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30769" w14:textId="77777777" w:rsidR="00EA2137" w:rsidRPr="003A07B7" w:rsidRDefault="00EA2137" w:rsidP="00EA2137">
      <w:pPr>
        <w:overflowPunct/>
        <w:autoSpaceDE/>
        <w:autoSpaceDN/>
        <w:adjustRightInd/>
        <w:spacing w:before="240" w:after="60"/>
        <w:ind w:right="-695"/>
        <w:jc w:val="center"/>
        <w:textAlignment w:val="auto"/>
        <w:rPr>
          <w:b/>
          <w:bCs/>
          <w:caps/>
          <w:color w:val="0000FF"/>
          <w:lang w:eastAsia="bg-BG"/>
          <w14:shadow w14:blurRad="50800" w14:dist="38100" w14:dir="2700000" w14:sx="100000" w14:sy="100000" w14:kx="0" w14:ky="0" w14:algn="tl">
            <w14:srgbClr w14:val="000000">
              <w14:alpha w14:val="60000"/>
            </w14:srgbClr>
          </w14:shadow>
        </w:rPr>
      </w:pPr>
    </w:p>
    <w:p w14:paraId="31701A8A" w14:textId="77777777" w:rsidR="00EA2137" w:rsidRPr="003A07B7" w:rsidRDefault="00EA2137" w:rsidP="00EA2137">
      <w:pPr>
        <w:overflowPunct/>
        <w:autoSpaceDE/>
        <w:autoSpaceDN/>
        <w:adjustRightInd/>
        <w:spacing w:before="240" w:after="60"/>
        <w:ind w:right="-695"/>
        <w:jc w:val="center"/>
        <w:textAlignment w:val="auto"/>
        <w:rPr>
          <w:b/>
          <w:bCs/>
          <w:caps/>
          <w:color w:val="0000FF"/>
          <w:lang w:eastAsia="bg-BG"/>
          <w14:shadow w14:blurRad="50800" w14:dist="38100" w14:dir="2700000" w14:sx="100000" w14:sy="100000" w14:kx="0" w14:ky="0" w14:algn="tl">
            <w14:srgbClr w14:val="000000">
              <w14:alpha w14:val="60000"/>
            </w14:srgbClr>
          </w14:shadow>
        </w:rPr>
      </w:pPr>
    </w:p>
    <w:p w14:paraId="34B70057" w14:textId="77777777" w:rsidR="00EA2137" w:rsidRPr="003A07B7" w:rsidRDefault="00EA2137" w:rsidP="00EA2137">
      <w:pPr>
        <w:overflowPunct/>
        <w:autoSpaceDE/>
        <w:autoSpaceDN/>
        <w:adjustRightInd/>
        <w:spacing w:before="240" w:after="60"/>
        <w:ind w:right="-695"/>
        <w:jc w:val="center"/>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r w:rsidRPr="003A07B7">
        <w:rPr>
          <w:b/>
          <w:bCs/>
          <w:caps/>
          <w:color w:val="0000FF"/>
          <w:sz w:val="40"/>
          <w:szCs w:val="40"/>
          <w:lang w:eastAsia="bg-BG"/>
          <w14:shadow w14:blurRad="50800" w14:dist="38100" w14:dir="2700000" w14:sx="100000" w14:sy="100000" w14:kx="0" w14:ky="0" w14:algn="tl">
            <w14:srgbClr w14:val="000000">
              <w14:alpha w14:val="60000"/>
            </w14:srgbClr>
          </w14:shadow>
        </w:rPr>
        <w:t>Д О К Л А Д</w:t>
      </w:r>
    </w:p>
    <w:p w14:paraId="6B94EC22" w14:textId="77777777" w:rsidR="00EA2137" w:rsidRPr="003A07B7" w:rsidRDefault="00EA2137" w:rsidP="00EA2137">
      <w:pPr>
        <w:overflowPunct/>
        <w:autoSpaceDE/>
        <w:autoSpaceDN/>
        <w:adjustRightInd/>
        <w:spacing w:before="240" w:after="60"/>
        <w:ind w:right="-695"/>
        <w:jc w:val="center"/>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r w:rsidRPr="003A07B7">
        <w:rPr>
          <w:b/>
          <w:bCs/>
          <w:caps/>
          <w:color w:val="0000FF"/>
          <w:sz w:val="40"/>
          <w:szCs w:val="40"/>
          <w:lang w:eastAsia="bg-BG"/>
          <w14:shadow w14:blurRad="50800" w14:dist="38100" w14:dir="2700000" w14:sx="100000" w14:sy="100000" w14:kx="0" w14:ky="0" w14:algn="tl">
            <w14:srgbClr w14:val="000000">
              <w14:alpha w14:val="60000"/>
            </w14:srgbClr>
          </w14:shadow>
        </w:rPr>
        <w:t>от</w:t>
      </w:r>
    </w:p>
    <w:p w14:paraId="4B33CF15" w14:textId="77777777" w:rsidR="00EA2137" w:rsidRPr="003A07B7" w:rsidRDefault="00EA2137" w:rsidP="00EA2137">
      <w:pPr>
        <w:overflowPunct/>
        <w:autoSpaceDE/>
        <w:autoSpaceDN/>
        <w:adjustRightInd/>
        <w:spacing w:before="240" w:after="60"/>
        <w:ind w:right="-695"/>
        <w:jc w:val="center"/>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r w:rsidRPr="003A07B7">
        <w:rPr>
          <w:b/>
          <w:bCs/>
          <w:color w:val="0000FF"/>
          <w:sz w:val="40"/>
          <w:szCs w:val="40"/>
          <w:lang w:eastAsia="bg-BG"/>
          <w14:shadow w14:blurRad="50800" w14:dist="38100" w14:dir="2700000" w14:sx="100000" w14:sy="100000" w14:kx="0" w14:ky="0" w14:algn="tl">
            <w14:srgbClr w14:val="000000">
              <w14:alpha w14:val="60000"/>
            </w14:srgbClr>
          </w14:shadow>
        </w:rPr>
        <w:t>ДЕСИСЛАВА ТАНЕВА</w:t>
      </w:r>
    </w:p>
    <w:p w14:paraId="1D9C46DA" w14:textId="77777777" w:rsidR="00EA2137" w:rsidRPr="003A07B7" w:rsidRDefault="00EA2137" w:rsidP="00EA2137">
      <w:pPr>
        <w:overflowPunct/>
        <w:autoSpaceDE/>
        <w:autoSpaceDN/>
        <w:adjustRightInd/>
        <w:ind w:right="-695"/>
        <w:jc w:val="center"/>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r w:rsidRPr="003A07B7">
        <w:rPr>
          <w:b/>
          <w:bCs/>
          <w:color w:val="0000FF"/>
          <w:sz w:val="40"/>
          <w:szCs w:val="40"/>
          <w:lang w:eastAsia="bg-BG"/>
          <w14:shadow w14:blurRad="50800" w14:dist="38100" w14:dir="2700000" w14:sx="100000" w14:sy="100000" w14:kx="0" w14:ky="0" w14:algn="tl">
            <w14:srgbClr w14:val="000000">
              <w14:alpha w14:val="60000"/>
            </w14:srgbClr>
          </w14:shadow>
        </w:rPr>
        <w:t>МИНИСТЪР НА ЗЕМЕДЕЛИЕТО, ХРАНИТЕ И ГОРИТЕ</w:t>
      </w:r>
    </w:p>
    <w:p w14:paraId="0F56D418" w14:textId="77777777" w:rsidR="00EA2137" w:rsidRPr="003A07B7" w:rsidRDefault="00EA2137" w:rsidP="00EA2137">
      <w:pPr>
        <w:overflowPunct/>
        <w:autoSpaceDE/>
        <w:autoSpaceDN/>
        <w:adjustRightInd/>
        <w:spacing w:before="240" w:after="60"/>
        <w:ind w:right="-695"/>
        <w:jc w:val="center"/>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p>
    <w:p w14:paraId="1113475B" w14:textId="3D4E9E90" w:rsidR="00EA2137" w:rsidRPr="003A07B7" w:rsidRDefault="00EA2137" w:rsidP="00EA2137">
      <w:pPr>
        <w:overflowPunct/>
        <w:autoSpaceDE/>
        <w:autoSpaceDN/>
        <w:adjustRightInd/>
        <w:spacing w:before="240" w:after="60"/>
        <w:ind w:right="-695"/>
        <w:jc w:val="center"/>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r w:rsidRPr="003A07B7">
        <w:rPr>
          <w:b/>
          <w:bCs/>
          <w:caps/>
          <w:color w:val="0000FF"/>
          <w:sz w:val="40"/>
          <w:szCs w:val="40"/>
          <w:lang w:eastAsia="bg-BG"/>
          <w14:shadow w14:blurRad="50800" w14:dist="38100" w14:dir="2700000" w14:sx="100000" w14:sy="100000" w14:kx="0" w14:ky="0" w14:algn="tl">
            <w14:srgbClr w14:val="000000">
              <w14:alpha w14:val="60000"/>
            </w14:srgbClr>
          </w14:shadow>
        </w:rPr>
        <w:t>ОТНОСНО:</w:t>
      </w:r>
      <w:r w:rsidRPr="003A07B7">
        <w:rPr>
          <w:sz w:val="40"/>
          <w:szCs w:val="40"/>
        </w:rPr>
        <w:t xml:space="preserve"> </w:t>
      </w:r>
      <w:r w:rsidRPr="003A07B7">
        <w:rPr>
          <w:b/>
          <w:bCs/>
          <w:caps/>
          <w:color w:val="0000FF"/>
          <w:sz w:val="40"/>
          <w:szCs w:val="40"/>
          <w:lang w:eastAsia="bg-BG"/>
          <w14:shadow w14:blurRad="50800" w14:dist="38100" w14:dir="2700000" w14:sx="100000" w14:sy="100000" w14:kx="0" w14:ky="0" w14:algn="tl">
            <w14:srgbClr w14:val="000000">
              <w14:alpha w14:val="60000"/>
            </w14:srgbClr>
          </w14:shadow>
        </w:rPr>
        <w:t xml:space="preserve">ПОДРОБЕН ОТЧЕТ </w:t>
      </w:r>
      <w:r w:rsidR="00AA17FF" w:rsidRPr="003A07B7">
        <w:rPr>
          <w:b/>
          <w:bCs/>
          <w:caps/>
          <w:color w:val="0000FF"/>
          <w:sz w:val="40"/>
          <w:szCs w:val="40"/>
          <w:lang w:eastAsia="bg-BG"/>
          <w14:shadow w14:blurRad="50800" w14:dist="38100" w14:dir="2700000" w14:sx="100000" w14:sy="100000" w14:kx="0" w14:ky="0" w14:algn="tl">
            <w14:srgbClr w14:val="000000">
              <w14:alpha w14:val="60000"/>
            </w14:srgbClr>
          </w14:shadow>
        </w:rPr>
        <w:t>З</w:t>
      </w:r>
      <w:r w:rsidRPr="003A07B7">
        <w:rPr>
          <w:b/>
          <w:bCs/>
          <w:caps/>
          <w:color w:val="0000FF"/>
          <w:sz w:val="40"/>
          <w:szCs w:val="40"/>
          <w:lang w:eastAsia="bg-BG"/>
          <w14:shadow w14:blurRad="50800" w14:dist="38100" w14:dir="2700000" w14:sx="100000" w14:sy="100000" w14:kx="0" w14:ky="0" w14:algn="tl">
            <w14:srgbClr w14:val="000000">
              <w14:alpha w14:val="60000"/>
            </w14:srgbClr>
          </w14:shadow>
        </w:rPr>
        <w:t>а изпълнението на програмния БЮДЖЕТ НА МИНИСТЕРСТВОТО НА ЗЕМЕДЕЛИЕТО, ХРАНИТЕ И ГОРИТЕ</w:t>
      </w:r>
      <w:r w:rsidR="00AA17FF" w:rsidRPr="003A07B7">
        <w:rPr>
          <w:b/>
          <w:bCs/>
          <w:caps/>
          <w:color w:val="0000FF"/>
          <w:sz w:val="40"/>
          <w:szCs w:val="40"/>
          <w:lang w:eastAsia="bg-BG"/>
          <w14:shadow w14:blurRad="50800" w14:dist="38100" w14:dir="2700000" w14:sx="100000" w14:sy="100000" w14:kx="0" w14:ky="0" w14:algn="tl">
            <w14:srgbClr w14:val="000000">
              <w14:alpha w14:val="60000"/>
            </w14:srgbClr>
          </w14:shadow>
        </w:rPr>
        <w:t xml:space="preserve"> КЪМ </w:t>
      </w:r>
      <w:r w:rsidR="004526EB" w:rsidRPr="003A07B7">
        <w:rPr>
          <w:b/>
          <w:bCs/>
          <w:caps/>
          <w:color w:val="0000FF"/>
          <w:sz w:val="40"/>
          <w:szCs w:val="40"/>
          <w:lang w:val="en-US" w:eastAsia="bg-BG"/>
          <w14:shadow w14:blurRad="50800" w14:dist="38100" w14:dir="2700000" w14:sx="100000" w14:sy="100000" w14:kx="0" w14:ky="0" w14:algn="tl">
            <w14:srgbClr w14:val="000000">
              <w14:alpha w14:val="60000"/>
            </w14:srgbClr>
          </w14:shadow>
        </w:rPr>
        <w:t xml:space="preserve">30.06.2020 </w:t>
      </w:r>
      <w:r w:rsidR="004526EB" w:rsidRPr="003A07B7">
        <w:rPr>
          <w:b/>
          <w:bCs/>
          <w:caps/>
          <w:color w:val="0000FF"/>
          <w:sz w:val="40"/>
          <w:szCs w:val="40"/>
          <w:lang w:eastAsia="bg-BG"/>
          <w14:shadow w14:blurRad="50800" w14:dist="38100" w14:dir="2700000" w14:sx="100000" w14:sy="100000" w14:kx="0" w14:ky="0" w14:algn="tl">
            <w14:srgbClr w14:val="000000">
              <w14:alpha w14:val="60000"/>
            </w14:srgbClr>
          </w14:shadow>
        </w:rPr>
        <w:t>Г.</w:t>
      </w:r>
    </w:p>
    <w:p w14:paraId="2BA52F19" w14:textId="77777777" w:rsidR="006D1DF0" w:rsidRPr="003A07B7" w:rsidRDefault="006D1DF0" w:rsidP="00EA2137">
      <w:pPr>
        <w:jc w:val="center"/>
        <w:rPr>
          <w:sz w:val="40"/>
          <w:szCs w:val="40"/>
        </w:rPr>
      </w:pPr>
    </w:p>
    <w:p w14:paraId="7B0C9F08" w14:textId="77777777" w:rsidR="00EA2137" w:rsidRPr="003A07B7" w:rsidRDefault="00EA2137" w:rsidP="00EA2137">
      <w:pPr>
        <w:jc w:val="center"/>
        <w:rPr>
          <w:sz w:val="40"/>
          <w:szCs w:val="40"/>
        </w:rPr>
      </w:pPr>
    </w:p>
    <w:p w14:paraId="2E3DE4A7" w14:textId="77777777" w:rsidR="00EA2137" w:rsidRPr="003A07B7" w:rsidRDefault="00EA2137" w:rsidP="00EA2137">
      <w:pPr>
        <w:jc w:val="center"/>
        <w:rPr>
          <w:sz w:val="40"/>
          <w:szCs w:val="40"/>
        </w:rPr>
      </w:pPr>
    </w:p>
    <w:p w14:paraId="1779A021" w14:textId="77777777" w:rsidR="00EA2137" w:rsidRPr="003A07B7" w:rsidRDefault="00EA2137" w:rsidP="00EA2137">
      <w:pPr>
        <w:jc w:val="center"/>
        <w:rPr>
          <w:sz w:val="40"/>
          <w:szCs w:val="40"/>
        </w:rPr>
      </w:pPr>
    </w:p>
    <w:p w14:paraId="2AD4BEAF" w14:textId="77777777" w:rsidR="00EA2137" w:rsidRPr="003A07B7" w:rsidRDefault="00EA2137" w:rsidP="00EA2137">
      <w:pPr>
        <w:jc w:val="center"/>
        <w:rPr>
          <w:sz w:val="40"/>
          <w:szCs w:val="40"/>
        </w:rPr>
      </w:pPr>
    </w:p>
    <w:p w14:paraId="3EA41AFD" w14:textId="77777777" w:rsidR="00EA2137" w:rsidRPr="003A07B7" w:rsidRDefault="00EA2137" w:rsidP="00EA2137">
      <w:pPr>
        <w:jc w:val="center"/>
        <w:rPr>
          <w:sz w:val="40"/>
          <w:szCs w:val="40"/>
        </w:rPr>
      </w:pPr>
    </w:p>
    <w:p w14:paraId="38AC2677" w14:textId="77777777" w:rsidR="00EA2137" w:rsidRPr="003A07B7" w:rsidRDefault="00EA2137" w:rsidP="00EA2137">
      <w:pPr>
        <w:jc w:val="center"/>
        <w:rPr>
          <w:sz w:val="40"/>
          <w:szCs w:val="40"/>
        </w:rPr>
      </w:pPr>
    </w:p>
    <w:p w14:paraId="3F4C72CE" w14:textId="77777777" w:rsidR="00EA2137" w:rsidRPr="003A07B7" w:rsidRDefault="00EA2137" w:rsidP="00EA2137">
      <w:pPr>
        <w:jc w:val="center"/>
        <w:rPr>
          <w:sz w:val="40"/>
          <w:szCs w:val="40"/>
        </w:rPr>
      </w:pPr>
    </w:p>
    <w:p w14:paraId="72DD1EED" w14:textId="2270EC08" w:rsidR="00EA2137" w:rsidRPr="003A07B7" w:rsidRDefault="00D6425C" w:rsidP="004519E5">
      <w:pPr>
        <w:overflowPunct/>
        <w:autoSpaceDE/>
        <w:autoSpaceDN/>
        <w:adjustRightInd/>
        <w:jc w:val="center"/>
        <w:textAlignment w:val="auto"/>
        <w:rPr>
          <w:color w:val="1F497D"/>
          <w:sz w:val="40"/>
          <w:szCs w:val="40"/>
          <w:lang w:eastAsia="bg-BG"/>
        </w:rPr>
      </w:pPr>
      <w:r w:rsidRPr="003A07B7">
        <w:rPr>
          <w:color w:val="1F497D"/>
          <w:sz w:val="40"/>
          <w:szCs w:val="40"/>
          <w:lang w:eastAsia="bg-BG"/>
        </w:rPr>
        <w:t xml:space="preserve">Август </w:t>
      </w:r>
      <w:r w:rsidR="00EA2137" w:rsidRPr="003A07B7">
        <w:rPr>
          <w:color w:val="1F497D"/>
          <w:sz w:val="40"/>
          <w:szCs w:val="40"/>
          <w:lang w:eastAsia="bg-BG"/>
        </w:rPr>
        <w:t>20</w:t>
      </w:r>
      <w:r w:rsidR="00AA17FF" w:rsidRPr="003A07B7">
        <w:rPr>
          <w:color w:val="1F497D"/>
          <w:sz w:val="40"/>
          <w:szCs w:val="40"/>
          <w:lang w:eastAsia="bg-BG"/>
        </w:rPr>
        <w:t>20</w:t>
      </w:r>
      <w:r w:rsidR="00EA2137" w:rsidRPr="003A07B7">
        <w:rPr>
          <w:color w:val="1F497D"/>
          <w:sz w:val="40"/>
          <w:szCs w:val="40"/>
          <w:lang w:eastAsia="bg-BG"/>
        </w:rPr>
        <w:t xml:space="preserve"> г.</w:t>
      </w:r>
    </w:p>
    <w:p w14:paraId="27F85EFD" w14:textId="77777777" w:rsidR="00EA2137" w:rsidRPr="003A07B7" w:rsidRDefault="00EA2137">
      <w:pPr>
        <w:overflowPunct/>
        <w:autoSpaceDE/>
        <w:autoSpaceDN/>
        <w:adjustRightInd/>
        <w:spacing w:after="200" w:line="276" w:lineRule="auto"/>
        <w:textAlignment w:val="auto"/>
        <w:rPr>
          <w:b/>
          <w:bCs/>
          <w:caps/>
          <w:color w:val="0000FF"/>
          <w:sz w:val="40"/>
          <w:szCs w:val="40"/>
          <w:lang w:eastAsia="bg-BG"/>
          <w14:shadow w14:blurRad="50800" w14:dist="38100" w14:dir="2700000" w14:sx="100000" w14:sy="100000" w14:kx="0" w14:ky="0" w14:algn="tl">
            <w14:srgbClr w14:val="000000">
              <w14:alpha w14:val="60000"/>
            </w14:srgbClr>
          </w14:shadow>
        </w:rPr>
      </w:pPr>
      <w:r w:rsidRPr="003A07B7">
        <w:rPr>
          <w:b/>
          <w:bCs/>
          <w:caps/>
          <w:color w:val="0000FF"/>
          <w:sz w:val="40"/>
          <w:szCs w:val="40"/>
          <w:lang w:eastAsia="bg-BG"/>
          <w14:shadow w14:blurRad="50800" w14:dist="38100" w14:dir="2700000" w14:sx="100000" w14:sy="100000" w14:kx="0" w14:ky="0" w14:algn="tl">
            <w14:srgbClr w14:val="000000">
              <w14:alpha w14:val="60000"/>
            </w14:srgbClr>
          </w14:shadow>
        </w:rPr>
        <w:br w:type="page"/>
      </w:r>
    </w:p>
    <w:p w14:paraId="7E60D12B" w14:textId="0328D3EA" w:rsidR="00EA2137" w:rsidRPr="003A07B7" w:rsidRDefault="004519E5" w:rsidP="009D1365">
      <w:pPr>
        <w:shd w:val="clear" w:color="auto" w:fill="FFFFFF" w:themeFill="background1"/>
        <w:spacing w:line="360" w:lineRule="auto"/>
        <w:rPr>
          <w:lang w:eastAsia="bg-BG"/>
        </w:rPr>
      </w:pPr>
      <w:r w:rsidRPr="003A07B7">
        <w:rPr>
          <w:lang w:eastAsia="bg-BG"/>
        </w:rPr>
        <w:lastRenderedPageBreak/>
        <w:t>СЪДЪРЖАНИЕ</w:t>
      </w:r>
      <w:r w:rsidR="00BE02F9" w:rsidRPr="003A07B7">
        <w:rPr>
          <w:lang w:eastAsia="bg-BG"/>
        </w:rPr>
        <w:t>:</w:t>
      </w:r>
    </w:p>
    <w:p w14:paraId="50565C92" w14:textId="77777777" w:rsidR="009D1365" w:rsidRPr="003A07B7" w:rsidRDefault="009D1365" w:rsidP="00273DDC">
      <w:pPr>
        <w:shd w:val="clear" w:color="auto" w:fill="FFFFFF" w:themeFill="background1"/>
        <w:spacing w:line="276" w:lineRule="auto"/>
        <w:rPr>
          <w:lang w:eastAsia="bg-BG"/>
        </w:rPr>
      </w:pPr>
    </w:p>
    <w:p w14:paraId="2CE6444A" w14:textId="77777777" w:rsidR="00DF5F11" w:rsidRPr="003A07B7" w:rsidRDefault="00BE02F9">
      <w:pPr>
        <w:pStyle w:val="TOC1"/>
        <w:rPr>
          <w:rFonts w:eastAsiaTheme="minorEastAsia"/>
          <w:noProof/>
          <w:sz w:val="22"/>
          <w:szCs w:val="22"/>
          <w:lang w:val="en-US"/>
        </w:rPr>
      </w:pPr>
      <w:r w:rsidRPr="003A07B7">
        <w:rPr>
          <w:lang w:eastAsia="bg-BG"/>
        </w:rPr>
        <w:fldChar w:fldCharType="begin"/>
      </w:r>
      <w:r w:rsidRPr="003A07B7">
        <w:rPr>
          <w:lang w:eastAsia="bg-BG"/>
        </w:rPr>
        <w:instrText xml:space="preserve"> TOC \o "1-4" \h \z \u </w:instrText>
      </w:r>
      <w:r w:rsidRPr="003A07B7">
        <w:rPr>
          <w:lang w:eastAsia="bg-BG"/>
        </w:rPr>
        <w:fldChar w:fldCharType="separate"/>
      </w:r>
      <w:hyperlink w:anchor="_Toc49427915" w:history="1">
        <w:r w:rsidR="00DF5F11" w:rsidRPr="003A07B7">
          <w:rPr>
            <w:rStyle w:val="Hyperlink"/>
            <w:noProof/>
          </w:rPr>
          <w:t>I.</w:t>
        </w:r>
        <w:r w:rsidR="00DF5F11" w:rsidRPr="003A07B7">
          <w:rPr>
            <w:rFonts w:eastAsiaTheme="minorEastAsia"/>
            <w:noProof/>
            <w:sz w:val="22"/>
            <w:szCs w:val="22"/>
            <w:lang w:val="en-US"/>
          </w:rPr>
          <w:tab/>
        </w:r>
        <w:r w:rsidR="00DF5F11" w:rsidRPr="003A07B7">
          <w:rPr>
            <w:rStyle w:val="Hyperlink"/>
            <w:noProof/>
          </w:rPr>
          <w:t>МИСИЯ</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_Toc49427915 \h </w:instrText>
        </w:r>
        <w:r w:rsidR="00DF5F11" w:rsidRPr="003A07B7">
          <w:rPr>
            <w:noProof/>
            <w:webHidden/>
          </w:rPr>
        </w:r>
        <w:r w:rsidR="00DF5F11" w:rsidRPr="003A07B7">
          <w:rPr>
            <w:noProof/>
            <w:webHidden/>
          </w:rPr>
          <w:fldChar w:fldCharType="separate"/>
        </w:r>
        <w:r w:rsidR="00DF5F11" w:rsidRPr="003A07B7">
          <w:rPr>
            <w:noProof/>
            <w:webHidden/>
          </w:rPr>
          <w:t>6</w:t>
        </w:r>
        <w:r w:rsidR="00DF5F11" w:rsidRPr="003A07B7">
          <w:rPr>
            <w:noProof/>
            <w:webHidden/>
          </w:rPr>
          <w:fldChar w:fldCharType="end"/>
        </w:r>
      </w:hyperlink>
    </w:p>
    <w:p w14:paraId="18D696CA" w14:textId="77777777" w:rsidR="00DF5F11" w:rsidRPr="003A07B7" w:rsidRDefault="0061686C">
      <w:pPr>
        <w:pStyle w:val="TOC1"/>
        <w:rPr>
          <w:rFonts w:eastAsiaTheme="minorEastAsia"/>
          <w:noProof/>
          <w:sz w:val="22"/>
          <w:szCs w:val="22"/>
          <w:lang w:val="en-US"/>
        </w:rPr>
      </w:pPr>
      <w:hyperlink w:anchor="_Toc49427916" w:history="1">
        <w:r w:rsidR="00DF5F11" w:rsidRPr="003A07B7">
          <w:rPr>
            <w:rStyle w:val="Hyperlink"/>
            <w:noProof/>
          </w:rPr>
          <w:t>II.</w:t>
        </w:r>
        <w:r w:rsidR="00DF5F11" w:rsidRPr="003A07B7">
          <w:rPr>
            <w:rFonts w:eastAsiaTheme="minorEastAsia"/>
            <w:noProof/>
            <w:sz w:val="22"/>
            <w:szCs w:val="22"/>
            <w:lang w:val="en-US"/>
          </w:rPr>
          <w:tab/>
        </w:r>
        <w:r w:rsidR="00DF5F11" w:rsidRPr="003A07B7">
          <w:rPr>
            <w:rStyle w:val="Hyperlink"/>
            <w:noProof/>
          </w:rPr>
          <w:t>ОТЧЕТ НА ОСНОВНИТЕ ПАРАМЕТРИ НА БЮДЖЕТА</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_Toc49427916 \h </w:instrText>
        </w:r>
        <w:r w:rsidR="00DF5F11" w:rsidRPr="003A07B7">
          <w:rPr>
            <w:noProof/>
            <w:webHidden/>
          </w:rPr>
        </w:r>
        <w:r w:rsidR="00DF5F11" w:rsidRPr="003A07B7">
          <w:rPr>
            <w:noProof/>
            <w:webHidden/>
          </w:rPr>
          <w:fldChar w:fldCharType="separate"/>
        </w:r>
        <w:r w:rsidR="00DF5F11" w:rsidRPr="003A07B7">
          <w:rPr>
            <w:noProof/>
            <w:webHidden/>
          </w:rPr>
          <w:t>7</w:t>
        </w:r>
        <w:r w:rsidR="00DF5F11" w:rsidRPr="003A07B7">
          <w:rPr>
            <w:noProof/>
            <w:webHidden/>
          </w:rPr>
          <w:fldChar w:fldCharType="end"/>
        </w:r>
      </w:hyperlink>
    </w:p>
    <w:p w14:paraId="7B6376EE" w14:textId="77777777" w:rsidR="00DF5F11" w:rsidRPr="003A07B7" w:rsidRDefault="0061686C">
      <w:pPr>
        <w:pStyle w:val="TOC1"/>
        <w:rPr>
          <w:rFonts w:eastAsiaTheme="minorEastAsia"/>
          <w:noProof/>
          <w:sz w:val="22"/>
          <w:szCs w:val="22"/>
          <w:lang w:val="en-US"/>
        </w:rPr>
      </w:pPr>
      <w:hyperlink w:anchor="_Toc49427917" w:history="1">
        <w:r w:rsidR="00DF5F11" w:rsidRPr="003A07B7">
          <w:rPr>
            <w:rStyle w:val="Hyperlink"/>
            <w:noProof/>
          </w:rPr>
          <w:t>1.</w:t>
        </w:r>
        <w:r w:rsidR="00DF5F11" w:rsidRPr="003A07B7">
          <w:rPr>
            <w:rFonts w:eastAsiaTheme="minorEastAsia"/>
            <w:noProof/>
            <w:sz w:val="22"/>
            <w:szCs w:val="22"/>
            <w:lang w:val="en-US"/>
          </w:rPr>
          <w:tab/>
        </w:r>
        <w:r w:rsidR="00DF5F11" w:rsidRPr="003A07B7">
          <w:rPr>
            <w:rStyle w:val="Hyperlink"/>
            <w:noProof/>
          </w:rPr>
          <w:t>ОТЧЕТ НА ПРИХОДИТЕ:</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_Toc49427917 \h </w:instrText>
        </w:r>
        <w:r w:rsidR="00DF5F11" w:rsidRPr="003A07B7">
          <w:rPr>
            <w:noProof/>
            <w:webHidden/>
          </w:rPr>
        </w:r>
        <w:r w:rsidR="00DF5F11" w:rsidRPr="003A07B7">
          <w:rPr>
            <w:noProof/>
            <w:webHidden/>
          </w:rPr>
          <w:fldChar w:fldCharType="separate"/>
        </w:r>
        <w:r w:rsidR="00DF5F11" w:rsidRPr="003A07B7">
          <w:rPr>
            <w:noProof/>
            <w:webHidden/>
          </w:rPr>
          <w:t>7</w:t>
        </w:r>
        <w:r w:rsidR="00DF5F11" w:rsidRPr="003A07B7">
          <w:rPr>
            <w:noProof/>
            <w:webHidden/>
          </w:rPr>
          <w:fldChar w:fldCharType="end"/>
        </w:r>
      </w:hyperlink>
    </w:p>
    <w:p w14:paraId="31D68777" w14:textId="77777777" w:rsidR="00DF5F11" w:rsidRPr="003A07B7" w:rsidRDefault="0061686C">
      <w:pPr>
        <w:pStyle w:val="TOC1"/>
        <w:rPr>
          <w:rFonts w:eastAsiaTheme="minorEastAsia"/>
          <w:noProof/>
          <w:sz w:val="22"/>
          <w:szCs w:val="22"/>
          <w:lang w:val="en-US"/>
        </w:rPr>
      </w:pPr>
      <w:hyperlink w:anchor="_Toc49427918" w:history="1">
        <w:r w:rsidR="00DF5F11" w:rsidRPr="003A07B7">
          <w:rPr>
            <w:rStyle w:val="Hyperlink"/>
            <w:noProof/>
          </w:rPr>
          <w:t>2.</w:t>
        </w:r>
        <w:r w:rsidR="00DF5F11" w:rsidRPr="003A07B7">
          <w:rPr>
            <w:rFonts w:eastAsiaTheme="minorEastAsia"/>
            <w:noProof/>
            <w:sz w:val="22"/>
            <w:szCs w:val="22"/>
            <w:lang w:val="en-US"/>
          </w:rPr>
          <w:tab/>
        </w:r>
        <w:r w:rsidR="00DF5F11" w:rsidRPr="003A07B7">
          <w:rPr>
            <w:rStyle w:val="Hyperlink"/>
            <w:noProof/>
          </w:rPr>
          <w:t>ОТЧЕТ НА РАЗХОДИТЕ ПО БЮДЖЕТА НА МИНИСТЕРСТВО НА ЗЕМЕДЕЛИЕТО, ХРАНИТЕ И ГОРИТЕ ПО ОБЛАСТИ НА ПОЛИТИКИ И БЮДЖЕТНИ ПРОГРАМИ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_Toc49427918 \h </w:instrText>
        </w:r>
        <w:r w:rsidR="00DF5F11" w:rsidRPr="003A07B7">
          <w:rPr>
            <w:noProof/>
            <w:webHidden/>
          </w:rPr>
        </w:r>
        <w:r w:rsidR="00DF5F11" w:rsidRPr="003A07B7">
          <w:rPr>
            <w:noProof/>
            <w:webHidden/>
          </w:rPr>
          <w:fldChar w:fldCharType="separate"/>
        </w:r>
        <w:r w:rsidR="00DF5F11" w:rsidRPr="003A07B7">
          <w:rPr>
            <w:noProof/>
            <w:webHidden/>
          </w:rPr>
          <w:t>8</w:t>
        </w:r>
        <w:r w:rsidR="00DF5F11" w:rsidRPr="003A07B7">
          <w:rPr>
            <w:noProof/>
            <w:webHidden/>
          </w:rPr>
          <w:fldChar w:fldCharType="end"/>
        </w:r>
      </w:hyperlink>
    </w:p>
    <w:p w14:paraId="0E17B594" w14:textId="77777777" w:rsidR="00DF5F11" w:rsidRPr="003A07B7" w:rsidRDefault="0061686C">
      <w:pPr>
        <w:pStyle w:val="TOC1"/>
        <w:rPr>
          <w:rFonts w:eastAsiaTheme="minorEastAsia"/>
          <w:noProof/>
          <w:sz w:val="22"/>
          <w:szCs w:val="22"/>
          <w:lang w:val="en-US"/>
        </w:rPr>
      </w:pPr>
      <w:hyperlink w:anchor="_Toc49427919" w:history="1">
        <w:r w:rsidR="00DF5F11" w:rsidRPr="003A07B7">
          <w:rPr>
            <w:rStyle w:val="Hyperlink"/>
            <w:noProof/>
          </w:rPr>
          <w:t>3.</w:t>
        </w:r>
        <w:r w:rsidR="00DF5F11" w:rsidRPr="003A07B7">
          <w:rPr>
            <w:rFonts w:eastAsiaTheme="minorEastAsia"/>
            <w:noProof/>
            <w:sz w:val="22"/>
            <w:szCs w:val="22"/>
            <w:lang w:val="en-US"/>
          </w:rPr>
          <w:tab/>
        </w:r>
        <w:r w:rsidR="00DF5F11" w:rsidRPr="003A07B7">
          <w:rPr>
            <w:rStyle w:val="Hyperlink"/>
            <w:noProof/>
          </w:rPr>
          <w:t>ИЗТОЧНИЦИ НА ФИНАНСИРАНЕ НА КОНСОЛИДИРАНИТЕ РАЗХОДИ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_Toc49427919 \h </w:instrText>
        </w:r>
        <w:r w:rsidR="00DF5F11" w:rsidRPr="003A07B7">
          <w:rPr>
            <w:noProof/>
            <w:webHidden/>
          </w:rPr>
        </w:r>
        <w:r w:rsidR="00DF5F11" w:rsidRPr="003A07B7">
          <w:rPr>
            <w:noProof/>
            <w:webHidden/>
          </w:rPr>
          <w:fldChar w:fldCharType="separate"/>
        </w:r>
        <w:r w:rsidR="00DF5F11" w:rsidRPr="003A07B7">
          <w:rPr>
            <w:noProof/>
            <w:webHidden/>
          </w:rPr>
          <w:t>11</w:t>
        </w:r>
        <w:r w:rsidR="00DF5F11" w:rsidRPr="003A07B7">
          <w:rPr>
            <w:noProof/>
            <w:webHidden/>
          </w:rPr>
          <w:fldChar w:fldCharType="end"/>
        </w:r>
      </w:hyperlink>
    </w:p>
    <w:p w14:paraId="3E9D9DF9" w14:textId="77777777" w:rsidR="00DF5F11" w:rsidRPr="003A07B7" w:rsidRDefault="0061686C">
      <w:pPr>
        <w:pStyle w:val="TOC1"/>
        <w:rPr>
          <w:rFonts w:eastAsiaTheme="minorEastAsia"/>
          <w:noProof/>
          <w:sz w:val="22"/>
          <w:szCs w:val="22"/>
          <w:lang w:val="en-US"/>
        </w:rPr>
      </w:pPr>
      <w:hyperlink w:anchor="_Toc49427920" w:history="1">
        <w:r w:rsidR="00DF5F11" w:rsidRPr="003A07B7">
          <w:rPr>
            <w:rStyle w:val="Hyperlink"/>
            <w:noProof/>
          </w:rPr>
          <w:t>4.</w:t>
        </w:r>
        <w:r w:rsidR="00DF5F11" w:rsidRPr="003A07B7">
          <w:rPr>
            <w:rFonts w:eastAsiaTheme="minorEastAsia"/>
            <w:noProof/>
            <w:sz w:val="22"/>
            <w:szCs w:val="22"/>
            <w:lang w:val="en-US"/>
          </w:rPr>
          <w:tab/>
        </w:r>
        <w:r w:rsidR="00DF5F11" w:rsidRPr="003A07B7">
          <w:rPr>
            <w:rStyle w:val="Hyperlink"/>
            <w:noProof/>
          </w:rPr>
          <w:t>ПРЕГЛЕД НА НАСТЪПИЛИТЕ ПРЕЗ ОТЧЕТНИЯ ПЕРИОД ПРОМЕНИ НА ПОКАЗАТЕЛИТЕ ПО БЮДЖЕТА НА МЗХГ</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_Toc49427920 \h </w:instrText>
        </w:r>
        <w:r w:rsidR="00DF5F11" w:rsidRPr="003A07B7">
          <w:rPr>
            <w:noProof/>
            <w:webHidden/>
          </w:rPr>
        </w:r>
        <w:r w:rsidR="00DF5F11" w:rsidRPr="003A07B7">
          <w:rPr>
            <w:noProof/>
            <w:webHidden/>
          </w:rPr>
          <w:fldChar w:fldCharType="separate"/>
        </w:r>
        <w:r w:rsidR="00DF5F11" w:rsidRPr="003A07B7">
          <w:rPr>
            <w:noProof/>
            <w:webHidden/>
          </w:rPr>
          <w:t>11</w:t>
        </w:r>
        <w:r w:rsidR="00DF5F11" w:rsidRPr="003A07B7">
          <w:rPr>
            <w:noProof/>
            <w:webHidden/>
          </w:rPr>
          <w:fldChar w:fldCharType="end"/>
        </w:r>
      </w:hyperlink>
    </w:p>
    <w:p w14:paraId="3FC21D91" w14:textId="77777777" w:rsidR="00DF5F11" w:rsidRPr="003A07B7" w:rsidRDefault="0061686C">
      <w:pPr>
        <w:pStyle w:val="TOC1"/>
        <w:rPr>
          <w:rFonts w:eastAsiaTheme="minorEastAsia"/>
          <w:noProof/>
          <w:sz w:val="22"/>
          <w:szCs w:val="22"/>
          <w:lang w:val="en-US"/>
        </w:rPr>
      </w:pPr>
      <w:hyperlink w:anchor="_Toc49427921" w:history="1">
        <w:r w:rsidR="00DF5F11" w:rsidRPr="003A07B7">
          <w:rPr>
            <w:rStyle w:val="Hyperlink"/>
            <w:noProof/>
          </w:rPr>
          <w:t>III.</w:t>
        </w:r>
        <w:r w:rsidR="00DF5F11" w:rsidRPr="003A07B7">
          <w:rPr>
            <w:rFonts w:eastAsiaTheme="minorEastAsia"/>
            <w:noProof/>
            <w:sz w:val="22"/>
            <w:szCs w:val="22"/>
            <w:lang w:val="en-US"/>
          </w:rPr>
          <w:tab/>
        </w:r>
        <w:r w:rsidR="00DF5F11" w:rsidRPr="003A07B7">
          <w:rPr>
            <w:rStyle w:val="Hyperlink"/>
            <w:noProof/>
          </w:rPr>
          <w:t>ПРЕГЛЕД НА НАСТЪПИЛИТЕ ПРЕЗ ОТЧЕТНИЯ ПЕРИОД ПРОМЕНИ В ОРГАНИЗАЦИОННАТА СТРУКТУРА</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_Toc49427921 \h </w:instrText>
        </w:r>
        <w:r w:rsidR="00DF5F11" w:rsidRPr="003A07B7">
          <w:rPr>
            <w:noProof/>
            <w:webHidden/>
          </w:rPr>
        </w:r>
        <w:r w:rsidR="00DF5F11" w:rsidRPr="003A07B7">
          <w:rPr>
            <w:noProof/>
            <w:webHidden/>
          </w:rPr>
          <w:fldChar w:fldCharType="separate"/>
        </w:r>
        <w:r w:rsidR="00DF5F11" w:rsidRPr="003A07B7">
          <w:rPr>
            <w:noProof/>
            <w:webHidden/>
          </w:rPr>
          <w:t>15</w:t>
        </w:r>
        <w:r w:rsidR="00DF5F11" w:rsidRPr="003A07B7">
          <w:rPr>
            <w:noProof/>
            <w:webHidden/>
          </w:rPr>
          <w:fldChar w:fldCharType="end"/>
        </w:r>
      </w:hyperlink>
    </w:p>
    <w:p w14:paraId="14F521CA" w14:textId="77777777" w:rsidR="00DF5F11" w:rsidRPr="003A07B7" w:rsidRDefault="0061686C">
      <w:pPr>
        <w:pStyle w:val="TOC1"/>
        <w:rPr>
          <w:rFonts w:eastAsiaTheme="minorEastAsia"/>
          <w:noProof/>
          <w:sz w:val="22"/>
          <w:szCs w:val="22"/>
          <w:lang w:val="en-US"/>
        </w:rPr>
      </w:pPr>
      <w:hyperlink w:anchor="_Toc49427922" w:history="1">
        <w:r w:rsidR="00DF5F11" w:rsidRPr="003A07B7">
          <w:rPr>
            <w:rStyle w:val="Hyperlink"/>
            <w:noProof/>
          </w:rPr>
          <w:t>IV.</w:t>
        </w:r>
        <w:r w:rsidR="00DF5F11" w:rsidRPr="003A07B7">
          <w:rPr>
            <w:rFonts w:eastAsiaTheme="minorEastAsia"/>
            <w:noProof/>
            <w:sz w:val="22"/>
            <w:szCs w:val="22"/>
            <w:lang w:val="en-US"/>
          </w:rPr>
          <w:tab/>
        </w:r>
        <w:r w:rsidR="00DF5F11" w:rsidRPr="003A07B7">
          <w:rPr>
            <w:rStyle w:val="Hyperlink"/>
            <w:noProof/>
          </w:rPr>
          <w:t>ПРЕГЛЕД НА ИЗПЪЛНЕНИЕТО НА ОБЛАСТИТЕ НА ПОЛИТИКИ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_Toc49427922 \h </w:instrText>
        </w:r>
        <w:r w:rsidR="00DF5F11" w:rsidRPr="003A07B7">
          <w:rPr>
            <w:noProof/>
            <w:webHidden/>
          </w:rPr>
        </w:r>
        <w:r w:rsidR="00DF5F11" w:rsidRPr="003A07B7">
          <w:rPr>
            <w:noProof/>
            <w:webHidden/>
          </w:rPr>
          <w:fldChar w:fldCharType="separate"/>
        </w:r>
        <w:r w:rsidR="00DF5F11" w:rsidRPr="003A07B7">
          <w:rPr>
            <w:noProof/>
            <w:webHidden/>
          </w:rPr>
          <w:t>17</w:t>
        </w:r>
        <w:r w:rsidR="00DF5F11" w:rsidRPr="003A07B7">
          <w:rPr>
            <w:noProof/>
            <w:webHidden/>
          </w:rPr>
          <w:fldChar w:fldCharType="end"/>
        </w:r>
      </w:hyperlink>
    </w:p>
    <w:p w14:paraId="1B1DFB42" w14:textId="77777777" w:rsidR="00DF5F11" w:rsidRPr="003A07B7" w:rsidRDefault="0061686C">
      <w:pPr>
        <w:pStyle w:val="TOC1"/>
        <w:rPr>
          <w:rFonts w:eastAsiaTheme="minorEastAsia"/>
          <w:noProof/>
          <w:sz w:val="22"/>
          <w:szCs w:val="22"/>
          <w:lang w:val="en-US"/>
        </w:rPr>
      </w:pPr>
      <w:hyperlink w:anchor="_Toc49427923" w:history="1">
        <w:r w:rsidR="00DF5F11" w:rsidRPr="003A07B7">
          <w:rPr>
            <w:rStyle w:val="Hyperlink"/>
            <w:noProof/>
          </w:rPr>
          <w:t>1.</w:t>
        </w:r>
        <w:r w:rsidR="00DF5F11" w:rsidRPr="003A07B7">
          <w:rPr>
            <w:rFonts w:eastAsiaTheme="minorEastAsia"/>
            <w:noProof/>
            <w:sz w:val="22"/>
            <w:szCs w:val="22"/>
            <w:lang w:val="en-US"/>
          </w:rPr>
          <w:tab/>
        </w:r>
        <w:r w:rsidR="00DF5F11" w:rsidRPr="003A07B7">
          <w:rPr>
            <w:rStyle w:val="Hyperlink"/>
            <w:noProof/>
          </w:rPr>
          <w:t>ПРЕГЛЕД НА ИЗПЪЛНЕНИЕТО НА ПОЛИТИКА В ОБЛАСТТА НА ЗЕМЕДЕЛИЕТО И СЕЛСКИТЕ РАЙОНИ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_Toc49427923 \h </w:instrText>
        </w:r>
        <w:r w:rsidR="00DF5F11" w:rsidRPr="003A07B7">
          <w:rPr>
            <w:noProof/>
            <w:webHidden/>
          </w:rPr>
        </w:r>
        <w:r w:rsidR="00DF5F11" w:rsidRPr="003A07B7">
          <w:rPr>
            <w:noProof/>
            <w:webHidden/>
          </w:rPr>
          <w:fldChar w:fldCharType="separate"/>
        </w:r>
        <w:r w:rsidR="00DF5F11" w:rsidRPr="003A07B7">
          <w:rPr>
            <w:noProof/>
            <w:webHidden/>
          </w:rPr>
          <w:t>17</w:t>
        </w:r>
        <w:r w:rsidR="00DF5F11" w:rsidRPr="003A07B7">
          <w:rPr>
            <w:noProof/>
            <w:webHidden/>
          </w:rPr>
          <w:fldChar w:fldCharType="end"/>
        </w:r>
      </w:hyperlink>
    </w:p>
    <w:p w14:paraId="683CC148" w14:textId="77777777" w:rsidR="00DF5F11" w:rsidRPr="003A07B7" w:rsidRDefault="0061686C">
      <w:pPr>
        <w:pStyle w:val="TOC1"/>
        <w:rPr>
          <w:rFonts w:eastAsiaTheme="minorEastAsia"/>
          <w:noProof/>
          <w:sz w:val="22"/>
          <w:szCs w:val="22"/>
          <w:lang w:val="en-US"/>
        </w:rPr>
      </w:pPr>
      <w:hyperlink w:anchor="_Toc49427924" w:history="1">
        <w:r w:rsidR="00DF5F11" w:rsidRPr="003A07B7">
          <w:rPr>
            <w:rStyle w:val="Hyperlink"/>
            <w:noProof/>
          </w:rPr>
          <w:t>2.</w:t>
        </w:r>
        <w:r w:rsidR="00DF5F11" w:rsidRPr="003A07B7">
          <w:rPr>
            <w:rFonts w:eastAsiaTheme="minorEastAsia"/>
            <w:noProof/>
            <w:sz w:val="22"/>
            <w:szCs w:val="22"/>
            <w:lang w:val="en-US"/>
          </w:rPr>
          <w:tab/>
        </w:r>
        <w:r w:rsidR="00DF5F11" w:rsidRPr="003A07B7">
          <w:rPr>
            <w:rStyle w:val="Hyperlink"/>
            <w:noProof/>
          </w:rPr>
          <w:t>ПРЕГЛЕД НА ИЗПЪЛНЕНИЕТО НА ПОЛИТИКА В ОБЛАСТТА НА РИБАРСТВОТО И АКВАКУЛТУРИТЕ</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_Toc49427924 \h </w:instrText>
        </w:r>
        <w:r w:rsidR="00DF5F11" w:rsidRPr="003A07B7">
          <w:rPr>
            <w:noProof/>
            <w:webHidden/>
          </w:rPr>
        </w:r>
        <w:r w:rsidR="00DF5F11" w:rsidRPr="003A07B7">
          <w:rPr>
            <w:noProof/>
            <w:webHidden/>
          </w:rPr>
          <w:fldChar w:fldCharType="separate"/>
        </w:r>
        <w:r w:rsidR="00DF5F11" w:rsidRPr="003A07B7">
          <w:rPr>
            <w:noProof/>
            <w:webHidden/>
          </w:rPr>
          <w:t>25</w:t>
        </w:r>
        <w:r w:rsidR="00DF5F11" w:rsidRPr="003A07B7">
          <w:rPr>
            <w:noProof/>
            <w:webHidden/>
          </w:rPr>
          <w:fldChar w:fldCharType="end"/>
        </w:r>
      </w:hyperlink>
    </w:p>
    <w:p w14:paraId="7DCFCABC" w14:textId="77777777" w:rsidR="00DF5F11" w:rsidRPr="003A07B7" w:rsidRDefault="0061686C">
      <w:pPr>
        <w:pStyle w:val="TOC1"/>
        <w:rPr>
          <w:rFonts w:eastAsiaTheme="minorEastAsia"/>
          <w:noProof/>
          <w:sz w:val="22"/>
          <w:szCs w:val="22"/>
          <w:lang w:val="en-US"/>
        </w:rPr>
      </w:pPr>
      <w:hyperlink w:anchor="_Toc49427925" w:history="1">
        <w:r w:rsidR="00DF5F11" w:rsidRPr="003A07B7">
          <w:rPr>
            <w:rStyle w:val="Hyperlink"/>
            <w:noProof/>
          </w:rPr>
          <w:t>3.</w:t>
        </w:r>
        <w:r w:rsidR="00DF5F11" w:rsidRPr="003A07B7">
          <w:rPr>
            <w:rFonts w:eastAsiaTheme="minorEastAsia"/>
            <w:noProof/>
            <w:sz w:val="22"/>
            <w:szCs w:val="22"/>
            <w:lang w:val="en-US"/>
          </w:rPr>
          <w:tab/>
        </w:r>
        <w:r w:rsidR="00DF5F11" w:rsidRPr="003A07B7">
          <w:rPr>
            <w:rStyle w:val="Hyperlink"/>
            <w:noProof/>
          </w:rPr>
          <w:t>ПРЕГЛЕД НА ИЗПЪЛНЕНИЕТО НА ПОЛИТИКА В ОБЛАСТТА НА СЪХРАНЯВАНЕ И УВЕЛИЧАВАНЕ НА ГОРИТЕ И ДИВЕЧА</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_Toc49427925 \h </w:instrText>
        </w:r>
        <w:r w:rsidR="00DF5F11" w:rsidRPr="003A07B7">
          <w:rPr>
            <w:noProof/>
            <w:webHidden/>
          </w:rPr>
        </w:r>
        <w:r w:rsidR="00DF5F11" w:rsidRPr="003A07B7">
          <w:rPr>
            <w:noProof/>
            <w:webHidden/>
          </w:rPr>
          <w:fldChar w:fldCharType="separate"/>
        </w:r>
        <w:r w:rsidR="00DF5F11" w:rsidRPr="003A07B7">
          <w:rPr>
            <w:noProof/>
            <w:webHidden/>
          </w:rPr>
          <w:t>29</w:t>
        </w:r>
        <w:r w:rsidR="00DF5F11" w:rsidRPr="003A07B7">
          <w:rPr>
            <w:noProof/>
            <w:webHidden/>
          </w:rPr>
          <w:fldChar w:fldCharType="end"/>
        </w:r>
      </w:hyperlink>
    </w:p>
    <w:p w14:paraId="27A1777F" w14:textId="77777777" w:rsidR="00DF5F11" w:rsidRPr="003A07B7" w:rsidRDefault="0061686C">
      <w:pPr>
        <w:pStyle w:val="TOC1"/>
        <w:rPr>
          <w:rFonts w:eastAsiaTheme="minorEastAsia"/>
          <w:noProof/>
          <w:sz w:val="22"/>
          <w:szCs w:val="22"/>
          <w:lang w:val="en-US"/>
        </w:rPr>
      </w:pPr>
      <w:hyperlink w:anchor="_Toc49427926" w:history="1">
        <w:r w:rsidR="00DF5F11" w:rsidRPr="003A07B7">
          <w:rPr>
            <w:rStyle w:val="Hyperlink"/>
            <w:noProof/>
          </w:rPr>
          <w:t>V.</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БЮДЖЕТНИТЕ ПРОГРАМИ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_Toc49427926 \h </w:instrText>
        </w:r>
        <w:r w:rsidR="00DF5F11" w:rsidRPr="003A07B7">
          <w:rPr>
            <w:noProof/>
            <w:webHidden/>
          </w:rPr>
        </w:r>
        <w:r w:rsidR="00DF5F11" w:rsidRPr="003A07B7">
          <w:rPr>
            <w:noProof/>
            <w:webHidden/>
          </w:rPr>
          <w:fldChar w:fldCharType="separate"/>
        </w:r>
        <w:r w:rsidR="00DF5F11" w:rsidRPr="003A07B7">
          <w:rPr>
            <w:noProof/>
            <w:webHidden/>
          </w:rPr>
          <w:t>34</w:t>
        </w:r>
        <w:r w:rsidR="00DF5F11" w:rsidRPr="003A07B7">
          <w:rPr>
            <w:noProof/>
            <w:webHidden/>
          </w:rPr>
          <w:fldChar w:fldCharType="end"/>
        </w:r>
      </w:hyperlink>
    </w:p>
    <w:p w14:paraId="78721DDF" w14:textId="77777777" w:rsidR="00DF5F11" w:rsidRPr="003A07B7" w:rsidRDefault="0061686C">
      <w:pPr>
        <w:pStyle w:val="TOC1"/>
        <w:rPr>
          <w:rFonts w:eastAsiaTheme="minorEastAsia"/>
          <w:noProof/>
          <w:sz w:val="22"/>
          <w:szCs w:val="22"/>
          <w:lang w:val="en-US"/>
        </w:rPr>
      </w:pPr>
      <w:hyperlink w:anchor="_Toc49427927" w:history="1">
        <w:r w:rsidR="00DF5F11" w:rsidRPr="003A07B7">
          <w:rPr>
            <w:rStyle w:val="Hyperlink"/>
            <w:noProof/>
          </w:rPr>
          <w:t>1.</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2200.01.01 “ЗЕМЕДЕЛСКИ ЗЕМИ“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_Toc49427927 \h </w:instrText>
        </w:r>
        <w:r w:rsidR="00DF5F11" w:rsidRPr="003A07B7">
          <w:rPr>
            <w:noProof/>
            <w:webHidden/>
          </w:rPr>
        </w:r>
        <w:r w:rsidR="00DF5F11" w:rsidRPr="003A07B7">
          <w:rPr>
            <w:noProof/>
            <w:webHidden/>
          </w:rPr>
          <w:fldChar w:fldCharType="separate"/>
        </w:r>
        <w:r w:rsidR="00DF5F11" w:rsidRPr="003A07B7">
          <w:rPr>
            <w:noProof/>
            <w:webHidden/>
          </w:rPr>
          <w:t>34</w:t>
        </w:r>
        <w:r w:rsidR="00DF5F11" w:rsidRPr="003A07B7">
          <w:rPr>
            <w:noProof/>
            <w:webHidden/>
          </w:rPr>
          <w:fldChar w:fldCharType="end"/>
        </w:r>
      </w:hyperlink>
    </w:p>
    <w:p w14:paraId="4CF0F2F1" w14:textId="77777777" w:rsidR="00DF5F11" w:rsidRPr="003A07B7" w:rsidRDefault="0061686C">
      <w:pPr>
        <w:pStyle w:val="TOC1"/>
        <w:rPr>
          <w:rFonts w:eastAsiaTheme="minorEastAsia"/>
          <w:noProof/>
          <w:sz w:val="22"/>
          <w:szCs w:val="22"/>
          <w:lang w:val="en-US"/>
        </w:rPr>
      </w:pPr>
      <w:hyperlink w:anchor="_Toc49427928" w:history="1">
        <w:r w:rsidR="00DF5F11" w:rsidRPr="003A07B7">
          <w:rPr>
            <w:rStyle w:val="Hyperlink"/>
            <w:noProof/>
          </w:rPr>
          <w:t>2.</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2200.01.02 „ПРИРОДНИ РЕСУРСИ В СЕЛСКИТЕ РАЙОНИ”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_Toc49427928 \h </w:instrText>
        </w:r>
        <w:r w:rsidR="00DF5F11" w:rsidRPr="003A07B7">
          <w:rPr>
            <w:noProof/>
            <w:webHidden/>
          </w:rPr>
        </w:r>
        <w:r w:rsidR="00DF5F11" w:rsidRPr="003A07B7">
          <w:rPr>
            <w:noProof/>
            <w:webHidden/>
          </w:rPr>
          <w:fldChar w:fldCharType="separate"/>
        </w:r>
        <w:r w:rsidR="00DF5F11" w:rsidRPr="003A07B7">
          <w:rPr>
            <w:noProof/>
            <w:webHidden/>
          </w:rPr>
          <w:t>41</w:t>
        </w:r>
        <w:r w:rsidR="00DF5F11" w:rsidRPr="003A07B7">
          <w:rPr>
            <w:noProof/>
            <w:webHidden/>
          </w:rPr>
          <w:fldChar w:fldCharType="end"/>
        </w:r>
      </w:hyperlink>
    </w:p>
    <w:p w14:paraId="52A4D600" w14:textId="77777777" w:rsidR="00DF5F11" w:rsidRPr="003A07B7" w:rsidRDefault="0061686C">
      <w:pPr>
        <w:pStyle w:val="TOC1"/>
        <w:rPr>
          <w:rFonts w:eastAsiaTheme="minorEastAsia"/>
          <w:noProof/>
          <w:sz w:val="22"/>
          <w:szCs w:val="22"/>
          <w:lang w:val="en-US"/>
        </w:rPr>
      </w:pPr>
      <w:hyperlink w:anchor="_Toc49427929" w:history="1">
        <w:r w:rsidR="00DF5F11" w:rsidRPr="003A07B7">
          <w:rPr>
            <w:rStyle w:val="Hyperlink"/>
            <w:noProof/>
          </w:rPr>
          <w:t>3.</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2200.01.03 „РАСТЕНИЕВЪДСТВО”</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_Toc49427929 \h </w:instrText>
        </w:r>
        <w:r w:rsidR="00DF5F11" w:rsidRPr="003A07B7">
          <w:rPr>
            <w:noProof/>
            <w:webHidden/>
          </w:rPr>
        </w:r>
        <w:r w:rsidR="00DF5F11" w:rsidRPr="003A07B7">
          <w:rPr>
            <w:noProof/>
            <w:webHidden/>
          </w:rPr>
          <w:fldChar w:fldCharType="separate"/>
        </w:r>
        <w:r w:rsidR="00DF5F11" w:rsidRPr="003A07B7">
          <w:rPr>
            <w:noProof/>
            <w:webHidden/>
          </w:rPr>
          <w:t>46</w:t>
        </w:r>
        <w:r w:rsidR="00DF5F11" w:rsidRPr="003A07B7">
          <w:rPr>
            <w:noProof/>
            <w:webHidden/>
          </w:rPr>
          <w:fldChar w:fldCharType="end"/>
        </w:r>
      </w:hyperlink>
    </w:p>
    <w:p w14:paraId="18B29EA9" w14:textId="77777777" w:rsidR="00DF5F11" w:rsidRPr="003A07B7" w:rsidRDefault="0061686C">
      <w:pPr>
        <w:pStyle w:val="TOC1"/>
        <w:rPr>
          <w:rFonts w:eastAsiaTheme="minorEastAsia"/>
          <w:noProof/>
          <w:sz w:val="22"/>
          <w:szCs w:val="22"/>
          <w:lang w:val="en-US"/>
        </w:rPr>
      </w:pPr>
      <w:hyperlink w:anchor="_Toc49427930" w:history="1">
        <w:r w:rsidR="00DF5F11" w:rsidRPr="003A07B7">
          <w:rPr>
            <w:rStyle w:val="Hyperlink"/>
            <w:noProof/>
          </w:rPr>
          <w:t>4.</w:t>
        </w:r>
        <w:r w:rsidR="00DF5F11" w:rsidRPr="003A07B7">
          <w:rPr>
            <w:rFonts w:eastAsiaTheme="minorEastAsia"/>
            <w:noProof/>
            <w:sz w:val="22"/>
            <w:szCs w:val="22"/>
            <w:lang w:val="en-US"/>
          </w:rPr>
          <w:tab/>
        </w:r>
        <w:r w:rsidR="00DF5F11" w:rsidRPr="003A07B7">
          <w:rPr>
            <w:rStyle w:val="Hyperlink"/>
            <w:noProof/>
          </w:rPr>
          <w:t>ПРЕГЛ</w:t>
        </w:r>
        <w:r w:rsidR="00DF5F11" w:rsidRPr="003A07B7">
          <w:rPr>
            <w:rStyle w:val="Hyperlink"/>
            <w:noProof/>
            <w:lang w:eastAsia="bg-BG"/>
          </w:rPr>
          <w:t xml:space="preserve">ЕД НА ИЗПЪЛНЕНИЕТО НА БЮДЖЕТНА ПРОГРАМА </w:t>
        </w:r>
        <w:r w:rsidR="00DF5F11" w:rsidRPr="003A07B7">
          <w:rPr>
            <w:rStyle w:val="Hyperlink"/>
            <w:noProof/>
          </w:rPr>
          <w:t>– 2200.01.04 „ХИДРОМЕЛИОРАЦИИ”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_Toc49427930 \h </w:instrText>
        </w:r>
        <w:r w:rsidR="00DF5F11" w:rsidRPr="003A07B7">
          <w:rPr>
            <w:noProof/>
            <w:webHidden/>
          </w:rPr>
        </w:r>
        <w:r w:rsidR="00DF5F11" w:rsidRPr="003A07B7">
          <w:rPr>
            <w:noProof/>
            <w:webHidden/>
          </w:rPr>
          <w:fldChar w:fldCharType="separate"/>
        </w:r>
        <w:r w:rsidR="00DF5F11" w:rsidRPr="003A07B7">
          <w:rPr>
            <w:noProof/>
            <w:webHidden/>
          </w:rPr>
          <w:t>70</w:t>
        </w:r>
        <w:r w:rsidR="00DF5F11" w:rsidRPr="003A07B7">
          <w:rPr>
            <w:noProof/>
            <w:webHidden/>
          </w:rPr>
          <w:fldChar w:fldCharType="end"/>
        </w:r>
      </w:hyperlink>
    </w:p>
    <w:p w14:paraId="177D7903" w14:textId="77777777" w:rsidR="00DF5F11" w:rsidRPr="003A07B7" w:rsidRDefault="0061686C">
      <w:pPr>
        <w:pStyle w:val="TOC1"/>
        <w:rPr>
          <w:rFonts w:eastAsiaTheme="minorEastAsia"/>
          <w:noProof/>
          <w:sz w:val="22"/>
          <w:szCs w:val="22"/>
          <w:lang w:val="en-US"/>
        </w:rPr>
      </w:pPr>
      <w:hyperlink w:anchor="_Toc49427931" w:history="1">
        <w:r w:rsidR="00DF5F11" w:rsidRPr="003A07B7">
          <w:rPr>
            <w:rStyle w:val="Hyperlink"/>
            <w:noProof/>
          </w:rPr>
          <w:t>5.</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2200.01.05  „ЖИВОТНОВЪДСТВО</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_Toc49427931 \h </w:instrText>
        </w:r>
        <w:r w:rsidR="00DF5F11" w:rsidRPr="003A07B7">
          <w:rPr>
            <w:noProof/>
            <w:webHidden/>
          </w:rPr>
        </w:r>
        <w:r w:rsidR="00DF5F11" w:rsidRPr="003A07B7">
          <w:rPr>
            <w:noProof/>
            <w:webHidden/>
          </w:rPr>
          <w:fldChar w:fldCharType="separate"/>
        </w:r>
        <w:r w:rsidR="00DF5F11" w:rsidRPr="003A07B7">
          <w:rPr>
            <w:noProof/>
            <w:webHidden/>
          </w:rPr>
          <w:t>74</w:t>
        </w:r>
        <w:r w:rsidR="00DF5F11" w:rsidRPr="003A07B7">
          <w:rPr>
            <w:noProof/>
            <w:webHidden/>
          </w:rPr>
          <w:fldChar w:fldCharType="end"/>
        </w:r>
      </w:hyperlink>
    </w:p>
    <w:p w14:paraId="439823BC" w14:textId="77777777" w:rsidR="00DF5F11" w:rsidRPr="003A07B7" w:rsidRDefault="0061686C">
      <w:pPr>
        <w:pStyle w:val="TOC1"/>
        <w:rPr>
          <w:rFonts w:eastAsiaTheme="minorEastAsia"/>
          <w:noProof/>
          <w:sz w:val="22"/>
          <w:szCs w:val="22"/>
          <w:lang w:val="en-US"/>
        </w:rPr>
      </w:pPr>
      <w:hyperlink w:anchor="_Toc49427932" w:history="1">
        <w:r w:rsidR="00DF5F11" w:rsidRPr="003A07B7">
          <w:rPr>
            <w:rStyle w:val="Hyperlink"/>
            <w:noProof/>
          </w:rPr>
          <w:t>6.</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2200.01.06  „ОРГАНИЗАЦИЯ НА ПАЗАРИТЕ И ДЪРЖАВНИ ПОМОЩИ”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_Toc49427932 \h </w:instrText>
        </w:r>
        <w:r w:rsidR="00DF5F11" w:rsidRPr="003A07B7">
          <w:rPr>
            <w:noProof/>
            <w:webHidden/>
          </w:rPr>
        </w:r>
        <w:r w:rsidR="00DF5F11" w:rsidRPr="003A07B7">
          <w:rPr>
            <w:noProof/>
            <w:webHidden/>
          </w:rPr>
          <w:fldChar w:fldCharType="separate"/>
        </w:r>
        <w:r w:rsidR="00DF5F11" w:rsidRPr="003A07B7">
          <w:rPr>
            <w:noProof/>
            <w:webHidden/>
          </w:rPr>
          <w:t>130</w:t>
        </w:r>
        <w:r w:rsidR="00DF5F11" w:rsidRPr="003A07B7">
          <w:rPr>
            <w:noProof/>
            <w:webHidden/>
          </w:rPr>
          <w:fldChar w:fldCharType="end"/>
        </w:r>
      </w:hyperlink>
    </w:p>
    <w:p w14:paraId="3E9FAD40" w14:textId="77777777" w:rsidR="00DF5F11" w:rsidRPr="003A07B7" w:rsidRDefault="0061686C">
      <w:pPr>
        <w:pStyle w:val="TOC1"/>
        <w:rPr>
          <w:rFonts w:eastAsiaTheme="minorEastAsia"/>
          <w:noProof/>
          <w:sz w:val="22"/>
          <w:szCs w:val="22"/>
          <w:lang w:val="en-US"/>
        </w:rPr>
      </w:pPr>
      <w:hyperlink w:anchor="_Toc49427933" w:history="1">
        <w:r w:rsidR="00DF5F11" w:rsidRPr="003A07B7">
          <w:rPr>
            <w:rStyle w:val="Hyperlink"/>
            <w:noProof/>
          </w:rPr>
          <w:t>7.</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2200.01.07  „АГРОСТАТИСТИКА, АНАЛИЗИ И ПРОГНОЗИ“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_Toc49427933 \h </w:instrText>
        </w:r>
        <w:r w:rsidR="00DF5F11" w:rsidRPr="003A07B7">
          <w:rPr>
            <w:noProof/>
            <w:webHidden/>
          </w:rPr>
        </w:r>
        <w:r w:rsidR="00DF5F11" w:rsidRPr="003A07B7">
          <w:rPr>
            <w:noProof/>
            <w:webHidden/>
          </w:rPr>
          <w:fldChar w:fldCharType="separate"/>
        </w:r>
        <w:r w:rsidR="00DF5F11" w:rsidRPr="003A07B7">
          <w:rPr>
            <w:noProof/>
            <w:webHidden/>
          </w:rPr>
          <w:t>150</w:t>
        </w:r>
        <w:r w:rsidR="00DF5F11" w:rsidRPr="003A07B7">
          <w:rPr>
            <w:noProof/>
            <w:webHidden/>
          </w:rPr>
          <w:fldChar w:fldCharType="end"/>
        </w:r>
      </w:hyperlink>
    </w:p>
    <w:p w14:paraId="0EC654CF" w14:textId="77777777" w:rsidR="00DF5F11" w:rsidRPr="003A07B7" w:rsidRDefault="0061686C">
      <w:pPr>
        <w:pStyle w:val="TOC1"/>
        <w:rPr>
          <w:rFonts w:eastAsiaTheme="minorEastAsia"/>
          <w:noProof/>
          <w:sz w:val="22"/>
          <w:szCs w:val="22"/>
          <w:lang w:val="en-US"/>
        </w:rPr>
      </w:pPr>
      <w:hyperlink w:anchor="_Toc49427934" w:history="1">
        <w:r w:rsidR="00DF5F11" w:rsidRPr="003A07B7">
          <w:rPr>
            <w:rStyle w:val="Hyperlink"/>
            <w:noProof/>
          </w:rPr>
          <w:t>8.</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2200.01.08 „НАУЧНИ   ИЗСЛЕДВАНИЯ“</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_Toc49427934 \h </w:instrText>
        </w:r>
        <w:r w:rsidR="00DF5F11" w:rsidRPr="003A07B7">
          <w:rPr>
            <w:noProof/>
            <w:webHidden/>
          </w:rPr>
        </w:r>
        <w:r w:rsidR="00DF5F11" w:rsidRPr="003A07B7">
          <w:rPr>
            <w:noProof/>
            <w:webHidden/>
          </w:rPr>
          <w:fldChar w:fldCharType="separate"/>
        </w:r>
        <w:r w:rsidR="00DF5F11" w:rsidRPr="003A07B7">
          <w:rPr>
            <w:noProof/>
            <w:webHidden/>
          </w:rPr>
          <w:t>156</w:t>
        </w:r>
        <w:r w:rsidR="00DF5F11" w:rsidRPr="003A07B7">
          <w:rPr>
            <w:noProof/>
            <w:webHidden/>
          </w:rPr>
          <w:fldChar w:fldCharType="end"/>
        </w:r>
      </w:hyperlink>
    </w:p>
    <w:p w14:paraId="69B03388" w14:textId="77777777" w:rsidR="00DF5F11" w:rsidRPr="003A07B7" w:rsidRDefault="0061686C">
      <w:pPr>
        <w:pStyle w:val="TOC1"/>
        <w:rPr>
          <w:rFonts w:eastAsiaTheme="minorEastAsia"/>
          <w:noProof/>
          <w:sz w:val="22"/>
          <w:szCs w:val="22"/>
          <w:lang w:val="en-US"/>
        </w:rPr>
      </w:pPr>
      <w:hyperlink w:anchor="_Toc49427935" w:history="1">
        <w:r w:rsidR="00DF5F11" w:rsidRPr="003A07B7">
          <w:rPr>
            <w:rStyle w:val="Hyperlink"/>
            <w:noProof/>
          </w:rPr>
          <w:t>9.</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2200.01.09 „СЪВЕТИ И КОНСУЛТАЦИИ“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_Toc49427935 \h </w:instrText>
        </w:r>
        <w:r w:rsidR="00DF5F11" w:rsidRPr="003A07B7">
          <w:rPr>
            <w:noProof/>
            <w:webHidden/>
          </w:rPr>
        </w:r>
        <w:r w:rsidR="00DF5F11" w:rsidRPr="003A07B7">
          <w:rPr>
            <w:noProof/>
            <w:webHidden/>
          </w:rPr>
          <w:fldChar w:fldCharType="separate"/>
        </w:r>
        <w:r w:rsidR="00DF5F11" w:rsidRPr="003A07B7">
          <w:rPr>
            <w:noProof/>
            <w:webHidden/>
          </w:rPr>
          <w:t>169</w:t>
        </w:r>
        <w:r w:rsidR="00DF5F11" w:rsidRPr="003A07B7">
          <w:rPr>
            <w:noProof/>
            <w:webHidden/>
          </w:rPr>
          <w:fldChar w:fldCharType="end"/>
        </w:r>
      </w:hyperlink>
    </w:p>
    <w:p w14:paraId="27B5DA4D" w14:textId="77777777" w:rsidR="00DF5F11" w:rsidRPr="003A07B7" w:rsidRDefault="0061686C">
      <w:pPr>
        <w:pStyle w:val="TOC1"/>
        <w:rPr>
          <w:rFonts w:eastAsiaTheme="minorEastAsia"/>
          <w:noProof/>
          <w:sz w:val="22"/>
          <w:szCs w:val="22"/>
          <w:lang w:val="en-US"/>
        </w:rPr>
      </w:pPr>
      <w:hyperlink w:anchor="_Toc49427936" w:history="1">
        <w:r w:rsidR="00DF5F11" w:rsidRPr="003A07B7">
          <w:rPr>
            <w:rStyle w:val="Hyperlink"/>
            <w:noProof/>
          </w:rPr>
          <w:t>10.</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2200.01.10   „ЗЕМЕДЕЛСКА   ТЕХНИКА“</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_Toc49427936 \h </w:instrText>
        </w:r>
        <w:r w:rsidR="00DF5F11" w:rsidRPr="003A07B7">
          <w:rPr>
            <w:noProof/>
            <w:webHidden/>
          </w:rPr>
        </w:r>
        <w:r w:rsidR="00DF5F11" w:rsidRPr="003A07B7">
          <w:rPr>
            <w:noProof/>
            <w:webHidden/>
          </w:rPr>
          <w:fldChar w:fldCharType="separate"/>
        </w:r>
        <w:r w:rsidR="00DF5F11" w:rsidRPr="003A07B7">
          <w:rPr>
            <w:noProof/>
            <w:webHidden/>
          </w:rPr>
          <w:t>176</w:t>
        </w:r>
        <w:r w:rsidR="00DF5F11" w:rsidRPr="003A07B7">
          <w:rPr>
            <w:noProof/>
            <w:webHidden/>
          </w:rPr>
          <w:fldChar w:fldCharType="end"/>
        </w:r>
      </w:hyperlink>
    </w:p>
    <w:p w14:paraId="0684730C" w14:textId="77777777" w:rsidR="00DF5F11" w:rsidRPr="003A07B7" w:rsidRDefault="0061686C">
      <w:pPr>
        <w:pStyle w:val="TOC1"/>
        <w:rPr>
          <w:rFonts w:eastAsiaTheme="minorEastAsia"/>
          <w:noProof/>
          <w:sz w:val="22"/>
          <w:szCs w:val="22"/>
          <w:lang w:val="en-US"/>
        </w:rPr>
      </w:pPr>
      <w:hyperlink w:anchor="_Toc49427937" w:history="1">
        <w:r w:rsidR="00DF5F11" w:rsidRPr="003A07B7">
          <w:rPr>
            <w:rStyle w:val="Hyperlink"/>
            <w:noProof/>
          </w:rPr>
          <w:t>11.</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2200.01.11   „БЕЗОПАСНОСТ ПО ХРАНИТЕЛНАТА ВЕРИГА“</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_Toc49427937 \h </w:instrText>
        </w:r>
        <w:r w:rsidR="00DF5F11" w:rsidRPr="003A07B7">
          <w:rPr>
            <w:noProof/>
            <w:webHidden/>
          </w:rPr>
        </w:r>
        <w:r w:rsidR="00DF5F11" w:rsidRPr="003A07B7">
          <w:rPr>
            <w:noProof/>
            <w:webHidden/>
          </w:rPr>
          <w:fldChar w:fldCharType="separate"/>
        </w:r>
        <w:r w:rsidR="00DF5F11" w:rsidRPr="003A07B7">
          <w:rPr>
            <w:noProof/>
            <w:webHidden/>
          </w:rPr>
          <w:t>179</w:t>
        </w:r>
        <w:r w:rsidR="00DF5F11" w:rsidRPr="003A07B7">
          <w:rPr>
            <w:noProof/>
            <w:webHidden/>
          </w:rPr>
          <w:fldChar w:fldCharType="end"/>
        </w:r>
      </w:hyperlink>
    </w:p>
    <w:p w14:paraId="223E5A3E" w14:textId="77777777" w:rsidR="00DF5F11" w:rsidRPr="003A07B7" w:rsidRDefault="0061686C">
      <w:pPr>
        <w:pStyle w:val="TOC1"/>
        <w:rPr>
          <w:rFonts w:eastAsiaTheme="minorEastAsia"/>
          <w:noProof/>
          <w:sz w:val="22"/>
          <w:szCs w:val="22"/>
          <w:lang w:val="en-US"/>
        </w:rPr>
      </w:pPr>
      <w:hyperlink w:anchor="_Toc49427938" w:history="1">
        <w:r w:rsidR="00DF5F11" w:rsidRPr="003A07B7">
          <w:rPr>
            <w:rStyle w:val="Hyperlink"/>
            <w:noProof/>
          </w:rPr>
          <w:t>12.</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2200.01.12   „ПОДОБРЯВАНЕ НА ЖИВОТА В СЕЛСКИТЕ РАЙОНИ“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_Toc49427938 \h </w:instrText>
        </w:r>
        <w:r w:rsidR="00DF5F11" w:rsidRPr="003A07B7">
          <w:rPr>
            <w:noProof/>
            <w:webHidden/>
          </w:rPr>
        </w:r>
        <w:r w:rsidR="00DF5F11" w:rsidRPr="003A07B7">
          <w:rPr>
            <w:noProof/>
            <w:webHidden/>
          </w:rPr>
          <w:fldChar w:fldCharType="separate"/>
        </w:r>
        <w:r w:rsidR="00DF5F11" w:rsidRPr="003A07B7">
          <w:rPr>
            <w:noProof/>
            <w:webHidden/>
          </w:rPr>
          <w:t>228</w:t>
        </w:r>
        <w:r w:rsidR="00DF5F11" w:rsidRPr="003A07B7">
          <w:rPr>
            <w:noProof/>
            <w:webHidden/>
          </w:rPr>
          <w:fldChar w:fldCharType="end"/>
        </w:r>
      </w:hyperlink>
    </w:p>
    <w:p w14:paraId="4D18CFEB" w14:textId="77777777" w:rsidR="00DF5F11" w:rsidRPr="003A07B7" w:rsidRDefault="0061686C">
      <w:pPr>
        <w:pStyle w:val="TOC1"/>
        <w:rPr>
          <w:rFonts w:eastAsiaTheme="minorEastAsia"/>
          <w:noProof/>
          <w:sz w:val="22"/>
          <w:szCs w:val="22"/>
          <w:lang w:val="en-US"/>
        </w:rPr>
      </w:pPr>
      <w:hyperlink w:anchor="_Toc49427939" w:history="1">
        <w:r w:rsidR="00DF5F11" w:rsidRPr="003A07B7">
          <w:rPr>
            <w:rStyle w:val="Hyperlink"/>
            <w:noProof/>
          </w:rPr>
          <w:t>13.</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2200.02.01  „РИБАРСТВО И АКВАКУЛТУРИ“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_Toc49427939 \h </w:instrText>
        </w:r>
        <w:r w:rsidR="00DF5F11" w:rsidRPr="003A07B7">
          <w:rPr>
            <w:noProof/>
            <w:webHidden/>
          </w:rPr>
        </w:r>
        <w:r w:rsidR="00DF5F11" w:rsidRPr="003A07B7">
          <w:rPr>
            <w:noProof/>
            <w:webHidden/>
          </w:rPr>
          <w:fldChar w:fldCharType="separate"/>
        </w:r>
        <w:r w:rsidR="00DF5F11" w:rsidRPr="003A07B7">
          <w:rPr>
            <w:noProof/>
            <w:webHidden/>
          </w:rPr>
          <w:t>235</w:t>
        </w:r>
        <w:r w:rsidR="00DF5F11" w:rsidRPr="003A07B7">
          <w:rPr>
            <w:noProof/>
            <w:webHidden/>
          </w:rPr>
          <w:fldChar w:fldCharType="end"/>
        </w:r>
      </w:hyperlink>
    </w:p>
    <w:p w14:paraId="4BED4A94" w14:textId="77777777" w:rsidR="00DF5F11" w:rsidRPr="003A07B7" w:rsidRDefault="0061686C">
      <w:pPr>
        <w:pStyle w:val="TOC1"/>
        <w:rPr>
          <w:rFonts w:eastAsiaTheme="minorEastAsia"/>
          <w:noProof/>
          <w:sz w:val="22"/>
          <w:szCs w:val="22"/>
          <w:lang w:val="en-US"/>
        </w:rPr>
      </w:pPr>
      <w:hyperlink w:anchor="_Toc49427940" w:history="1">
        <w:r w:rsidR="00DF5F11" w:rsidRPr="003A07B7">
          <w:rPr>
            <w:rStyle w:val="Hyperlink"/>
            <w:noProof/>
          </w:rPr>
          <w:t>14.</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 03.01 „СПЕЦИАЛИЗИРАНИ ДЕЙНОСТИ В ГОРСКИТЕ ТЕРИТОРИИ“</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_Toc49427940 \h </w:instrText>
        </w:r>
        <w:r w:rsidR="00DF5F11" w:rsidRPr="003A07B7">
          <w:rPr>
            <w:noProof/>
            <w:webHidden/>
          </w:rPr>
        </w:r>
        <w:r w:rsidR="00DF5F11" w:rsidRPr="003A07B7">
          <w:rPr>
            <w:noProof/>
            <w:webHidden/>
          </w:rPr>
          <w:fldChar w:fldCharType="separate"/>
        </w:r>
        <w:r w:rsidR="00DF5F11" w:rsidRPr="003A07B7">
          <w:rPr>
            <w:noProof/>
            <w:webHidden/>
          </w:rPr>
          <w:t>247</w:t>
        </w:r>
        <w:r w:rsidR="00DF5F11" w:rsidRPr="003A07B7">
          <w:rPr>
            <w:noProof/>
            <w:webHidden/>
          </w:rPr>
          <w:fldChar w:fldCharType="end"/>
        </w:r>
      </w:hyperlink>
    </w:p>
    <w:p w14:paraId="6952F24B" w14:textId="77777777" w:rsidR="00DF5F11" w:rsidRPr="003A07B7" w:rsidRDefault="0061686C">
      <w:pPr>
        <w:pStyle w:val="TOC1"/>
        <w:rPr>
          <w:rFonts w:eastAsiaTheme="minorEastAsia"/>
          <w:noProof/>
          <w:sz w:val="22"/>
          <w:szCs w:val="22"/>
          <w:lang w:val="en-US"/>
        </w:rPr>
      </w:pPr>
      <w:hyperlink w:anchor="_Toc49427941" w:history="1">
        <w:r w:rsidR="00DF5F11" w:rsidRPr="003A07B7">
          <w:rPr>
            <w:rStyle w:val="Hyperlink"/>
            <w:noProof/>
          </w:rPr>
          <w:t>15.</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 03.02 „ПЛАНИРАНЕ, ОПАЗВАНЕ ОТ ПОСЕГАТЕЛСТВА, ПОЖАРИ И ЛЕСОЗАЩИТА“</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_Toc49427941 \h </w:instrText>
        </w:r>
        <w:r w:rsidR="00DF5F11" w:rsidRPr="003A07B7">
          <w:rPr>
            <w:noProof/>
            <w:webHidden/>
          </w:rPr>
        </w:r>
        <w:r w:rsidR="00DF5F11" w:rsidRPr="003A07B7">
          <w:rPr>
            <w:noProof/>
            <w:webHidden/>
          </w:rPr>
          <w:fldChar w:fldCharType="separate"/>
        </w:r>
        <w:r w:rsidR="00DF5F11" w:rsidRPr="003A07B7">
          <w:rPr>
            <w:noProof/>
            <w:webHidden/>
          </w:rPr>
          <w:t>250</w:t>
        </w:r>
        <w:r w:rsidR="00DF5F11" w:rsidRPr="003A07B7">
          <w:rPr>
            <w:noProof/>
            <w:webHidden/>
          </w:rPr>
          <w:fldChar w:fldCharType="end"/>
        </w:r>
      </w:hyperlink>
    </w:p>
    <w:p w14:paraId="2E2621FB" w14:textId="77777777" w:rsidR="00DF5F11" w:rsidRPr="003A07B7" w:rsidRDefault="0061686C">
      <w:pPr>
        <w:pStyle w:val="TOC1"/>
        <w:rPr>
          <w:rFonts w:eastAsiaTheme="minorEastAsia"/>
          <w:noProof/>
          <w:sz w:val="22"/>
          <w:szCs w:val="22"/>
          <w:lang w:val="en-US"/>
        </w:rPr>
      </w:pPr>
      <w:hyperlink w:anchor="_Toc49427942" w:history="1">
        <w:r w:rsidR="00DF5F11" w:rsidRPr="003A07B7">
          <w:rPr>
            <w:rStyle w:val="Hyperlink"/>
            <w:noProof/>
          </w:rPr>
          <w:t>16.</w:t>
        </w:r>
        <w:r w:rsidR="00DF5F11" w:rsidRPr="003A07B7">
          <w:rPr>
            <w:rFonts w:eastAsiaTheme="minorEastAsia"/>
            <w:noProof/>
            <w:sz w:val="22"/>
            <w:szCs w:val="22"/>
            <w:lang w:val="en-US"/>
          </w:rPr>
          <w:tab/>
        </w:r>
        <w:r w:rsidR="00DF5F11" w:rsidRPr="003A07B7">
          <w:rPr>
            <w:rStyle w:val="Hyperlink"/>
            <w:noProof/>
          </w:rPr>
          <w:t>ПРЕГЛЕД НА ИЗПЪЛНЕНИЕТО НА БЮДЖЕТНА ПРОГРАМА – 2200. 04.00 „АДМИНИСТРАЦИЯ”</w:t>
        </w:r>
        <w:r w:rsidR="00DF5F11" w:rsidRPr="003A07B7">
          <w:rPr>
            <w:noProof/>
            <w:webHidden/>
          </w:rPr>
          <w:tab/>
        </w:r>
        <w:r w:rsidR="00DF5F11" w:rsidRPr="003A07B7">
          <w:rPr>
            <w:noProof/>
            <w:webHidden/>
          </w:rPr>
          <w:fldChar w:fldCharType="begin"/>
        </w:r>
        <w:r w:rsidR="00DF5F11" w:rsidRPr="003A07B7">
          <w:rPr>
            <w:noProof/>
            <w:webHidden/>
          </w:rPr>
          <w:instrText xml:space="preserve"> PAGEREF _Toc49427942 \h </w:instrText>
        </w:r>
        <w:r w:rsidR="00DF5F11" w:rsidRPr="003A07B7">
          <w:rPr>
            <w:noProof/>
            <w:webHidden/>
          </w:rPr>
        </w:r>
        <w:r w:rsidR="00DF5F11" w:rsidRPr="003A07B7">
          <w:rPr>
            <w:noProof/>
            <w:webHidden/>
          </w:rPr>
          <w:fldChar w:fldCharType="separate"/>
        </w:r>
        <w:r w:rsidR="00DF5F11" w:rsidRPr="003A07B7">
          <w:rPr>
            <w:noProof/>
            <w:webHidden/>
          </w:rPr>
          <w:t>252</w:t>
        </w:r>
        <w:r w:rsidR="00DF5F11" w:rsidRPr="003A07B7">
          <w:rPr>
            <w:noProof/>
            <w:webHidden/>
          </w:rPr>
          <w:fldChar w:fldCharType="end"/>
        </w:r>
      </w:hyperlink>
    </w:p>
    <w:p w14:paraId="5789D3F4" w14:textId="4D95914A" w:rsidR="00BE02F9" w:rsidRPr="003A07B7" w:rsidRDefault="00BE02F9" w:rsidP="00273DDC">
      <w:pPr>
        <w:pStyle w:val="TOC1"/>
        <w:rPr>
          <w:lang w:eastAsia="bg-BG"/>
        </w:rPr>
      </w:pPr>
      <w:r w:rsidRPr="003A07B7">
        <w:rPr>
          <w:lang w:eastAsia="bg-BG"/>
        </w:rPr>
        <w:fldChar w:fldCharType="end"/>
      </w:r>
      <w:r w:rsidRPr="003A07B7">
        <w:rPr>
          <w:lang w:eastAsia="bg-BG"/>
        </w:rPr>
        <w:br w:type="page"/>
      </w:r>
    </w:p>
    <w:p w14:paraId="5D9514C6" w14:textId="77777777" w:rsidR="00BE02F9" w:rsidRPr="003A07B7" w:rsidRDefault="00BE02F9" w:rsidP="003C5503">
      <w:pPr>
        <w:pStyle w:val="Heading1"/>
        <w:numPr>
          <w:ilvl w:val="0"/>
          <w:numId w:val="3"/>
        </w:numPr>
        <w:rPr>
          <w:rFonts w:cs="Times New Roman"/>
          <w:sz w:val="20"/>
          <w:szCs w:val="20"/>
        </w:rPr>
      </w:pPr>
      <w:bookmarkStart w:id="0" w:name="_Toc49427915"/>
      <w:r w:rsidRPr="003A07B7">
        <w:rPr>
          <w:rFonts w:cs="Times New Roman"/>
          <w:sz w:val="20"/>
          <w:szCs w:val="20"/>
        </w:rPr>
        <w:lastRenderedPageBreak/>
        <w:t>МИСИЯ</w:t>
      </w:r>
      <w:bookmarkEnd w:id="0"/>
      <w:r w:rsidRPr="003A07B7">
        <w:rPr>
          <w:rFonts w:cs="Times New Roman"/>
          <w:sz w:val="20"/>
          <w:szCs w:val="20"/>
        </w:rPr>
        <w:t xml:space="preserve"> </w:t>
      </w:r>
    </w:p>
    <w:p w14:paraId="3B4AE7AA" w14:textId="77777777" w:rsidR="00BE02F9" w:rsidRPr="003A07B7" w:rsidRDefault="00BE02F9" w:rsidP="00BE02F9">
      <w:pPr>
        <w:tabs>
          <w:tab w:val="left" w:pos="8787"/>
        </w:tabs>
        <w:overflowPunct/>
        <w:autoSpaceDE/>
        <w:autoSpaceDN/>
        <w:adjustRightInd/>
        <w:ind w:firstLine="540"/>
        <w:jc w:val="both"/>
        <w:textAlignment w:val="auto"/>
        <w:rPr>
          <w:lang w:eastAsia="bg-BG"/>
        </w:rPr>
      </w:pPr>
      <w:r w:rsidRPr="003A07B7">
        <w:rPr>
          <w:lang w:eastAsia="bg-BG"/>
        </w:rPr>
        <w:t>Министерството на земеделието, храните и горите осъществява държавната политика в областта на земеделието, селските райони, горите, риболова и аквакултурите. Неговата дейност е насочена към: повишаване на конкурентоспособността и разширяване на експортния капацитет на българското селско стопанство при спазване на строги стандарти за опазване на околната среда; осъществяване на единен контрол по хранителната верига за осигуряване на безопасност на храните и хуманно отношение към животните; разнообразяване на икономиката и подобряване на условията на живот в селските райони; създаване на условия за устойчиво развитие на рибарския  и горския сектори.</w:t>
      </w:r>
    </w:p>
    <w:p w14:paraId="43A648A3" w14:textId="77777777" w:rsidR="00BE02F9" w:rsidRPr="003A07B7" w:rsidRDefault="00BE02F9" w:rsidP="00BE02F9">
      <w:pPr>
        <w:tabs>
          <w:tab w:val="left" w:pos="8787"/>
        </w:tabs>
        <w:overflowPunct/>
        <w:autoSpaceDE/>
        <w:autoSpaceDN/>
        <w:adjustRightInd/>
        <w:ind w:firstLine="540"/>
        <w:jc w:val="both"/>
        <w:textAlignment w:val="auto"/>
        <w:rPr>
          <w:lang w:eastAsia="bg-BG"/>
        </w:rPr>
      </w:pPr>
    </w:p>
    <w:p w14:paraId="5D3D73EC" w14:textId="77777777" w:rsidR="001B397C" w:rsidRPr="003A07B7" w:rsidRDefault="001B397C" w:rsidP="001B397C">
      <w:pPr>
        <w:overflowPunct/>
        <w:autoSpaceDE/>
        <w:autoSpaceDN/>
        <w:adjustRightInd/>
        <w:ind w:right="-54" w:firstLine="540"/>
        <w:jc w:val="both"/>
        <w:textAlignment w:val="auto"/>
        <w:rPr>
          <w:b/>
          <w:i/>
          <w:lang w:eastAsia="bg-BG"/>
        </w:rPr>
      </w:pPr>
      <w:r w:rsidRPr="003A07B7">
        <w:rPr>
          <w:b/>
          <w:i/>
          <w:lang w:eastAsia="bg-BG"/>
        </w:rPr>
        <w:t>Основните приоритети в тази насока са:</w:t>
      </w:r>
    </w:p>
    <w:p w14:paraId="1995155B"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Развитие на балансирано, конкурентоспособно, устойчиво и адаптирано към климатичните промени селско стопанство;</w:t>
      </w:r>
    </w:p>
    <w:p w14:paraId="0760F7C3"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Насърчаване на приемствеността между поколенията в селското стопанство, развитието на дребните стопанства и стопанствата, създаващи по-висока добавена стойност;</w:t>
      </w:r>
    </w:p>
    <w:p w14:paraId="2E0DB40E"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Насърчаване на пазарната ориентация и стабилизиране на пазарните позиции на земеделските производители;</w:t>
      </w:r>
    </w:p>
    <w:p w14:paraId="5EC14A1C"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p>
    <w:p w14:paraId="384509E3"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Провеждане на целенасочена маркетингова и рекламна държавна политика, насочена към популяризиране на българската селскостопанска продукция и нарастване на износа;</w:t>
      </w:r>
    </w:p>
    <w:p w14:paraId="4B990AA7"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Осигуряване на качествено образование, отговарящо на потребностите на сектора, на по-висока професионална квалификация и информираност на земеделските производители;</w:t>
      </w:r>
    </w:p>
    <w:p w14:paraId="493A838E" w14:textId="77777777" w:rsidR="001B397C" w:rsidRPr="003A07B7" w:rsidRDefault="001B397C" w:rsidP="001B397C">
      <w:pPr>
        <w:numPr>
          <w:ilvl w:val="0"/>
          <w:numId w:val="1"/>
        </w:numPr>
        <w:overflowPunct/>
        <w:autoSpaceDE/>
        <w:autoSpaceDN/>
        <w:adjustRightInd/>
        <w:jc w:val="both"/>
        <w:textAlignment w:val="auto"/>
        <w:rPr>
          <w:lang w:eastAsia="bg-BG"/>
        </w:rPr>
      </w:pPr>
      <w:r w:rsidRPr="003A07B7">
        <w:rPr>
          <w:lang w:eastAsia="bg-BG"/>
        </w:rPr>
        <w:t>Насърчаване на устойчиво в екологично отношение, иновативно, конкурентоспособно и основано на знания рибарство и аквакултури, характеризиращо се с ефективно използване на ресурсите;</w:t>
      </w:r>
    </w:p>
    <w:p w14:paraId="64D5C516"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Осигуряване на условия за икономическа жизнеспособност на риболовната, аквакултурна и рибопреработвателната промишленост, създаване на по-добри условия за живот в рибарските райони;</w:t>
      </w:r>
    </w:p>
    <w:p w14:paraId="77F6C969"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Устойчиво и многофункционално управление на горите;</w:t>
      </w:r>
    </w:p>
    <w:p w14:paraId="5199BAFA"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Предоставяне на качествени административни услуги в аграрния сектор;</w:t>
      </w:r>
    </w:p>
    <w:p w14:paraId="11A6F026"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 xml:space="preserve">Осигуряване на качествени и безопасни храни за потребителите; </w:t>
      </w:r>
    </w:p>
    <w:p w14:paraId="4C57A7CA"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Гарантиране на здравословния статус на животните, подобряване на надзора на заболяванията по животните и намаляване на заболеваемостта, гарантиране на хуманно отношение към тях;</w:t>
      </w:r>
    </w:p>
    <w:p w14:paraId="59CCBCE2" w14:textId="77777777" w:rsidR="001B397C" w:rsidRPr="003A07B7" w:rsidRDefault="001B397C" w:rsidP="001B397C">
      <w:pPr>
        <w:numPr>
          <w:ilvl w:val="0"/>
          <w:numId w:val="1"/>
        </w:numPr>
        <w:overflowPunct/>
        <w:autoSpaceDE/>
        <w:autoSpaceDN/>
        <w:adjustRightInd/>
        <w:ind w:right="-54"/>
        <w:jc w:val="both"/>
        <w:textAlignment w:val="auto"/>
        <w:rPr>
          <w:b/>
          <w:i/>
          <w:lang w:eastAsia="bg-BG"/>
        </w:rPr>
      </w:pPr>
      <w:r w:rsidRPr="003A07B7">
        <w:rPr>
          <w:lang w:eastAsia="bg-BG"/>
        </w:rPr>
        <w:t>Запазване жизнеността на селските райони чрез привличане на инвестиции, разнообразяване на икономическите дейности, развитие на основните услуги за селското население; изграждане на необходимата инфраструктура.</w:t>
      </w:r>
    </w:p>
    <w:p w14:paraId="1E771567" w14:textId="77777777" w:rsidR="001B397C" w:rsidRPr="003A07B7" w:rsidRDefault="001B397C" w:rsidP="001B397C">
      <w:pPr>
        <w:tabs>
          <w:tab w:val="left" w:pos="1620"/>
        </w:tabs>
        <w:overflowPunct/>
        <w:autoSpaceDE/>
        <w:autoSpaceDN/>
        <w:adjustRightInd/>
        <w:ind w:left="720" w:right="-54"/>
        <w:jc w:val="both"/>
        <w:textAlignment w:val="auto"/>
        <w:rPr>
          <w:lang w:eastAsia="bg-BG"/>
        </w:rPr>
      </w:pPr>
    </w:p>
    <w:p w14:paraId="597CC817" w14:textId="77777777" w:rsidR="001B397C" w:rsidRPr="003A07B7" w:rsidRDefault="001B397C" w:rsidP="001B397C">
      <w:pPr>
        <w:overflowPunct/>
        <w:autoSpaceDE/>
        <w:autoSpaceDN/>
        <w:adjustRightInd/>
        <w:ind w:right="-54" w:firstLine="708"/>
        <w:jc w:val="both"/>
        <w:textAlignment w:val="auto"/>
        <w:rPr>
          <w:b/>
          <w:i/>
          <w:lang w:eastAsia="bg-BG"/>
        </w:rPr>
      </w:pPr>
      <w:r w:rsidRPr="003A07B7">
        <w:rPr>
          <w:b/>
          <w:i/>
          <w:lang w:eastAsia="bg-BG"/>
        </w:rPr>
        <w:t>Мерките, с които се гарантира изпълнението на заложените цели в политиката са свързани с:</w:t>
      </w:r>
    </w:p>
    <w:p w14:paraId="2314F2A0"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Оптимизиране на поземлените отношения, гарантиращи ефективността на земеползването и увеличаване на доходите от земеделска дейност чрез разработване на нова правна уредба, насърчаване на доброволната поземлена комасация и ефективно управление на държавния поземлен фонд;</w:t>
      </w:r>
    </w:p>
    <w:p w14:paraId="75AC968C"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Приоритетна подкрепа за реализация на потенциала на подсектори Животновъдство,  Плодове и зеленчуци, Биологично производство и други подсектори, изпитващи затруднения;</w:t>
      </w:r>
    </w:p>
    <w:p w14:paraId="7918826D"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Насърчаване на инвестиции в материални и нематериални активи и внедряване на иновативни решения и практики в земеделското производство;</w:t>
      </w:r>
    </w:p>
    <w:p w14:paraId="3C507C52"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Възстановяване и модернизиране на хидромелиоративната инфраструктура;</w:t>
      </w:r>
    </w:p>
    <w:p w14:paraId="76BE1ED7"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Осигуряване на адекватно професионално образование и обучение, съобразени с изискванията на съвременните практики в аграрния сектор и потребностите на бизнеса;</w:t>
      </w:r>
    </w:p>
    <w:p w14:paraId="76B22220"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Повишаване на професионалната квалификация и знания на заетите в аграрния отрасъл;</w:t>
      </w:r>
    </w:p>
    <w:p w14:paraId="2AD427ED"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Предоставяне на консултантски услуги на заетите в отрасъла;</w:t>
      </w:r>
    </w:p>
    <w:p w14:paraId="280C8425"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Подкрепа на доходите на земеделските производители чрез прилагане на системата за директни плащания;</w:t>
      </w:r>
    </w:p>
    <w:p w14:paraId="03363924"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Насърчаване сдружаването на производителите и кооперирането на участниците във веригата за предлагане на земеделски продукти и храни;</w:t>
      </w:r>
    </w:p>
    <w:p w14:paraId="523AC84F"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Ефективно управление на рисковете в земеделието;</w:t>
      </w:r>
    </w:p>
    <w:p w14:paraId="34235B50"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lastRenderedPageBreak/>
        <w:t>Насърчаване развитието на биологичното земеделие;</w:t>
      </w:r>
    </w:p>
    <w:p w14:paraId="4B72EA06"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Прилагане на  програми за промотиране на земеделски и хранителни продукти на пазарите на Европейския съюз и трети страни;</w:t>
      </w:r>
    </w:p>
    <w:p w14:paraId="1288B97B"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Насърчаване на земеделските производители да предоставят екологични услуги и услуги, свързани с климата;</w:t>
      </w:r>
    </w:p>
    <w:p w14:paraId="22405A3C"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Поддържане на земеделските дейности в райони с природни или други специфични ограничения;</w:t>
      </w:r>
    </w:p>
    <w:p w14:paraId="19D26C44" w14:textId="77777777" w:rsidR="001B397C" w:rsidRPr="003A07B7" w:rsidRDefault="001B397C" w:rsidP="001B397C">
      <w:pPr>
        <w:numPr>
          <w:ilvl w:val="0"/>
          <w:numId w:val="1"/>
        </w:numPr>
        <w:overflowPunct/>
        <w:autoSpaceDE/>
        <w:autoSpaceDN/>
        <w:adjustRightInd/>
        <w:ind w:right="-54"/>
        <w:jc w:val="both"/>
        <w:textAlignment w:val="auto"/>
        <w:rPr>
          <w:lang w:eastAsia="bg-BG"/>
        </w:rPr>
      </w:pPr>
      <w:r w:rsidRPr="003A07B7">
        <w:rPr>
          <w:lang w:eastAsia="bg-BG"/>
        </w:rPr>
        <w:t>Поддържане и съхраняване на горските ресурси;</w:t>
      </w:r>
    </w:p>
    <w:p w14:paraId="38903695" w14:textId="77777777" w:rsidR="001B397C" w:rsidRPr="003A07B7" w:rsidRDefault="001B397C" w:rsidP="001B397C">
      <w:pPr>
        <w:numPr>
          <w:ilvl w:val="0"/>
          <w:numId w:val="2"/>
        </w:numPr>
        <w:overflowPunct/>
        <w:autoSpaceDE/>
        <w:autoSpaceDN/>
        <w:adjustRightInd/>
        <w:ind w:right="-54"/>
        <w:jc w:val="both"/>
        <w:textAlignment w:val="auto"/>
        <w:rPr>
          <w:lang w:eastAsia="bg-BG"/>
        </w:rPr>
      </w:pPr>
      <w:r w:rsidRPr="003A07B7">
        <w:rPr>
          <w:lang w:eastAsia="bg-BG"/>
        </w:rPr>
        <w:t>Прилагане на екосистемен подход към управлението на рибарството, в това число ограничаване на въздействието на риболовните дейности върху околната среда, намаляване и избягване на нежелания улов;</w:t>
      </w:r>
    </w:p>
    <w:p w14:paraId="0F8ACFB8" w14:textId="77777777" w:rsidR="001B397C" w:rsidRPr="003A07B7" w:rsidRDefault="001B397C" w:rsidP="001B397C">
      <w:pPr>
        <w:numPr>
          <w:ilvl w:val="0"/>
          <w:numId w:val="2"/>
        </w:numPr>
        <w:overflowPunct/>
        <w:autoSpaceDE/>
        <w:autoSpaceDN/>
        <w:adjustRightInd/>
        <w:ind w:right="-54"/>
        <w:jc w:val="both"/>
        <w:textAlignment w:val="auto"/>
        <w:rPr>
          <w:lang w:eastAsia="bg-BG"/>
        </w:rPr>
      </w:pPr>
      <w:r w:rsidRPr="003A07B7">
        <w:rPr>
          <w:lang w:eastAsia="bg-BG"/>
        </w:rPr>
        <w:t>Контрол по опазване на рибните ресурси и спазване на правилата за отговорен риболов;</w:t>
      </w:r>
    </w:p>
    <w:p w14:paraId="5B4F744C" w14:textId="77777777" w:rsidR="001B397C" w:rsidRPr="003A07B7" w:rsidRDefault="001B397C" w:rsidP="001B397C">
      <w:pPr>
        <w:numPr>
          <w:ilvl w:val="0"/>
          <w:numId w:val="2"/>
        </w:numPr>
        <w:overflowPunct/>
        <w:autoSpaceDE/>
        <w:autoSpaceDN/>
        <w:adjustRightInd/>
        <w:ind w:right="-54"/>
        <w:jc w:val="both"/>
        <w:textAlignment w:val="auto"/>
        <w:rPr>
          <w:lang w:eastAsia="bg-BG"/>
        </w:rPr>
      </w:pPr>
      <w:r w:rsidRPr="003A07B7">
        <w:rPr>
          <w:lang w:eastAsia="bg-BG"/>
        </w:rPr>
        <w:t>Подкрепа на производителите в сектор „Рибарство”;</w:t>
      </w:r>
    </w:p>
    <w:p w14:paraId="122D7921" w14:textId="77777777" w:rsidR="001B397C" w:rsidRPr="003A07B7" w:rsidRDefault="001B397C" w:rsidP="001B397C">
      <w:pPr>
        <w:numPr>
          <w:ilvl w:val="0"/>
          <w:numId w:val="2"/>
        </w:numPr>
        <w:overflowPunct/>
        <w:autoSpaceDE/>
        <w:autoSpaceDN/>
        <w:adjustRightInd/>
        <w:ind w:right="-54"/>
        <w:jc w:val="both"/>
        <w:textAlignment w:val="auto"/>
        <w:rPr>
          <w:lang w:eastAsia="bg-BG"/>
        </w:rPr>
      </w:pPr>
      <w:r w:rsidRPr="003A07B7">
        <w:rPr>
          <w:lang w:eastAsia="bg-BG"/>
        </w:rPr>
        <w:t>Осъществяване на интегриран контрол по безопасността и качеството на храните, обхващащ всички звена и етапи от хранителната верига;</w:t>
      </w:r>
    </w:p>
    <w:p w14:paraId="758CA194" w14:textId="77777777" w:rsidR="001B397C" w:rsidRPr="003A07B7" w:rsidRDefault="001B397C" w:rsidP="001B397C">
      <w:pPr>
        <w:numPr>
          <w:ilvl w:val="0"/>
          <w:numId w:val="2"/>
        </w:numPr>
        <w:overflowPunct/>
        <w:autoSpaceDE/>
        <w:autoSpaceDN/>
        <w:adjustRightInd/>
        <w:ind w:right="-54"/>
        <w:jc w:val="both"/>
        <w:textAlignment w:val="auto"/>
        <w:rPr>
          <w:lang w:eastAsia="bg-BG"/>
        </w:rPr>
      </w:pPr>
      <w:r w:rsidRPr="003A07B7">
        <w:rPr>
          <w:lang w:eastAsia="bg-BG"/>
        </w:rPr>
        <w:t>Гарантиране на здравословния статус на животните и хуманно отношение към тях.</w:t>
      </w:r>
    </w:p>
    <w:p w14:paraId="2F1FAC9E" w14:textId="77777777" w:rsidR="001B397C" w:rsidRPr="003A07B7" w:rsidRDefault="001B397C" w:rsidP="001B397C">
      <w:pPr>
        <w:overflowPunct/>
        <w:autoSpaceDE/>
        <w:autoSpaceDN/>
        <w:adjustRightInd/>
        <w:ind w:right="-54" w:firstLine="540"/>
        <w:jc w:val="both"/>
        <w:textAlignment w:val="auto"/>
        <w:rPr>
          <w:b/>
          <w:i/>
          <w:lang w:eastAsia="bg-BG"/>
        </w:rPr>
      </w:pPr>
    </w:p>
    <w:p w14:paraId="6D2DFAFE" w14:textId="77777777" w:rsidR="001B397C" w:rsidRPr="003A07B7" w:rsidRDefault="001B397C" w:rsidP="001B397C">
      <w:pPr>
        <w:overflowPunct/>
        <w:autoSpaceDE/>
        <w:autoSpaceDN/>
        <w:adjustRightInd/>
        <w:ind w:left="720" w:right="-54"/>
        <w:jc w:val="both"/>
        <w:textAlignment w:val="auto"/>
        <w:rPr>
          <w:b/>
          <w:i/>
          <w:lang w:eastAsia="bg-BG"/>
        </w:rPr>
      </w:pPr>
      <w:r w:rsidRPr="003A07B7">
        <w:rPr>
          <w:b/>
          <w:i/>
          <w:lang w:eastAsia="bg-BG"/>
        </w:rPr>
        <w:t>Очакваните резултати от изпълнението на политиките в аграрния сектор са:</w:t>
      </w:r>
    </w:p>
    <w:p w14:paraId="1802DB10" w14:textId="77777777" w:rsidR="001B397C" w:rsidRPr="003A07B7" w:rsidRDefault="001B397C" w:rsidP="001B397C">
      <w:pPr>
        <w:numPr>
          <w:ilvl w:val="0"/>
          <w:numId w:val="2"/>
        </w:numPr>
        <w:overflowPunct/>
        <w:autoSpaceDE/>
        <w:autoSpaceDN/>
        <w:adjustRightInd/>
        <w:textAlignment w:val="auto"/>
        <w:rPr>
          <w:lang w:eastAsia="bg-BG"/>
        </w:rPr>
      </w:pPr>
      <w:r w:rsidRPr="003A07B7">
        <w:rPr>
          <w:lang w:eastAsia="bg-BG"/>
        </w:rPr>
        <w:t xml:space="preserve">Превръщане на земеделието в привлекателен бизнес, осигуряващ стабилни и справедливи доходи от земеделска дейност; </w:t>
      </w:r>
    </w:p>
    <w:p w14:paraId="409AA0CC" w14:textId="77777777" w:rsidR="001B397C" w:rsidRPr="003A07B7" w:rsidRDefault="001B397C" w:rsidP="001B397C">
      <w:pPr>
        <w:numPr>
          <w:ilvl w:val="0"/>
          <w:numId w:val="2"/>
        </w:numPr>
        <w:overflowPunct/>
        <w:autoSpaceDE/>
        <w:autoSpaceDN/>
        <w:adjustRightInd/>
        <w:textAlignment w:val="auto"/>
        <w:rPr>
          <w:lang w:eastAsia="bg-BG"/>
        </w:rPr>
      </w:pPr>
      <w:r w:rsidRPr="003A07B7">
        <w:rPr>
          <w:lang w:eastAsia="bg-BG"/>
        </w:rPr>
        <w:t xml:space="preserve">Гарантиране на хранителната сигурност на страната при максимално ефективно използване на ресурсите; </w:t>
      </w:r>
    </w:p>
    <w:p w14:paraId="07177D7E" w14:textId="77777777" w:rsidR="001B397C" w:rsidRPr="003A07B7" w:rsidRDefault="001B397C" w:rsidP="001B397C">
      <w:pPr>
        <w:numPr>
          <w:ilvl w:val="0"/>
          <w:numId w:val="2"/>
        </w:numPr>
        <w:overflowPunct/>
        <w:autoSpaceDE/>
        <w:autoSpaceDN/>
        <w:adjustRightInd/>
        <w:textAlignment w:val="auto"/>
        <w:rPr>
          <w:lang w:eastAsia="bg-BG"/>
        </w:rPr>
      </w:pPr>
      <w:r w:rsidRPr="003A07B7">
        <w:rPr>
          <w:lang w:eastAsia="bg-BG"/>
        </w:rPr>
        <w:t>Подобряване на условията на живот в селските райони и ограничаване тяхното обезлюдяване.</w:t>
      </w:r>
    </w:p>
    <w:p w14:paraId="2B35F3E9" w14:textId="77777777" w:rsidR="001B397C" w:rsidRPr="003A07B7" w:rsidRDefault="001B397C" w:rsidP="001B397C">
      <w:pPr>
        <w:overflowPunct/>
        <w:autoSpaceDE/>
        <w:autoSpaceDN/>
        <w:adjustRightInd/>
        <w:ind w:left="720"/>
        <w:textAlignment w:val="auto"/>
        <w:rPr>
          <w:lang w:eastAsia="bg-BG"/>
        </w:rPr>
      </w:pPr>
    </w:p>
    <w:p w14:paraId="4FDB00C5" w14:textId="77777777" w:rsidR="003A5AFD" w:rsidRPr="003A07B7" w:rsidRDefault="003A5AFD" w:rsidP="001B397C">
      <w:pPr>
        <w:overflowPunct/>
        <w:autoSpaceDE/>
        <w:autoSpaceDN/>
        <w:adjustRightInd/>
        <w:ind w:left="720"/>
        <w:textAlignment w:val="auto"/>
        <w:rPr>
          <w:lang w:eastAsia="bg-BG"/>
        </w:rPr>
      </w:pPr>
    </w:p>
    <w:p w14:paraId="1FB95837" w14:textId="77777777" w:rsidR="00CA7338" w:rsidRPr="003A07B7" w:rsidRDefault="00E72D87" w:rsidP="003C5503">
      <w:pPr>
        <w:pStyle w:val="Heading1"/>
        <w:numPr>
          <w:ilvl w:val="0"/>
          <w:numId w:val="3"/>
        </w:numPr>
        <w:tabs>
          <w:tab w:val="left" w:pos="567"/>
        </w:tabs>
        <w:spacing w:before="0"/>
        <w:ind w:left="0" w:firstLine="0"/>
        <w:rPr>
          <w:rFonts w:cs="Times New Roman"/>
          <w:sz w:val="20"/>
          <w:szCs w:val="20"/>
        </w:rPr>
      </w:pPr>
      <w:bookmarkStart w:id="1" w:name="_Toc49427916"/>
      <w:r w:rsidRPr="003A07B7">
        <w:rPr>
          <w:rFonts w:cs="Times New Roman"/>
          <w:sz w:val="20"/>
          <w:szCs w:val="20"/>
        </w:rPr>
        <w:t>ОТЧЕТ НА ОСНОВНИТЕ ПАРАМЕТРИ НА БЮДЖЕТА</w:t>
      </w:r>
      <w:bookmarkEnd w:id="1"/>
      <w:r w:rsidR="00CA7338" w:rsidRPr="003A07B7">
        <w:rPr>
          <w:rFonts w:cs="Times New Roman"/>
          <w:sz w:val="20"/>
          <w:szCs w:val="20"/>
        </w:rPr>
        <w:t xml:space="preserve">   </w:t>
      </w:r>
    </w:p>
    <w:p w14:paraId="2479F6DF" w14:textId="77777777" w:rsidR="00BE6C0D" w:rsidRPr="003A07B7" w:rsidRDefault="00BE6C0D" w:rsidP="00E73AF4">
      <w:pPr>
        <w:tabs>
          <w:tab w:val="left" w:pos="567"/>
        </w:tabs>
      </w:pPr>
    </w:p>
    <w:p w14:paraId="76008806" w14:textId="77777777" w:rsidR="00BE02F9" w:rsidRPr="003A07B7" w:rsidRDefault="00BE6C0D" w:rsidP="003C5503">
      <w:pPr>
        <w:pStyle w:val="Heading1"/>
        <w:numPr>
          <w:ilvl w:val="1"/>
          <w:numId w:val="3"/>
        </w:numPr>
        <w:tabs>
          <w:tab w:val="left" w:pos="567"/>
        </w:tabs>
        <w:spacing w:before="0"/>
        <w:rPr>
          <w:rFonts w:cs="Times New Roman"/>
          <w:sz w:val="20"/>
          <w:szCs w:val="20"/>
        </w:rPr>
      </w:pPr>
      <w:bookmarkStart w:id="2" w:name="_Toc49427917"/>
      <w:r w:rsidRPr="003A07B7">
        <w:rPr>
          <w:rFonts w:cs="Times New Roman"/>
          <w:sz w:val="20"/>
          <w:szCs w:val="20"/>
        </w:rPr>
        <w:t>ОТЧЕТ НА ПРИХОДИТЕ:</w:t>
      </w:r>
      <w:bookmarkEnd w:id="2"/>
    </w:p>
    <w:p w14:paraId="0D6F452B" w14:textId="77777777" w:rsidR="00BE6C0D" w:rsidRPr="003A07B7" w:rsidRDefault="00BE6C0D" w:rsidP="00BE6C0D"/>
    <w:p w14:paraId="00BD472F" w14:textId="77777777" w:rsidR="00BE6C0D" w:rsidRPr="003A07B7" w:rsidRDefault="00BE6C0D" w:rsidP="00E73AF4">
      <w:pPr>
        <w:ind w:firstLine="567"/>
        <w:jc w:val="both"/>
      </w:pPr>
      <w:r w:rsidRPr="003A07B7">
        <w:t>Министерство на земеделието, храните и горите е администрация, която събира само неданъчни приходи.</w:t>
      </w:r>
    </w:p>
    <w:p w14:paraId="78609144" w14:textId="77777777" w:rsidR="00E73AF4" w:rsidRPr="003A07B7" w:rsidRDefault="00E73AF4" w:rsidP="00E73AF4">
      <w:pPr>
        <w:ind w:firstLine="567"/>
        <w:jc w:val="both"/>
      </w:pPr>
      <w:r w:rsidRPr="003A07B7">
        <w:t>В таблицата по- долу са представени данните по закон, уточнен план и отчет на приходите за отчетния период по агрегиране показатели:</w:t>
      </w:r>
    </w:p>
    <w:p w14:paraId="2BB1CA94" w14:textId="77777777" w:rsidR="00E73AF4" w:rsidRPr="003A07B7" w:rsidRDefault="00E73AF4" w:rsidP="00E73AF4">
      <w:pPr>
        <w:jc w:val="both"/>
      </w:pPr>
    </w:p>
    <w:p w14:paraId="5EB54BEE" w14:textId="119E4414" w:rsidR="00E73AF4" w:rsidRPr="003A07B7" w:rsidRDefault="00E73AF4" w:rsidP="005A3F5D">
      <w:pPr>
        <w:ind w:firstLine="567"/>
        <w:rPr>
          <w:u w:val="single"/>
          <w:lang w:val="en-US"/>
        </w:rPr>
      </w:pPr>
      <w:r w:rsidRPr="003A07B7">
        <w:rPr>
          <w:u w:val="single"/>
        </w:rPr>
        <w:t>Приложение № 1- Отчет на приходите по бюджета на Министерство на земеделието и храните</w:t>
      </w:r>
    </w:p>
    <w:p w14:paraId="1C652725" w14:textId="77777777" w:rsidR="00A90BDC" w:rsidRPr="003A07B7" w:rsidRDefault="00A90BDC" w:rsidP="005A3F5D">
      <w:pPr>
        <w:ind w:firstLine="567"/>
        <w:rPr>
          <w:u w:val="single"/>
          <w:lang w:val="en-US"/>
        </w:rPr>
      </w:pPr>
    </w:p>
    <w:tbl>
      <w:tblPr>
        <w:tblW w:w="9120" w:type="dxa"/>
        <w:jc w:val="center"/>
        <w:tblLook w:val="04A0" w:firstRow="1" w:lastRow="0" w:firstColumn="1" w:lastColumn="0" w:noHBand="0" w:noVBand="1"/>
      </w:tblPr>
      <w:tblGrid>
        <w:gridCol w:w="4680"/>
        <w:gridCol w:w="1480"/>
        <w:gridCol w:w="1480"/>
        <w:gridCol w:w="1480"/>
      </w:tblGrid>
      <w:tr w:rsidR="0052192F" w:rsidRPr="003A07B7" w14:paraId="4BB3E44B" w14:textId="77777777" w:rsidTr="0052192F">
        <w:trPr>
          <w:trHeight w:val="540"/>
          <w:jc w:val="center"/>
        </w:trPr>
        <w:tc>
          <w:tcPr>
            <w:tcW w:w="4680" w:type="dxa"/>
            <w:tcBorders>
              <w:top w:val="single" w:sz="4" w:space="0" w:color="auto"/>
              <w:left w:val="single" w:sz="4" w:space="0" w:color="auto"/>
              <w:bottom w:val="single" w:sz="4" w:space="0" w:color="auto"/>
              <w:right w:val="single" w:sz="4" w:space="0" w:color="auto"/>
            </w:tcBorders>
            <w:shd w:val="clear" w:color="D9D9D9" w:fill="E6E6E6"/>
            <w:vAlign w:val="center"/>
            <w:hideMark/>
          </w:tcPr>
          <w:p w14:paraId="4667DA65" w14:textId="77777777" w:rsidR="0052192F" w:rsidRPr="003A07B7" w:rsidRDefault="0052192F" w:rsidP="0052192F">
            <w:pPr>
              <w:overflowPunct/>
              <w:autoSpaceDE/>
              <w:autoSpaceDN/>
              <w:adjustRightInd/>
              <w:jc w:val="center"/>
              <w:textAlignment w:val="auto"/>
              <w:rPr>
                <w:b/>
                <w:bCs/>
                <w:sz w:val="18"/>
                <w:szCs w:val="18"/>
                <w:lang w:val="en-US"/>
              </w:rPr>
            </w:pPr>
            <w:r w:rsidRPr="003A07B7">
              <w:rPr>
                <w:b/>
                <w:bCs/>
                <w:sz w:val="18"/>
                <w:szCs w:val="18"/>
                <w:lang w:val="en-US"/>
              </w:rPr>
              <w:t>ПРИХОДИ</w:t>
            </w:r>
            <w:r w:rsidRPr="003A07B7">
              <w:rPr>
                <w:b/>
                <w:bCs/>
                <w:sz w:val="18"/>
                <w:szCs w:val="18"/>
                <w:lang w:val="en-US"/>
              </w:rPr>
              <w:br/>
              <w:t>(в лева)</w:t>
            </w:r>
          </w:p>
        </w:tc>
        <w:tc>
          <w:tcPr>
            <w:tcW w:w="1480" w:type="dxa"/>
            <w:tcBorders>
              <w:top w:val="single" w:sz="4" w:space="0" w:color="auto"/>
              <w:left w:val="nil"/>
              <w:bottom w:val="single" w:sz="4" w:space="0" w:color="auto"/>
              <w:right w:val="single" w:sz="4" w:space="0" w:color="auto"/>
            </w:tcBorders>
            <w:shd w:val="clear" w:color="D9D9D9" w:fill="E6E6E6"/>
            <w:noWrap/>
            <w:vAlign w:val="center"/>
            <w:hideMark/>
          </w:tcPr>
          <w:p w14:paraId="19323A5F" w14:textId="77777777" w:rsidR="0052192F" w:rsidRPr="003A07B7" w:rsidRDefault="0052192F" w:rsidP="0052192F">
            <w:pPr>
              <w:overflowPunct/>
              <w:autoSpaceDE/>
              <w:autoSpaceDN/>
              <w:adjustRightInd/>
              <w:jc w:val="center"/>
              <w:textAlignment w:val="auto"/>
              <w:rPr>
                <w:b/>
                <w:bCs/>
                <w:sz w:val="18"/>
                <w:szCs w:val="18"/>
                <w:lang w:val="en-US"/>
              </w:rPr>
            </w:pPr>
            <w:r w:rsidRPr="003A07B7">
              <w:rPr>
                <w:b/>
                <w:bCs/>
                <w:sz w:val="18"/>
                <w:szCs w:val="18"/>
                <w:lang w:val="en-US"/>
              </w:rPr>
              <w:t>Закон</w:t>
            </w:r>
          </w:p>
        </w:tc>
        <w:tc>
          <w:tcPr>
            <w:tcW w:w="1480" w:type="dxa"/>
            <w:tcBorders>
              <w:top w:val="single" w:sz="4" w:space="0" w:color="auto"/>
              <w:left w:val="nil"/>
              <w:bottom w:val="single" w:sz="4" w:space="0" w:color="auto"/>
              <w:right w:val="single" w:sz="4" w:space="0" w:color="auto"/>
            </w:tcBorders>
            <w:shd w:val="clear" w:color="D9D9D9" w:fill="E6E6E6"/>
            <w:vAlign w:val="center"/>
            <w:hideMark/>
          </w:tcPr>
          <w:p w14:paraId="36F614A5" w14:textId="77777777" w:rsidR="0052192F" w:rsidRPr="003A07B7" w:rsidRDefault="0052192F" w:rsidP="0052192F">
            <w:pPr>
              <w:overflowPunct/>
              <w:autoSpaceDE/>
              <w:autoSpaceDN/>
              <w:adjustRightInd/>
              <w:jc w:val="center"/>
              <w:textAlignment w:val="auto"/>
              <w:rPr>
                <w:b/>
                <w:bCs/>
                <w:sz w:val="18"/>
                <w:szCs w:val="18"/>
                <w:lang w:val="en-US"/>
              </w:rPr>
            </w:pPr>
            <w:r w:rsidRPr="003A07B7">
              <w:rPr>
                <w:b/>
                <w:bCs/>
                <w:sz w:val="18"/>
                <w:szCs w:val="18"/>
                <w:lang w:val="en-US"/>
              </w:rPr>
              <w:t>Уточнен план</w:t>
            </w:r>
          </w:p>
        </w:tc>
        <w:tc>
          <w:tcPr>
            <w:tcW w:w="1480" w:type="dxa"/>
            <w:tcBorders>
              <w:top w:val="single" w:sz="4" w:space="0" w:color="auto"/>
              <w:left w:val="nil"/>
              <w:bottom w:val="single" w:sz="4" w:space="0" w:color="auto"/>
              <w:right w:val="single" w:sz="4" w:space="0" w:color="auto"/>
            </w:tcBorders>
            <w:shd w:val="clear" w:color="D9D9D9" w:fill="E6E6E6"/>
            <w:noWrap/>
            <w:vAlign w:val="center"/>
            <w:hideMark/>
          </w:tcPr>
          <w:p w14:paraId="1982D862" w14:textId="77777777" w:rsidR="0052192F" w:rsidRPr="003A07B7" w:rsidRDefault="0052192F" w:rsidP="0052192F">
            <w:pPr>
              <w:overflowPunct/>
              <w:autoSpaceDE/>
              <w:autoSpaceDN/>
              <w:adjustRightInd/>
              <w:jc w:val="center"/>
              <w:textAlignment w:val="auto"/>
              <w:rPr>
                <w:b/>
                <w:bCs/>
                <w:sz w:val="18"/>
                <w:szCs w:val="18"/>
                <w:lang w:val="en-US"/>
              </w:rPr>
            </w:pPr>
            <w:r w:rsidRPr="003A07B7">
              <w:rPr>
                <w:b/>
                <w:bCs/>
                <w:sz w:val="18"/>
                <w:szCs w:val="18"/>
                <w:lang w:val="en-US"/>
              </w:rPr>
              <w:t>Отчет</w:t>
            </w:r>
          </w:p>
        </w:tc>
      </w:tr>
      <w:tr w:rsidR="0052192F" w:rsidRPr="003A07B7" w14:paraId="4C7A9C29" w14:textId="77777777" w:rsidTr="0052192F">
        <w:trPr>
          <w:trHeight w:val="450"/>
          <w:jc w:val="center"/>
        </w:trPr>
        <w:tc>
          <w:tcPr>
            <w:tcW w:w="4680" w:type="dxa"/>
            <w:tcBorders>
              <w:top w:val="nil"/>
              <w:left w:val="single" w:sz="4" w:space="0" w:color="auto"/>
              <w:bottom w:val="single" w:sz="4" w:space="0" w:color="auto"/>
              <w:right w:val="single" w:sz="4" w:space="0" w:color="auto"/>
            </w:tcBorders>
            <w:shd w:val="clear" w:color="D9D9D9" w:fill="E6E6E6"/>
            <w:noWrap/>
            <w:vAlign w:val="bottom"/>
            <w:hideMark/>
          </w:tcPr>
          <w:p w14:paraId="4F49F008" w14:textId="77777777" w:rsidR="0052192F" w:rsidRPr="003A07B7" w:rsidRDefault="0052192F" w:rsidP="0052192F">
            <w:pPr>
              <w:overflowPunct/>
              <w:autoSpaceDE/>
              <w:autoSpaceDN/>
              <w:adjustRightInd/>
              <w:textAlignment w:val="auto"/>
              <w:rPr>
                <w:b/>
                <w:bCs/>
                <w:sz w:val="18"/>
                <w:szCs w:val="18"/>
                <w:lang w:val="en-US"/>
              </w:rPr>
            </w:pPr>
            <w:r w:rsidRPr="003A07B7">
              <w:rPr>
                <w:b/>
                <w:bCs/>
                <w:sz w:val="18"/>
                <w:szCs w:val="18"/>
                <w:lang w:val="en-US"/>
              </w:rPr>
              <w:t>Общо приходи:</w:t>
            </w:r>
          </w:p>
        </w:tc>
        <w:tc>
          <w:tcPr>
            <w:tcW w:w="1480" w:type="dxa"/>
            <w:tcBorders>
              <w:top w:val="nil"/>
              <w:left w:val="nil"/>
              <w:bottom w:val="single" w:sz="4" w:space="0" w:color="auto"/>
              <w:right w:val="single" w:sz="4" w:space="0" w:color="auto"/>
            </w:tcBorders>
            <w:shd w:val="clear" w:color="D9D9D9" w:fill="E6E6E6"/>
            <w:noWrap/>
            <w:vAlign w:val="bottom"/>
            <w:hideMark/>
          </w:tcPr>
          <w:p w14:paraId="628A3420" w14:textId="77777777" w:rsidR="0052192F" w:rsidRPr="003A07B7" w:rsidRDefault="0052192F" w:rsidP="0052192F">
            <w:pPr>
              <w:overflowPunct/>
              <w:autoSpaceDE/>
              <w:autoSpaceDN/>
              <w:adjustRightInd/>
              <w:jc w:val="right"/>
              <w:textAlignment w:val="auto"/>
              <w:rPr>
                <w:b/>
                <w:bCs/>
                <w:color w:val="000000"/>
                <w:sz w:val="18"/>
                <w:szCs w:val="18"/>
                <w:lang w:val="en-US"/>
              </w:rPr>
            </w:pPr>
            <w:r w:rsidRPr="003A07B7">
              <w:rPr>
                <w:b/>
                <w:bCs/>
                <w:color w:val="000000"/>
                <w:sz w:val="18"/>
                <w:szCs w:val="18"/>
                <w:lang w:val="en-US"/>
              </w:rPr>
              <w:t>149 386 000</w:t>
            </w:r>
          </w:p>
        </w:tc>
        <w:tc>
          <w:tcPr>
            <w:tcW w:w="1480" w:type="dxa"/>
            <w:tcBorders>
              <w:top w:val="nil"/>
              <w:left w:val="nil"/>
              <w:bottom w:val="single" w:sz="4" w:space="0" w:color="auto"/>
              <w:right w:val="single" w:sz="4" w:space="0" w:color="auto"/>
            </w:tcBorders>
            <w:shd w:val="clear" w:color="D9D9D9" w:fill="E6E6E6"/>
            <w:noWrap/>
            <w:vAlign w:val="bottom"/>
            <w:hideMark/>
          </w:tcPr>
          <w:p w14:paraId="6AFEABEE" w14:textId="77777777" w:rsidR="0052192F" w:rsidRPr="003A07B7" w:rsidRDefault="0052192F" w:rsidP="0052192F">
            <w:pPr>
              <w:overflowPunct/>
              <w:autoSpaceDE/>
              <w:autoSpaceDN/>
              <w:adjustRightInd/>
              <w:jc w:val="right"/>
              <w:textAlignment w:val="auto"/>
              <w:rPr>
                <w:b/>
                <w:bCs/>
                <w:color w:val="000000"/>
                <w:sz w:val="18"/>
                <w:szCs w:val="18"/>
                <w:lang w:val="en-US"/>
              </w:rPr>
            </w:pPr>
            <w:r w:rsidRPr="003A07B7">
              <w:rPr>
                <w:b/>
                <w:bCs/>
                <w:color w:val="000000"/>
                <w:sz w:val="18"/>
                <w:szCs w:val="18"/>
                <w:lang w:val="en-US"/>
              </w:rPr>
              <w:t>149 386 000</w:t>
            </w:r>
          </w:p>
        </w:tc>
        <w:tc>
          <w:tcPr>
            <w:tcW w:w="1480" w:type="dxa"/>
            <w:tcBorders>
              <w:top w:val="nil"/>
              <w:left w:val="nil"/>
              <w:bottom w:val="single" w:sz="4" w:space="0" w:color="auto"/>
              <w:right w:val="single" w:sz="4" w:space="0" w:color="auto"/>
            </w:tcBorders>
            <w:shd w:val="clear" w:color="D9D9D9" w:fill="E6E6E6"/>
            <w:noWrap/>
            <w:vAlign w:val="bottom"/>
            <w:hideMark/>
          </w:tcPr>
          <w:p w14:paraId="4716B06A" w14:textId="77777777" w:rsidR="0052192F" w:rsidRPr="003A07B7" w:rsidRDefault="0052192F" w:rsidP="0052192F">
            <w:pPr>
              <w:overflowPunct/>
              <w:autoSpaceDE/>
              <w:autoSpaceDN/>
              <w:adjustRightInd/>
              <w:jc w:val="right"/>
              <w:textAlignment w:val="auto"/>
              <w:rPr>
                <w:b/>
                <w:bCs/>
                <w:color w:val="000000"/>
                <w:sz w:val="18"/>
                <w:szCs w:val="18"/>
                <w:lang w:val="en-US"/>
              </w:rPr>
            </w:pPr>
            <w:r w:rsidRPr="003A07B7">
              <w:rPr>
                <w:b/>
                <w:bCs/>
                <w:color w:val="000000"/>
                <w:sz w:val="18"/>
                <w:szCs w:val="18"/>
                <w:lang w:val="en-US"/>
              </w:rPr>
              <w:t>64 986 180</w:t>
            </w:r>
          </w:p>
        </w:tc>
      </w:tr>
      <w:tr w:rsidR="0052192F" w:rsidRPr="003A07B7" w14:paraId="68B46B9B" w14:textId="77777777" w:rsidTr="0052192F">
        <w:trPr>
          <w:trHeight w:val="255"/>
          <w:jc w:val="center"/>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16C5BFF1" w14:textId="77777777" w:rsidR="0052192F" w:rsidRPr="003A07B7" w:rsidRDefault="0052192F" w:rsidP="0052192F">
            <w:pPr>
              <w:overflowPunct/>
              <w:autoSpaceDE/>
              <w:autoSpaceDN/>
              <w:adjustRightInd/>
              <w:textAlignment w:val="auto"/>
              <w:rPr>
                <w:i/>
                <w:iCs/>
                <w:color w:val="000000"/>
                <w:sz w:val="18"/>
                <w:szCs w:val="18"/>
                <w:lang w:val="en-US"/>
              </w:rPr>
            </w:pPr>
            <w:r w:rsidRPr="003A07B7">
              <w:rPr>
                <w:i/>
                <w:iCs/>
                <w:color w:val="000000"/>
                <w:sz w:val="18"/>
                <w:szCs w:val="18"/>
                <w:lang w:val="en-US"/>
              </w:rPr>
              <w:t>Данъчни приходи</w:t>
            </w:r>
          </w:p>
        </w:tc>
        <w:tc>
          <w:tcPr>
            <w:tcW w:w="1480" w:type="dxa"/>
            <w:tcBorders>
              <w:top w:val="nil"/>
              <w:left w:val="nil"/>
              <w:bottom w:val="single" w:sz="4" w:space="0" w:color="auto"/>
              <w:right w:val="single" w:sz="4" w:space="0" w:color="auto"/>
            </w:tcBorders>
            <w:shd w:val="clear" w:color="auto" w:fill="auto"/>
            <w:noWrap/>
            <w:vAlign w:val="bottom"/>
            <w:hideMark/>
          </w:tcPr>
          <w:p w14:paraId="3B613B5F" w14:textId="77777777" w:rsidR="0052192F" w:rsidRPr="003A07B7" w:rsidRDefault="0052192F" w:rsidP="0052192F">
            <w:pPr>
              <w:overflowPunct/>
              <w:autoSpaceDE/>
              <w:autoSpaceDN/>
              <w:adjustRightInd/>
              <w:textAlignment w:val="auto"/>
              <w:rPr>
                <w:i/>
                <w:iCs/>
                <w:color w:val="000000"/>
                <w:sz w:val="18"/>
                <w:szCs w:val="18"/>
                <w:lang w:val="en-US"/>
              </w:rPr>
            </w:pPr>
            <w:r w:rsidRPr="003A07B7">
              <w:rPr>
                <w:i/>
                <w:iCs/>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14:paraId="1C2F758B" w14:textId="77777777" w:rsidR="0052192F" w:rsidRPr="003A07B7" w:rsidRDefault="0052192F" w:rsidP="0052192F">
            <w:pPr>
              <w:overflowPunct/>
              <w:autoSpaceDE/>
              <w:autoSpaceDN/>
              <w:adjustRightInd/>
              <w:textAlignment w:val="auto"/>
              <w:rPr>
                <w:i/>
                <w:iCs/>
                <w:color w:val="000000"/>
                <w:sz w:val="18"/>
                <w:szCs w:val="18"/>
                <w:lang w:val="en-US"/>
              </w:rPr>
            </w:pPr>
            <w:r w:rsidRPr="003A07B7">
              <w:rPr>
                <w:i/>
                <w:iCs/>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14:paraId="63BD1AA7" w14:textId="77777777" w:rsidR="0052192F" w:rsidRPr="003A07B7" w:rsidRDefault="0052192F" w:rsidP="0052192F">
            <w:pPr>
              <w:overflowPunct/>
              <w:autoSpaceDE/>
              <w:autoSpaceDN/>
              <w:adjustRightInd/>
              <w:textAlignment w:val="auto"/>
              <w:rPr>
                <w:i/>
                <w:iCs/>
                <w:color w:val="000000"/>
                <w:sz w:val="18"/>
                <w:szCs w:val="18"/>
                <w:lang w:val="en-US"/>
              </w:rPr>
            </w:pPr>
            <w:r w:rsidRPr="003A07B7">
              <w:rPr>
                <w:i/>
                <w:iCs/>
                <w:color w:val="000000"/>
                <w:sz w:val="18"/>
                <w:szCs w:val="18"/>
                <w:lang w:val="en-US"/>
              </w:rPr>
              <w:t> </w:t>
            </w:r>
          </w:p>
        </w:tc>
      </w:tr>
      <w:tr w:rsidR="0052192F" w:rsidRPr="003A07B7" w14:paraId="0D115D04" w14:textId="77777777" w:rsidTr="0052192F">
        <w:trPr>
          <w:trHeight w:val="255"/>
          <w:jc w:val="center"/>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C910B92" w14:textId="77777777" w:rsidR="0052192F" w:rsidRPr="003A07B7" w:rsidRDefault="0052192F" w:rsidP="0052192F">
            <w:pPr>
              <w:overflowPunct/>
              <w:autoSpaceDE/>
              <w:autoSpaceDN/>
              <w:adjustRightInd/>
              <w:jc w:val="both"/>
              <w:textAlignment w:val="auto"/>
              <w:rPr>
                <w:b/>
                <w:bCs/>
                <w:i/>
                <w:iCs/>
                <w:sz w:val="18"/>
                <w:szCs w:val="18"/>
                <w:lang w:val="en-US"/>
              </w:rPr>
            </w:pPr>
            <w:r w:rsidRPr="003A07B7">
              <w:rPr>
                <w:b/>
                <w:bCs/>
                <w:i/>
                <w:iCs/>
                <w:sz w:val="18"/>
                <w:szCs w:val="18"/>
                <w:lang w:val="en-US"/>
              </w:rPr>
              <w:t>Неданъчни приходи</w:t>
            </w:r>
          </w:p>
        </w:tc>
        <w:tc>
          <w:tcPr>
            <w:tcW w:w="1480" w:type="dxa"/>
            <w:tcBorders>
              <w:top w:val="nil"/>
              <w:left w:val="nil"/>
              <w:bottom w:val="single" w:sz="4" w:space="0" w:color="auto"/>
              <w:right w:val="single" w:sz="4" w:space="0" w:color="auto"/>
            </w:tcBorders>
            <w:shd w:val="clear" w:color="auto" w:fill="auto"/>
            <w:noWrap/>
            <w:vAlign w:val="bottom"/>
            <w:hideMark/>
          </w:tcPr>
          <w:p w14:paraId="1375E052" w14:textId="77777777" w:rsidR="0052192F" w:rsidRPr="003A07B7" w:rsidRDefault="0052192F" w:rsidP="0052192F">
            <w:pPr>
              <w:overflowPunct/>
              <w:autoSpaceDE/>
              <w:autoSpaceDN/>
              <w:adjustRightInd/>
              <w:jc w:val="right"/>
              <w:textAlignment w:val="auto"/>
              <w:rPr>
                <w:b/>
                <w:bCs/>
                <w:color w:val="000000"/>
                <w:sz w:val="18"/>
                <w:szCs w:val="18"/>
                <w:lang w:val="en-US"/>
              </w:rPr>
            </w:pPr>
            <w:r w:rsidRPr="003A07B7">
              <w:rPr>
                <w:b/>
                <w:bCs/>
                <w:color w:val="000000"/>
                <w:sz w:val="18"/>
                <w:szCs w:val="18"/>
                <w:lang w:val="en-US"/>
              </w:rPr>
              <w:t>149 386 000</w:t>
            </w:r>
          </w:p>
        </w:tc>
        <w:tc>
          <w:tcPr>
            <w:tcW w:w="1480" w:type="dxa"/>
            <w:tcBorders>
              <w:top w:val="nil"/>
              <w:left w:val="nil"/>
              <w:bottom w:val="single" w:sz="4" w:space="0" w:color="auto"/>
              <w:right w:val="single" w:sz="4" w:space="0" w:color="auto"/>
            </w:tcBorders>
            <w:shd w:val="clear" w:color="auto" w:fill="auto"/>
            <w:noWrap/>
            <w:vAlign w:val="bottom"/>
            <w:hideMark/>
          </w:tcPr>
          <w:p w14:paraId="2C2B5C11" w14:textId="77777777" w:rsidR="0052192F" w:rsidRPr="003A07B7" w:rsidRDefault="0052192F" w:rsidP="0052192F">
            <w:pPr>
              <w:overflowPunct/>
              <w:autoSpaceDE/>
              <w:autoSpaceDN/>
              <w:adjustRightInd/>
              <w:jc w:val="right"/>
              <w:textAlignment w:val="auto"/>
              <w:rPr>
                <w:b/>
                <w:bCs/>
                <w:color w:val="000000"/>
                <w:sz w:val="18"/>
                <w:szCs w:val="18"/>
                <w:lang w:val="en-US"/>
              </w:rPr>
            </w:pPr>
            <w:r w:rsidRPr="003A07B7">
              <w:rPr>
                <w:b/>
                <w:bCs/>
                <w:color w:val="000000"/>
                <w:sz w:val="18"/>
                <w:szCs w:val="18"/>
                <w:lang w:val="en-US"/>
              </w:rPr>
              <w:t>149 386 000</w:t>
            </w:r>
          </w:p>
        </w:tc>
        <w:tc>
          <w:tcPr>
            <w:tcW w:w="1480" w:type="dxa"/>
            <w:tcBorders>
              <w:top w:val="nil"/>
              <w:left w:val="nil"/>
              <w:bottom w:val="single" w:sz="4" w:space="0" w:color="auto"/>
              <w:right w:val="single" w:sz="4" w:space="0" w:color="auto"/>
            </w:tcBorders>
            <w:shd w:val="clear" w:color="auto" w:fill="auto"/>
            <w:noWrap/>
            <w:vAlign w:val="bottom"/>
            <w:hideMark/>
          </w:tcPr>
          <w:p w14:paraId="1677CD72" w14:textId="77777777" w:rsidR="0052192F" w:rsidRPr="003A07B7" w:rsidRDefault="0052192F" w:rsidP="0052192F">
            <w:pPr>
              <w:overflowPunct/>
              <w:autoSpaceDE/>
              <w:autoSpaceDN/>
              <w:adjustRightInd/>
              <w:jc w:val="right"/>
              <w:textAlignment w:val="auto"/>
              <w:rPr>
                <w:b/>
                <w:bCs/>
                <w:color w:val="000000"/>
                <w:sz w:val="18"/>
                <w:szCs w:val="18"/>
                <w:lang w:val="en-US"/>
              </w:rPr>
            </w:pPr>
            <w:r w:rsidRPr="003A07B7">
              <w:rPr>
                <w:b/>
                <w:bCs/>
                <w:color w:val="000000"/>
                <w:sz w:val="18"/>
                <w:szCs w:val="18"/>
                <w:lang w:val="en-US"/>
              </w:rPr>
              <w:t>64 978 775</w:t>
            </w:r>
          </w:p>
        </w:tc>
      </w:tr>
      <w:tr w:rsidR="0052192F" w:rsidRPr="003A07B7" w14:paraId="1E926B1B" w14:textId="77777777" w:rsidTr="0052192F">
        <w:trPr>
          <w:trHeight w:val="255"/>
          <w:jc w:val="center"/>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6E2A2AAE" w14:textId="77777777" w:rsidR="0052192F" w:rsidRPr="003A07B7" w:rsidRDefault="0052192F" w:rsidP="0052192F">
            <w:pPr>
              <w:overflowPunct/>
              <w:autoSpaceDE/>
              <w:autoSpaceDN/>
              <w:adjustRightInd/>
              <w:textAlignment w:val="auto"/>
              <w:rPr>
                <w:color w:val="000000"/>
                <w:sz w:val="18"/>
                <w:szCs w:val="18"/>
                <w:lang w:val="en-US"/>
              </w:rPr>
            </w:pPr>
            <w:r w:rsidRPr="003A07B7">
              <w:rPr>
                <w:color w:val="000000"/>
                <w:sz w:val="18"/>
                <w:szCs w:val="18"/>
                <w:lang w:val="en-US"/>
              </w:rPr>
              <w:t>Приходи и доходи от собственост</w:t>
            </w:r>
          </w:p>
        </w:tc>
        <w:tc>
          <w:tcPr>
            <w:tcW w:w="1480" w:type="dxa"/>
            <w:tcBorders>
              <w:top w:val="nil"/>
              <w:left w:val="nil"/>
              <w:bottom w:val="single" w:sz="4" w:space="0" w:color="auto"/>
              <w:right w:val="single" w:sz="4" w:space="0" w:color="auto"/>
            </w:tcBorders>
            <w:shd w:val="clear" w:color="auto" w:fill="auto"/>
            <w:noWrap/>
            <w:vAlign w:val="bottom"/>
            <w:hideMark/>
          </w:tcPr>
          <w:p w14:paraId="62B4594F"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62 386 000</w:t>
            </w:r>
          </w:p>
        </w:tc>
        <w:tc>
          <w:tcPr>
            <w:tcW w:w="1480" w:type="dxa"/>
            <w:tcBorders>
              <w:top w:val="nil"/>
              <w:left w:val="nil"/>
              <w:bottom w:val="single" w:sz="4" w:space="0" w:color="auto"/>
              <w:right w:val="single" w:sz="4" w:space="0" w:color="auto"/>
            </w:tcBorders>
            <w:shd w:val="clear" w:color="auto" w:fill="auto"/>
            <w:noWrap/>
            <w:vAlign w:val="bottom"/>
            <w:hideMark/>
          </w:tcPr>
          <w:p w14:paraId="3BD30E88"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62 386 000</w:t>
            </w:r>
          </w:p>
        </w:tc>
        <w:tc>
          <w:tcPr>
            <w:tcW w:w="1480" w:type="dxa"/>
            <w:tcBorders>
              <w:top w:val="nil"/>
              <w:left w:val="nil"/>
              <w:bottom w:val="single" w:sz="4" w:space="0" w:color="auto"/>
              <w:right w:val="single" w:sz="4" w:space="0" w:color="auto"/>
            </w:tcBorders>
            <w:shd w:val="clear" w:color="auto" w:fill="auto"/>
            <w:noWrap/>
            <w:vAlign w:val="bottom"/>
            <w:hideMark/>
          </w:tcPr>
          <w:p w14:paraId="2AE1414A"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17 696 351</w:t>
            </w:r>
          </w:p>
        </w:tc>
      </w:tr>
      <w:tr w:rsidR="0052192F" w:rsidRPr="003A07B7" w14:paraId="5D94B08A" w14:textId="77777777" w:rsidTr="0052192F">
        <w:trPr>
          <w:trHeight w:val="255"/>
          <w:jc w:val="center"/>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7223BFA0" w14:textId="77777777" w:rsidR="0052192F" w:rsidRPr="003A07B7" w:rsidRDefault="0052192F" w:rsidP="0052192F">
            <w:pPr>
              <w:overflowPunct/>
              <w:autoSpaceDE/>
              <w:autoSpaceDN/>
              <w:adjustRightInd/>
              <w:textAlignment w:val="auto"/>
              <w:rPr>
                <w:color w:val="000000"/>
                <w:sz w:val="18"/>
                <w:szCs w:val="18"/>
                <w:lang w:val="en-US"/>
              </w:rPr>
            </w:pPr>
            <w:r w:rsidRPr="003A07B7">
              <w:rPr>
                <w:color w:val="000000"/>
                <w:sz w:val="18"/>
                <w:szCs w:val="18"/>
                <w:lang w:val="en-US"/>
              </w:rPr>
              <w:t>Държавни такси</w:t>
            </w:r>
          </w:p>
        </w:tc>
        <w:tc>
          <w:tcPr>
            <w:tcW w:w="1480" w:type="dxa"/>
            <w:tcBorders>
              <w:top w:val="nil"/>
              <w:left w:val="nil"/>
              <w:bottom w:val="single" w:sz="4" w:space="0" w:color="auto"/>
              <w:right w:val="single" w:sz="4" w:space="0" w:color="auto"/>
            </w:tcBorders>
            <w:shd w:val="clear" w:color="auto" w:fill="auto"/>
            <w:noWrap/>
            <w:vAlign w:val="bottom"/>
            <w:hideMark/>
          </w:tcPr>
          <w:p w14:paraId="607B4EA4"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72 000 000</w:t>
            </w:r>
          </w:p>
        </w:tc>
        <w:tc>
          <w:tcPr>
            <w:tcW w:w="1480" w:type="dxa"/>
            <w:tcBorders>
              <w:top w:val="nil"/>
              <w:left w:val="nil"/>
              <w:bottom w:val="single" w:sz="4" w:space="0" w:color="auto"/>
              <w:right w:val="single" w:sz="4" w:space="0" w:color="auto"/>
            </w:tcBorders>
            <w:shd w:val="clear" w:color="auto" w:fill="auto"/>
            <w:noWrap/>
            <w:vAlign w:val="bottom"/>
            <w:hideMark/>
          </w:tcPr>
          <w:p w14:paraId="7584CA9B"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72 000 000</w:t>
            </w:r>
          </w:p>
        </w:tc>
        <w:tc>
          <w:tcPr>
            <w:tcW w:w="1480" w:type="dxa"/>
            <w:tcBorders>
              <w:top w:val="nil"/>
              <w:left w:val="nil"/>
              <w:bottom w:val="single" w:sz="4" w:space="0" w:color="auto"/>
              <w:right w:val="single" w:sz="4" w:space="0" w:color="auto"/>
            </w:tcBorders>
            <w:shd w:val="clear" w:color="auto" w:fill="auto"/>
            <w:noWrap/>
            <w:vAlign w:val="bottom"/>
            <w:hideMark/>
          </w:tcPr>
          <w:p w14:paraId="025DA522"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39 889 546</w:t>
            </w:r>
          </w:p>
        </w:tc>
      </w:tr>
      <w:tr w:rsidR="0052192F" w:rsidRPr="003A07B7" w14:paraId="79D3D47F" w14:textId="77777777" w:rsidTr="0052192F">
        <w:trPr>
          <w:trHeight w:val="255"/>
          <w:jc w:val="center"/>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2C4577E7" w14:textId="77777777" w:rsidR="0052192F" w:rsidRPr="003A07B7" w:rsidRDefault="0052192F" w:rsidP="0052192F">
            <w:pPr>
              <w:overflowPunct/>
              <w:autoSpaceDE/>
              <w:autoSpaceDN/>
              <w:adjustRightInd/>
              <w:textAlignment w:val="auto"/>
              <w:rPr>
                <w:color w:val="000000"/>
                <w:sz w:val="18"/>
                <w:szCs w:val="18"/>
                <w:lang w:val="en-US"/>
              </w:rPr>
            </w:pPr>
            <w:r w:rsidRPr="003A07B7">
              <w:rPr>
                <w:color w:val="000000"/>
                <w:sz w:val="18"/>
                <w:szCs w:val="18"/>
                <w:lang w:val="en-US"/>
              </w:rPr>
              <w:t>Глоби, санкции и наказателни лихви</w:t>
            </w:r>
          </w:p>
        </w:tc>
        <w:tc>
          <w:tcPr>
            <w:tcW w:w="1480" w:type="dxa"/>
            <w:tcBorders>
              <w:top w:val="nil"/>
              <w:left w:val="nil"/>
              <w:bottom w:val="single" w:sz="4" w:space="0" w:color="auto"/>
              <w:right w:val="single" w:sz="4" w:space="0" w:color="auto"/>
            </w:tcBorders>
            <w:shd w:val="clear" w:color="auto" w:fill="auto"/>
            <w:noWrap/>
            <w:vAlign w:val="bottom"/>
            <w:hideMark/>
          </w:tcPr>
          <w:p w14:paraId="00159444"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2 000 000</w:t>
            </w:r>
          </w:p>
        </w:tc>
        <w:tc>
          <w:tcPr>
            <w:tcW w:w="1480" w:type="dxa"/>
            <w:tcBorders>
              <w:top w:val="nil"/>
              <w:left w:val="nil"/>
              <w:bottom w:val="single" w:sz="4" w:space="0" w:color="auto"/>
              <w:right w:val="single" w:sz="4" w:space="0" w:color="auto"/>
            </w:tcBorders>
            <w:shd w:val="clear" w:color="auto" w:fill="auto"/>
            <w:noWrap/>
            <w:vAlign w:val="bottom"/>
            <w:hideMark/>
          </w:tcPr>
          <w:p w14:paraId="56E5A2C8"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2 000 000</w:t>
            </w:r>
          </w:p>
        </w:tc>
        <w:tc>
          <w:tcPr>
            <w:tcW w:w="1480" w:type="dxa"/>
            <w:tcBorders>
              <w:top w:val="nil"/>
              <w:left w:val="nil"/>
              <w:bottom w:val="single" w:sz="4" w:space="0" w:color="auto"/>
              <w:right w:val="single" w:sz="4" w:space="0" w:color="auto"/>
            </w:tcBorders>
            <w:shd w:val="clear" w:color="auto" w:fill="auto"/>
            <w:noWrap/>
            <w:vAlign w:val="bottom"/>
            <w:hideMark/>
          </w:tcPr>
          <w:p w14:paraId="42A2C7B2"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1 326 746</w:t>
            </w:r>
          </w:p>
        </w:tc>
      </w:tr>
      <w:tr w:rsidR="0052192F" w:rsidRPr="003A07B7" w14:paraId="319679E9" w14:textId="77777777" w:rsidTr="0052192F">
        <w:trPr>
          <w:trHeight w:val="255"/>
          <w:jc w:val="center"/>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4E8C0E5D" w14:textId="77777777" w:rsidR="0052192F" w:rsidRPr="003A07B7" w:rsidRDefault="0052192F" w:rsidP="0052192F">
            <w:pPr>
              <w:overflowPunct/>
              <w:autoSpaceDE/>
              <w:autoSpaceDN/>
              <w:adjustRightInd/>
              <w:textAlignment w:val="auto"/>
              <w:rPr>
                <w:color w:val="000000"/>
                <w:sz w:val="18"/>
                <w:szCs w:val="18"/>
                <w:lang w:val="en-US"/>
              </w:rPr>
            </w:pPr>
            <w:r w:rsidRPr="003A07B7">
              <w:rPr>
                <w:color w:val="000000"/>
                <w:sz w:val="18"/>
                <w:szCs w:val="18"/>
                <w:lang w:val="en-US"/>
              </w:rPr>
              <w:t>Други приходи</w:t>
            </w:r>
          </w:p>
        </w:tc>
        <w:tc>
          <w:tcPr>
            <w:tcW w:w="1480" w:type="dxa"/>
            <w:tcBorders>
              <w:top w:val="nil"/>
              <w:left w:val="nil"/>
              <w:bottom w:val="single" w:sz="4" w:space="0" w:color="auto"/>
              <w:right w:val="single" w:sz="4" w:space="0" w:color="auto"/>
            </w:tcBorders>
            <w:shd w:val="clear" w:color="auto" w:fill="auto"/>
            <w:noWrap/>
            <w:vAlign w:val="bottom"/>
            <w:hideMark/>
          </w:tcPr>
          <w:p w14:paraId="6E0FD3EF"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0</w:t>
            </w:r>
          </w:p>
        </w:tc>
        <w:tc>
          <w:tcPr>
            <w:tcW w:w="1480" w:type="dxa"/>
            <w:tcBorders>
              <w:top w:val="nil"/>
              <w:left w:val="nil"/>
              <w:bottom w:val="single" w:sz="4" w:space="0" w:color="auto"/>
              <w:right w:val="single" w:sz="4" w:space="0" w:color="auto"/>
            </w:tcBorders>
            <w:shd w:val="clear" w:color="auto" w:fill="auto"/>
            <w:noWrap/>
            <w:vAlign w:val="bottom"/>
            <w:hideMark/>
          </w:tcPr>
          <w:p w14:paraId="704262F8"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0</w:t>
            </w:r>
          </w:p>
        </w:tc>
        <w:tc>
          <w:tcPr>
            <w:tcW w:w="1480" w:type="dxa"/>
            <w:tcBorders>
              <w:top w:val="nil"/>
              <w:left w:val="nil"/>
              <w:bottom w:val="single" w:sz="4" w:space="0" w:color="auto"/>
              <w:right w:val="single" w:sz="4" w:space="0" w:color="auto"/>
            </w:tcBorders>
            <w:shd w:val="clear" w:color="auto" w:fill="auto"/>
            <w:noWrap/>
            <w:vAlign w:val="bottom"/>
            <w:hideMark/>
          </w:tcPr>
          <w:p w14:paraId="3DDBBAB5"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-256 763</w:t>
            </w:r>
          </w:p>
        </w:tc>
      </w:tr>
      <w:tr w:rsidR="0052192F" w:rsidRPr="003A07B7" w14:paraId="7D8F8CB1" w14:textId="77777777" w:rsidTr="0052192F">
        <w:trPr>
          <w:trHeight w:val="510"/>
          <w:jc w:val="center"/>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74CFB669" w14:textId="77777777" w:rsidR="0052192F" w:rsidRPr="003A07B7" w:rsidRDefault="0052192F" w:rsidP="0052192F">
            <w:pPr>
              <w:overflowPunct/>
              <w:autoSpaceDE/>
              <w:autoSpaceDN/>
              <w:adjustRightInd/>
              <w:textAlignment w:val="auto"/>
              <w:rPr>
                <w:color w:val="000000"/>
                <w:sz w:val="18"/>
                <w:szCs w:val="18"/>
                <w:lang w:val="en-US"/>
              </w:rPr>
            </w:pPr>
            <w:r w:rsidRPr="003A07B7">
              <w:rPr>
                <w:color w:val="000000"/>
                <w:sz w:val="18"/>
                <w:szCs w:val="18"/>
                <w:lang w:val="en-US"/>
              </w:rPr>
              <w:t xml:space="preserve">Внесени ДДС и други данъци върху продажбите </w:t>
            </w:r>
          </w:p>
        </w:tc>
        <w:tc>
          <w:tcPr>
            <w:tcW w:w="1480" w:type="dxa"/>
            <w:tcBorders>
              <w:top w:val="nil"/>
              <w:left w:val="nil"/>
              <w:bottom w:val="single" w:sz="4" w:space="0" w:color="auto"/>
              <w:right w:val="single" w:sz="4" w:space="0" w:color="auto"/>
            </w:tcBorders>
            <w:shd w:val="clear" w:color="auto" w:fill="auto"/>
            <w:noWrap/>
            <w:vAlign w:val="bottom"/>
            <w:hideMark/>
          </w:tcPr>
          <w:p w14:paraId="5F95C105"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-3 000 000</w:t>
            </w:r>
          </w:p>
        </w:tc>
        <w:tc>
          <w:tcPr>
            <w:tcW w:w="1480" w:type="dxa"/>
            <w:tcBorders>
              <w:top w:val="nil"/>
              <w:left w:val="nil"/>
              <w:bottom w:val="single" w:sz="4" w:space="0" w:color="auto"/>
              <w:right w:val="single" w:sz="4" w:space="0" w:color="auto"/>
            </w:tcBorders>
            <w:shd w:val="clear" w:color="auto" w:fill="auto"/>
            <w:noWrap/>
            <w:vAlign w:val="bottom"/>
            <w:hideMark/>
          </w:tcPr>
          <w:p w14:paraId="0F1AC5CB"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-3 000 000</w:t>
            </w:r>
          </w:p>
        </w:tc>
        <w:tc>
          <w:tcPr>
            <w:tcW w:w="1480" w:type="dxa"/>
            <w:tcBorders>
              <w:top w:val="nil"/>
              <w:left w:val="nil"/>
              <w:bottom w:val="single" w:sz="4" w:space="0" w:color="auto"/>
              <w:right w:val="single" w:sz="4" w:space="0" w:color="auto"/>
            </w:tcBorders>
            <w:shd w:val="clear" w:color="auto" w:fill="auto"/>
            <w:noWrap/>
            <w:vAlign w:val="bottom"/>
            <w:hideMark/>
          </w:tcPr>
          <w:p w14:paraId="1122C295"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-2 947 938</w:t>
            </w:r>
          </w:p>
        </w:tc>
      </w:tr>
      <w:tr w:rsidR="0052192F" w:rsidRPr="003A07B7" w14:paraId="5276140F" w14:textId="77777777" w:rsidTr="0052192F">
        <w:trPr>
          <w:trHeight w:val="510"/>
          <w:jc w:val="center"/>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071555D8" w14:textId="77777777" w:rsidR="0052192F" w:rsidRPr="003A07B7" w:rsidRDefault="0052192F" w:rsidP="0052192F">
            <w:pPr>
              <w:overflowPunct/>
              <w:autoSpaceDE/>
              <w:autoSpaceDN/>
              <w:adjustRightInd/>
              <w:textAlignment w:val="auto"/>
              <w:rPr>
                <w:color w:val="000000"/>
                <w:sz w:val="18"/>
                <w:szCs w:val="18"/>
                <w:lang w:val="en-US"/>
              </w:rPr>
            </w:pPr>
            <w:r w:rsidRPr="003A07B7">
              <w:rPr>
                <w:color w:val="000000"/>
                <w:sz w:val="18"/>
                <w:szCs w:val="18"/>
                <w:lang w:val="en-US"/>
              </w:rPr>
              <w:t xml:space="preserve">Постъпления от продажба на нефинансови активи </w:t>
            </w:r>
          </w:p>
        </w:tc>
        <w:tc>
          <w:tcPr>
            <w:tcW w:w="1480" w:type="dxa"/>
            <w:tcBorders>
              <w:top w:val="nil"/>
              <w:left w:val="nil"/>
              <w:bottom w:val="single" w:sz="4" w:space="0" w:color="auto"/>
              <w:right w:val="single" w:sz="4" w:space="0" w:color="auto"/>
            </w:tcBorders>
            <w:shd w:val="clear" w:color="auto" w:fill="auto"/>
            <w:noWrap/>
            <w:vAlign w:val="bottom"/>
            <w:hideMark/>
          </w:tcPr>
          <w:p w14:paraId="588AF68A"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16 000 000</w:t>
            </w:r>
          </w:p>
        </w:tc>
        <w:tc>
          <w:tcPr>
            <w:tcW w:w="1480" w:type="dxa"/>
            <w:tcBorders>
              <w:top w:val="nil"/>
              <w:left w:val="nil"/>
              <w:bottom w:val="single" w:sz="4" w:space="0" w:color="auto"/>
              <w:right w:val="single" w:sz="4" w:space="0" w:color="auto"/>
            </w:tcBorders>
            <w:shd w:val="clear" w:color="auto" w:fill="auto"/>
            <w:noWrap/>
            <w:vAlign w:val="bottom"/>
            <w:hideMark/>
          </w:tcPr>
          <w:p w14:paraId="6620F960"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16 000 000</w:t>
            </w:r>
          </w:p>
        </w:tc>
        <w:tc>
          <w:tcPr>
            <w:tcW w:w="1480" w:type="dxa"/>
            <w:tcBorders>
              <w:top w:val="nil"/>
              <w:left w:val="nil"/>
              <w:bottom w:val="single" w:sz="4" w:space="0" w:color="auto"/>
              <w:right w:val="single" w:sz="4" w:space="0" w:color="auto"/>
            </w:tcBorders>
            <w:shd w:val="clear" w:color="auto" w:fill="auto"/>
            <w:noWrap/>
            <w:vAlign w:val="bottom"/>
            <w:hideMark/>
          </w:tcPr>
          <w:p w14:paraId="1A0BD1A3"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9 270 833</w:t>
            </w:r>
          </w:p>
        </w:tc>
      </w:tr>
      <w:tr w:rsidR="0052192F" w:rsidRPr="003A07B7" w14:paraId="2FF6D4EB" w14:textId="77777777" w:rsidTr="0052192F">
        <w:trPr>
          <w:trHeight w:val="255"/>
          <w:jc w:val="center"/>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6EC65FC" w14:textId="77777777" w:rsidR="0052192F" w:rsidRPr="003A07B7" w:rsidRDefault="0052192F" w:rsidP="0052192F">
            <w:pPr>
              <w:overflowPunct/>
              <w:autoSpaceDE/>
              <w:autoSpaceDN/>
              <w:adjustRightInd/>
              <w:jc w:val="both"/>
              <w:textAlignment w:val="auto"/>
              <w:rPr>
                <w:b/>
                <w:bCs/>
                <w:i/>
                <w:iCs/>
                <w:sz w:val="18"/>
                <w:szCs w:val="18"/>
                <w:lang w:val="en-US"/>
              </w:rPr>
            </w:pPr>
            <w:r w:rsidRPr="003A07B7">
              <w:rPr>
                <w:b/>
                <w:bCs/>
                <w:i/>
                <w:iCs/>
                <w:sz w:val="18"/>
                <w:szCs w:val="18"/>
                <w:lang w:val="en-US"/>
              </w:rPr>
              <w:t>Помощи и дарения от страната</w:t>
            </w:r>
          </w:p>
        </w:tc>
        <w:tc>
          <w:tcPr>
            <w:tcW w:w="1480" w:type="dxa"/>
            <w:tcBorders>
              <w:top w:val="nil"/>
              <w:left w:val="nil"/>
              <w:bottom w:val="single" w:sz="4" w:space="0" w:color="auto"/>
              <w:right w:val="single" w:sz="4" w:space="0" w:color="auto"/>
            </w:tcBorders>
            <w:shd w:val="clear" w:color="auto" w:fill="auto"/>
            <w:noWrap/>
            <w:vAlign w:val="bottom"/>
            <w:hideMark/>
          </w:tcPr>
          <w:p w14:paraId="0611228F" w14:textId="77777777" w:rsidR="0052192F" w:rsidRPr="003A07B7" w:rsidRDefault="0052192F" w:rsidP="0052192F">
            <w:pPr>
              <w:overflowPunct/>
              <w:autoSpaceDE/>
              <w:autoSpaceDN/>
              <w:adjustRightInd/>
              <w:jc w:val="right"/>
              <w:textAlignment w:val="auto"/>
              <w:rPr>
                <w:b/>
                <w:bCs/>
                <w:sz w:val="18"/>
                <w:szCs w:val="18"/>
                <w:lang w:val="en-US"/>
              </w:rPr>
            </w:pPr>
            <w:r w:rsidRPr="003A07B7">
              <w:rPr>
                <w:b/>
                <w:bCs/>
                <w:sz w:val="18"/>
                <w:szCs w:val="18"/>
                <w:lang w:val="en-US"/>
              </w:rPr>
              <w:t>0</w:t>
            </w:r>
          </w:p>
        </w:tc>
        <w:tc>
          <w:tcPr>
            <w:tcW w:w="1480" w:type="dxa"/>
            <w:tcBorders>
              <w:top w:val="nil"/>
              <w:left w:val="nil"/>
              <w:bottom w:val="single" w:sz="4" w:space="0" w:color="auto"/>
              <w:right w:val="single" w:sz="4" w:space="0" w:color="auto"/>
            </w:tcBorders>
            <w:shd w:val="clear" w:color="auto" w:fill="auto"/>
            <w:noWrap/>
            <w:vAlign w:val="bottom"/>
            <w:hideMark/>
          </w:tcPr>
          <w:p w14:paraId="5A67694B" w14:textId="77777777" w:rsidR="0052192F" w:rsidRPr="003A07B7" w:rsidRDefault="0052192F" w:rsidP="0052192F">
            <w:pPr>
              <w:overflowPunct/>
              <w:autoSpaceDE/>
              <w:autoSpaceDN/>
              <w:adjustRightInd/>
              <w:jc w:val="right"/>
              <w:textAlignment w:val="auto"/>
              <w:rPr>
                <w:b/>
                <w:bCs/>
                <w:sz w:val="18"/>
                <w:szCs w:val="18"/>
                <w:lang w:val="en-US"/>
              </w:rPr>
            </w:pPr>
            <w:r w:rsidRPr="003A07B7">
              <w:rPr>
                <w:b/>
                <w:bCs/>
                <w:sz w:val="18"/>
                <w:szCs w:val="18"/>
                <w:lang w:val="en-US"/>
              </w:rPr>
              <w:t>0</w:t>
            </w:r>
          </w:p>
        </w:tc>
        <w:tc>
          <w:tcPr>
            <w:tcW w:w="1480" w:type="dxa"/>
            <w:tcBorders>
              <w:top w:val="nil"/>
              <w:left w:val="nil"/>
              <w:bottom w:val="single" w:sz="4" w:space="0" w:color="auto"/>
              <w:right w:val="single" w:sz="4" w:space="0" w:color="auto"/>
            </w:tcBorders>
            <w:shd w:val="clear" w:color="auto" w:fill="auto"/>
            <w:noWrap/>
            <w:vAlign w:val="bottom"/>
            <w:hideMark/>
          </w:tcPr>
          <w:p w14:paraId="4C3F3591" w14:textId="77777777" w:rsidR="0052192F" w:rsidRPr="003A07B7" w:rsidRDefault="0052192F" w:rsidP="0052192F">
            <w:pPr>
              <w:overflowPunct/>
              <w:autoSpaceDE/>
              <w:autoSpaceDN/>
              <w:adjustRightInd/>
              <w:jc w:val="right"/>
              <w:textAlignment w:val="auto"/>
              <w:rPr>
                <w:b/>
                <w:bCs/>
                <w:sz w:val="18"/>
                <w:szCs w:val="18"/>
                <w:lang w:val="en-US"/>
              </w:rPr>
            </w:pPr>
            <w:r w:rsidRPr="003A07B7">
              <w:rPr>
                <w:b/>
                <w:bCs/>
                <w:sz w:val="18"/>
                <w:szCs w:val="18"/>
                <w:lang w:val="en-US"/>
              </w:rPr>
              <w:t>7 405</w:t>
            </w:r>
          </w:p>
        </w:tc>
      </w:tr>
      <w:tr w:rsidR="0052192F" w:rsidRPr="003A07B7" w14:paraId="6A3278F4" w14:textId="77777777" w:rsidTr="0052192F">
        <w:trPr>
          <w:trHeight w:val="255"/>
          <w:jc w:val="center"/>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2B52FBA9" w14:textId="77777777" w:rsidR="0052192F" w:rsidRPr="003A07B7" w:rsidRDefault="0052192F" w:rsidP="0052192F">
            <w:pPr>
              <w:overflowPunct/>
              <w:autoSpaceDE/>
              <w:autoSpaceDN/>
              <w:adjustRightInd/>
              <w:textAlignment w:val="auto"/>
              <w:rPr>
                <w:color w:val="000000"/>
                <w:sz w:val="18"/>
                <w:szCs w:val="18"/>
                <w:lang w:val="en-US"/>
              </w:rPr>
            </w:pPr>
            <w:r w:rsidRPr="003A07B7">
              <w:rPr>
                <w:color w:val="000000"/>
                <w:sz w:val="18"/>
                <w:szCs w:val="18"/>
                <w:lang w:val="en-US"/>
              </w:rPr>
              <w:t>Помощи и дарения от страната</w:t>
            </w:r>
          </w:p>
        </w:tc>
        <w:tc>
          <w:tcPr>
            <w:tcW w:w="1480" w:type="dxa"/>
            <w:tcBorders>
              <w:top w:val="nil"/>
              <w:left w:val="nil"/>
              <w:bottom w:val="single" w:sz="4" w:space="0" w:color="auto"/>
              <w:right w:val="single" w:sz="4" w:space="0" w:color="auto"/>
            </w:tcBorders>
            <w:shd w:val="clear" w:color="auto" w:fill="auto"/>
            <w:noWrap/>
            <w:vAlign w:val="bottom"/>
            <w:hideMark/>
          </w:tcPr>
          <w:p w14:paraId="298D5664"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0</w:t>
            </w:r>
          </w:p>
        </w:tc>
        <w:tc>
          <w:tcPr>
            <w:tcW w:w="1480" w:type="dxa"/>
            <w:tcBorders>
              <w:top w:val="nil"/>
              <w:left w:val="nil"/>
              <w:bottom w:val="single" w:sz="4" w:space="0" w:color="auto"/>
              <w:right w:val="single" w:sz="4" w:space="0" w:color="auto"/>
            </w:tcBorders>
            <w:shd w:val="clear" w:color="auto" w:fill="auto"/>
            <w:noWrap/>
            <w:vAlign w:val="bottom"/>
            <w:hideMark/>
          </w:tcPr>
          <w:p w14:paraId="2E38058F"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0</w:t>
            </w:r>
          </w:p>
        </w:tc>
        <w:tc>
          <w:tcPr>
            <w:tcW w:w="1480" w:type="dxa"/>
            <w:tcBorders>
              <w:top w:val="nil"/>
              <w:left w:val="nil"/>
              <w:bottom w:val="single" w:sz="4" w:space="0" w:color="auto"/>
              <w:right w:val="single" w:sz="4" w:space="0" w:color="auto"/>
            </w:tcBorders>
            <w:shd w:val="clear" w:color="auto" w:fill="auto"/>
            <w:noWrap/>
            <w:vAlign w:val="bottom"/>
            <w:hideMark/>
          </w:tcPr>
          <w:p w14:paraId="363A0083" w14:textId="77777777" w:rsidR="0052192F" w:rsidRPr="003A07B7" w:rsidRDefault="0052192F" w:rsidP="0052192F">
            <w:pPr>
              <w:overflowPunct/>
              <w:autoSpaceDE/>
              <w:autoSpaceDN/>
              <w:adjustRightInd/>
              <w:jc w:val="right"/>
              <w:textAlignment w:val="auto"/>
              <w:rPr>
                <w:color w:val="000000"/>
                <w:sz w:val="18"/>
                <w:szCs w:val="18"/>
                <w:lang w:val="en-US"/>
              </w:rPr>
            </w:pPr>
            <w:r w:rsidRPr="003A07B7">
              <w:rPr>
                <w:color w:val="000000"/>
                <w:sz w:val="18"/>
                <w:szCs w:val="18"/>
                <w:lang w:val="en-US"/>
              </w:rPr>
              <w:t>7 405</w:t>
            </w:r>
          </w:p>
        </w:tc>
      </w:tr>
      <w:tr w:rsidR="0052192F" w:rsidRPr="003A07B7" w14:paraId="3E5278EE" w14:textId="77777777" w:rsidTr="0052192F">
        <w:trPr>
          <w:trHeight w:val="255"/>
          <w:jc w:val="center"/>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2D5720E7" w14:textId="77777777" w:rsidR="0052192F" w:rsidRPr="003A07B7" w:rsidRDefault="0052192F" w:rsidP="0052192F">
            <w:pPr>
              <w:overflowPunct/>
              <w:autoSpaceDE/>
              <w:autoSpaceDN/>
              <w:adjustRightInd/>
              <w:textAlignment w:val="auto"/>
              <w:rPr>
                <w:color w:val="000000"/>
                <w:sz w:val="18"/>
                <w:szCs w:val="18"/>
                <w:lang w:val="en-US"/>
              </w:rPr>
            </w:pPr>
            <w:r w:rsidRPr="003A07B7">
              <w:rPr>
                <w:color w:val="000000"/>
                <w:sz w:val="18"/>
                <w:szCs w:val="18"/>
                <w:lang w:val="en-US"/>
              </w:rPr>
              <w:t>Помощи и дарения от чужбина</w:t>
            </w:r>
          </w:p>
        </w:tc>
        <w:tc>
          <w:tcPr>
            <w:tcW w:w="1480" w:type="dxa"/>
            <w:tcBorders>
              <w:top w:val="nil"/>
              <w:left w:val="nil"/>
              <w:bottom w:val="single" w:sz="4" w:space="0" w:color="auto"/>
              <w:right w:val="single" w:sz="4" w:space="0" w:color="auto"/>
            </w:tcBorders>
            <w:shd w:val="clear" w:color="auto" w:fill="auto"/>
            <w:noWrap/>
            <w:vAlign w:val="bottom"/>
            <w:hideMark/>
          </w:tcPr>
          <w:p w14:paraId="029605DA" w14:textId="77777777" w:rsidR="0052192F" w:rsidRPr="003A07B7" w:rsidRDefault="0052192F" w:rsidP="0052192F">
            <w:pPr>
              <w:overflowPunct/>
              <w:autoSpaceDE/>
              <w:autoSpaceDN/>
              <w:adjustRightInd/>
              <w:textAlignment w:val="auto"/>
              <w:rPr>
                <w:color w:val="000000"/>
                <w:sz w:val="18"/>
                <w:szCs w:val="18"/>
                <w:lang w:val="en-US"/>
              </w:rPr>
            </w:pPr>
            <w:r w:rsidRPr="003A07B7">
              <w:rPr>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14:paraId="506B3E0E" w14:textId="77777777" w:rsidR="0052192F" w:rsidRPr="003A07B7" w:rsidRDefault="0052192F" w:rsidP="0052192F">
            <w:pPr>
              <w:overflowPunct/>
              <w:autoSpaceDE/>
              <w:autoSpaceDN/>
              <w:adjustRightInd/>
              <w:textAlignment w:val="auto"/>
              <w:rPr>
                <w:color w:val="000000"/>
                <w:sz w:val="18"/>
                <w:szCs w:val="18"/>
                <w:lang w:val="en-US"/>
              </w:rPr>
            </w:pPr>
            <w:r w:rsidRPr="003A07B7">
              <w:rPr>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14:paraId="3D389254" w14:textId="77777777" w:rsidR="0052192F" w:rsidRPr="003A07B7" w:rsidRDefault="0052192F" w:rsidP="0052192F">
            <w:pPr>
              <w:overflowPunct/>
              <w:autoSpaceDE/>
              <w:autoSpaceDN/>
              <w:adjustRightInd/>
              <w:textAlignment w:val="auto"/>
              <w:rPr>
                <w:color w:val="000000"/>
                <w:sz w:val="18"/>
                <w:szCs w:val="18"/>
                <w:lang w:val="en-US"/>
              </w:rPr>
            </w:pPr>
            <w:r w:rsidRPr="003A07B7">
              <w:rPr>
                <w:color w:val="000000"/>
                <w:sz w:val="18"/>
                <w:szCs w:val="18"/>
                <w:lang w:val="en-US"/>
              </w:rPr>
              <w:t> </w:t>
            </w:r>
          </w:p>
        </w:tc>
      </w:tr>
    </w:tbl>
    <w:p w14:paraId="7FA66324" w14:textId="77777777" w:rsidR="0004359A" w:rsidRPr="003A07B7" w:rsidRDefault="0004359A" w:rsidP="005A3F5D">
      <w:pPr>
        <w:ind w:firstLine="567"/>
        <w:rPr>
          <w:u w:val="single"/>
        </w:rPr>
      </w:pPr>
    </w:p>
    <w:p w14:paraId="1903503B" w14:textId="0FA10F1E" w:rsidR="000C16F3" w:rsidRPr="003A07B7" w:rsidRDefault="000C16F3" w:rsidP="000C16F3">
      <w:pPr>
        <w:ind w:firstLine="567"/>
        <w:jc w:val="both"/>
        <w:rPr>
          <w:lang w:val="en-US"/>
        </w:rPr>
      </w:pPr>
      <w:r w:rsidRPr="003A07B7">
        <w:t xml:space="preserve">През периода 01.01.–30.06.2020 г. са отчетени собствени приходи в размер на </w:t>
      </w:r>
      <w:bookmarkStart w:id="3" w:name="_GoBack"/>
      <w:bookmarkEnd w:id="3"/>
      <w:r w:rsidRPr="003A07B7">
        <w:t>64 986 180 лв. при утвърден годишен план 149 386 000 лв. В процентно изражение изпълнението на бюджета в приходната му част е 43,05 %.</w:t>
      </w:r>
    </w:p>
    <w:p w14:paraId="2F29B789" w14:textId="77777777" w:rsidR="000C16F3" w:rsidRPr="003A07B7" w:rsidRDefault="000C16F3" w:rsidP="000C16F3">
      <w:pPr>
        <w:ind w:firstLine="567"/>
        <w:jc w:val="both"/>
      </w:pPr>
      <w:r w:rsidRPr="003A07B7">
        <w:t>Най-голям дял от събраните приходи от Министерството на земеделието, храните и горите за отчетния период 01.01.2020 г. – 30.06.2020 г. заемат постъпленията от държавни такси – 39 889 546 лв., които в основната си част представляват постъпления от такси, събирани по Закона за опазване на земеделските земи и Закона за собствеността и ползването на земеделските земи, по Закона за ветеринарномедицинската дейност, по Закона за защита на растенията, както и от такси върху ползването на дървесина. Изпълнението на постъпленията от държавни такси е 55,40 %.</w:t>
      </w:r>
    </w:p>
    <w:p w14:paraId="6E72BCE9" w14:textId="77777777" w:rsidR="000C16F3" w:rsidRPr="003A07B7" w:rsidRDefault="000C16F3" w:rsidP="000C16F3">
      <w:pPr>
        <w:ind w:firstLine="567"/>
        <w:jc w:val="both"/>
      </w:pPr>
      <w:r w:rsidRPr="003A07B7">
        <w:t>Приходите и доходите от собственост са в размер на 17 696 351 лв., като от тях най-голям дял са приходи от наем на земя в размер на 16 309 765 лв., отчетени основно от областните дирекции „Земеделие“ за сключени договори за наем и аренда на земи от Държавния поземлен фонд. Делът на реализираните приходи от продажба на услуги, стоки и продукция в размер на 1 122 656 лв., отчетени предимно от МЗХГ ЦА, БАБХ, ИАСРЖ и ИАСАС.</w:t>
      </w:r>
    </w:p>
    <w:p w14:paraId="42C6350C" w14:textId="77777777" w:rsidR="000C16F3" w:rsidRPr="003A07B7" w:rsidRDefault="000C16F3" w:rsidP="000C16F3">
      <w:pPr>
        <w:ind w:firstLine="567"/>
        <w:jc w:val="both"/>
      </w:pPr>
      <w:r w:rsidRPr="003A07B7">
        <w:t>В намаление на прихода са отчетени -2 947 938 лв., от които – 924 893 лв. е внесен ДДС, - 2 023 005 лв. е внесен данък върху приходите от стопанска дейност на бюджетните организации, съгласно ЗКПО и -40 лв. – внесени други данъци, такси и вноски върху продажбите - внесен туристически данък от ИАГ.</w:t>
      </w:r>
    </w:p>
    <w:p w14:paraId="48EDF7AF" w14:textId="77777777" w:rsidR="000C16F3" w:rsidRPr="003A07B7" w:rsidRDefault="000C16F3" w:rsidP="000C16F3">
      <w:pPr>
        <w:ind w:firstLine="567"/>
        <w:jc w:val="both"/>
      </w:pPr>
      <w:r w:rsidRPr="003A07B7">
        <w:t>Съществен дял от реализираните приходи за периода заемат и постъпленията от продажба на нефинансови активи в размер на 9 270 833 лв., като в по-голямата си част представляват постъпления от продажба на земя - 8 922 901 лв., отчетени от МЗХГ-ЦА и ИАГ.</w:t>
      </w:r>
    </w:p>
    <w:p w14:paraId="6C43C4BF" w14:textId="77777777" w:rsidR="000C16F3" w:rsidRPr="003A07B7" w:rsidRDefault="000C16F3" w:rsidP="000C16F3">
      <w:pPr>
        <w:ind w:firstLine="567"/>
        <w:jc w:val="both"/>
      </w:pPr>
      <w:r w:rsidRPr="003A07B7">
        <w:t>Отчетени са също помощи, дарения и други безвъзмездно получени суми от страната в размер на 7 405 лв. от БАБХ и ИАГ.</w:t>
      </w:r>
    </w:p>
    <w:p w14:paraId="5186B270" w14:textId="77777777" w:rsidR="00035CD8" w:rsidRPr="003A07B7" w:rsidRDefault="00035CD8" w:rsidP="00E73AF4">
      <w:pPr>
        <w:jc w:val="both"/>
        <w:rPr>
          <w:u w:val="single"/>
        </w:rPr>
      </w:pPr>
    </w:p>
    <w:p w14:paraId="06A25D94" w14:textId="38902BA5" w:rsidR="00CF3AC6" w:rsidRPr="003A07B7" w:rsidRDefault="00CF3AC6" w:rsidP="009A37D1">
      <w:pPr>
        <w:ind w:firstLine="567"/>
        <w:jc w:val="both"/>
      </w:pPr>
    </w:p>
    <w:p w14:paraId="0DE7358E" w14:textId="77777777" w:rsidR="009D1365" w:rsidRPr="003A07B7" w:rsidRDefault="009D1365" w:rsidP="009A37D1">
      <w:pPr>
        <w:ind w:firstLine="567"/>
        <w:jc w:val="both"/>
      </w:pPr>
    </w:p>
    <w:p w14:paraId="48E9A3AE" w14:textId="77777777" w:rsidR="004A20DF" w:rsidRPr="003A07B7" w:rsidRDefault="00704613" w:rsidP="003C5503">
      <w:pPr>
        <w:pStyle w:val="Heading1"/>
        <w:numPr>
          <w:ilvl w:val="1"/>
          <w:numId w:val="3"/>
        </w:numPr>
        <w:tabs>
          <w:tab w:val="left" w:pos="567"/>
        </w:tabs>
        <w:spacing w:before="0"/>
        <w:ind w:left="0" w:firstLine="0"/>
        <w:jc w:val="both"/>
        <w:rPr>
          <w:rFonts w:cs="Times New Roman"/>
          <w:sz w:val="20"/>
          <w:szCs w:val="20"/>
        </w:rPr>
      </w:pPr>
      <w:bookmarkStart w:id="4" w:name="_Toc49427918"/>
      <w:r w:rsidRPr="003A07B7">
        <w:rPr>
          <w:rFonts w:cs="Times New Roman"/>
          <w:sz w:val="20"/>
          <w:szCs w:val="20"/>
        </w:rPr>
        <w:t>ОТЧЕТ НА РАЗХОДИТЕ ПО БЮДЖЕТА НА МИНИСТЕРСТВО НА ЗЕМЕДЕЛИЕТО, ХРАНИТЕ И ГОРИТЕ ПО ОБЛАСТИ НА ПОЛИТИКИ И БЮДЖЕТНИ ПРОГРАМИ</w:t>
      </w:r>
      <w:bookmarkEnd w:id="4"/>
    </w:p>
    <w:p w14:paraId="4639380E" w14:textId="77777777" w:rsidR="00E062D3" w:rsidRPr="003A07B7" w:rsidRDefault="00E062D3" w:rsidP="00E062D3"/>
    <w:tbl>
      <w:tblPr>
        <w:tblW w:w="11240" w:type="dxa"/>
        <w:jc w:val="center"/>
        <w:tblLook w:val="04A0" w:firstRow="1" w:lastRow="0" w:firstColumn="1" w:lastColumn="0" w:noHBand="0" w:noVBand="1"/>
      </w:tblPr>
      <w:tblGrid>
        <w:gridCol w:w="1710"/>
        <w:gridCol w:w="5429"/>
        <w:gridCol w:w="1361"/>
        <w:gridCol w:w="1378"/>
        <w:gridCol w:w="1362"/>
      </w:tblGrid>
      <w:tr w:rsidR="005000B4" w:rsidRPr="003A07B7" w14:paraId="46159E2A" w14:textId="77777777" w:rsidTr="005000B4">
        <w:trPr>
          <w:trHeight w:val="600"/>
          <w:jc w:val="center"/>
        </w:trPr>
        <w:tc>
          <w:tcPr>
            <w:tcW w:w="11240" w:type="dxa"/>
            <w:gridSpan w:val="5"/>
            <w:tcBorders>
              <w:top w:val="nil"/>
              <w:left w:val="nil"/>
              <w:bottom w:val="nil"/>
              <w:right w:val="nil"/>
            </w:tcBorders>
            <w:shd w:val="clear" w:color="auto" w:fill="auto"/>
            <w:vAlign w:val="bottom"/>
            <w:hideMark/>
          </w:tcPr>
          <w:p w14:paraId="0C6CD435" w14:textId="77777777" w:rsidR="005000B4" w:rsidRPr="003A07B7" w:rsidRDefault="005000B4" w:rsidP="005000B4">
            <w:pPr>
              <w:overflowPunct/>
              <w:autoSpaceDE/>
              <w:autoSpaceDN/>
              <w:adjustRightInd/>
              <w:textAlignment w:val="auto"/>
              <w:rPr>
                <w:b/>
                <w:bCs/>
                <w:color w:val="000000"/>
                <w:sz w:val="16"/>
                <w:szCs w:val="16"/>
                <w:lang w:val="en-US"/>
              </w:rPr>
            </w:pPr>
            <w:r w:rsidRPr="003A07B7">
              <w:rPr>
                <w:b/>
                <w:bCs/>
                <w:color w:val="000000"/>
                <w:sz w:val="16"/>
                <w:szCs w:val="16"/>
                <w:lang w:val="en-US"/>
              </w:rPr>
              <w:t>Приложение № 2a  - Отчет на разходите по бюджета на Министерство на земеделието, храните и горите по области на политики и бюджетни програми</w:t>
            </w:r>
          </w:p>
        </w:tc>
      </w:tr>
      <w:tr w:rsidR="005000B4" w:rsidRPr="003A07B7" w14:paraId="7FC19CBA" w14:textId="77777777" w:rsidTr="005000B4">
        <w:trPr>
          <w:trHeight w:val="255"/>
          <w:jc w:val="center"/>
        </w:trPr>
        <w:tc>
          <w:tcPr>
            <w:tcW w:w="1710" w:type="dxa"/>
            <w:tcBorders>
              <w:top w:val="nil"/>
              <w:left w:val="nil"/>
              <w:bottom w:val="nil"/>
              <w:right w:val="nil"/>
            </w:tcBorders>
            <w:shd w:val="clear" w:color="auto" w:fill="auto"/>
            <w:noWrap/>
            <w:vAlign w:val="bottom"/>
            <w:hideMark/>
          </w:tcPr>
          <w:p w14:paraId="466191D7" w14:textId="77777777" w:rsidR="005000B4" w:rsidRPr="003A07B7" w:rsidRDefault="005000B4" w:rsidP="005000B4">
            <w:pPr>
              <w:overflowPunct/>
              <w:autoSpaceDE/>
              <w:autoSpaceDN/>
              <w:adjustRightInd/>
              <w:textAlignment w:val="auto"/>
              <w:rPr>
                <w:color w:val="000000"/>
                <w:sz w:val="16"/>
                <w:szCs w:val="16"/>
                <w:lang w:val="en-US"/>
              </w:rPr>
            </w:pPr>
          </w:p>
        </w:tc>
        <w:tc>
          <w:tcPr>
            <w:tcW w:w="5429" w:type="dxa"/>
            <w:tcBorders>
              <w:top w:val="nil"/>
              <w:left w:val="nil"/>
              <w:bottom w:val="nil"/>
              <w:right w:val="nil"/>
            </w:tcBorders>
            <w:shd w:val="clear" w:color="auto" w:fill="auto"/>
            <w:noWrap/>
            <w:vAlign w:val="bottom"/>
            <w:hideMark/>
          </w:tcPr>
          <w:p w14:paraId="2824C41E" w14:textId="77777777" w:rsidR="005000B4" w:rsidRPr="003A07B7" w:rsidRDefault="005000B4" w:rsidP="005000B4">
            <w:pPr>
              <w:overflowPunct/>
              <w:autoSpaceDE/>
              <w:autoSpaceDN/>
              <w:adjustRightInd/>
              <w:textAlignment w:val="auto"/>
              <w:rPr>
                <w:color w:val="000000"/>
                <w:sz w:val="16"/>
                <w:szCs w:val="16"/>
                <w:lang w:val="en-US"/>
              </w:rPr>
            </w:pPr>
          </w:p>
        </w:tc>
        <w:tc>
          <w:tcPr>
            <w:tcW w:w="1361" w:type="dxa"/>
            <w:tcBorders>
              <w:top w:val="nil"/>
              <w:left w:val="nil"/>
              <w:bottom w:val="nil"/>
              <w:right w:val="nil"/>
            </w:tcBorders>
            <w:shd w:val="clear" w:color="auto" w:fill="auto"/>
            <w:noWrap/>
            <w:vAlign w:val="bottom"/>
            <w:hideMark/>
          </w:tcPr>
          <w:p w14:paraId="258472AA" w14:textId="77777777" w:rsidR="005000B4" w:rsidRPr="003A07B7" w:rsidRDefault="005000B4" w:rsidP="005000B4">
            <w:pPr>
              <w:overflowPunct/>
              <w:autoSpaceDE/>
              <w:autoSpaceDN/>
              <w:adjustRightInd/>
              <w:textAlignment w:val="auto"/>
              <w:rPr>
                <w:color w:val="000000"/>
                <w:sz w:val="16"/>
                <w:szCs w:val="16"/>
                <w:lang w:val="en-US"/>
              </w:rPr>
            </w:pPr>
          </w:p>
        </w:tc>
        <w:tc>
          <w:tcPr>
            <w:tcW w:w="1378" w:type="dxa"/>
            <w:tcBorders>
              <w:top w:val="nil"/>
              <w:left w:val="nil"/>
              <w:bottom w:val="nil"/>
              <w:right w:val="nil"/>
            </w:tcBorders>
            <w:shd w:val="clear" w:color="auto" w:fill="auto"/>
            <w:noWrap/>
            <w:vAlign w:val="bottom"/>
            <w:hideMark/>
          </w:tcPr>
          <w:p w14:paraId="652FAD56" w14:textId="77777777" w:rsidR="005000B4" w:rsidRPr="003A07B7" w:rsidRDefault="005000B4" w:rsidP="005000B4">
            <w:pPr>
              <w:overflowPunct/>
              <w:autoSpaceDE/>
              <w:autoSpaceDN/>
              <w:adjustRightInd/>
              <w:textAlignment w:val="auto"/>
              <w:rPr>
                <w:color w:val="000000"/>
                <w:sz w:val="16"/>
                <w:szCs w:val="16"/>
                <w:lang w:val="en-US"/>
              </w:rPr>
            </w:pPr>
          </w:p>
        </w:tc>
        <w:tc>
          <w:tcPr>
            <w:tcW w:w="1362" w:type="dxa"/>
            <w:tcBorders>
              <w:top w:val="nil"/>
              <w:left w:val="nil"/>
              <w:bottom w:val="nil"/>
              <w:right w:val="nil"/>
            </w:tcBorders>
            <w:shd w:val="clear" w:color="auto" w:fill="auto"/>
            <w:noWrap/>
            <w:vAlign w:val="bottom"/>
            <w:hideMark/>
          </w:tcPr>
          <w:p w14:paraId="7119A451" w14:textId="77777777" w:rsidR="005000B4" w:rsidRPr="003A07B7" w:rsidRDefault="005000B4" w:rsidP="005000B4">
            <w:pPr>
              <w:overflowPunct/>
              <w:autoSpaceDE/>
              <w:autoSpaceDN/>
              <w:adjustRightInd/>
              <w:textAlignment w:val="auto"/>
              <w:rPr>
                <w:color w:val="000000"/>
                <w:sz w:val="16"/>
                <w:szCs w:val="16"/>
                <w:lang w:val="en-US"/>
              </w:rPr>
            </w:pPr>
          </w:p>
        </w:tc>
      </w:tr>
      <w:tr w:rsidR="005000B4" w:rsidRPr="003A07B7" w14:paraId="2A2006C2" w14:textId="77777777" w:rsidTr="005000B4">
        <w:trPr>
          <w:trHeight w:val="885"/>
          <w:jc w:val="center"/>
        </w:trPr>
        <w:tc>
          <w:tcPr>
            <w:tcW w:w="17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A67B97" w14:textId="77777777" w:rsidR="005000B4" w:rsidRPr="003A07B7" w:rsidRDefault="005000B4" w:rsidP="005000B4">
            <w:pPr>
              <w:overflowPunct/>
              <w:autoSpaceDE/>
              <w:autoSpaceDN/>
              <w:adjustRightInd/>
              <w:jc w:val="center"/>
              <w:textAlignment w:val="auto"/>
              <w:rPr>
                <w:b/>
                <w:bCs/>
                <w:color w:val="000000"/>
                <w:sz w:val="16"/>
                <w:szCs w:val="16"/>
                <w:lang w:val="en-US"/>
              </w:rPr>
            </w:pPr>
            <w:bookmarkStart w:id="5" w:name="RANGE!B4:F24"/>
            <w:r w:rsidRPr="003A07B7">
              <w:rPr>
                <w:b/>
                <w:bCs/>
                <w:color w:val="000000"/>
                <w:sz w:val="16"/>
                <w:szCs w:val="16"/>
                <w:lang w:val="en-US"/>
              </w:rPr>
              <w:t xml:space="preserve">Класификационен код </w:t>
            </w:r>
            <w:bookmarkEnd w:id="5"/>
          </w:p>
        </w:tc>
        <w:tc>
          <w:tcPr>
            <w:tcW w:w="5429" w:type="dxa"/>
            <w:tcBorders>
              <w:top w:val="single" w:sz="4" w:space="0" w:color="auto"/>
              <w:left w:val="nil"/>
              <w:bottom w:val="single" w:sz="4" w:space="0" w:color="auto"/>
              <w:right w:val="single" w:sz="4" w:space="0" w:color="auto"/>
            </w:tcBorders>
            <w:shd w:val="clear" w:color="000000" w:fill="F2F2F2"/>
            <w:vAlign w:val="center"/>
            <w:hideMark/>
          </w:tcPr>
          <w:p w14:paraId="2AE0189D" w14:textId="77777777" w:rsidR="005000B4" w:rsidRPr="003A07B7" w:rsidRDefault="005000B4" w:rsidP="005000B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РАЗХОДИ</w:t>
            </w:r>
            <w:r w:rsidRPr="003A07B7">
              <w:rPr>
                <w:b/>
                <w:bCs/>
                <w:color w:val="000000"/>
                <w:sz w:val="16"/>
                <w:szCs w:val="16"/>
                <w:lang w:val="en-US"/>
              </w:rPr>
              <w:br/>
              <w:t>(в лева)</w:t>
            </w:r>
          </w:p>
        </w:tc>
        <w:tc>
          <w:tcPr>
            <w:tcW w:w="1361" w:type="dxa"/>
            <w:tcBorders>
              <w:top w:val="single" w:sz="4" w:space="0" w:color="auto"/>
              <w:left w:val="nil"/>
              <w:bottom w:val="single" w:sz="4" w:space="0" w:color="auto"/>
              <w:right w:val="single" w:sz="4" w:space="0" w:color="auto"/>
            </w:tcBorders>
            <w:shd w:val="clear" w:color="000000" w:fill="F2F2F2"/>
            <w:vAlign w:val="center"/>
            <w:hideMark/>
          </w:tcPr>
          <w:p w14:paraId="721D00D2" w14:textId="77777777" w:rsidR="005000B4" w:rsidRPr="003A07B7" w:rsidRDefault="005000B4" w:rsidP="005000B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Закон</w:t>
            </w:r>
          </w:p>
        </w:tc>
        <w:tc>
          <w:tcPr>
            <w:tcW w:w="1378" w:type="dxa"/>
            <w:tcBorders>
              <w:top w:val="single" w:sz="4" w:space="0" w:color="auto"/>
              <w:left w:val="nil"/>
              <w:bottom w:val="single" w:sz="4" w:space="0" w:color="auto"/>
              <w:right w:val="single" w:sz="4" w:space="0" w:color="auto"/>
            </w:tcBorders>
            <w:shd w:val="clear" w:color="000000" w:fill="F2F2F2"/>
            <w:vAlign w:val="center"/>
            <w:hideMark/>
          </w:tcPr>
          <w:p w14:paraId="5DB5648F" w14:textId="77777777" w:rsidR="005000B4" w:rsidRPr="003A07B7" w:rsidRDefault="005000B4" w:rsidP="005000B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Уточнен план</w:t>
            </w:r>
          </w:p>
        </w:tc>
        <w:tc>
          <w:tcPr>
            <w:tcW w:w="1362" w:type="dxa"/>
            <w:tcBorders>
              <w:top w:val="single" w:sz="4" w:space="0" w:color="auto"/>
              <w:left w:val="nil"/>
              <w:bottom w:val="single" w:sz="4" w:space="0" w:color="auto"/>
              <w:right w:val="single" w:sz="4" w:space="0" w:color="auto"/>
            </w:tcBorders>
            <w:shd w:val="clear" w:color="000000" w:fill="F2F2F2"/>
            <w:vAlign w:val="center"/>
            <w:hideMark/>
          </w:tcPr>
          <w:p w14:paraId="12DFADED" w14:textId="77777777" w:rsidR="005000B4" w:rsidRPr="003A07B7" w:rsidRDefault="005000B4" w:rsidP="005000B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Отчет</w:t>
            </w:r>
          </w:p>
        </w:tc>
      </w:tr>
      <w:tr w:rsidR="005000B4" w:rsidRPr="003A07B7" w14:paraId="1B2CC25F" w14:textId="77777777" w:rsidTr="005000B4">
        <w:trPr>
          <w:trHeight w:val="64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9B01A04" w14:textId="77777777" w:rsidR="005000B4" w:rsidRPr="003A07B7" w:rsidRDefault="005000B4" w:rsidP="005000B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 </w:t>
            </w:r>
          </w:p>
        </w:tc>
        <w:tc>
          <w:tcPr>
            <w:tcW w:w="5429" w:type="dxa"/>
            <w:tcBorders>
              <w:top w:val="nil"/>
              <w:left w:val="nil"/>
              <w:bottom w:val="single" w:sz="4" w:space="0" w:color="auto"/>
              <w:right w:val="single" w:sz="4" w:space="0" w:color="auto"/>
            </w:tcBorders>
            <w:shd w:val="clear" w:color="auto" w:fill="auto"/>
            <w:vAlign w:val="center"/>
            <w:hideMark/>
          </w:tcPr>
          <w:p w14:paraId="63E2E79D" w14:textId="77777777" w:rsidR="005000B4" w:rsidRPr="003A07B7" w:rsidRDefault="005000B4" w:rsidP="005000B4">
            <w:pPr>
              <w:overflowPunct/>
              <w:autoSpaceDE/>
              <w:autoSpaceDN/>
              <w:adjustRightInd/>
              <w:textAlignment w:val="auto"/>
              <w:rPr>
                <w:b/>
                <w:bCs/>
                <w:color w:val="000000"/>
                <w:sz w:val="16"/>
                <w:szCs w:val="16"/>
                <w:lang w:val="en-US"/>
              </w:rPr>
            </w:pPr>
            <w:r w:rsidRPr="003A07B7">
              <w:rPr>
                <w:b/>
                <w:bCs/>
                <w:color w:val="000000"/>
                <w:sz w:val="16"/>
                <w:szCs w:val="16"/>
                <w:lang w:val="en-US"/>
              </w:rPr>
              <w:t>Общо разходи по бюджета на МЗХГ</w:t>
            </w:r>
          </w:p>
        </w:tc>
        <w:tc>
          <w:tcPr>
            <w:tcW w:w="1361" w:type="dxa"/>
            <w:tcBorders>
              <w:top w:val="nil"/>
              <w:left w:val="nil"/>
              <w:bottom w:val="single" w:sz="4" w:space="0" w:color="auto"/>
              <w:right w:val="single" w:sz="4" w:space="0" w:color="auto"/>
            </w:tcBorders>
            <w:shd w:val="clear" w:color="auto" w:fill="auto"/>
            <w:vAlign w:val="center"/>
            <w:hideMark/>
          </w:tcPr>
          <w:p w14:paraId="12DC5BE9"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203 620 900 </w:t>
            </w:r>
          </w:p>
        </w:tc>
        <w:tc>
          <w:tcPr>
            <w:tcW w:w="1378" w:type="dxa"/>
            <w:tcBorders>
              <w:top w:val="nil"/>
              <w:left w:val="nil"/>
              <w:bottom w:val="single" w:sz="4" w:space="0" w:color="auto"/>
              <w:right w:val="single" w:sz="4" w:space="0" w:color="auto"/>
            </w:tcBorders>
            <w:shd w:val="clear" w:color="auto" w:fill="auto"/>
            <w:vAlign w:val="center"/>
            <w:hideMark/>
          </w:tcPr>
          <w:p w14:paraId="2ABEC65F"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222 076 579 </w:t>
            </w:r>
          </w:p>
        </w:tc>
        <w:tc>
          <w:tcPr>
            <w:tcW w:w="1362" w:type="dxa"/>
            <w:tcBorders>
              <w:top w:val="nil"/>
              <w:left w:val="nil"/>
              <w:bottom w:val="single" w:sz="4" w:space="0" w:color="auto"/>
              <w:right w:val="single" w:sz="4" w:space="0" w:color="auto"/>
            </w:tcBorders>
            <w:shd w:val="clear" w:color="auto" w:fill="auto"/>
            <w:vAlign w:val="center"/>
            <w:hideMark/>
          </w:tcPr>
          <w:p w14:paraId="73CD0459"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112 890 710 </w:t>
            </w:r>
          </w:p>
        </w:tc>
      </w:tr>
      <w:tr w:rsidR="005000B4" w:rsidRPr="003A07B7" w14:paraId="45E5D4AD" w14:textId="77777777" w:rsidTr="005000B4">
        <w:trPr>
          <w:trHeight w:val="360"/>
          <w:jc w:val="center"/>
        </w:trPr>
        <w:tc>
          <w:tcPr>
            <w:tcW w:w="1710" w:type="dxa"/>
            <w:tcBorders>
              <w:top w:val="nil"/>
              <w:left w:val="single" w:sz="4" w:space="0" w:color="auto"/>
              <w:bottom w:val="single" w:sz="4" w:space="0" w:color="auto"/>
              <w:right w:val="single" w:sz="4" w:space="0" w:color="auto"/>
            </w:tcBorders>
            <w:shd w:val="clear" w:color="000000" w:fill="D9D9D9"/>
            <w:vAlign w:val="center"/>
            <w:hideMark/>
          </w:tcPr>
          <w:p w14:paraId="1F2969B1" w14:textId="77777777" w:rsidR="005000B4" w:rsidRPr="003A07B7" w:rsidRDefault="005000B4" w:rsidP="005000B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 xml:space="preserve"> 2200.01.00</w:t>
            </w:r>
          </w:p>
        </w:tc>
        <w:tc>
          <w:tcPr>
            <w:tcW w:w="5429" w:type="dxa"/>
            <w:tcBorders>
              <w:top w:val="nil"/>
              <w:left w:val="nil"/>
              <w:bottom w:val="single" w:sz="4" w:space="0" w:color="auto"/>
              <w:right w:val="single" w:sz="4" w:space="0" w:color="auto"/>
            </w:tcBorders>
            <w:shd w:val="clear" w:color="000000" w:fill="D9D9D9"/>
            <w:vAlign w:val="center"/>
            <w:hideMark/>
          </w:tcPr>
          <w:p w14:paraId="12C8611A" w14:textId="77777777" w:rsidR="005000B4" w:rsidRPr="003A07B7" w:rsidRDefault="005000B4" w:rsidP="005000B4">
            <w:pPr>
              <w:overflowPunct/>
              <w:autoSpaceDE/>
              <w:autoSpaceDN/>
              <w:adjustRightInd/>
              <w:textAlignment w:val="auto"/>
              <w:rPr>
                <w:b/>
                <w:bCs/>
                <w:color w:val="000000"/>
                <w:sz w:val="16"/>
                <w:szCs w:val="16"/>
                <w:lang w:val="en-US"/>
              </w:rPr>
            </w:pPr>
            <w:r w:rsidRPr="003A07B7">
              <w:rPr>
                <w:b/>
                <w:bCs/>
                <w:color w:val="000000"/>
                <w:sz w:val="16"/>
                <w:szCs w:val="16"/>
                <w:lang w:val="en-US"/>
              </w:rPr>
              <w:t>Политика в областта на земеделието и селските райони</w:t>
            </w:r>
          </w:p>
        </w:tc>
        <w:tc>
          <w:tcPr>
            <w:tcW w:w="1361" w:type="dxa"/>
            <w:tcBorders>
              <w:top w:val="nil"/>
              <w:left w:val="nil"/>
              <w:bottom w:val="single" w:sz="4" w:space="0" w:color="auto"/>
              <w:right w:val="single" w:sz="4" w:space="0" w:color="auto"/>
            </w:tcBorders>
            <w:shd w:val="clear" w:color="000000" w:fill="D9D9D9"/>
            <w:vAlign w:val="center"/>
            <w:hideMark/>
          </w:tcPr>
          <w:p w14:paraId="2C41E5F5"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151 401 800 </w:t>
            </w:r>
          </w:p>
        </w:tc>
        <w:tc>
          <w:tcPr>
            <w:tcW w:w="1378" w:type="dxa"/>
            <w:tcBorders>
              <w:top w:val="nil"/>
              <w:left w:val="nil"/>
              <w:bottom w:val="single" w:sz="4" w:space="0" w:color="auto"/>
              <w:right w:val="single" w:sz="4" w:space="0" w:color="auto"/>
            </w:tcBorders>
            <w:shd w:val="clear" w:color="000000" w:fill="D9D9D9"/>
            <w:vAlign w:val="center"/>
            <w:hideMark/>
          </w:tcPr>
          <w:p w14:paraId="771FB4BA"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170 017 172 </w:t>
            </w:r>
          </w:p>
        </w:tc>
        <w:tc>
          <w:tcPr>
            <w:tcW w:w="1362" w:type="dxa"/>
            <w:tcBorders>
              <w:top w:val="nil"/>
              <w:left w:val="nil"/>
              <w:bottom w:val="single" w:sz="4" w:space="0" w:color="auto"/>
              <w:right w:val="single" w:sz="4" w:space="0" w:color="auto"/>
            </w:tcBorders>
            <w:shd w:val="clear" w:color="000000" w:fill="D9D9D9"/>
            <w:vAlign w:val="center"/>
            <w:hideMark/>
          </w:tcPr>
          <w:p w14:paraId="166543C7"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87 196 772 </w:t>
            </w:r>
          </w:p>
        </w:tc>
      </w:tr>
      <w:tr w:rsidR="005000B4" w:rsidRPr="003A07B7" w14:paraId="043D96CE" w14:textId="77777777" w:rsidTr="005000B4">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D1CD135"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2200.01.01</w:t>
            </w:r>
          </w:p>
        </w:tc>
        <w:tc>
          <w:tcPr>
            <w:tcW w:w="5429" w:type="dxa"/>
            <w:tcBorders>
              <w:top w:val="nil"/>
              <w:left w:val="nil"/>
              <w:bottom w:val="single" w:sz="4" w:space="0" w:color="auto"/>
              <w:right w:val="single" w:sz="4" w:space="0" w:color="auto"/>
            </w:tcBorders>
            <w:shd w:val="clear" w:color="auto" w:fill="auto"/>
            <w:vAlign w:val="center"/>
            <w:hideMark/>
          </w:tcPr>
          <w:p w14:paraId="7592A85B"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„Земеделски земи”</w:t>
            </w:r>
          </w:p>
        </w:tc>
        <w:tc>
          <w:tcPr>
            <w:tcW w:w="1361" w:type="dxa"/>
            <w:tcBorders>
              <w:top w:val="nil"/>
              <w:left w:val="nil"/>
              <w:bottom w:val="single" w:sz="4" w:space="0" w:color="auto"/>
              <w:right w:val="single" w:sz="4" w:space="0" w:color="auto"/>
            </w:tcBorders>
            <w:shd w:val="clear" w:color="auto" w:fill="auto"/>
            <w:vAlign w:val="center"/>
            <w:hideMark/>
          </w:tcPr>
          <w:p w14:paraId="16519D8D"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42 944 600 </w:t>
            </w:r>
          </w:p>
        </w:tc>
        <w:tc>
          <w:tcPr>
            <w:tcW w:w="1378" w:type="dxa"/>
            <w:tcBorders>
              <w:top w:val="nil"/>
              <w:left w:val="nil"/>
              <w:bottom w:val="single" w:sz="4" w:space="0" w:color="auto"/>
              <w:right w:val="single" w:sz="4" w:space="0" w:color="auto"/>
            </w:tcBorders>
            <w:shd w:val="clear" w:color="auto" w:fill="auto"/>
            <w:vAlign w:val="center"/>
            <w:hideMark/>
          </w:tcPr>
          <w:p w14:paraId="5415F2AD"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42 872 762 </w:t>
            </w:r>
          </w:p>
        </w:tc>
        <w:tc>
          <w:tcPr>
            <w:tcW w:w="1362" w:type="dxa"/>
            <w:tcBorders>
              <w:top w:val="nil"/>
              <w:left w:val="nil"/>
              <w:bottom w:val="single" w:sz="4" w:space="0" w:color="auto"/>
              <w:right w:val="single" w:sz="4" w:space="0" w:color="auto"/>
            </w:tcBorders>
            <w:shd w:val="clear" w:color="auto" w:fill="auto"/>
            <w:vAlign w:val="center"/>
            <w:hideMark/>
          </w:tcPr>
          <w:p w14:paraId="690BC97C"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17 865 559 </w:t>
            </w:r>
          </w:p>
        </w:tc>
      </w:tr>
      <w:tr w:rsidR="005000B4" w:rsidRPr="003A07B7" w14:paraId="28B09164" w14:textId="77777777" w:rsidTr="005000B4">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9CF20DF"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2200.01.02</w:t>
            </w:r>
          </w:p>
        </w:tc>
        <w:tc>
          <w:tcPr>
            <w:tcW w:w="5429" w:type="dxa"/>
            <w:tcBorders>
              <w:top w:val="nil"/>
              <w:left w:val="nil"/>
              <w:bottom w:val="single" w:sz="4" w:space="0" w:color="auto"/>
              <w:right w:val="single" w:sz="4" w:space="0" w:color="auto"/>
            </w:tcBorders>
            <w:shd w:val="clear" w:color="auto" w:fill="auto"/>
            <w:vAlign w:val="center"/>
            <w:hideMark/>
          </w:tcPr>
          <w:p w14:paraId="2A2CE228"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„Природни ресурси в селските райони”</w:t>
            </w:r>
          </w:p>
        </w:tc>
        <w:tc>
          <w:tcPr>
            <w:tcW w:w="1361" w:type="dxa"/>
            <w:tcBorders>
              <w:top w:val="nil"/>
              <w:left w:val="nil"/>
              <w:bottom w:val="single" w:sz="4" w:space="0" w:color="auto"/>
              <w:right w:val="single" w:sz="4" w:space="0" w:color="auto"/>
            </w:tcBorders>
            <w:shd w:val="clear" w:color="auto" w:fill="auto"/>
            <w:vAlign w:val="center"/>
            <w:hideMark/>
          </w:tcPr>
          <w:p w14:paraId="16ECD587"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57 200 </w:t>
            </w:r>
          </w:p>
        </w:tc>
        <w:tc>
          <w:tcPr>
            <w:tcW w:w="1378" w:type="dxa"/>
            <w:tcBorders>
              <w:top w:val="nil"/>
              <w:left w:val="nil"/>
              <w:bottom w:val="single" w:sz="4" w:space="0" w:color="auto"/>
              <w:right w:val="single" w:sz="4" w:space="0" w:color="auto"/>
            </w:tcBorders>
            <w:shd w:val="clear" w:color="auto" w:fill="auto"/>
            <w:vAlign w:val="center"/>
            <w:hideMark/>
          </w:tcPr>
          <w:p w14:paraId="16C849FA"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57 200 </w:t>
            </w:r>
          </w:p>
        </w:tc>
        <w:tc>
          <w:tcPr>
            <w:tcW w:w="1362" w:type="dxa"/>
            <w:tcBorders>
              <w:top w:val="nil"/>
              <w:left w:val="nil"/>
              <w:bottom w:val="single" w:sz="4" w:space="0" w:color="auto"/>
              <w:right w:val="single" w:sz="4" w:space="0" w:color="auto"/>
            </w:tcBorders>
            <w:shd w:val="clear" w:color="auto" w:fill="auto"/>
            <w:vAlign w:val="center"/>
            <w:hideMark/>
          </w:tcPr>
          <w:p w14:paraId="1CCABC90"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39 692 </w:t>
            </w:r>
          </w:p>
        </w:tc>
      </w:tr>
      <w:tr w:rsidR="005000B4" w:rsidRPr="003A07B7" w14:paraId="7A8271E6" w14:textId="77777777" w:rsidTr="005000B4">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8C68232"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2200.01.03</w:t>
            </w:r>
          </w:p>
        </w:tc>
        <w:tc>
          <w:tcPr>
            <w:tcW w:w="5429" w:type="dxa"/>
            <w:tcBorders>
              <w:top w:val="nil"/>
              <w:left w:val="nil"/>
              <w:bottom w:val="single" w:sz="4" w:space="0" w:color="auto"/>
              <w:right w:val="single" w:sz="4" w:space="0" w:color="auto"/>
            </w:tcBorders>
            <w:shd w:val="clear" w:color="auto" w:fill="auto"/>
            <w:vAlign w:val="center"/>
            <w:hideMark/>
          </w:tcPr>
          <w:p w14:paraId="127D7BFA"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„Растениевъдство”</w:t>
            </w:r>
          </w:p>
        </w:tc>
        <w:tc>
          <w:tcPr>
            <w:tcW w:w="1361" w:type="dxa"/>
            <w:tcBorders>
              <w:top w:val="nil"/>
              <w:left w:val="nil"/>
              <w:bottom w:val="single" w:sz="4" w:space="0" w:color="auto"/>
              <w:right w:val="single" w:sz="4" w:space="0" w:color="auto"/>
            </w:tcBorders>
            <w:shd w:val="clear" w:color="auto" w:fill="auto"/>
            <w:vAlign w:val="center"/>
            <w:hideMark/>
          </w:tcPr>
          <w:p w14:paraId="7309E80E"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17 455 000 </w:t>
            </w:r>
          </w:p>
        </w:tc>
        <w:tc>
          <w:tcPr>
            <w:tcW w:w="1378" w:type="dxa"/>
            <w:tcBorders>
              <w:top w:val="nil"/>
              <w:left w:val="nil"/>
              <w:bottom w:val="single" w:sz="4" w:space="0" w:color="auto"/>
              <w:right w:val="single" w:sz="4" w:space="0" w:color="auto"/>
            </w:tcBorders>
            <w:shd w:val="clear" w:color="auto" w:fill="auto"/>
            <w:vAlign w:val="center"/>
            <w:hideMark/>
          </w:tcPr>
          <w:p w14:paraId="5E1850CD"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28 495 000 </w:t>
            </w:r>
          </w:p>
        </w:tc>
        <w:tc>
          <w:tcPr>
            <w:tcW w:w="1362" w:type="dxa"/>
            <w:tcBorders>
              <w:top w:val="nil"/>
              <w:left w:val="nil"/>
              <w:bottom w:val="single" w:sz="4" w:space="0" w:color="auto"/>
              <w:right w:val="single" w:sz="4" w:space="0" w:color="auto"/>
            </w:tcBorders>
            <w:shd w:val="clear" w:color="auto" w:fill="auto"/>
            <w:vAlign w:val="center"/>
            <w:hideMark/>
          </w:tcPr>
          <w:p w14:paraId="65E0C214"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18 293 058 </w:t>
            </w:r>
          </w:p>
        </w:tc>
      </w:tr>
      <w:tr w:rsidR="005000B4" w:rsidRPr="003A07B7" w14:paraId="5B57BCEF" w14:textId="77777777" w:rsidTr="005000B4">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9586F53"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2200.01.04</w:t>
            </w:r>
          </w:p>
        </w:tc>
        <w:tc>
          <w:tcPr>
            <w:tcW w:w="5429" w:type="dxa"/>
            <w:tcBorders>
              <w:top w:val="nil"/>
              <w:left w:val="nil"/>
              <w:bottom w:val="single" w:sz="4" w:space="0" w:color="auto"/>
              <w:right w:val="single" w:sz="4" w:space="0" w:color="auto"/>
            </w:tcBorders>
            <w:shd w:val="clear" w:color="auto" w:fill="auto"/>
            <w:vAlign w:val="center"/>
            <w:hideMark/>
          </w:tcPr>
          <w:p w14:paraId="50B3BD36"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„Хидромелиорации”</w:t>
            </w:r>
          </w:p>
        </w:tc>
        <w:tc>
          <w:tcPr>
            <w:tcW w:w="1361" w:type="dxa"/>
            <w:tcBorders>
              <w:top w:val="nil"/>
              <w:left w:val="nil"/>
              <w:bottom w:val="single" w:sz="4" w:space="0" w:color="auto"/>
              <w:right w:val="single" w:sz="4" w:space="0" w:color="auto"/>
            </w:tcBorders>
            <w:shd w:val="clear" w:color="auto" w:fill="auto"/>
            <w:vAlign w:val="center"/>
            <w:hideMark/>
          </w:tcPr>
          <w:p w14:paraId="1A6E966A"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20 932 000 </w:t>
            </w:r>
          </w:p>
        </w:tc>
        <w:tc>
          <w:tcPr>
            <w:tcW w:w="1378" w:type="dxa"/>
            <w:tcBorders>
              <w:top w:val="nil"/>
              <w:left w:val="nil"/>
              <w:bottom w:val="single" w:sz="4" w:space="0" w:color="auto"/>
              <w:right w:val="single" w:sz="4" w:space="0" w:color="auto"/>
            </w:tcBorders>
            <w:shd w:val="clear" w:color="auto" w:fill="auto"/>
            <w:vAlign w:val="center"/>
            <w:hideMark/>
          </w:tcPr>
          <w:p w14:paraId="1F8D1329"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20 932 000 </w:t>
            </w:r>
          </w:p>
        </w:tc>
        <w:tc>
          <w:tcPr>
            <w:tcW w:w="1362" w:type="dxa"/>
            <w:tcBorders>
              <w:top w:val="nil"/>
              <w:left w:val="nil"/>
              <w:bottom w:val="single" w:sz="4" w:space="0" w:color="auto"/>
              <w:right w:val="single" w:sz="4" w:space="0" w:color="auto"/>
            </w:tcBorders>
            <w:shd w:val="clear" w:color="auto" w:fill="auto"/>
            <w:vAlign w:val="center"/>
            <w:hideMark/>
          </w:tcPr>
          <w:p w14:paraId="0224DDA5"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11 763 291 </w:t>
            </w:r>
          </w:p>
        </w:tc>
      </w:tr>
      <w:tr w:rsidR="005000B4" w:rsidRPr="003A07B7" w14:paraId="08AE3033" w14:textId="77777777" w:rsidTr="005000B4">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FF80D4B"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2200.01.05</w:t>
            </w:r>
          </w:p>
        </w:tc>
        <w:tc>
          <w:tcPr>
            <w:tcW w:w="5429" w:type="dxa"/>
            <w:tcBorders>
              <w:top w:val="nil"/>
              <w:left w:val="nil"/>
              <w:bottom w:val="single" w:sz="4" w:space="0" w:color="auto"/>
              <w:right w:val="single" w:sz="4" w:space="0" w:color="auto"/>
            </w:tcBorders>
            <w:shd w:val="clear" w:color="auto" w:fill="auto"/>
            <w:vAlign w:val="center"/>
            <w:hideMark/>
          </w:tcPr>
          <w:p w14:paraId="7A22D95F"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„Животновъдство”</w:t>
            </w:r>
          </w:p>
        </w:tc>
        <w:tc>
          <w:tcPr>
            <w:tcW w:w="1361" w:type="dxa"/>
            <w:tcBorders>
              <w:top w:val="nil"/>
              <w:left w:val="nil"/>
              <w:bottom w:val="single" w:sz="4" w:space="0" w:color="auto"/>
              <w:right w:val="single" w:sz="4" w:space="0" w:color="auto"/>
            </w:tcBorders>
            <w:shd w:val="clear" w:color="auto" w:fill="auto"/>
            <w:vAlign w:val="center"/>
            <w:hideMark/>
          </w:tcPr>
          <w:p w14:paraId="25FA1DA1"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2 861 900 </w:t>
            </w:r>
          </w:p>
        </w:tc>
        <w:tc>
          <w:tcPr>
            <w:tcW w:w="1378" w:type="dxa"/>
            <w:tcBorders>
              <w:top w:val="nil"/>
              <w:left w:val="nil"/>
              <w:bottom w:val="single" w:sz="4" w:space="0" w:color="auto"/>
              <w:right w:val="single" w:sz="4" w:space="0" w:color="auto"/>
            </w:tcBorders>
            <w:shd w:val="clear" w:color="auto" w:fill="auto"/>
            <w:vAlign w:val="center"/>
            <w:hideMark/>
          </w:tcPr>
          <w:p w14:paraId="074F76BE"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2 857 011 </w:t>
            </w:r>
          </w:p>
        </w:tc>
        <w:tc>
          <w:tcPr>
            <w:tcW w:w="1362" w:type="dxa"/>
            <w:tcBorders>
              <w:top w:val="nil"/>
              <w:left w:val="nil"/>
              <w:bottom w:val="single" w:sz="4" w:space="0" w:color="auto"/>
              <w:right w:val="single" w:sz="4" w:space="0" w:color="auto"/>
            </w:tcBorders>
            <w:shd w:val="clear" w:color="auto" w:fill="auto"/>
            <w:vAlign w:val="center"/>
            <w:hideMark/>
          </w:tcPr>
          <w:p w14:paraId="0E8B14EB"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1 341 761 </w:t>
            </w:r>
          </w:p>
        </w:tc>
      </w:tr>
      <w:tr w:rsidR="005000B4" w:rsidRPr="003A07B7" w14:paraId="75186E37" w14:textId="77777777" w:rsidTr="005000B4">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D7BCA2E"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2200.01.06</w:t>
            </w:r>
          </w:p>
        </w:tc>
        <w:tc>
          <w:tcPr>
            <w:tcW w:w="5429" w:type="dxa"/>
            <w:tcBorders>
              <w:top w:val="nil"/>
              <w:left w:val="nil"/>
              <w:bottom w:val="single" w:sz="4" w:space="0" w:color="auto"/>
              <w:right w:val="single" w:sz="4" w:space="0" w:color="auto"/>
            </w:tcBorders>
            <w:shd w:val="clear" w:color="auto" w:fill="auto"/>
            <w:vAlign w:val="center"/>
            <w:hideMark/>
          </w:tcPr>
          <w:p w14:paraId="3107FC49"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„Организация на пазарите и държавни помощи”</w:t>
            </w:r>
          </w:p>
        </w:tc>
        <w:tc>
          <w:tcPr>
            <w:tcW w:w="1361" w:type="dxa"/>
            <w:tcBorders>
              <w:top w:val="nil"/>
              <w:left w:val="nil"/>
              <w:bottom w:val="single" w:sz="4" w:space="0" w:color="auto"/>
              <w:right w:val="single" w:sz="4" w:space="0" w:color="auto"/>
            </w:tcBorders>
            <w:shd w:val="clear" w:color="auto" w:fill="auto"/>
            <w:vAlign w:val="center"/>
            <w:hideMark/>
          </w:tcPr>
          <w:p w14:paraId="1A66517E"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2 570 000 </w:t>
            </w:r>
          </w:p>
        </w:tc>
        <w:tc>
          <w:tcPr>
            <w:tcW w:w="1378" w:type="dxa"/>
            <w:tcBorders>
              <w:top w:val="nil"/>
              <w:left w:val="nil"/>
              <w:bottom w:val="single" w:sz="4" w:space="0" w:color="auto"/>
              <w:right w:val="single" w:sz="4" w:space="0" w:color="auto"/>
            </w:tcBorders>
            <w:shd w:val="clear" w:color="auto" w:fill="auto"/>
            <w:vAlign w:val="center"/>
            <w:hideMark/>
          </w:tcPr>
          <w:p w14:paraId="62510180"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2 570 000 </w:t>
            </w:r>
          </w:p>
        </w:tc>
        <w:tc>
          <w:tcPr>
            <w:tcW w:w="1362" w:type="dxa"/>
            <w:tcBorders>
              <w:top w:val="nil"/>
              <w:left w:val="nil"/>
              <w:bottom w:val="single" w:sz="4" w:space="0" w:color="auto"/>
              <w:right w:val="single" w:sz="4" w:space="0" w:color="auto"/>
            </w:tcBorders>
            <w:shd w:val="clear" w:color="auto" w:fill="auto"/>
            <w:vAlign w:val="center"/>
            <w:hideMark/>
          </w:tcPr>
          <w:p w14:paraId="58B36437"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963 471 </w:t>
            </w:r>
          </w:p>
        </w:tc>
      </w:tr>
      <w:tr w:rsidR="005000B4" w:rsidRPr="003A07B7" w14:paraId="3EC3E36F" w14:textId="77777777" w:rsidTr="005000B4">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54924D3"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2200.01.07</w:t>
            </w:r>
          </w:p>
        </w:tc>
        <w:tc>
          <w:tcPr>
            <w:tcW w:w="5429" w:type="dxa"/>
            <w:tcBorders>
              <w:top w:val="nil"/>
              <w:left w:val="nil"/>
              <w:bottom w:val="single" w:sz="4" w:space="0" w:color="auto"/>
              <w:right w:val="single" w:sz="4" w:space="0" w:color="auto"/>
            </w:tcBorders>
            <w:shd w:val="clear" w:color="auto" w:fill="auto"/>
            <w:vAlign w:val="center"/>
            <w:hideMark/>
          </w:tcPr>
          <w:p w14:paraId="22167B69"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„Агростатистика, анализи и прогнози”</w:t>
            </w:r>
          </w:p>
        </w:tc>
        <w:tc>
          <w:tcPr>
            <w:tcW w:w="1361" w:type="dxa"/>
            <w:tcBorders>
              <w:top w:val="nil"/>
              <w:left w:val="nil"/>
              <w:bottom w:val="single" w:sz="4" w:space="0" w:color="auto"/>
              <w:right w:val="single" w:sz="4" w:space="0" w:color="auto"/>
            </w:tcBorders>
            <w:shd w:val="clear" w:color="auto" w:fill="auto"/>
            <w:vAlign w:val="center"/>
            <w:hideMark/>
          </w:tcPr>
          <w:p w14:paraId="53892CEE"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1 131 200 </w:t>
            </w:r>
          </w:p>
        </w:tc>
        <w:tc>
          <w:tcPr>
            <w:tcW w:w="1378" w:type="dxa"/>
            <w:tcBorders>
              <w:top w:val="nil"/>
              <w:left w:val="nil"/>
              <w:bottom w:val="single" w:sz="4" w:space="0" w:color="auto"/>
              <w:right w:val="single" w:sz="4" w:space="0" w:color="auto"/>
            </w:tcBorders>
            <w:shd w:val="clear" w:color="auto" w:fill="auto"/>
            <w:vAlign w:val="center"/>
            <w:hideMark/>
          </w:tcPr>
          <w:p w14:paraId="508D92BB"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1 131 200 </w:t>
            </w:r>
          </w:p>
        </w:tc>
        <w:tc>
          <w:tcPr>
            <w:tcW w:w="1362" w:type="dxa"/>
            <w:tcBorders>
              <w:top w:val="nil"/>
              <w:left w:val="nil"/>
              <w:bottom w:val="single" w:sz="4" w:space="0" w:color="auto"/>
              <w:right w:val="single" w:sz="4" w:space="0" w:color="auto"/>
            </w:tcBorders>
            <w:shd w:val="clear" w:color="auto" w:fill="auto"/>
            <w:vAlign w:val="center"/>
            <w:hideMark/>
          </w:tcPr>
          <w:p w14:paraId="6242FBD4"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397 067 </w:t>
            </w:r>
          </w:p>
        </w:tc>
      </w:tr>
      <w:tr w:rsidR="005000B4" w:rsidRPr="003A07B7" w14:paraId="559F8F51" w14:textId="77777777" w:rsidTr="005000B4">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BF8F6FB"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2200.01.08</w:t>
            </w:r>
          </w:p>
        </w:tc>
        <w:tc>
          <w:tcPr>
            <w:tcW w:w="5429" w:type="dxa"/>
            <w:tcBorders>
              <w:top w:val="nil"/>
              <w:left w:val="nil"/>
              <w:bottom w:val="single" w:sz="4" w:space="0" w:color="auto"/>
              <w:right w:val="single" w:sz="4" w:space="0" w:color="auto"/>
            </w:tcBorders>
            <w:shd w:val="clear" w:color="auto" w:fill="auto"/>
            <w:vAlign w:val="center"/>
            <w:hideMark/>
          </w:tcPr>
          <w:p w14:paraId="1927FD56"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„Научни изследвания”</w:t>
            </w:r>
          </w:p>
        </w:tc>
        <w:tc>
          <w:tcPr>
            <w:tcW w:w="1361" w:type="dxa"/>
            <w:tcBorders>
              <w:top w:val="nil"/>
              <w:left w:val="nil"/>
              <w:bottom w:val="single" w:sz="4" w:space="0" w:color="auto"/>
              <w:right w:val="single" w:sz="4" w:space="0" w:color="auto"/>
            </w:tcBorders>
            <w:shd w:val="clear" w:color="auto" w:fill="auto"/>
            <w:vAlign w:val="center"/>
            <w:hideMark/>
          </w:tcPr>
          <w:p w14:paraId="2E2E935A"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378" w:type="dxa"/>
            <w:tcBorders>
              <w:top w:val="nil"/>
              <w:left w:val="nil"/>
              <w:bottom w:val="single" w:sz="4" w:space="0" w:color="auto"/>
              <w:right w:val="single" w:sz="4" w:space="0" w:color="auto"/>
            </w:tcBorders>
            <w:shd w:val="clear" w:color="auto" w:fill="auto"/>
            <w:vAlign w:val="center"/>
            <w:hideMark/>
          </w:tcPr>
          <w:p w14:paraId="4BD7A5A2"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362" w:type="dxa"/>
            <w:tcBorders>
              <w:top w:val="nil"/>
              <w:left w:val="nil"/>
              <w:bottom w:val="single" w:sz="4" w:space="0" w:color="auto"/>
              <w:right w:val="single" w:sz="4" w:space="0" w:color="auto"/>
            </w:tcBorders>
            <w:shd w:val="clear" w:color="auto" w:fill="auto"/>
            <w:vAlign w:val="center"/>
            <w:hideMark/>
          </w:tcPr>
          <w:p w14:paraId="2AFA0BB3"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r>
      <w:tr w:rsidR="005000B4" w:rsidRPr="003A07B7" w14:paraId="48833614" w14:textId="77777777" w:rsidTr="005000B4">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54A0697"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2200.01.09</w:t>
            </w:r>
          </w:p>
        </w:tc>
        <w:tc>
          <w:tcPr>
            <w:tcW w:w="5429" w:type="dxa"/>
            <w:tcBorders>
              <w:top w:val="nil"/>
              <w:left w:val="nil"/>
              <w:bottom w:val="single" w:sz="4" w:space="0" w:color="auto"/>
              <w:right w:val="single" w:sz="4" w:space="0" w:color="auto"/>
            </w:tcBorders>
            <w:shd w:val="clear" w:color="auto" w:fill="auto"/>
            <w:vAlign w:val="center"/>
            <w:hideMark/>
          </w:tcPr>
          <w:p w14:paraId="63EBCBD6"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„Съвети и консултации”</w:t>
            </w:r>
          </w:p>
        </w:tc>
        <w:tc>
          <w:tcPr>
            <w:tcW w:w="1361" w:type="dxa"/>
            <w:tcBorders>
              <w:top w:val="nil"/>
              <w:left w:val="nil"/>
              <w:bottom w:val="single" w:sz="4" w:space="0" w:color="auto"/>
              <w:right w:val="single" w:sz="4" w:space="0" w:color="auto"/>
            </w:tcBorders>
            <w:shd w:val="clear" w:color="auto" w:fill="auto"/>
            <w:vAlign w:val="center"/>
            <w:hideMark/>
          </w:tcPr>
          <w:p w14:paraId="67F7A9AE"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1 125 600 </w:t>
            </w:r>
          </w:p>
        </w:tc>
        <w:tc>
          <w:tcPr>
            <w:tcW w:w="1378" w:type="dxa"/>
            <w:tcBorders>
              <w:top w:val="nil"/>
              <w:left w:val="nil"/>
              <w:bottom w:val="single" w:sz="4" w:space="0" w:color="auto"/>
              <w:right w:val="single" w:sz="4" w:space="0" w:color="auto"/>
            </w:tcBorders>
            <w:shd w:val="clear" w:color="auto" w:fill="auto"/>
            <w:vAlign w:val="center"/>
            <w:hideMark/>
          </w:tcPr>
          <w:p w14:paraId="2335695B"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1 125 600 </w:t>
            </w:r>
          </w:p>
        </w:tc>
        <w:tc>
          <w:tcPr>
            <w:tcW w:w="1362" w:type="dxa"/>
            <w:tcBorders>
              <w:top w:val="nil"/>
              <w:left w:val="nil"/>
              <w:bottom w:val="single" w:sz="4" w:space="0" w:color="auto"/>
              <w:right w:val="single" w:sz="4" w:space="0" w:color="auto"/>
            </w:tcBorders>
            <w:shd w:val="clear" w:color="auto" w:fill="auto"/>
            <w:vAlign w:val="center"/>
            <w:hideMark/>
          </w:tcPr>
          <w:p w14:paraId="5317862C"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561 938 </w:t>
            </w:r>
          </w:p>
        </w:tc>
      </w:tr>
      <w:tr w:rsidR="005000B4" w:rsidRPr="003A07B7" w14:paraId="48C72234" w14:textId="77777777" w:rsidTr="005000B4">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CBE6CE9"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2200.01.10</w:t>
            </w:r>
          </w:p>
        </w:tc>
        <w:tc>
          <w:tcPr>
            <w:tcW w:w="5429" w:type="dxa"/>
            <w:tcBorders>
              <w:top w:val="nil"/>
              <w:left w:val="nil"/>
              <w:bottom w:val="single" w:sz="4" w:space="0" w:color="auto"/>
              <w:right w:val="single" w:sz="4" w:space="0" w:color="auto"/>
            </w:tcBorders>
            <w:shd w:val="clear" w:color="auto" w:fill="auto"/>
            <w:vAlign w:val="center"/>
            <w:hideMark/>
          </w:tcPr>
          <w:p w14:paraId="60652A11"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„Земеделска техника”</w:t>
            </w:r>
          </w:p>
        </w:tc>
        <w:tc>
          <w:tcPr>
            <w:tcW w:w="1361" w:type="dxa"/>
            <w:tcBorders>
              <w:top w:val="nil"/>
              <w:left w:val="nil"/>
              <w:bottom w:val="single" w:sz="4" w:space="0" w:color="auto"/>
              <w:right w:val="single" w:sz="4" w:space="0" w:color="auto"/>
            </w:tcBorders>
            <w:shd w:val="clear" w:color="auto" w:fill="auto"/>
            <w:vAlign w:val="center"/>
            <w:hideMark/>
          </w:tcPr>
          <w:p w14:paraId="240BBF18"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777 600 </w:t>
            </w:r>
          </w:p>
        </w:tc>
        <w:tc>
          <w:tcPr>
            <w:tcW w:w="1378" w:type="dxa"/>
            <w:tcBorders>
              <w:top w:val="nil"/>
              <w:left w:val="nil"/>
              <w:bottom w:val="single" w:sz="4" w:space="0" w:color="auto"/>
              <w:right w:val="single" w:sz="4" w:space="0" w:color="auto"/>
            </w:tcBorders>
            <w:shd w:val="clear" w:color="auto" w:fill="auto"/>
            <w:vAlign w:val="center"/>
            <w:hideMark/>
          </w:tcPr>
          <w:p w14:paraId="71AECB4A"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777 600 </w:t>
            </w:r>
          </w:p>
        </w:tc>
        <w:tc>
          <w:tcPr>
            <w:tcW w:w="1362" w:type="dxa"/>
            <w:tcBorders>
              <w:top w:val="nil"/>
              <w:left w:val="nil"/>
              <w:bottom w:val="single" w:sz="4" w:space="0" w:color="auto"/>
              <w:right w:val="single" w:sz="4" w:space="0" w:color="auto"/>
            </w:tcBorders>
            <w:shd w:val="clear" w:color="auto" w:fill="auto"/>
            <w:vAlign w:val="center"/>
            <w:hideMark/>
          </w:tcPr>
          <w:p w14:paraId="59B9D256"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238 631 </w:t>
            </w:r>
          </w:p>
        </w:tc>
      </w:tr>
      <w:tr w:rsidR="005000B4" w:rsidRPr="003A07B7" w14:paraId="72448135" w14:textId="77777777" w:rsidTr="005000B4">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A78137D"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2200.01.11</w:t>
            </w:r>
          </w:p>
        </w:tc>
        <w:tc>
          <w:tcPr>
            <w:tcW w:w="5429" w:type="dxa"/>
            <w:tcBorders>
              <w:top w:val="nil"/>
              <w:left w:val="nil"/>
              <w:bottom w:val="single" w:sz="4" w:space="0" w:color="auto"/>
              <w:right w:val="single" w:sz="4" w:space="0" w:color="auto"/>
            </w:tcBorders>
            <w:shd w:val="clear" w:color="auto" w:fill="auto"/>
            <w:vAlign w:val="center"/>
            <w:hideMark/>
          </w:tcPr>
          <w:p w14:paraId="0B9059C9"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1361" w:type="dxa"/>
            <w:tcBorders>
              <w:top w:val="nil"/>
              <w:left w:val="nil"/>
              <w:bottom w:val="single" w:sz="4" w:space="0" w:color="auto"/>
              <w:right w:val="single" w:sz="4" w:space="0" w:color="auto"/>
            </w:tcBorders>
            <w:shd w:val="clear" w:color="auto" w:fill="auto"/>
            <w:vAlign w:val="center"/>
            <w:hideMark/>
          </w:tcPr>
          <w:p w14:paraId="3BD1306A"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60 701 000 </w:t>
            </w:r>
          </w:p>
        </w:tc>
        <w:tc>
          <w:tcPr>
            <w:tcW w:w="1378" w:type="dxa"/>
            <w:tcBorders>
              <w:top w:val="nil"/>
              <w:left w:val="nil"/>
              <w:bottom w:val="single" w:sz="4" w:space="0" w:color="auto"/>
              <w:right w:val="single" w:sz="4" w:space="0" w:color="auto"/>
            </w:tcBorders>
            <w:shd w:val="clear" w:color="auto" w:fill="auto"/>
            <w:vAlign w:val="center"/>
            <w:hideMark/>
          </w:tcPr>
          <w:p w14:paraId="633B156B"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68 353 099 </w:t>
            </w:r>
          </w:p>
        </w:tc>
        <w:tc>
          <w:tcPr>
            <w:tcW w:w="1362" w:type="dxa"/>
            <w:tcBorders>
              <w:top w:val="nil"/>
              <w:left w:val="nil"/>
              <w:bottom w:val="single" w:sz="4" w:space="0" w:color="auto"/>
              <w:right w:val="single" w:sz="4" w:space="0" w:color="auto"/>
            </w:tcBorders>
            <w:shd w:val="clear" w:color="auto" w:fill="auto"/>
            <w:vAlign w:val="center"/>
            <w:hideMark/>
          </w:tcPr>
          <w:p w14:paraId="6CB18B93"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35 548 511 </w:t>
            </w:r>
          </w:p>
        </w:tc>
      </w:tr>
      <w:tr w:rsidR="005000B4" w:rsidRPr="003A07B7" w14:paraId="259A2C8A" w14:textId="77777777" w:rsidTr="005000B4">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91DC35E"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lastRenderedPageBreak/>
              <w:t xml:space="preserve"> 2200.01.12</w:t>
            </w:r>
          </w:p>
        </w:tc>
        <w:tc>
          <w:tcPr>
            <w:tcW w:w="5429" w:type="dxa"/>
            <w:tcBorders>
              <w:top w:val="nil"/>
              <w:left w:val="nil"/>
              <w:bottom w:val="single" w:sz="4" w:space="0" w:color="auto"/>
              <w:right w:val="single" w:sz="4" w:space="0" w:color="auto"/>
            </w:tcBorders>
            <w:shd w:val="clear" w:color="auto" w:fill="auto"/>
            <w:vAlign w:val="center"/>
            <w:hideMark/>
          </w:tcPr>
          <w:p w14:paraId="15DCC365"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„Подобряване на живота в селските райони”</w:t>
            </w:r>
          </w:p>
        </w:tc>
        <w:tc>
          <w:tcPr>
            <w:tcW w:w="1361" w:type="dxa"/>
            <w:tcBorders>
              <w:top w:val="nil"/>
              <w:left w:val="nil"/>
              <w:bottom w:val="single" w:sz="4" w:space="0" w:color="auto"/>
              <w:right w:val="single" w:sz="4" w:space="0" w:color="auto"/>
            </w:tcBorders>
            <w:shd w:val="clear" w:color="auto" w:fill="auto"/>
            <w:vAlign w:val="center"/>
            <w:hideMark/>
          </w:tcPr>
          <w:p w14:paraId="5140AFCA"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845 700 </w:t>
            </w:r>
          </w:p>
        </w:tc>
        <w:tc>
          <w:tcPr>
            <w:tcW w:w="1378" w:type="dxa"/>
            <w:tcBorders>
              <w:top w:val="nil"/>
              <w:left w:val="nil"/>
              <w:bottom w:val="single" w:sz="4" w:space="0" w:color="auto"/>
              <w:right w:val="single" w:sz="4" w:space="0" w:color="auto"/>
            </w:tcBorders>
            <w:shd w:val="clear" w:color="auto" w:fill="auto"/>
            <w:vAlign w:val="center"/>
            <w:hideMark/>
          </w:tcPr>
          <w:p w14:paraId="39A4B7C4"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845 700 </w:t>
            </w:r>
          </w:p>
        </w:tc>
        <w:tc>
          <w:tcPr>
            <w:tcW w:w="1362" w:type="dxa"/>
            <w:tcBorders>
              <w:top w:val="nil"/>
              <w:left w:val="nil"/>
              <w:bottom w:val="single" w:sz="4" w:space="0" w:color="auto"/>
              <w:right w:val="single" w:sz="4" w:space="0" w:color="auto"/>
            </w:tcBorders>
            <w:shd w:val="clear" w:color="auto" w:fill="auto"/>
            <w:vAlign w:val="center"/>
            <w:hideMark/>
          </w:tcPr>
          <w:p w14:paraId="7F2ABCCE"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183 793 </w:t>
            </w:r>
          </w:p>
        </w:tc>
      </w:tr>
      <w:tr w:rsidR="005000B4" w:rsidRPr="003A07B7" w14:paraId="5510A237" w14:textId="77777777" w:rsidTr="005000B4">
        <w:trPr>
          <w:trHeight w:val="360"/>
          <w:jc w:val="center"/>
        </w:trPr>
        <w:tc>
          <w:tcPr>
            <w:tcW w:w="1710" w:type="dxa"/>
            <w:tcBorders>
              <w:top w:val="nil"/>
              <w:left w:val="single" w:sz="4" w:space="0" w:color="auto"/>
              <w:bottom w:val="single" w:sz="4" w:space="0" w:color="auto"/>
              <w:right w:val="single" w:sz="4" w:space="0" w:color="auto"/>
            </w:tcBorders>
            <w:shd w:val="clear" w:color="000000" w:fill="F2F2F2"/>
            <w:vAlign w:val="center"/>
            <w:hideMark/>
          </w:tcPr>
          <w:p w14:paraId="26AB6DCC" w14:textId="77777777" w:rsidR="005000B4" w:rsidRPr="003A07B7" w:rsidRDefault="005000B4" w:rsidP="005000B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 xml:space="preserve"> 2200.02.00</w:t>
            </w:r>
          </w:p>
        </w:tc>
        <w:tc>
          <w:tcPr>
            <w:tcW w:w="5429" w:type="dxa"/>
            <w:tcBorders>
              <w:top w:val="nil"/>
              <w:left w:val="nil"/>
              <w:bottom w:val="single" w:sz="4" w:space="0" w:color="auto"/>
              <w:right w:val="single" w:sz="4" w:space="0" w:color="auto"/>
            </w:tcBorders>
            <w:shd w:val="clear" w:color="000000" w:fill="F2F2F2"/>
            <w:vAlign w:val="center"/>
            <w:hideMark/>
          </w:tcPr>
          <w:p w14:paraId="199FDF69" w14:textId="77777777" w:rsidR="005000B4" w:rsidRPr="003A07B7" w:rsidRDefault="005000B4" w:rsidP="005000B4">
            <w:pPr>
              <w:overflowPunct/>
              <w:autoSpaceDE/>
              <w:autoSpaceDN/>
              <w:adjustRightInd/>
              <w:textAlignment w:val="auto"/>
              <w:rPr>
                <w:b/>
                <w:bCs/>
                <w:color w:val="000000"/>
                <w:sz w:val="16"/>
                <w:szCs w:val="16"/>
                <w:lang w:val="en-US"/>
              </w:rPr>
            </w:pPr>
            <w:r w:rsidRPr="003A07B7">
              <w:rPr>
                <w:b/>
                <w:bCs/>
                <w:color w:val="000000"/>
                <w:sz w:val="16"/>
                <w:szCs w:val="16"/>
                <w:lang w:val="en-US"/>
              </w:rPr>
              <w:t>Политика в областта на рибарството и аквакултурите</w:t>
            </w:r>
          </w:p>
        </w:tc>
        <w:tc>
          <w:tcPr>
            <w:tcW w:w="1361" w:type="dxa"/>
            <w:tcBorders>
              <w:top w:val="nil"/>
              <w:left w:val="nil"/>
              <w:bottom w:val="single" w:sz="4" w:space="0" w:color="auto"/>
              <w:right w:val="single" w:sz="4" w:space="0" w:color="auto"/>
            </w:tcBorders>
            <w:shd w:val="clear" w:color="000000" w:fill="F2F2F2"/>
            <w:vAlign w:val="center"/>
            <w:hideMark/>
          </w:tcPr>
          <w:p w14:paraId="254A90BE"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5 848 900 </w:t>
            </w:r>
          </w:p>
        </w:tc>
        <w:tc>
          <w:tcPr>
            <w:tcW w:w="1378" w:type="dxa"/>
            <w:tcBorders>
              <w:top w:val="nil"/>
              <w:left w:val="nil"/>
              <w:bottom w:val="single" w:sz="4" w:space="0" w:color="auto"/>
              <w:right w:val="single" w:sz="4" w:space="0" w:color="auto"/>
            </w:tcBorders>
            <w:shd w:val="clear" w:color="000000" w:fill="F2F2F2"/>
            <w:vAlign w:val="center"/>
            <w:hideMark/>
          </w:tcPr>
          <w:p w14:paraId="389F9B72"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5 848 900 </w:t>
            </w:r>
          </w:p>
        </w:tc>
        <w:tc>
          <w:tcPr>
            <w:tcW w:w="1362" w:type="dxa"/>
            <w:tcBorders>
              <w:top w:val="nil"/>
              <w:left w:val="nil"/>
              <w:bottom w:val="single" w:sz="4" w:space="0" w:color="auto"/>
              <w:right w:val="single" w:sz="4" w:space="0" w:color="auto"/>
            </w:tcBorders>
            <w:shd w:val="clear" w:color="000000" w:fill="F2F2F2"/>
            <w:vAlign w:val="center"/>
            <w:hideMark/>
          </w:tcPr>
          <w:p w14:paraId="5E1B36C2"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2 727 856 </w:t>
            </w:r>
          </w:p>
        </w:tc>
      </w:tr>
      <w:tr w:rsidR="005000B4" w:rsidRPr="003A07B7" w14:paraId="31C2CB6E" w14:textId="77777777" w:rsidTr="005000B4">
        <w:trPr>
          <w:trHeight w:val="25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A2C0DD7"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2200.02.01</w:t>
            </w:r>
          </w:p>
        </w:tc>
        <w:tc>
          <w:tcPr>
            <w:tcW w:w="5429" w:type="dxa"/>
            <w:tcBorders>
              <w:top w:val="nil"/>
              <w:left w:val="nil"/>
              <w:bottom w:val="single" w:sz="4" w:space="0" w:color="auto"/>
              <w:right w:val="single" w:sz="4" w:space="0" w:color="auto"/>
            </w:tcBorders>
            <w:shd w:val="clear" w:color="auto" w:fill="auto"/>
            <w:vAlign w:val="center"/>
            <w:hideMark/>
          </w:tcPr>
          <w:p w14:paraId="071BE699"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„Рибарство и аквакултури”</w:t>
            </w:r>
          </w:p>
        </w:tc>
        <w:tc>
          <w:tcPr>
            <w:tcW w:w="1361" w:type="dxa"/>
            <w:tcBorders>
              <w:top w:val="nil"/>
              <w:left w:val="nil"/>
              <w:bottom w:val="single" w:sz="4" w:space="0" w:color="auto"/>
              <w:right w:val="single" w:sz="4" w:space="0" w:color="auto"/>
            </w:tcBorders>
            <w:shd w:val="clear" w:color="auto" w:fill="auto"/>
            <w:vAlign w:val="center"/>
            <w:hideMark/>
          </w:tcPr>
          <w:p w14:paraId="546A27DD"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5 848 900 </w:t>
            </w:r>
          </w:p>
        </w:tc>
        <w:tc>
          <w:tcPr>
            <w:tcW w:w="1378" w:type="dxa"/>
            <w:tcBorders>
              <w:top w:val="nil"/>
              <w:left w:val="nil"/>
              <w:bottom w:val="single" w:sz="4" w:space="0" w:color="auto"/>
              <w:right w:val="single" w:sz="4" w:space="0" w:color="auto"/>
            </w:tcBorders>
            <w:shd w:val="clear" w:color="auto" w:fill="auto"/>
            <w:vAlign w:val="center"/>
            <w:hideMark/>
          </w:tcPr>
          <w:p w14:paraId="0788308A"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5 848 900 </w:t>
            </w:r>
          </w:p>
        </w:tc>
        <w:tc>
          <w:tcPr>
            <w:tcW w:w="1362" w:type="dxa"/>
            <w:tcBorders>
              <w:top w:val="nil"/>
              <w:left w:val="nil"/>
              <w:bottom w:val="single" w:sz="4" w:space="0" w:color="auto"/>
              <w:right w:val="single" w:sz="4" w:space="0" w:color="auto"/>
            </w:tcBorders>
            <w:shd w:val="clear" w:color="auto" w:fill="auto"/>
            <w:vAlign w:val="center"/>
            <w:hideMark/>
          </w:tcPr>
          <w:p w14:paraId="0EBADD27"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2 727 856 </w:t>
            </w:r>
          </w:p>
        </w:tc>
      </w:tr>
      <w:tr w:rsidR="005000B4" w:rsidRPr="003A07B7" w14:paraId="2760895D" w14:textId="77777777" w:rsidTr="005000B4">
        <w:trPr>
          <w:trHeight w:val="510"/>
          <w:jc w:val="center"/>
        </w:trPr>
        <w:tc>
          <w:tcPr>
            <w:tcW w:w="1710" w:type="dxa"/>
            <w:tcBorders>
              <w:top w:val="nil"/>
              <w:left w:val="single" w:sz="4" w:space="0" w:color="auto"/>
              <w:bottom w:val="single" w:sz="4" w:space="0" w:color="auto"/>
              <w:right w:val="single" w:sz="4" w:space="0" w:color="auto"/>
            </w:tcBorders>
            <w:shd w:val="clear" w:color="000000" w:fill="D9D9D9"/>
            <w:vAlign w:val="center"/>
            <w:hideMark/>
          </w:tcPr>
          <w:p w14:paraId="1902FF86" w14:textId="77777777" w:rsidR="005000B4" w:rsidRPr="003A07B7" w:rsidRDefault="005000B4" w:rsidP="005000B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 xml:space="preserve"> 2200.03.00</w:t>
            </w:r>
          </w:p>
        </w:tc>
        <w:tc>
          <w:tcPr>
            <w:tcW w:w="5429" w:type="dxa"/>
            <w:tcBorders>
              <w:top w:val="nil"/>
              <w:left w:val="nil"/>
              <w:bottom w:val="single" w:sz="4" w:space="0" w:color="auto"/>
              <w:right w:val="single" w:sz="4" w:space="0" w:color="auto"/>
            </w:tcBorders>
            <w:shd w:val="clear" w:color="000000" w:fill="D9D9D9"/>
            <w:vAlign w:val="center"/>
            <w:hideMark/>
          </w:tcPr>
          <w:p w14:paraId="231172E0" w14:textId="77777777" w:rsidR="005000B4" w:rsidRPr="003A07B7" w:rsidRDefault="005000B4" w:rsidP="005000B4">
            <w:pPr>
              <w:overflowPunct/>
              <w:autoSpaceDE/>
              <w:autoSpaceDN/>
              <w:adjustRightInd/>
              <w:textAlignment w:val="auto"/>
              <w:rPr>
                <w:b/>
                <w:bCs/>
                <w:color w:val="000000"/>
                <w:sz w:val="16"/>
                <w:szCs w:val="16"/>
                <w:lang w:val="en-US"/>
              </w:rPr>
            </w:pPr>
            <w:r w:rsidRPr="003A07B7">
              <w:rPr>
                <w:b/>
                <w:bCs/>
                <w:color w:val="000000"/>
                <w:sz w:val="16"/>
                <w:szCs w:val="16"/>
                <w:lang w:val="en-US"/>
              </w:rPr>
              <w:t>Политика в областта на съхраняването и увеличаването на горите и дивеча</w:t>
            </w:r>
          </w:p>
        </w:tc>
        <w:tc>
          <w:tcPr>
            <w:tcW w:w="1361" w:type="dxa"/>
            <w:tcBorders>
              <w:top w:val="nil"/>
              <w:left w:val="nil"/>
              <w:bottom w:val="single" w:sz="4" w:space="0" w:color="auto"/>
              <w:right w:val="single" w:sz="4" w:space="0" w:color="auto"/>
            </w:tcBorders>
            <w:shd w:val="clear" w:color="000000" w:fill="D9D9D9"/>
            <w:vAlign w:val="center"/>
            <w:hideMark/>
          </w:tcPr>
          <w:p w14:paraId="6F70C1E1"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28 264 300 </w:t>
            </w:r>
          </w:p>
        </w:tc>
        <w:tc>
          <w:tcPr>
            <w:tcW w:w="1378" w:type="dxa"/>
            <w:tcBorders>
              <w:top w:val="nil"/>
              <w:left w:val="nil"/>
              <w:bottom w:val="single" w:sz="4" w:space="0" w:color="auto"/>
              <w:right w:val="single" w:sz="4" w:space="0" w:color="auto"/>
            </w:tcBorders>
            <w:shd w:val="clear" w:color="000000" w:fill="D9D9D9"/>
            <w:vAlign w:val="center"/>
            <w:hideMark/>
          </w:tcPr>
          <w:p w14:paraId="53CAD204"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28 264 300 </w:t>
            </w:r>
          </w:p>
        </w:tc>
        <w:tc>
          <w:tcPr>
            <w:tcW w:w="1362" w:type="dxa"/>
            <w:tcBorders>
              <w:top w:val="nil"/>
              <w:left w:val="nil"/>
              <w:bottom w:val="single" w:sz="4" w:space="0" w:color="auto"/>
              <w:right w:val="single" w:sz="4" w:space="0" w:color="auto"/>
            </w:tcBorders>
            <w:shd w:val="clear" w:color="000000" w:fill="D9D9D9"/>
            <w:vAlign w:val="center"/>
            <w:hideMark/>
          </w:tcPr>
          <w:p w14:paraId="26E7D845"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14 554 661 </w:t>
            </w:r>
          </w:p>
        </w:tc>
      </w:tr>
      <w:tr w:rsidR="005000B4" w:rsidRPr="003A07B7" w14:paraId="44E805E0" w14:textId="77777777" w:rsidTr="005000B4">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D827466"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2200.03.01</w:t>
            </w:r>
          </w:p>
        </w:tc>
        <w:tc>
          <w:tcPr>
            <w:tcW w:w="5429" w:type="dxa"/>
            <w:tcBorders>
              <w:top w:val="nil"/>
              <w:left w:val="nil"/>
              <w:bottom w:val="single" w:sz="4" w:space="0" w:color="auto"/>
              <w:right w:val="single" w:sz="4" w:space="0" w:color="auto"/>
            </w:tcBorders>
            <w:shd w:val="clear" w:color="auto" w:fill="auto"/>
            <w:vAlign w:val="center"/>
            <w:hideMark/>
          </w:tcPr>
          <w:p w14:paraId="50B84F0F"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„Специализирани дейности в горските територии”</w:t>
            </w:r>
          </w:p>
        </w:tc>
        <w:tc>
          <w:tcPr>
            <w:tcW w:w="1361" w:type="dxa"/>
            <w:tcBorders>
              <w:top w:val="nil"/>
              <w:left w:val="nil"/>
              <w:bottom w:val="single" w:sz="4" w:space="0" w:color="auto"/>
              <w:right w:val="single" w:sz="4" w:space="0" w:color="auto"/>
            </w:tcBorders>
            <w:shd w:val="clear" w:color="auto" w:fill="auto"/>
            <w:vAlign w:val="center"/>
            <w:hideMark/>
          </w:tcPr>
          <w:p w14:paraId="49BDE2C4"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23 264 300 </w:t>
            </w:r>
          </w:p>
        </w:tc>
        <w:tc>
          <w:tcPr>
            <w:tcW w:w="1378" w:type="dxa"/>
            <w:tcBorders>
              <w:top w:val="nil"/>
              <w:left w:val="nil"/>
              <w:bottom w:val="single" w:sz="4" w:space="0" w:color="auto"/>
              <w:right w:val="single" w:sz="4" w:space="0" w:color="auto"/>
            </w:tcBorders>
            <w:shd w:val="clear" w:color="auto" w:fill="auto"/>
            <w:vAlign w:val="center"/>
            <w:hideMark/>
          </w:tcPr>
          <w:p w14:paraId="14B15DC3"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23 264 300 </w:t>
            </w:r>
          </w:p>
        </w:tc>
        <w:tc>
          <w:tcPr>
            <w:tcW w:w="1362" w:type="dxa"/>
            <w:tcBorders>
              <w:top w:val="nil"/>
              <w:left w:val="nil"/>
              <w:bottom w:val="single" w:sz="4" w:space="0" w:color="auto"/>
              <w:right w:val="single" w:sz="4" w:space="0" w:color="auto"/>
            </w:tcBorders>
            <w:shd w:val="clear" w:color="auto" w:fill="auto"/>
            <w:vAlign w:val="center"/>
            <w:hideMark/>
          </w:tcPr>
          <w:p w14:paraId="7366AC2C"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11 758 646 </w:t>
            </w:r>
          </w:p>
        </w:tc>
      </w:tr>
      <w:tr w:rsidR="005000B4" w:rsidRPr="003A07B7" w14:paraId="61808AAD" w14:textId="77777777" w:rsidTr="005000B4">
        <w:trPr>
          <w:trHeight w:val="51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4363FD0" w14:textId="77777777" w:rsidR="005000B4" w:rsidRPr="003A07B7" w:rsidRDefault="005000B4" w:rsidP="005000B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2200.03.02</w:t>
            </w:r>
          </w:p>
        </w:tc>
        <w:tc>
          <w:tcPr>
            <w:tcW w:w="5429" w:type="dxa"/>
            <w:tcBorders>
              <w:top w:val="nil"/>
              <w:left w:val="nil"/>
              <w:bottom w:val="single" w:sz="4" w:space="0" w:color="auto"/>
              <w:right w:val="single" w:sz="4" w:space="0" w:color="auto"/>
            </w:tcBorders>
            <w:shd w:val="clear" w:color="auto" w:fill="auto"/>
            <w:vAlign w:val="center"/>
            <w:hideMark/>
          </w:tcPr>
          <w:p w14:paraId="003AD573" w14:textId="77777777" w:rsidR="005000B4" w:rsidRPr="003A07B7" w:rsidRDefault="005000B4" w:rsidP="005000B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„Планиране, опазване от посегателства, пожари и лесозащита”</w:t>
            </w:r>
          </w:p>
        </w:tc>
        <w:tc>
          <w:tcPr>
            <w:tcW w:w="1361" w:type="dxa"/>
            <w:tcBorders>
              <w:top w:val="nil"/>
              <w:left w:val="nil"/>
              <w:bottom w:val="single" w:sz="4" w:space="0" w:color="auto"/>
              <w:right w:val="single" w:sz="4" w:space="0" w:color="auto"/>
            </w:tcBorders>
            <w:shd w:val="clear" w:color="auto" w:fill="auto"/>
            <w:vAlign w:val="center"/>
            <w:hideMark/>
          </w:tcPr>
          <w:p w14:paraId="6C1B49CF"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5 000 000 </w:t>
            </w:r>
          </w:p>
        </w:tc>
        <w:tc>
          <w:tcPr>
            <w:tcW w:w="1378" w:type="dxa"/>
            <w:tcBorders>
              <w:top w:val="nil"/>
              <w:left w:val="nil"/>
              <w:bottom w:val="single" w:sz="4" w:space="0" w:color="auto"/>
              <w:right w:val="single" w:sz="4" w:space="0" w:color="auto"/>
            </w:tcBorders>
            <w:shd w:val="clear" w:color="auto" w:fill="auto"/>
            <w:vAlign w:val="center"/>
            <w:hideMark/>
          </w:tcPr>
          <w:p w14:paraId="6DEB6A68"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5 000 000 </w:t>
            </w:r>
          </w:p>
        </w:tc>
        <w:tc>
          <w:tcPr>
            <w:tcW w:w="1362" w:type="dxa"/>
            <w:tcBorders>
              <w:top w:val="nil"/>
              <w:left w:val="nil"/>
              <w:bottom w:val="single" w:sz="4" w:space="0" w:color="auto"/>
              <w:right w:val="single" w:sz="4" w:space="0" w:color="auto"/>
            </w:tcBorders>
            <w:shd w:val="clear" w:color="auto" w:fill="auto"/>
            <w:vAlign w:val="center"/>
            <w:hideMark/>
          </w:tcPr>
          <w:p w14:paraId="7B5E08B2" w14:textId="77777777" w:rsidR="005000B4" w:rsidRPr="003A07B7" w:rsidRDefault="005000B4" w:rsidP="005000B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2 796 015 </w:t>
            </w:r>
          </w:p>
        </w:tc>
      </w:tr>
      <w:tr w:rsidR="005000B4" w:rsidRPr="003A07B7" w14:paraId="4F0C1FD3" w14:textId="77777777" w:rsidTr="005000B4">
        <w:trPr>
          <w:trHeight w:val="375"/>
          <w:jc w:val="center"/>
        </w:trPr>
        <w:tc>
          <w:tcPr>
            <w:tcW w:w="1710" w:type="dxa"/>
            <w:tcBorders>
              <w:top w:val="nil"/>
              <w:left w:val="single" w:sz="4" w:space="0" w:color="auto"/>
              <w:bottom w:val="single" w:sz="4" w:space="0" w:color="auto"/>
              <w:right w:val="single" w:sz="4" w:space="0" w:color="auto"/>
            </w:tcBorders>
            <w:shd w:val="clear" w:color="000000" w:fill="D9D9D9"/>
            <w:vAlign w:val="center"/>
            <w:hideMark/>
          </w:tcPr>
          <w:p w14:paraId="1B54EBFC" w14:textId="77777777" w:rsidR="005000B4" w:rsidRPr="003A07B7" w:rsidRDefault="005000B4" w:rsidP="005000B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 xml:space="preserve"> 2200.04.00</w:t>
            </w:r>
          </w:p>
        </w:tc>
        <w:tc>
          <w:tcPr>
            <w:tcW w:w="5429" w:type="dxa"/>
            <w:tcBorders>
              <w:top w:val="nil"/>
              <w:left w:val="nil"/>
              <w:bottom w:val="single" w:sz="4" w:space="0" w:color="auto"/>
              <w:right w:val="single" w:sz="4" w:space="0" w:color="auto"/>
            </w:tcBorders>
            <w:shd w:val="clear" w:color="000000" w:fill="D9D9D9"/>
            <w:vAlign w:val="center"/>
            <w:hideMark/>
          </w:tcPr>
          <w:p w14:paraId="23EDF3EC" w14:textId="77777777" w:rsidR="005000B4" w:rsidRPr="003A07B7" w:rsidRDefault="005000B4" w:rsidP="005000B4">
            <w:pPr>
              <w:overflowPunct/>
              <w:autoSpaceDE/>
              <w:autoSpaceDN/>
              <w:adjustRightInd/>
              <w:textAlignment w:val="auto"/>
              <w:rPr>
                <w:b/>
                <w:bCs/>
                <w:color w:val="000000"/>
                <w:sz w:val="16"/>
                <w:szCs w:val="16"/>
                <w:lang w:val="en-US"/>
              </w:rPr>
            </w:pPr>
            <w:r w:rsidRPr="003A07B7">
              <w:rPr>
                <w:b/>
                <w:bCs/>
                <w:color w:val="000000"/>
                <w:sz w:val="16"/>
                <w:szCs w:val="16"/>
                <w:lang w:val="en-US"/>
              </w:rPr>
              <w:t>Бюджетна програма „Администрация”</w:t>
            </w:r>
          </w:p>
        </w:tc>
        <w:tc>
          <w:tcPr>
            <w:tcW w:w="1361" w:type="dxa"/>
            <w:tcBorders>
              <w:top w:val="nil"/>
              <w:left w:val="nil"/>
              <w:bottom w:val="single" w:sz="4" w:space="0" w:color="auto"/>
              <w:right w:val="single" w:sz="4" w:space="0" w:color="auto"/>
            </w:tcBorders>
            <w:shd w:val="clear" w:color="000000" w:fill="D9D9D9"/>
            <w:vAlign w:val="center"/>
            <w:hideMark/>
          </w:tcPr>
          <w:p w14:paraId="7AB3623F"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18 105 900 </w:t>
            </w:r>
          </w:p>
        </w:tc>
        <w:tc>
          <w:tcPr>
            <w:tcW w:w="1378" w:type="dxa"/>
            <w:tcBorders>
              <w:top w:val="nil"/>
              <w:left w:val="nil"/>
              <w:bottom w:val="single" w:sz="4" w:space="0" w:color="auto"/>
              <w:right w:val="single" w:sz="4" w:space="0" w:color="auto"/>
            </w:tcBorders>
            <w:shd w:val="clear" w:color="000000" w:fill="D9D9D9"/>
            <w:vAlign w:val="center"/>
            <w:hideMark/>
          </w:tcPr>
          <w:p w14:paraId="4ECD0FF5"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17 946 207 </w:t>
            </w:r>
          </w:p>
        </w:tc>
        <w:tc>
          <w:tcPr>
            <w:tcW w:w="1362" w:type="dxa"/>
            <w:tcBorders>
              <w:top w:val="nil"/>
              <w:left w:val="nil"/>
              <w:bottom w:val="single" w:sz="4" w:space="0" w:color="auto"/>
              <w:right w:val="single" w:sz="4" w:space="0" w:color="auto"/>
            </w:tcBorders>
            <w:shd w:val="clear" w:color="000000" w:fill="D9D9D9"/>
            <w:vAlign w:val="center"/>
            <w:hideMark/>
          </w:tcPr>
          <w:p w14:paraId="2BEA1A9F" w14:textId="77777777" w:rsidR="005000B4" w:rsidRPr="003A07B7" w:rsidRDefault="005000B4" w:rsidP="005000B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8 411 421 </w:t>
            </w:r>
          </w:p>
        </w:tc>
      </w:tr>
    </w:tbl>
    <w:p w14:paraId="04259D9D" w14:textId="77777777" w:rsidR="001E1B66" w:rsidRDefault="001E1B66" w:rsidP="005D7581">
      <w:pPr>
        <w:ind w:firstLine="567"/>
        <w:jc w:val="both"/>
        <w:rPr>
          <w:lang w:val="en-US"/>
        </w:rPr>
      </w:pPr>
    </w:p>
    <w:p w14:paraId="23BF6626" w14:textId="77777777" w:rsidR="00650421" w:rsidRPr="00650421" w:rsidRDefault="00650421" w:rsidP="005D7581">
      <w:pPr>
        <w:ind w:firstLine="567"/>
        <w:jc w:val="both"/>
        <w:rPr>
          <w:lang w:val="en-US"/>
        </w:rPr>
      </w:pPr>
    </w:p>
    <w:p w14:paraId="171A8B8C" w14:textId="34A44C86" w:rsidR="00E062D3" w:rsidRPr="003A07B7" w:rsidRDefault="00E062D3" w:rsidP="005D7581">
      <w:pPr>
        <w:ind w:firstLine="567"/>
        <w:jc w:val="both"/>
        <w:rPr>
          <w:b/>
          <w:sz w:val="16"/>
          <w:szCs w:val="16"/>
          <w:u w:val="single"/>
        </w:rPr>
      </w:pPr>
    </w:p>
    <w:p w14:paraId="1E188BCB" w14:textId="2EB7BFCB" w:rsidR="009D1365" w:rsidRPr="003A07B7" w:rsidRDefault="009D1365" w:rsidP="005D7581">
      <w:pPr>
        <w:ind w:firstLine="567"/>
        <w:jc w:val="both"/>
        <w:rPr>
          <w:b/>
          <w:sz w:val="16"/>
          <w:szCs w:val="16"/>
          <w:u w:val="single"/>
        </w:rPr>
      </w:pPr>
    </w:p>
    <w:tbl>
      <w:tblPr>
        <w:tblW w:w="11466" w:type="dxa"/>
        <w:jc w:val="center"/>
        <w:tblLook w:val="04A0" w:firstRow="1" w:lastRow="0" w:firstColumn="1" w:lastColumn="0" w:noHBand="0" w:noVBand="1"/>
      </w:tblPr>
      <w:tblGrid>
        <w:gridCol w:w="1560"/>
        <w:gridCol w:w="2282"/>
        <w:gridCol w:w="1340"/>
        <w:gridCol w:w="940"/>
        <w:gridCol w:w="986"/>
        <w:gridCol w:w="960"/>
        <w:gridCol w:w="1180"/>
        <w:gridCol w:w="1120"/>
        <w:gridCol w:w="1098"/>
      </w:tblGrid>
      <w:tr w:rsidR="006444DD" w:rsidRPr="003A07B7" w14:paraId="14F36B99" w14:textId="77777777" w:rsidTr="006444DD">
        <w:trPr>
          <w:trHeight w:val="210"/>
          <w:jc w:val="center"/>
        </w:trPr>
        <w:tc>
          <w:tcPr>
            <w:tcW w:w="8068" w:type="dxa"/>
            <w:gridSpan w:val="6"/>
            <w:tcBorders>
              <w:top w:val="nil"/>
              <w:left w:val="nil"/>
              <w:bottom w:val="nil"/>
              <w:right w:val="nil"/>
            </w:tcBorders>
            <w:shd w:val="clear" w:color="auto" w:fill="auto"/>
            <w:noWrap/>
            <w:vAlign w:val="bottom"/>
            <w:hideMark/>
          </w:tcPr>
          <w:p w14:paraId="4E460B00" w14:textId="77777777" w:rsidR="004752A4" w:rsidRPr="003A07B7" w:rsidRDefault="004752A4" w:rsidP="004752A4">
            <w:pPr>
              <w:overflowPunct/>
              <w:autoSpaceDE/>
              <w:autoSpaceDN/>
              <w:adjustRightInd/>
              <w:textAlignment w:val="auto"/>
              <w:rPr>
                <w:b/>
                <w:bCs/>
                <w:color w:val="000000"/>
                <w:sz w:val="16"/>
                <w:szCs w:val="16"/>
                <w:lang w:val="en-US"/>
              </w:rPr>
            </w:pPr>
            <w:r w:rsidRPr="003A07B7">
              <w:rPr>
                <w:b/>
                <w:bCs/>
                <w:color w:val="000000"/>
                <w:sz w:val="16"/>
                <w:szCs w:val="16"/>
                <w:lang w:val="en-US"/>
              </w:rPr>
              <w:t xml:space="preserve">Приложение № 2б Отчет на консолидираните разходите по бюджетните програми </w:t>
            </w:r>
          </w:p>
        </w:tc>
        <w:tc>
          <w:tcPr>
            <w:tcW w:w="1180" w:type="dxa"/>
            <w:tcBorders>
              <w:top w:val="nil"/>
              <w:left w:val="nil"/>
              <w:bottom w:val="nil"/>
              <w:right w:val="nil"/>
            </w:tcBorders>
            <w:shd w:val="clear" w:color="auto" w:fill="auto"/>
            <w:noWrap/>
            <w:vAlign w:val="bottom"/>
            <w:hideMark/>
          </w:tcPr>
          <w:p w14:paraId="7020DFBB" w14:textId="77777777" w:rsidR="004752A4" w:rsidRPr="003A07B7" w:rsidRDefault="004752A4" w:rsidP="004752A4">
            <w:pPr>
              <w:overflowPunct/>
              <w:autoSpaceDE/>
              <w:autoSpaceDN/>
              <w:adjustRightInd/>
              <w:textAlignment w:val="auto"/>
              <w:rPr>
                <w:color w:val="000000"/>
                <w:sz w:val="16"/>
                <w:szCs w:val="16"/>
                <w:lang w:val="en-US"/>
              </w:rPr>
            </w:pPr>
          </w:p>
        </w:tc>
        <w:tc>
          <w:tcPr>
            <w:tcW w:w="1120" w:type="dxa"/>
            <w:tcBorders>
              <w:top w:val="nil"/>
              <w:left w:val="nil"/>
              <w:bottom w:val="nil"/>
              <w:right w:val="nil"/>
            </w:tcBorders>
            <w:shd w:val="clear" w:color="auto" w:fill="auto"/>
            <w:noWrap/>
            <w:vAlign w:val="bottom"/>
            <w:hideMark/>
          </w:tcPr>
          <w:p w14:paraId="38340158" w14:textId="77777777" w:rsidR="004752A4" w:rsidRPr="003A07B7" w:rsidRDefault="004752A4" w:rsidP="004752A4">
            <w:pPr>
              <w:overflowPunct/>
              <w:autoSpaceDE/>
              <w:autoSpaceDN/>
              <w:adjustRightInd/>
              <w:textAlignment w:val="auto"/>
              <w:rPr>
                <w:color w:val="000000"/>
                <w:sz w:val="16"/>
                <w:szCs w:val="16"/>
                <w:lang w:val="en-US"/>
              </w:rPr>
            </w:pPr>
          </w:p>
        </w:tc>
        <w:tc>
          <w:tcPr>
            <w:tcW w:w="1098" w:type="dxa"/>
            <w:tcBorders>
              <w:top w:val="nil"/>
              <w:left w:val="nil"/>
              <w:bottom w:val="nil"/>
              <w:right w:val="nil"/>
            </w:tcBorders>
            <w:shd w:val="clear" w:color="auto" w:fill="auto"/>
            <w:noWrap/>
            <w:vAlign w:val="bottom"/>
            <w:hideMark/>
          </w:tcPr>
          <w:p w14:paraId="3E2462E9" w14:textId="77777777" w:rsidR="004752A4" w:rsidRPr="003A07B7" w:rsidRDefault="004752A4" w:rsidP="004752A4">
            <w:pPr>
              <w:overflowPunct/>
              <w:autoSpaceDE/>
              <w:autoSpaceDN/>
              <w:adjustRightInd/>
              <w:textAlignment w:val="auto"/>
              <w:rPr>
                <w:color w:val="000000"/>
                <w:sz w:val="16"/>
                <w:szCs w:val="16"/>
                <w:lang w:val="en-US"/>
              </w:rPr>
            </w:pPr>
          </w:p>
        </w:tc>
      </w:tr>
      <w:tr w:rsidR="006444DD" w:rsidRPr="003A07B7" w14:paraId="6F2501CF" w14:textId="77777777" w:rsidTr="006444DD">
        <w:trPr>
          <w:trHeight w:val="210"/>
          <w:jc w:val="center"/>
        </w:trPr>
        <w:tc>
          <w:tcPr>
            <w:tcW w:w="1560" w:type="dxa"/>
            <w:tcBorders>
              <w:top w:val="nil"/>
              <w:left w:val="nil"/>
              <w:bottom w:val="nil"/>
              <w:right w:val="nil"/>
            </w:tcBorders>
            <w:shd w:val="clear" w:color="auto" w:fill="auto"/>
            <w:noWrap/>
            <w:vAlign w:val="bottom"/>
            <w:hideMark/>
          </w:tcPr>
          <w:p w14:paraId="59739616" w14:textId="77777777" w:rsidR="004752A4" w:rsidRPr="003A07B7" w:rsidRDefault="004752A4" w:rsidP="004752A4">
            <w:pPr>
              <w:overflowPunct/>
              <w:autoSpaceDE/>
              <w:autoSpaceDN/>
              <w:adjustRightInd/>
              <w:textAlignment w:val="auto"/>
              <w:rPr>
                <w:color w:val="000000"/>
                <w:sz w:val="16"/>
                <w:szCs w:val="16"/>
                <w:lang w:val="en-US"/>
              </w:rPr>
            </w:pPr>
          </w:p>
        </w:tc>
        <w:tc>
          <w:tcPr>
            <w:tcW w:w="2282" w:type="dxa"/>
            <w:tcBorders>
              <w:top w:val="nil"/>
              <w:left w:val="nil"/>
              <w:bottom w:val="nil"/>
              <w:right w:val="nil"/>
            </w:tcBorders>
            <w:shd w:val="clear" w:color="auto" w:fill="auto"/>
            <w:noWrap/>
            <w:vAlign w:val="bottom"/>
            <w:hideMark/>
          </w:tcPr>
          <w:p w14:paraId="4251AB19" w14:textId="77777777" w:rsidR="004752A4" w:rsidRPr="003A07B7" w:rsidRDefault="004752A4" w:rsidP="004752A4">
            <w:pPr>
              <w:overflowPunct/>
              <w:autoSpaceDE/>
              <w:autoSpaceDN/>
              <w:adjustRightInd/>
              <w:textAlignment w:val="auto"/>
              <w:rPr>
                <w:color w:val="000000"/>
                <w:sz w:val="16"/>
                <w:szCs w:val="16"/>
                <w:lang w:val="en-US"/>
              </w:rPr>
            </w:pPr>
          </w:p>
        </w:tc>
        <w:tc>
          <w:tcPr>
            <w:tcW w:w="1340" w:type="dxa"/>
            <w:tcBorders>
              <w:top w:val="nil"/>
              <w:left w:val="nil"/>
              <w:bottom w:val="nil"/>
              <w:right w:val="nil"/>
            </w:tcBorders>
            <w:shd w:val="clear" w:color="auto" w:fill="auto"/>
            <w:noWrap/>
            <w:vAlign w:val="bottom"/>
            <w:hideMark/>
          </w:tcPr>
          <w:p w14:paraId="521DC781" w14:textId="77777777" w:rsidR="004752A4" w:rsidRPr="003A07B7" w:rsidRDefault="004752A4" w:rsidP="004752A4">
            <w:pPr>
              <w:overflowPunct/>
              <w:autoSpaceDE/>
              <w:autoSpaceDN/>
              <w:adjustRightInd/>
              <w:textAlignment w:val="auto"/>
              <w:rPr>
                <w:color w:val="000000"/>
                <w:sz w:val="16"/>
                <w:szCs w:val="16"/>
                <w:lang w:val="en-US"/>
              </w:rPr>
            </w:pPr>
          </w:p>
        </w:tc>
        <w:tc>
          <w:tcPr>
            <w:tcW w:w="940" w:type="dxa"/>
            <w:tcBorders>
              <w:top w:val="nil"/>
              <w:left w:val="nil"/>
              <w:bottom w:val="nil"/>
              <w:right w:val="nil"/>
            </w:tcBorders>
            <w:shd w:val="clear" w:color="auto" w:fill="auto"/>
            <w:noWrap/>
            <w:vAlign w:val="bottom"/>
            <w:hideMark/>
          </w:tcPr>
          <w:p w14:paraId="5B7B8F81" w14:textId="77777777" w:rsidR="004752A4" w:rsidRPr="003A07B7" w:rsidRDefault="004752A4" w:rsidP="004752A4">
            <w:pPr>
              <w:overflowPunct/>
              <w:autoSpaceDE/>
              <w:autoSpaceDN/>
              <w:adjustRightInd/>
              <w:textAlignment w:val="auto"/>
              <w:rPr>
                <w:color w:val="000000"/>
                <w:sz w:val="16"/>
                <w:szCs w:val="16"/>
                <w:lang w:val="en-US"/>
              </w:rPr>
            </w:pPr>
          </w:p>
        </w:tc>
        <w:tc>
          <w:tcPr>
            <w:tcW w:w="986" w:type="dxa"/>
            <w:tcBorders>
              <w:top w:val="nil"/>
              <w:left w:val="nil"/>
              <w:bottom w:val="nil"/>
              <w:right w:val="nil"/>
            </w:tcBorders>
            <w:shd w:val="clear" w:color="auto" w:fill="auto"/>
            <w:noWrap/>
            <w:vAlign w:val="bottom"/>
            <w:hideMark/>
          </w:tcPr>
          <w:p w14:paraId="2E3D3A6E" w14:textId="77777777" w:rsidR="004752A4" w:rsidRPr="003A07B7" w:rsidRDefault="004752A4" w:rsidP="004752A4">
            <w:pPr>
              <w:overflowPunct/>
              <w:autoSpaceDE/>
              <w:autoSpaceDN/>
              <w:adjustRightInd/>
              <w:textAlignment w:val="auto"/>
              <w:rPr>
                <w:color w:val="000000"/>
                <w:sz w:val="16"/>
                <w:szCs w:val="16"/>
                <w:lang w:val="en-US"/>
              </w:rPr>
            </w:pPr>
          </w:p>
        </w:tc>
        <w:tc>
          <w:tcPr>
            <w:tcW w:w="960" w:type="dxa"/>
            <w:tcBorders>
              <w:top w:val="nil"/>
              <w:left w:val="nil"/>
              <w:bottom w:val="nil"/>
              <w:right w:val="nil"/>
            </w:tcBorders>
            <w:shd w:val="clear" w:color="auto" w:fill="auto"/>
            <w:noWrap/>
            <w:vAlign w:val="bottom"/>
            <w:hideMark/>
          </w:tcPr>
          <w:p w14:paraId="7DF75D62" w14:textId="77777777" w:rsidR="004752A4" w:rsidRPr="003A07B7" w:rsidRDefault="004752A4" w:rsidP="004752A4">
            <w:pPr>
              <w:overflowPunct/>
              <w:autoSpaceDE/>
              <w:autoSpaceDN/>
              <w:adjustRightInd/>
              <w:textAlignment w:val="auto"/>
              <w:rPr>
                <w:color w:val="000000"/>
                <w:sz w:val="16"/>
                <w:szCs w:val="16"/>
                <w:lang w:val="en-US"/>
              </w:rPr>
            </w:pPr>
          </w:p>
        </w:tc>
        <w:tc>
          <w:tcPr>
            <w:tcW w:w="1180" w:type="dxa"/>
            <w:tcBorders>
              <w:top w:val="nil"/>
              <w:left w:val="nil"/>
              <w:bottom w:val="nil"/>
              <w:right w:val="nil"/>
            </w:tcBorders>
            <w:shd w:val="clear" w:color="auto" w:fill="auto"/>
            <w:noWrap/>
            <w:vAlign w:val="bottom"/>
            <w:hideMark/>
          </w:tcPr>
          <w:p w14:paraId="15C66720" w14:textId="77777777" w:rsidR="004752A4" w:rsidRPr="003A07B7" w:rsidRDefault="004752A4" w:rsidP="004752A4">
            <w:pPr>
              <w:overflowPunct/>
              <w:autoSpaceDE/>
              <w:autoSpaceDN/>
              <w:adjustRightInd/>
              <w:textAlignment w:val="auto"/>
              <w:rPr>
                <w:color w:val="000000"/>
                <w:sz w:val="16"/>
                <w:szCs w:val="16"/>
                <w:lang w:val="en-US"/>
              </w:rPr>
            </w:pPr>
          </w:p>
        </w:tc>
        <w:tc>
          <w:tcPr>
            <w:tcW w:w="1120" w:type="dxa"/>
            <w:tcBorders>
              <w:top w:val="nil"/>
              <w:left w:val="nil"/>
              <w:bottom w:val="nil"/>
              <w:right w:val="nil"/>
            </w:tcBorders>
            <w:shd w:val="clear" w:color="auto" w:fill="auto"/>
            <w:noWrap/>
            <w:vAlign w:val="bottom"/>
            <w:hideMark/>
          </w:tcPr>
          <w:p w14:paraId="776EE71A" w14:textId="77777777" w:rsidR="004752A4" w:rsidRPr="003A07B7" w:rsidRDefault="004752A4" w:rsidP="004752A4">
            <w:pPr>
              <w:overflowPunct/>
              <w:autoSpaceDE/>
              <w:autoSpaceDN/>
              <w:adjustRightInd/>
              <w:textAlignment w:val="auto"/>
              <w:rPr>
                <w:color w:val="000000"/>
                <w:sz w:val="16"/>
                <w:szCs w:val="16"/>
                <w:lang w:val="en-US"/>
              </w:rPr>
            </w:pPr>
          </w:p>
        </w:tc>
        <w:tc>
          <w:tcPr>
            <w:tcW w:w="1098" w:type="dxa"/>
            <w:tcBorders>
              <w:top w:val="nil"/>
              <w:left w:val="nil"/>
              <w:bottom w:val="nil"/>
              <w:right w:val="nil"/>
            </w:tcBorders>
            <w:shd w:val="clear" w:color="auto" w:fill="auto"/>
            <w:noWrap/>
            <w:vAlign w:val="bottom"/>
            <w:hideMark/>
          </w:tcPr>
          <w:p w14:paraId="74A4BE4A" w14:textId="77777777" w:rsidR="004752A4" w:rsidRPr="003A07B7" w:rsidRDefault="004752A4" w:rsidP="004752A4">
            <w:pPr>
              <w:overflowPunct/>
              <w:autoSpaceDE/>
              <w:autoSpaceDN/>
              <w:adjustRightInd/>
              <w:textAlignment w:val="auto"/>
              <w:rPr>
                <w:color w:val="000000"/>
                <w:sz w:val="16"/>
                <w:szCs w:val="16"/>
                <w:lang w:val="en-US"/>
              </w:rPr>
            </w:pPr>
          </w:p>
        </w:tc>
      </w:tr>
      <w:tr w:rsidR="004752A4" w:rsidRPr="003A07B7" w14:paraId="2354F1A7" w14:textId="77777777" w:rsidTr="006444DD">
        <w:trPr>
          <w:trHeight w:val="420"/>
          <w:jc w:val="center"/>
        </w:trPr>
        <w:tc>
          <w:tcPr>
            <w:tcW w:w="1560" w:type="dxa"/>
            <w:vMerge w:val="restart"/>
            <w:tcBorders>
              <w:top w:val="single" w:sz="4" w:space="0" w:color="auto"/>
              <w:left w:val="single" w:sz="4" w:space="0" w:color="auto"/>
              <w:bottom w:val="single" w:sz="4" w:space="0" w:color="auto"/>
              <w:right w:val="nil"/>
            </w:tcBorders>
            <w:shd w:val="clear" w:color="000000" w:fill="E6E6E6"/>
            <w:vAlign w:val="center"/>
            <w:hideMark/>
          </w:tcPr>
          <w:p w14:paraId="79C355CF" w14:textId="77777777" w:rsidR="004752A4" w:rsidRPr="003A07B7" w:rsidRDefault="004752A4" w:rsidP="004752A4">
            <w:pPr>
              <w:overflowPunct/>
              <w:autoSpaceDE/>
              <w:autoSpaceDN/>
              <w:adjustRightInd/>
              <w:jc w:val="center"/>
              <w:textAlignment w:val="auto"/>
              <w:rPr>
                <w:b/>
                <w:bCs/>
                <w:color w:val="000000"/>
                <w:sz w:val="16"/>
                <w:szCs w:val="16"/>
                <w:lang w:val="en-US"/>
              </w:rPr>
            </w:pPr>
            <w:bookmarkStart w:id="6" w:name="RANGE!B4:J27"/>
            <w:r w:rsidRPr="003A07B7">
              <w:rPr>
                <w:b/>
                <w:bCs/>
                <w:color w:val="000000"/>
                <w:sz w:val="16"/>
                <w:szCs w:val="16"/>
                <w:lang w:val="en-US"/>
              </w:rPr>
              <w:t> </w:t>
            </w:r>
            <w:bookmarkEnd w:id="6"/>
          </w:p>
        </w:tc>
        <w:tc>
          <w:tcPr>
            <w:tcW w:w="2282" w:type="dxa"/>
            <w:tcBorders>
              <w:top w:val="single" w:sz="4" w:space="0" w:color="auto"/>
              <w:left w:val="single" w:sz="4" w:space="0" w:color="auto"/>
              <w:bottom w:val="nil"/>
              <w:right w:val="single" w:sz="4" w:space="0" w:color="auto"/>
            </w:tcBorders>
            <w:shd w:val="clear" w:color="000000" w:fill="E6E6E6"/>
            <w:vAlign w:val="center"/>
            <w:hideMark/>
          </w:tcPr>
          <w:p w14:paraId="55BFF0E4"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 xml:space="preserve">ОБЛАСТИ НА ПОЛИТИКИ И БЮДЖЕТНИ ПРОГРАМИ на </w:t>
            </w:r>
          </w:p>
        </w:tc>
        <w:tc>
          <w:tcPr>
            <w:tcW w:w="1340" w:type="dxa"/>
            <w:vMerge w:val="restart"/>
            <w:tcBorders>
              <w:top w:val="single" w:sz="4" w:space="0" w:color="auto"/>
              <w:left w:val="nil"/>
              <w:bottom w:val="single" w:sz="4" w:space="0" w:color="auto"/>
              <w:right w:val="single" w:sz="4" w:space="0" w:color="auto"/>
            </w:tcBorders>
            <w:shd w:val="clear" w:color="000000" w:fill="E6E6E6"/>
            <w:vAlign w:val="center"/>
            <w:hideMark/>
          </w:tcPr>
          <w:p w14:paraId="3F893D0F"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Общо консолидирани разходи</w:t>
            </w:r>
          </w:p>
        </w:tc>
        <w:tc>
          <w:tcPr>
            <w:tcW w:w="2886" w:type="dxa"/>
            <w:gridSpan w:val="3"/>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14:paraId="0EF84750"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Ведомствени разходи</w:t>
            </w:r>
          </w:p>
        </w:tc>
        <w:tc>
          <w:tcPr>
            <w:tcW w:w="3398" w:type="dxa"/>
            <w:gridSpan w:val="3"/>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14:paraId="65D479E3"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Администрирани разходи</w:t>
            </w:r>
          </w:p>
        </w:tc>
      </w:tr>
      <w:tr w:rsidR="006444DD" w:rsidRPr="003A07B7" w14:paraId="3225097E" w14:textId="77777777" w:rsidTr="006444DD">
        <w:trPr>
          <w:trHeight w:val="420"/>
          <w:jc w:val="center"/>
        </w:trPr>
        <w:tc>
          <w:tcPr>
            <w:tcW w:w="1560" w:type="dxa"/>
            <w:vMerge/>
            <w:tcBorders>
              <w:top w:val="single" w:sz="4" w:space="0" w:color="auto"/>
              <w:left w:val="single" w:sz="4" w:space="0" w:color="auto"/>
              <w:bottom w:val="single" w:sz="4" w:space="0" w:color="auto"/>
              <w:right w:val="nil"/>
            </w:tcBorders>
            <w:vAlign w:val="center"/>
            <w:hideMark/>
          </w:tcPr>
          <w:p w14:paraId="0CC754A2" w14:textId="77777777" w:rsidR="004752A4" w:rsidRPr="003A07B7" w:rsidRDefault="004752A4" w:rsidP="004752A4">
            <w:pPr>
              <w:overflowPunct/>
              <w:autoSpaceDE/>
              <w:autoSpaceDN/>
              <w:adjustRightInd/>
              <w:textAlignment w:val="auto"/>
              <w:rPr>
                <w:b/>
                <w:bCs/>
                <w:color w:val="000000"/>
                <w:sz w:val="16"/>
                <w:szCs w:val="16"/>
                <w:lang w:val="en-US"/>
              </w:rPr>
            </w:pPr>
          </w:p>
        </w:tc>
        <w:tc>
          <w:tcPr>
            <w:tcW w:w="2282" w:type="dxa"/>
            <w:tcBorders>
              <w:top w:val="nil"/>
              <w:left w:val="single" w:sz="4" w:space="0" w:color="auto"/>
              <w:bottom w:val="nil"/>
              <w:right w:val="single" w:sz="4" w:space="0" w:color="auto"/>
            </w:tcBorders>
            <w:shd w:val="clear" w:color="000000" w:fill="E6E6E6"/>
            <w:vAlign w:val="center"/>
            <w:hideMark/>
          </w:tcPr>
          <w:p w14:paraId="560690D5"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Министерството на земеделието,  храните и горите</w:t>
            </w:r>
          </w:p>
        </w:tc>
        <w:tc>
          <w:tcPr>
            <w:tcW w:w="1340" w:type="dxa"/>
            <w:vMerge/>
            <w:tcBorders>
              <w:top w:val="single" w:sz="4" w:space="0" w:color="auto"/>
              <w:left w:val="nil"/>
              <w:bottom w:val="single" w:sz="4" w:space="0" w:color="auto"/>
              <w:right w:val="single" w:sz="4" w:space="0" w:color="auto"/>
            </w:tcBorders>
            <w:vAlign w:val="center"/>
            <w:hideMark/>
          </w:tcPr>
          <w:p w14:paraId="54EF2E3E" w14:textId="77777777" w:rsidR="004752A4" w:rsidRPr="003A07B7" w:rsidRDefault="004752A4" w:rsidP="004752A4">
            <w:pPr>
              <w:overflowPunct/>
              <w:autoSpaceDE/>
              <w:autoSpaceDN/>
              <w:adjustRightInd/>
              <w:textAlignment w:val="auto"/>
              <w:rPr>
                <w:b/>
                <w:bCs/>
                <w:color w:val="000000"/>
                <w:sz w:val="16"/>
                <w:szCs w:val="16"/>
                <w:lang w:val="en-US"/>
              </w:rPr>
            </w:pPr>
          </w:p>
        </w:tc>
        <w:tc>
          <w:tcPr>
            <w:tcW w:w="2886" w:type="dxa"/>
            <w:gridSpan w:val="3"/>
            <w:vMerge/>
            <w:tcBorders>
              <w:top w:val="single" w:sz="4" w:space="0" w:color="auto"/>
              <w:left w:val="single" w:sz="4" w:space="0" w:color="auto"/>
              <w:bottom w:val="single" w:sz="4" w:space="0" w:color="auto"/>
              <w:right w:val="single" w:sz="4" w:space="0" w:color="auto"/>
            </w:tcBorders>
            <w:vAlign w:val="center"/>
            <w:hideMark/>
          </w:tcPr>
          <w:p w14:paraId="76CDEBD1" w14:textId="77777777" w:rsidR="004752A4" w:rsidRPr="003A07B7" w:rsidRDefault="004752A4" w:rsidP="004752A4">
            <w:pPr>
              <w:overflowPunct/>
              <w:autoSpaceDE/>
              <w:autoSpaceDN/>
              <w:adjustRightInd/>
              <w:textAlignment w:val="auto"/>
              <w:rPr>
                <w:b/>
                <w:bCs/>
                <w:color w:val="000000"/>
                <w:sz w:val="16"/>
                <w:szCs w:val="16"/>
                <w:lang w:val="en-US"/>
              </w:rPr>
            </w:pPr>
          </w:p>
        </w:tc>
        <w:tc>
          <w:tcPr>
            <w:tcW w:w="3398" w:type="dxa"/>
            <w:gridSpan w:val="3"/>
            <w:vMerge/>
            <w:tcBorders>
              <w:top w:val="single" w:sz="4" w:space="0" w:color="auto"/>
              <w:left w:val="single" w:sz="4" w:space="0" w:color="auto"/>
              <w:bottom w:val="single" w:sz="4" w:space="0" w:color="auto"/>
              <w:right w:val="single" w:sz="4" w:space="0" w:color="auto"/>
            </w:tcBorders>
            <w:vAlign w:val="center"/>
            <w:hideMark/>
          </w:tcPr>
          <w:p w14:paraId="54DCB553" w14:textId="77777777" w:rsidR="004752A4" w:rsidRPr="003A07B7" w:rsidRDefault="004752A4" w:rsidP="004752A4">
            <w:pPr>
              <w:overflowPunct/>
              <w:autoSpaceDE/>
              <w:autoSpaceDN/>
              <w:adjustRightInd/>
              <w:textAlignment w:val="auto"/>
              <w:rPr>
                <w:b/>
                <w:bCs/>
                <w:color w:val="000000"/>
                <w:sz w:val="16"/>
                <w:szCs w:val="16"/>
                <w:lang w:val="en-US"/>
              </w:rPr>
            </w:pPr>
          </w:p>
        </w:tc>
      </w:tr>
      <w:tr w:rsidR="004752A4" w:rsidRPr="003A07B7" w14:paraId="687735CC" w14:textId="77777777" w:rsidTr="006444DD">
        <w:trPr>
          <w:trHeight w:val="900"/>
          <w:jc w:val="center"/>
        </w:trPr>
        <w:tc>
          <w:tcPr>
            <w:tcW w:w="1560" w:type="dxa"/>
            <w:tcBorders>
              <w:top w:val="nil"/>
              <w:left w:val="single" w:sz="4" w:space="0" w:color="auto"/>
              <w:bottom w:val="single" w:sz="4" w:space="0" w:color="auto"/>
              <w:right w:val="nil"/>
            </w:tcBorders>
            <w:shd w:val="clear" w:color="000000" w:fill="E6E6E6"/>
            <w:vAlign w:val="center"/>
            <w:hideMark/>
          </w:tcPr>
          <w:p w14:paraId="51EA0688"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Класификационен код</w:t>
            </w:r>
          </w:p>
        </w:tc>
        <w:tc>
          <w:tcPr>
            <w:tcW w:w="2282" w:type="dxa"/>
            <w:tcBorders>
              <w:top w:val="nil"/>
              <w:left w:val="single" w:sz="4" w:space="0" w:color="auto"/>
              <w:bottom w:val="single" w:sz="4" w:space="0" w:color="auto"/>
              <w:right w:val="single" w:sz="4" w:space="0" w:color="auto"/>
            </w:tcBorders>
            <w:shd w:val="clear" w:color="000000" w:fill="E6E6E6"/>
            <w:vAlign w:val="center"/>
            <w:hideMark/>
          </w:tcPr>
          <w:p w14:paraId="1A096E7E"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(в лева)</w:t>
            </w:r>
          </w:p>
        </w:tc>
        <w:tc>
          <w:tcPr>
            <w:tcW w:w="1340" w:type="dxa"/>
            <w:vMerge/>
            <w:tcBorders>
              <w:top w:val="single" w:sz="4" w:space="0" w:color="auto"/>
              <w:left w:val="nil"/>
              <w:bottom w:val="single" w:sz="4" w:space="0" w:color="auto"/>
              <w:right w:val="single" w:sz="4" w:space="0" w:color="auto"/>
            </w:tcBorders>
            <w:vAlign w:val="center"/>
            <w:hideMark/>
          </w:tcPr>
          <w:p w14:paraId="76E09E81" w14:textId="77777777" w:rsidR="004752A4" w:rsidRPr="003A07B7" w:rsidRDefault="004752A4" w:rsidP="004752A4">
            <w:pPr>
              <w:overflowPunct/>
              <w:autoSpaceDE/>
              <w:autoSpaceDN/>
              <w:adjustRightInd/>
              <w:textAlignment w:val="auto"/>
              <w:rPr>
                <w:b/>
                <w:bCs/>
                <w:color w:val="000000"/>
                <w:sz w:val="16"/>
                <w:szCs w:val="16"/>
                <w:lang w:val="en-US"/>
              </w:rPr>
            </w:pPr>
          </w:p>
        </w:tc>
        <w:tc>
          <w:tcPr>
            <w:tcW w:w="940" w:type="dxa"/>
            <w:tcBorders>
              <w:top w:val="nil"/>
              <w:left w:val="nil"/>
              <w:bottom w:val="single" w:sz="4" w:space="0" w:color="auto"/>
              <w:right w:val="single" w:sz="4" w:space="0" w:color="auto"/>
            </w:tcBorders>
            <w:shd w:val="clear" w:color="000000" w:fill="E6E6E6"/>
            <w:vAlign w:val="center"/>
            <w:hideMark/>
          </w:tcPr>
          <w:p w14:paraId="222DA6B0"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Общо</w:t>
            </w:r>
          </w:p>
        </w:tc>
        <w:tc>
          <w:tcPr>
            <w:tcW w:w="986" w:type="dxa"/>
            <w:tcBorders>
              <w:top w:val="nil"/>
              <w:left w:val="nil"/>
              <w:bottom w:val="single" w:sz="4" w:space="0" w:color="auto"/>
              <w:right w:val="single" w:sz="4" w:space="0" w:color="auto"/>
            </w:tcBorders>
            <w:shd w:val="clear" w:color="000000" w:fill="E6E6E6"/>
            <w:vAlign w:val="center"/>
            <w:hideMark/>
          </w:tcPr>
          <w:p w14:paraId="4C607019" w14:textId="77777777" w:rsidR="004752A4" w:rsidRPr="003A07B7" w:rsidRDefault="004752A4" w:rsidP="004752A4">
            <w:pPr>
              <w:overflowPunct/>
              <w:autoSpaceDE/>
              <w:autoSpaceDN/>
              <w:adjustRightInd/>
              <w:jc w:val="center"/>
              <w:textAlignment w:val="auto"/>
              <w:rPr>
                <w:b/>
                <w:bCs/>
                <w:i/>
                <w:iCs/>
                <w:color w:val="000000"/>
                <w:sz w:val="16"/>
                <w:szCs w:val="16"/>
                <w:lang w:val="en-US"/>
              </w:rPr>
            </w:pPr>
            <w:r w:rsidRPr="003A07B7">
              <w:rPr>
                <w:b/>
                <w:bCs/>
                <w:i/>
                <w:iCs/>
                <w:color w:val="000000"/>
                <w:sz w:val="16"/>
                <w:szCs w:val="16"/>
                <w:lang w:val="en-US"/>
              </w:rPr>
              <w:t>По бюджета на ПРБ</w:t>
            </w:r>
          </w:p>
        </w:tc>
        <w:tc>
          <w:tcPr>
            <w:tcW w:w="960" w:type="dxa"/>
            <w:tcBorders>
              <w:top w:val="nil"/>
              <w:left w:val="nil"/>
              <w:bottom w:val="single" w:sz="4" w:space="0" w:color="auto"/>
              <w:right w:val="single" w:sz="4" w:space="0" w:color="auto"/>
            </w:tcBorders>
            <w:shd w:val="clear" w:color="000000" w:fill="E6E6E6"/>
            <w:vAlign w:val="center"/>
            <w:hideMark/>
          </w:tcPr>
          <w:p w14:paraId="2AB957D5" w14:textId="77777777" w:rsidR="004752A4" w:rsidRPr="003A07B7" w:rsidRDefault="004752A4" w:rsidP="004752A4">
            <w:pPr>
              <w:overflowPunct/>
              <w:autoSpaceDE/>
              <w:autoSpaceDN/>
              <w:adjustRightInd/>
              <w:jc w:val="center"/>
              <w:textAlignment w:val="auto"/>
              <w:rPr>
                <w:b/>
                <w:bCs/>
                <w:i/>
                <w:iCs/>
                <w:color w:val="000000"/>
                <w:sz w:val="16"/>
                <w:szCs w:val="16"/>
                <w:lang w:val="en-US"/>
              </w:rPr>
            </w:pPr>
            <w:r w:rsidRPr="003A07B7">
              <w:rPr>
                <w:b/>
                <w:bCs/>
                <w:i/>
                <w:iCs/>
                <w:color w:val="000000"/>
                <w:sz w:val="16"/>
                <w:szCs w:val="16"/>
                <w:lang w:val="en-US"/>
              </w:rPr>
              <w:t xml:space="preserve">По други бюджети и сметки за средства от ЕС </w:t>
            </w:r>
          </w:p>
        </w:tc>
        <w:tc>
          <w:tcPr>
            <w:tcW w:w="1180" w:type="dxa"/>
            <w:tcBorders>
              <w:top w:val="nil"/>
              <w:left w:val="nil"/>
              <w:bottom w:val="single" w:sz="4" w:space="0" w:color="auto"/>
              <w:right w:val="single" w:sz="4" w:space="0" w:color="auto"/>
            </w:tcBorders>
            <w:shd w:val="clear" w:color="000000" w:fill="E6E6E6"/>
            <w:vAlign w:val="center"/>
            <w:hideMark/>
          </w:tcPr>
          <w:p w14:paraId="236B5DAC"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Общо</w:t>
            </w:r>
          </w:p>
        </w:tc>
        <w:tc>
          <w:tcPr>
            <w:tcW w:w="1120" w:type="dxa"/>
            <w:tcBorders>
              <w:top w:val="nil"/>
              <w:left w:val="nil"/>
              <w:bottom w:val="single" w:sz="4" w:space="0" w:color="auto"/>
              <w:right w:val="single" w:sz="4" w:space="0" w:color="auto"/>
            </w:tcBorders>
            <w:shd w:val="clear" w:color="000000" w:fill="E6E6E6"/>
            <w:vAlign w:val="center"/>
            <w:hideMark/>
          </w:tcPr>
          <w:p w14:paraId="68F55A69" w14:textId="77777777" w:rsidR="004752A4" w:rsidRPr="003A07B7" w:rsidRDefault="004752A4" w:rsidP="004752A4">
            <w:pPr>
              <w:overflowPunct/>
              <w:autoSpaceDE/>
              <w:autoSpaceDN/>
              <w:adjustRightInd/>
              <w:jc w:val="center"/>
              <w:textAlignment w:val="auto"/>
              <w:rPr>
                <w:b/>
                <w:bCs/>
                <w:i/>
                <w:iCs/>
                <w:color w:val="000000"/>
                <w:sz w:val="16"/>
                <w:szCs w:val="16"/>
                <w:lang w:val="en-US"/>
              </w:rPr>
            </w:pPr>
            <w:r w:rsidRPr="003A07B7">
              <w:rPr>
                <w:b/>
                <w:bCs/>
                <w:i/>
                <w:iCs/>
                <w:color w:val="000000"/>
                <w:sz w:val="16"/>
                <w:szCs w:val="16"/>
                <w:lang w:val="en-US"/>
              </w:rPr>
              <w:t>По бюджета на ПРБ</w:t>
            </w:r>
          </w:p>
        </w:tc>
        <w:tc>
          <w:tcPr>
            <w:tcW w:w="1098" w:type="dxa"/>
            <w:tcBorders>
              <w:top w:val="nil"/>
              <w:left w:val="nil"/>
              <w:bottom w:val="single" w:sz="4" w:space="0" w:color="auto"/>
              <w:right w:val="single" w:sz="4" w:space="0" w:color="auto"/>
            </w:tcBorders>
            <w:shd w:val="clear" w:color="000000" w:fill="E6E6E6"/>
            <w:vAlign w:val="center"/>
            <w:hideMark/>
          </w:tcPr>
          <w:p w14:paraId="279A6090" w14:textId="77777777" w:rsidR="004752A4" w:rsidRPr="003A07B7" w:rsidRDefault="004752A4" w:rsidP="004752A4">
            <w:pPr>
              <w:overflowPunct/>
              <w:autoSpaceDE/>
              <w:autoSpaceDN/>
              <w:adjustRightInd/>
              <w:jc w:val="center"/>
              <w:textAlignment w:val="auto"/>
              <w:rPr>
                <w:b/>
                <w:bCs/>
                <w:i/>
                <w:iCs/>
                <w:color w:val="000000"/>
                <w:sz w:val="16"/>
                <w:szCs w:val="16"/>
                <w:lang w:val="en-US"/>
              </w:rPr>
            </w:pPr>
            <w:r w:rsidRPr="003A07B7">
              <w:rPr>
                <w:b/>
                <w:bCs/>
                <w:i/>
                <w:iCs/>
                <w:color w:val="000000"/>
                <w:sz w:val="16"/>
                <w:szCs w:val="16"/>
                <w:lang w:val="en-US"/>
              </w:rPr>
              <w:t xml:space="preserve">По други бюджети и сметки за средства от ЕС </w:t>
            </w:r>
          </w:p>
        </w:tc>
      </w:tr>
      <w:tr w:rsidR="006444DD" w:rsidRPr="003A07B7" w14:paraId="4497D90C" w14:textId="77777777" w:rsidTr="006444DD">
        <w:trPr>
          <w:trHeight w:val="210"/>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057C9DF"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 </w:t>
            </w:r>
          </w:p>
        </w:tc>
        <w:tc>
          <w:tcPr>
            <w:tcW w:w="2282" w:type="dxa"/>
            <w:tcBorders>
              <w:top w:val="nil"/>
              <w:left w:val="nil"/>
              <w:bottom w:val="single" w:sz="4" w:space="0" w:color="auto"/>
              <w:right w:val="single" w:sz="4" w:space="0" w:color="auto"/>
            </w:tcBorders>
            <w:shd w:val="clear" w:color="auto" w:fill="auto"/>
            <w:noWrap/>
            <w:vAlign w:val="bottom"/>
            <w:hideMark/>
          </w:tcPr>
          <w:p w14:paraId="02E84609"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 </w:t>
            </w:r>
          </w:p>
        </w:tc>
        <w:tc>
          <w:tcPr>
            <w:tcW w:w="1340" w:type="dxa"/>
            <w:tcBorders>
              <w:top w:val="nil"/>
              <w:left w:val="nil"/>
              <w:bottom w:val="single" w:sz="4" w:space="0" w:color="auto"/>
              <w:right w:val="single" w:sz="4" w:space="0" w:color="auto"/>
            </w:tcBorders>
            <w:shd w:val="clear" w:color="auto" w:fill="auto"/>
            <w:noWrap/>
            <w:vAlign w:val="bottom"/>
            <w:hideMark/>
          </w:tcPr>
          <w:p w14:paraId="23D36877"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14:paraId="005B629F"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 </w:t>
            </w:r>
          </w:p>
        </w:tc>
        <w:tc>
          <w:tcPr>
            <w:tcW w:w="986" w:type="dxa"/>
            <w:tcBorders>
              <w:top w:val="nil"/>
              <w:left w:val="nil"/>
              <w:bottom w:val="single" w:sz="4" w:space="0" w:color="auto"/>
              <w:right w:val="single" w:sz="4" w:space="0" w:color="auto"/>
            </w:tcBorders>
            <w:shd w:val="clear" w:color="auto" w:fill="auto"/>
            <w:noWrap/>
            <w:vAlign w:val="bottom"/>
            <w:hideMark/>
          </w:tcPr>
          <w:p w14:paraId="4CE31985"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F56E028"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E2226C"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 </w:t>
            </w:r>
          </w:p>
        </w:tc>
        <w:tc>
          <w:tcPr>
            <w:tcW w:w="1120" w:type="dxa"/>
            <w:tcBorders>
              <w:top w:val="nil"/>
              <w:left w:val="nil"/>
              <w:bottom w:val="single" w:sz="4" w:space="0" w:color="auto"/>
              <w:right w:val="single" w:sz="4" w:space="0" w:color="auto"/>
            </w:tcBorders>
            <w:shd w:val="clear" w:color="auto" w:fill="auto"/>
            <w:noWrap/>
            <w:vAlign w:val="bottom"/>
            <w:hideMark/>
          </w:tcPr>
          <w:p w14:paraId="384F2C14"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 </w:t>
            </w:r>
          </w:p>
        </w:tc>
        <w:tc>
          <w:tcPr>
            <w:tcW w:w="1098" w:type="dxa"/>
            <w:tcBorders>
              <w:top w:val="nil"/>
              <w:left w:val="nil"/>
              <w:bottom w:val="single" w:sz="4" w:space="0" w:color="auto"/>
              <w:right w:val="single" w:sz="4" w:space="0" w:color="auto"/>
            </w:tcBorders>
            <w:shd w:val="clear" w:color="auto" w:fill="auto"/>
            <w:noWrap/>
            <w:vAlign w:val="bottom"/>
            <w:hideMark/>
          </w:tcPr>
          <w:p w14:paraId="505AC080"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 </w:t>
            </w:r>
          </w:p>
        </w:tc>
      </w:tr>
      <w:tr w:rsidR="004752A4" w:rsidRPr="003A07B7" w14:paraId="5786540B" w14:textId="77777777" w:rsidTr="006444DD">
        <w:trPr>
          <w:trHeight w:val="21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06E8671"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 </w:t>
            </w:r>
          </w:p>
        </w:tc>
        <w:tc>
          <w:tcPr>
            <w:tcW w:w="2282" w:type="dxa"/>
            <w:tcBorders>
              <w:top w:val="nil"/>
              <w:left w:val="nil"/>
              <w:bottom w:val="single" w:sz="4" w:space="0" w:color="auto"/>
              <w:right w:val="single" w:sz="4" w:space="0" w:color="auto"/>
            </w:tcBorders>
            <w:shd w:val="clear" w:color="auto" w:fill="auto"/>
            <w:vAlign w:val="center"/>
            <w:hideMark/>
          </w:tcPr>
          <w:p w14:paraId="7B2851CC" w14:textId="77777777" w:rsidR="004752A4" w:rsidRPr="003A07B7" w:rsidRDefault="004752A4" w:rsidP="004752A4">
            <w:pPr>
              <w:overflowPunct/>
              <w:autoSpaceDE/>
              <w:autoSpaceDN/>
              <w:adjustRightInd/>
              <w:textAlignment w:val="auto"/>
              <w:rPr>
                <w:b/>
                <w:bCs/>
                <w:color w:val="000000"/>
                <w:sz w:val="16"/>
                <w:szCs w:val="16"/>
                <w:lang w:val="en-US"/>
              </w:rPr>
            </w:pPr>
            <w:r w:rsidRPr="003A07B7">
              <w:rPr>
                <w:b/>
                <w:bCs/>
                <w:color w:val="000000"/>
                <w:sz w:val="16"/>
                <w:szCs w:val="16"/>
                <w:lang w:val="en-US"/>
              </w:rPr>
              <w:t xml:space="preserve">Общо разходи </w:t>
            </w:r>
          </w:p>
        </w:tc>
        <w:tc>
          <w:tcPr>
            <w:tcW w:w="1340" w:type="dxa"/>
            <w:tcBorders>
              <w:top w:val="nil"/>
              <w:left w:val="nil"/>
              <w:bottom w:val="single" w:sz="4" w:space="0" w:color="auto"/>
              <w:right w:val="single" w:sz="4" w:space="0" w:color="auto"/>
            </w:tcBorders>
            <w:shd w:val="clear" w:color="auto" w:fill="auto"/>
            <w:vAlign w:val="center"/>
            <w:hideMark/>
          </w:tcPr>
          <w:p w14:paraId="54D6FA84"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147 640 777 </w:t>
            </w:r>
          </w:p>
        </w:tc>
        <w:tc>
          <w:tcPr>
            <w:tcW w:w="940" w:type="dxa"/>
            <w:tcBorders>
              <w:top w:val="nil"/>
              <w:left w:val="nil"/>
              <w:bottom w:val="single" w:sz="4" w:space="0" w:color="auto"/>
              <w:right w:val="single" w:sz="4" w:space="0" w:color="auto"/>
            </w:tcBorders>
            <w:shd w:val="clear" w:color="auto" w:fill="auto"/>
            <w:vAlign w:val="center"/>
            <w:hideMark/>
          </w:tcPr>
          <w:p w14:paraId="56557A16"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126 285 707 </w:t>
            </w:r>
          </w:p>
        </w:tc>
        <w:tc>
          <w:tcPr>
            <w:tcW w:w="986" w:type="dxa"/>
            <w:tcBorders>
              <w:top w:val="nil"/>
              <w:left w:val="nil"/>
              <w:bottom w:val="single" w:sz="4" w:space="0" w:color="auto"/>
              <w:right w:val="single" w:sz="4" w:space="0" w:color="auto"/>
            </w:tcBorders>
            <w:shd w:val="clear" w:color="auto" w:fill="auto"/>
            <w:vAlign w:val="center"/>
            <w:hideMark/>
          </w:tcPr>
          <w:p w14:paraId="2839798E"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93 488 463 </w:t>
            </w:r>
          </w:p>
        </w:tc>
        <w:tc>
          <w:tcPr>
            <w:tcW w:w="960" w:type="dxa"/>
            <w:tcBorders>
              <w:top w:val="nil"/>
              <w:left w:val="nil"/>
              <w:bottom w:val="single" w:sz="4" w:space="0" w:color="auto"/>
              <w:right w:val="single" w:sz="4" w:space="0" w:color="auto"/>
            </w:tcBorders>
            <w:shd w:val="clear" w:color="auto" w:fill="auto"/>
            <w:vAlign w:val="center"/>
            <w:hideMark/>
          </w:tcPr>
          <w:p w14:paraId="3FF91514"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32 797 244 </w:t>
            </w:r>
          </w:p>
        </w:tc>
        <w:tc>
          <w:tcPr>
            <w:tcW w:w="1180" w:type="dxa"/>
            <w:tcBorders>
              <w:top w:val="nil"/>
              <w:left w:val="nil"/>
              <w:bottom w:val="single" w:sz="4" w:space="0" w:color="auto"/>
              <w:right w:val="single" w:sz="4" w:space="0" w:color="auto"/>
            </w:tcBorders>
            <w:shd w:val="clear" w:color="auto" w:fill="auto"/>
            <w:vAlign w:val="center"/>
            <w:hideMark/>
          </w:tcPr>
          <w:p w14:paraId="51AA6799"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21 355 070 </w:t>
            </w:r>
          </w:p>
        </w:tc>
        <w:tc>
          <w:tcPr>
            <w:tcW w:w="1120" w:type="dxa"/>
            <w:tcBorders>
              <w:top w:val="nil"/>
              <w:left w:val="nil"/>
              <w:bottom w:val="single" w:sz="4" w:space="0" w:color="auto"/>
              <w:right w:val="single" w:sz="4" w:space="0" w:color="auto"/>
            </w:tcBorders>
            <w:shd w:val="clear" w:color="auto" w:fill="auto"/>
            <w:vAlign w:val="center"/>
            <w:hideMark/>
          </w:tcPr>
          <w:p w14:paraId="11552F6D"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19 402 247 </w:t>
            </w:r>
          </w:p>
        </w:tc>
        <w:tc>
          <w:tcPr>
            <w:tcW w:w="1098" w:type="dxa"/>
            <w:tcBorders>
              <w:top w:val="nil"/>
              <w:left w:val="nil"/>
              <w:bottom w:val="single" w:sz="4" w:space="0" w:color="auto"/>
              <w:right w:val="single" w:sz="4" w:space="0" w:color="auto"/>
            </w:tcBorders>
            <w:shd w:val="clear" w:color="auto" w:fill="auto"/>
            <w:vAlign w:val="center"/>
            <w:hideMark/>
          </w:tcPr>
          <w:p w14:paraId="0C093015"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1 952 823 </w:t>
            </w:r>
          </w:p>
        </w:tc>
      </w:tr>
      <w:tr w:rsidR="004752A4" w:rsidRPr="003A07B7" w14:paraId="4A6CAACF"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57530F99"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 xml:space="preserve"> 2200.01.00</w:t>
            </w:r>
          </w:p>
        </w:tc>
        <w:tc>
          <w:tcPr>
            <w:tcW w:w="2282" w:type="dxa"/>
            <w:tcBorders>
              <w:top w:val="nil"/>
              <w:left w:val="nil"/>
              <w:bottom w:val="single" w:sz="4" w:space="0" w:color="auto"/>
              <w:right w:val="single" w:sz="4" w:space="0" w:color="auto"/>
            </w:tcBorders>
            <w:shd w:val="clear" w:color="000000" w:fill="D9D9D9"/>
            <w:vAlign w:val="center"/>
            <w:hideMark/>
          </w:tcPr>
          <w:p w14:paraId="288A461D" w14:textId="77777777" w:rsidR="004752A4" w:rsidRPr="003A07B7" w:rsidRDefault="004752A4" w:rsidP="004752A4">
            <w:pPr>
              <w:overflowPunct/>
              <w:autoSpaceDE/>
              <w:autoSpaceDN/>
              <w:adjustRightInd/>
              <w:textAlignment w:val="auto"/>
              <w:rPr>
                <w:b/>
                <w:bCs/>
                <w:color w:val="000000"/>
                <w:sz w:val="16"/>
                <w:szCs w:val="16"/>
                <w:lang w:val="en-US"/>
              </w:rPr>
            </w:pPr>
            <w:r w:rsidRPr="003A07B7">
              <w:rPr>
                <w:b/>
                <w:bCs/>
                <w:color w:val="000000"/>
                <w:sz w:val="16"/>
                <w:szCs w:val="16"/>
                <w:lang w:val="en-US"/>
              </w:rPr>
              <w:t>Политика в областта на земеделието и селските райони</w:t>
            </w:r>
          </w:p>
        </w:tc>
        <w:tc>
          <w:tcPr>
            <w:tcW w:w="1340" w:type="dxa"/>
            <w:tcBorders>
              <w:top w:val="nil"/>
              <w:left w:val="nil"/>
              <w:bottom w:val="single" w:sz="4" w:space="0" w:color="auto"/>
              <w:right w:val="single" w:sz="4" w:space="0" w:color="auto"/>
            </w:tcBorders>
            <w:shd w:val="clear" w:color="000000" w:fill="D9D9D9"/>
            <w:vAlign w:val="center"/>
            <w:hideMark/>
          </w:tcPr>
          <w:p w14:paraId="5BB07EBB"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117 907 093 </w:t>
            </w:r>
          </w:p>
        </w:tc>
        <w:tc>
          <w:tcPr>
            <w:tcW w:w="940" w:type="dxa"/>
            <w:tcBorders>
              <w:top w:val="nil"/>
              <w:left w:val="nil"/>
              <w:bottom w:val="single" w:sz="4" w:space="0" w:color="auto"/>
              <w:right w:val="single" w:sz="4" w:space="0" w:color="auto"/>
            </w:tcBorders>
            <w:shd w:val="clear" w:color="000000" w:fill="D9D9D9"/>
            <w:vAlign w:val="center"/>
            <w:hideMark/>
          </w:tcPr>
          <w:p w14:paraId="1CFAAE9E"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97 410 436 </w:t>
            </w:r>
          </w:p>
        </w:tc>
        <w:tc>
          <w:tcPr>
            <w:tcW w:w="986" w:type="dxa"/>
            <w:tcBorders>
              <w:top w:val="nil"/>
              <w:left w:val="nil"/>
              <w:bottom w:val="single" w:sz="4" w:space="0" w:color="auto"/>
              <w:right w:val="single" w:sz="4" w:space="0" w:color="auto"/>
            </w:tcBorders>
            <w:shd w:val="clear" w:color="000000" w:fill="D9D9D9"/>
            <w:vAlign w:val="center"/>
            <w:hideMark/>
          </w:tcPr>
          <w:p w14:paraId="58099F57"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67 818 601 </w:t>
            </w:r>
          </w:p>
        </w:tc>
        <w:tc>
          <w:tcPr>
            <w:tcW w:w="960" w:type="dxa"/>
            <w:tcBorders>
              <w:top w:val="nil"/>
              <w:left w:val="nil"/>
              <w:bottom w:val="single" w:sz="4" w:space="0" w:color="auto"/>
              <w:right w:val="single" w:sz="4" w:space="0" w:color="auto"/>
            </w:tcBorders>
            <w:shd w:val="clear" w:color="000000" w:fill="D9D9D9"/>
            <w:vAlign w:val="center"/>
            <w:hideMark/>
          </w:tcPr>
          <w:p w14:paraId="0432B270"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29 591 835 </w:t>
            </w:r>
          </w:p>
        </w:tc>
        <w:tc>
          <w:tcPr>
            <w:tcW w:w="1180" w:type="dxa"/>
            <w:tcBorders>
              <w:top w:val="nil"/>
              <w:left w:val="nil"/>
              <w:bottom w:val="single" w:sz="4" w:space="0" w:color="auto"/>
              <w:right w:val="single" w:sz="4" w:space="0" w:color="auto"/>
            </w:tcBorders>
            <w:shd w:val="clear" w:color="000000" w:fill="D9D9D9"/>
            <w:vAlign w:val="center"/>
            <w:hideMark/>
          </w:tcPr>
          <w:p w14:paraId="27F42065"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20 496 657 </w:t>
            </w:r>
          </w:p>
        </w:tc>
        <w:tc>
          <w:tcPr>
            <w:tcW w:w="1120" w:type="dxa"/>
            <w:tcBorders>
              <w:top w:val="nil"/>
              <w:left w:val="nil"/>
              <w:bottom w:val="single" w:sz="4" w:space="0" w:color="auto"/>
              <w:right w:val="single" w:sz="4" w:space="0" w:color="auto"/>
            </w:tcBorders>
            <w:shd w:val="clear" w:color="000000" w:fill="D9D9D9"/>
            <w:vAlign w:val="center"/>
            <w:hideMark/>
          </w:tcPr>
          <w:p w14:paraId="5B8B94E3"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19 378 171 </w:t>
            </w:r>
          </w:p>
        </w:tc>
        <w:tc>
          <w:tcPr>
            <w:tcW w:w="1098" w:type="dxa"/>
            <w:tcBorders>
              <w:top w:val="nil"/>
              <w:left w:val="nil"/>
              <w:bottom w:val="single" w:sz="4" w:space="0" w:color="auto"/>
              <w:right w:val="single" w:sz="4" w:space="0" w:color="auto"/>
            </w:tcBorders>
            <w:shd w:val="clear" w:color="000000" w:fill="D9D9D9"/>
            <w:vAlign w:val="center"/>
            <w:hideMark/>
          </w:tcPr>
          <w:p w14:paraId="14DBAC46"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1 118 486 </w:t>
            </w:r>
          </w:p>
        </w:tc>
      </w:tr>
      <w:tr w:rsidR="004752A4" w:rsidRPr="003A07B7" w14:paraId="4378B1F9"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5E19593"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2200.01.01</w:t>
            </w:r>
          </w:p>
        </w:tc>
        <w:tc>
          <w:tcPr>
            <w:tcW w:w="2282" w:type="dxa"/>
            <w:tcBorders>
              <w:top w:val="nil"/>
              <w:left w:val="nil"/>
              <w:bottom w:val="single" w:sz="4" w:space="0" w:color="auto"/>
              <w:right w:val="single" w:sz="4" w:space="0" w:color="auto"/>
            </w:tcBorders>
            <w:shd w:val="clear" w:color="auto" w:fill="auto"/>
            <w:vAlign w:val="center"/>
            <w:hideMark/>
          </w:tcPr>
          <w:p w14:paraId="7A340217"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„Земеделски земи”</w:t>
            </w:r>
          </w:p>
        </w:tc>
        <w:tc>
          <w:tcPr>
            <w:tcW w:w="1340" w:type="dxa"/>
            <w:tcBorders>
              <w:top w:val="nil"/>
              <w:left w:val="nil"/>
              <w:bottom w:val="single" w:sz="4" w:space="0" w:color="auto"/>
              <w:right w:val="single" w:sz="4" w:space="0" w:color="auto"/>
            </w:tcBorders>
            <w:shd w:val="clear" w:color="auto" w:fill="auto"/>
            <w:vAlign w:val="center"/>
            <w:hideMark/>
          </w:tcPr>
          <w:p w14:paraId="38411674"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17 865 559 </w:t>
            </w:r>
          </w:p>
        </w:tc>
        <w:tc>
          <w:tcPr>
            <w:tcW w:w="940" w:type="dxa"/>
            <w:tcBorders>
              <w:top w:val="nil"/>
              <w:left w:val="nil"/>
              <w:bottom w:val="single" w:sz="4" w:space="0" w:color="auto"/>
              <w:right w:val="single" w:sz="4" w:space="0" w:color="auto"/>
            </w:tcBorders>
            <w:shd w:val="clear" w:color="auto" w:fill="auto"/>
            <w:vAlign w:val="center"/>
            <w:hideMark/>
          </w:tcPr>
          <w:p w14:paraId="340741C6"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17 865 559 </w:t>
            </w:r>
          </w:p>
        </w:tc>
        <w:tc>
          <w:tcPr>
            <w:tcW w:w="986" w:type="dxa"/>
            <w:tcBorders>
              <w:top w:val="nil"/>
              <w:left w:val="nil"/>
              <w:bottom w:val="single" w:sz="4" w:space="0" w:color="auto"/>
              <w:right w:val="single" w:sz="4" w:space="0" w:color="auto"/>
            </w:tcBorders>
            <w:shd w:val="clear" w:color="auto" w:fill="auto"/>
            <w:vAlign w:val="center"/>
            <w:hideMark/>
          </w:tcPr>
          <w:p w14:paraId="15731669"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17 865 559 </w:t>
            </w:r>
          </w:p>
        </w:tc>
        <w:tc>
          <w:tcPr>
            <w:tcW w:w="960" w:type="dxa"/>
            <w:tcBorders>
              <w:top w:val="nil"/>
              <w:left w:val="nil"/>
              <w:bottom w:val="single" w:sz="4" w:space="0" w:color="auto"/>
              <w:right w:val="single" w:sz="4" w:space="0" w:color="auto"/>
            </w:tcBorders>
            <w:shd w:val="clear" w:color="auto" w:fill="auto"/>
            <w:vAlign w:val="center"/>
            <w:hideMark/>
          </w:tcPr>
          <w:p w14:paraId="7B2F6693"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80" w:type="dxa"/>
            <w:tcBorders>
              <w:top w:val="nil"/>
              <w:left w:val="nil"/>
              <w:bottom w:val="single" w:sz="4" w:space="0" w:color="auto"/>
              <w:right w:val="single" w:sz="4" w:space="0" w:color="auto"/>
            </w:tcBorders>
            <w:shd w:val="clear" w:color="auto" w:fill="auto"/>
            <w:vAlign w:val="center"/>
            <w:hideMark/>
          </w:tcPr>
          <w:p w14:paraId="647F0A97"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78C61FFD"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098" w:type="dxa"/>
            <w:tcBorders>
              <w:top w:val="nil"/>
              <w:left w:val="nil"/>
              <w:bottom w:val="single" w:sz="4" w:space="0" w:color="auto"/>
              <w:right w:val="single" w:sz="4" w:space="0" w:color="auto"/>
            </w:tcBorders>
            <w:shd w:val="clear" w:color="auto" w:fill="auto"/>
            <w:vAlign w:val="center"/>
            <w:hideMark/>
          </w:tcPr>
          <w:p w14:paraId="63C624A5"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r>
      <w:tr w:rsidR="004752A4" w:rsidRPr="003A07B7" w14:paraId="7A6D1C92"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85063BE"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2200.01.02</w:t>
            </w:r>
          </w:p>
        </w:tc>
        <w:tc>
          <w:tcPr>
            <w:tcW w:w="2282" w:type="dxa"/>
            <w:tcBorders>
              <w:top w:val="nil"/>
              <w:left w:val="nil"/>
              <w:bottom w:val="single" w:sz="4" w:space="0" w:color="auto"/>
              <w:right w:val="single" w:sz="4" w:space="0" w:color="auto"/>
            </w:tcBorders>
            <w:shd w:val="clear" w:color="auto" w:fill="auto"/>
            <w:vAlign w:val="center"/>
            <w:hideMark/>
          </w:tcPr>
          <w:p w14:paraId="0F0F320A"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„Природни ресурси в селските райони”</w:t>
            </w:r>
          </w:p>
        </w:tc>
        <w:tc>
          <w:tcPr>
            <w:tcW w:w="1340" w:type="dxa"/>
            <w:tcBorders>
              <w:top w:val="nil"/>
              <w:left w:val="nil"/>
              <w:bottom w:val="single" w:sz="4" w:space="0" w:color="auto"/>
              <w:right w:val="single" w:sz="4" w:space="0" w:color="auto"/>
            </w:tcBorders>
            <w:shd w:val="clear" w:color="auto" w:fill="auto"/>
            <w:vAlign w:val="center"/>
            <w:hideMark/>
          </w:tcPr>
          <w:p w14:paraId="54FF5E15"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39 692 </w:t>
            </w:r>
          </w:p>
        </w:tc>
        <w:tc>
          <w:tcPr>
            <w:tcW w:w="940" w:type="dxa"/>
            <w:tcBorders>
              <w:top w:val="nil"/>
              <w:left w:val="nil"/>
              <w:bottom w:val="single" w:sz="4" w:space="0" w:color="auto"/>
              <w:right w:val="single" w:sz="4" w:space="0" w:color="auto"/>
            </w:tcBorders>
            <w:shd w:val="clear" w:color="auto" w:fill="auto"/>
            <w:vAlign w:val="center"/>
            <w:hideMark/>
          </w:tcPr>
          <w:p w14:paraId="63C92B29"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39 692 </w:t>
            </w:r>
          </w:p>
        </w:tc>
        <w:tc>
          <w:tcPr>
            <w:tcW w:w="986" w:type="dxa"/>
            <w:tcBorders>
              <w:top w:val="nil"/>
              <w:left w:val="nil"/>
              <w:bottom w:val="single" w:sz="4" w:space="0" w:color="auto"/>
              <w:right w:val="single" w:sz="4" w:space="0" w:color="auto"/>
            </w:tcBorders>
            <w:shd w:val="clear" w:color="auto" w:fill="auto"/>
            <w:vAlign w:val="center"/>
            <w:hideMark/>
          </w:tcPr>
          <w:p w14:paraId="3789B470"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39 692 </w:t>
            </w:r>
          </w:p>
        </w:tc>
        <w:tc>
          <w:tcPr>
            <w:tcW w:w="960" w:type="dxa"/>
            <w:tcBorders>
              <w:top w:val="nil"/>
              <w:left w:val="nil"/>
              <w:bottom w:val="single" w:sz="4" w:space="0" w:color="auto"/>
              <w:right w:val="single" w:sz="4" w:space="0" w:color="auto"/>
            </w:tcBorders>
            <w:shd w:val="clear" w:color="auto" w:fill="auto"/>
            <w:vAlign w:val="center"/>
            <w:hideMark/>
          </w:tcPr>
          <w:p w14:paraId="38DBFFC9"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80" w:type="dxa"/>
            <w:tcBorders>
              <w:top w:val="nil"/>
              <w:left w:val="nil"/>
              <w:bottom w:val="single" w:sz="4" w:space="0" w:color="auto"/>
              <w:right w:val="single" w:sz="4" w:space="0" w:color="auto"/>
            </w:tcBorders>
            <w:shd w:val="clear" w:color="auto" w:fill="auto"/>
            <w:vAlign w:val="center"/>
            <w:hideMark/>
          </w:tcPr>
          <w:p w14:paraId="6AF0865A"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285F1DB6"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098" w:type="dxa"/>
            <w:tcBorders>
              <w:top w:val="nil"/>
              <w:left w:val="nil"/>
              <w:bottom w:val="single" w:sz="4" w:space="0" w:color="auto"/>
              <w:right w:val="single" w:sz="4" w:space="0" w:color="auto"/>
            </w:tcBorders>
            <w:shd w:val="clear" w:color="auto" w:fill="auto"/>
            <w:vAlign w:val="center"/>
            <w:hideMark/>
          </w:tcPr>
          <w:p w14:paraId="6403A210"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r>
      <w:tr w:rsidR="004752A4" w:rsidRPr="003A07B7" w14:paraId="06C0772C"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6EE084C"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2200.01.03</w:t>
            </w:r>
          </w:p>
        </w:tc>
        <w:tc>
          <w:tcPr>
            <w:tcW w:w="2282" w:type="dxa"/>
            <w:tcBorders>
              <w:top w:val="nil"/>
              <w:left w:val="nil"/>
              <w:bottom w:val="single" w:sz="4" w:space="0" w:color="auto"/>
              <w:right w:val="single" w:sz="4" w:space="0" w:color="auto"/>
            </w:tcBorders>
            <w:shd w:val="clear" w:color="auto" w:fill="auto"/>
            <w:vAlign w:val="center"/>
            <w:hideMark/>
          </w:tcPr>
          <w:p w14:paraId="34C11DCF"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„Растениевъдство”</w:t>
            </w:r>
          </w:p>
        </w:tc>
        <w:tc>
          <w:tcPr>
            <w:tcW w:w="1340" w:type="dxa"/>
            <w:tcBorders>
              <w:top w:val="nil"/>
              <w:left w:val="nil"/>
              <w:bottom w:val="single" w:sz="4" w:space="0" w:color="auto"/>
              <w:right w:val="single" w:sz="4" w:space="0" w:color="auto"/>
            </w:tcBorders>
            <w:shd w:val="clear" w:color="auto" w:fill="auto"/>
            <w:vAlign w:val="center"/>
            <w:hideMark/>
          </w:tcPr>
          <w:p w14:paraId="6FA14BA3"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18 640 171 </w:t>
            </w:r>
          </w:p>
        </w:tc>
        <w:tc>
          <w:tcPr>
            <w:tcW w:w="940" w:type="dxa"/>
            <w:tcBorders>
              <w:top w:val="nil"/>
              <w:left w:val="nil"/>
              <w:bottom w:val="single" w:sz="4" w:space="0" w:color="auto"/>
              <w:right w:val="single" w:sz="4" w:space="0" w:color="auto"/>
            </w:tcBorders>
            <w:shd w:val="clear" w:color="auto" w:fill="auto"/>
            <w:vAlign w:val="center"/>
            <w:hideMark/>
          </w:tcPr>
          <w:p w14:paraId="19DFAA52"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18 409 459 </w:t>
            </w:r>
          </w:p>
        </w:tc>
        <w:tc>
          <w:tcPr>
            <w:tcW w:w="986" w:type="dxa"/>
            <w:tcBorders>
              <w:top w:val="nil"/>
              <w:left w:val="nil"/>
              <w:bottom w:val="single" w:sz="4" w:space="0" w:color="auto"/>
              <w:right w:val="single" w:sz="4" w:space="0" w:color="auto"/>
            </w:tcBorders>
            <w:shd w:val="clear" w:color="auto" w:fill="auto"/>
            <w:vAlign w:val="center"/>
            <w:hideMark/>
          </w:tcPr>
          <w:p w14:paraId="3495DA3D"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18 285 768 </w:t>
            </w:r>
          </w:p>
        </w:tc>
        <w:tc>
          <w:tcPr>
            <w:tcW w:w="960" w:type="dxa"/>
            <w:tcBorders>
              <w:top w:val="nil"/>
              <w:left w:val="nil"/>
              <w:bottom w:val="single" w:sz="4" w:space="0" w:color="auto"/>
              <w:right w:val="single" w:sz="4" w:space="0" w:color="auto"/>
            </w:tcBorders>
            <w:shd w:val="clear" w:color="auto" w:fill="auto"/>
            <w:vAlign w:val="center"/>
            <w:hideMark/>
          </w:tcPr>
          <w:p w14:paraId="73E236D1"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123 691 </w:t>
            </w:r>
          </w:p>
        </w:tc>
        <w:tc>
          <w:tcPr>
            <w:tcW w:w="1180" w:type="dxa"/>
            <w:tcBorders>
              <w:top w:val="nil"/>
              <w:left w:val="nil"/>
              <w:bottom w:val="single" w:sz="4" w:space="0" w:color="auto"/>
              <w:right w:val="single" w:sz="4" w:space="0" w:color="auto"/>
            </w:tcBorders>
            <w:shd w:val="clear" w:color="auto" w:fill="auto"/>
            <w:vAlign w:val="center"/>
            <w:hideMark/>
          </w:tcPr>
          <w:p w14:paraId="485DD5E7"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230 712 </w:t>
            </w:r>
          </w:p>
        </w:tc>
        <w:tc>
          <w:tcPr>
            <w:tcW w:w="1120" w:type="dxa"/>
            <w:tcBorders>
              <w:top w:val="nil"/>
              <w:left w:val="nil"/>
              <w:bottom w:val="single" w:sz="4" w:space="0" w:color="auto"/>
              <w:right w:val="single" w:sz="4" w:space="0" w:color="auto"/>
            </w:tcBorders>
            <w:shd w:val="clear" w:color="auto" w:fill="auto"/>
            <w:vAlign w:val="center"/>
            <w:hideMark/>
          </w:tcPr>
          <w:p w14:paraId="52E3E100"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7 290 </w:t>
            </w:r>
          </w:p>
        </w:tc>
        <w:tc>
          <w:tcPr>
            <w:tcW w:w="1098" w:type="dxa"/>
            <w:tcBorders>
              <w:top w:val="nil"/>
              <w:left w:val="nil"/>
              <w:bottom w:val="single" w:sz="4" w:space="0" w:color="auto"/>
              <w:right w:val="single" w:sz="4" w:space="0" w:color="auto"/>
            </w:tcBorders>
            <w:shd w:val="clear" w:color="auto" w:fill="auto"/>
            <w:vAlign w:val="center"/>
            <w:hideMark/>
          </w:tcPr>
          <w:p w14:paraId="0B3B8DED"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223 422 </w:t>
            </w:r>
          </w:p>
        </w:tc>
      </w:tr>
      <w:tr w:rsidR="004752A4" w:rsidRPr="003A07B7" w14:paraId="3FA02747"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0A87DB2"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2200.01.04</w:t>
            </w:r>
          </w:p>
        </w:tc>
        <w:tc>
          <w:tcPr>
            <w:tcW w:w="2282" w:type="dxa"/>
            <w:tcBorders>
              <w:top w:val="nil"/>
              <w:left w:val="nil"/>
              <w:bottom w:val="single" w:sz="4" w:space="0" w:color="auto"/>
              <w:right w:val="single" w:sz="4" w:space="0" w:color="auto"/>
            </w:tcBorders>
            <w:shd w:val="clear" w:color="auto" w:fill="auto"/>
            <w:vAlign w:val="center"/>
            <w:hideMark/>
          </w:tcPr>
          <w:p w14:paraId="7AEADDAB"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„Хидромелиорации”</w:t>
            </w:r>
          </w:p>
        </w:tc>
        <w:tc>
          <w:tcPr>
            <w:tcW w:w="1340" w:type="dxa"/>
            <w:tcBorders>
              <w:top w:val="nil"/>
              <w:left w:val="nil"/>
              <w:bottom w:val="single" w:sz="4" w:space="0" w:color="auto"/>
              <w:right w:val="single" w:sz="4" w:space="0" w:color="auto"/>
            </w:tcBorders>
            <w:shd w:val="clear" w:color="auto" w:fill="auto"/>
            <w:vAlign w:val="center"/>
            <w:hideMark/>
          </w:tcPr>
          <w:p w14:paraId="1F46D851"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11 763 291 </w:t>
            </w:r>
          </w:p>
        </w:tc>
        <w:tc>
          <w:tcPr>
            <w:tcW w:w="940" w:type="dxa"/>
            <w:tcBorders>
              <w:top w:val="nil"/>
              <w:left w:val="nil"/>
              <w:bottom w:val="single" w:sz="4" w:space="0" w:color="auto"/>
              <w:right w:val="single" w:sz="4" w:space="0" w:color="auto"/>
            </w:tcBorders>
            <w:shd w:val="clear" w:color="auto" w:fill="auto"/>
            <w:vAlign w:val="center"/>
            <w:hideMark/>
          </w:tcPr>
          <w:p w14:paraId="7BE5642E"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1 063 291 </w:t>
            </w:r>
          </w:p>
        </w:tc>
        <w:tc>
          <w:tcPr>
            <w:tcW w:w="986" w:type="dxa"/>
            <w:tcBorders>
              <w:top w:val="nil"/>
              <w:left w:val="nil"/>
              <w:bottom w:val="single" w:sz="4" w:space="0" w:color="auto"/>
              <w:right w:val="single" w:sz="4" w:space="0" w:color="auto"/>
            </w:tcBorders>
            <w:shd w:val="clear" w:color="auto" w:fill="auto"/>
            <w:vAlign w:val="center"/>
            <w:hideMark/>
          </w:tcPr>
          <w:p w14:paraId="2A4120DD"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1 063 291 </w:t>
            </w:r>
          </w:p>
        </w:tc>
        <w:tc>
          <w:tcPr>
            <w:tcW w:w="960" w:type="dxa"/>
            <w:tcBorders>
              <w:top w:val="nil"/>
              <w:left w:val="nil"/>
              <w:bottom w:val="single" w:sz="4" w:space="0" w:color="auto"/>
              <w:right w:val="single" w:sz="4" w:space="0" w:color="auto"/>
            </w:tcBorders>
            <w:shd w:val="clear" w:color="auto" w:fill="auto"/>
            <w:vAlign w:val="center"/>
            <w:hideMark/>
          </w:tcPr>
          <w:p w14:paraId="1F968458"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80" w:type="dxa"/>
            <w:tcBorders>
              <w:top w:val="nil"/>
              <w:left w:val="nil"/>
              <w:bottom w:val="single" w:sz="4" w:space="0" w:color="auto"/>
              <w:right w:val="single" w:sz="4" w:space="0" w:color="auto"/>
            </w:tcBorders>
            <w:shd w:val="clear" w:color="auto" w:fill="auto"/>
            <w:vAlign w:val="center"/>
            <w:hideMark/>
          </w:tcPr>
          <w:p w14:paraId="6C5FF770"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10 700 000 </w:t>
            </w:r>
          </w:p>
        </w:tc>
        <w:tc>
          <w:tcPr>
            <w:tcW w:w="1120" w:type="dxa"/>
            <w:tcBorders>
              <w:top w:val="nil"/>
              <w:left w:val="nil"/>
              <w:bottom w:val="single" w:sz="4" w:space="0" w:color="auto"/>
              <w:right w:val="single" w:sz="4" w:space="0" w:color="auto"/>
            </w:tcBorders>
            <w:shd w:val="clear" w:color="auto" w:fill="auto"/>
            <w:vAlign w:val="center"/>
            <w:hideMark/>
          </w:tcPr>
          <w:p w14:paraId="38A46ADD"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10 700 000 </w:t>
            </w:r>
          </w:p>
        </w:tc>
        <w:tc>
          <w:tcPr>
            <w:tcW w:w="1098" w:type="dxa"/>
            <w:tcBorders>
              <w:top w:val="nil"/>
              <w:left w:val="nil"/>
              <w:bottom w:val="single" w:sz="4" w:space="0" w:color="auto"/>
              <w:right w:val="single" w:sz="4" w:space="0" w:color="auto"/>
            </w:tcBorders>
            <w:shd w:val="clear" w:color="auto" w:fill="auto"/>
            <w:vAlign w:val="center"/>
            <w:hideMark/>
          </w:tcPr>
          <w:p w14:paraId="16A47EC6"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r>
      <w:tr w:rsidR="004752A4" w:rsidRPr="003A07B7" w14:paraId="70B7657D"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E0FB537"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2200.01.05</w:t>
            </w:r>
          </w:p>
        </w:tc>
        <w:tc>
          <w:tcPr>
            <w:tcW w:w="2282" w:type="dxa"/>
            <w:tcBorders>
              <w:top w:val="nil"/>
              <w:left w:val="nil"/>
              <w:bottom w:val="single" w:sz="4" w:space="0" w:color="auto"/>
              <w:right w:val="single" w:sz="4" w:space="0" w:color="auto"/>
            </w:tcBorders>
            <w:shd w:val="clear" w:color="auto" w:fill="auto"/>
            <w:vAlign w:val="center"/>
            <w:hideMark/>
          </w:tcPr>
          <w:p w14:paraId="3BA80ACC"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„Животновъдство”</w:t>
            </w:r>
          </w:p>
        </w:tc>
        <w:tc>
          <w:tcPr>
            <w:tcW w:w="1340" w:type="dxa"/>
            <w:tcBorders>
              <w:top w:val="nil"/>
              <w:left w:val="nil"/>
              <w:bottom w:val="single" w:sz="4" w:space="0" w:color="auto"/>
              <w:right w:val="single" w:sz="4" w:space="0" w:color="auto"/>
            </w:tcBorders>
            <w:shd w:val="clear" w:color="auto" w:fill="auto"/>
            <w:vAlign w:val="center"/>
            <w:hideMark/>
          </w:tcPr>
          <w:p w14:paraId="38B30BDA"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1 341 761 </w:t>
            </w:r>
          </w:p>
        </w:tc>
        <w:tc>
          <w:tcPr>
            <w:tcW w:w="940" w:type="dxa"/>
            <w:tcBorders>
              <w:top w:val="nil"/>
              <w:left w:val="nil"/>
              <w:bottom w:val="single" w:sz="4" w:space="0" w:color="auto"/>
              <w:right w:val="single" w:sz="4" w:space="0" w:color="auto"/>
            </w:tcBorders>
            <w:shd w:val="clear" w:color="auto" w:fill="auto"/>
            <w:vAlign w:val="center"/>
            <w:hideMark/>
          </w:tcPr>
          <w:p w14:paraId="47DA7892"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1 340 194 </w:t>
            </w:r>
          </w:p>
        </w:tc>
        <w:tc>
          <w:tcPr>
            <w:tcW w:w="986" w:type="dxa"/>
            <w:tcBorders>
              <w:top w:val="nil"/>
              <w:left w:val="nil"/>
              <w:bottom w:val="single" w:sz="4" w:space="0" w:color="auto"/>
              <w:right w:val="single" w:sz="4" w:space="0" w:color="auto"/>
            </w:tcBorders>
            <w:shd w:val="clear" w:color="auto" w:fill="auto"/>
            <w:vAlign w:val="center"/>
            <w:hideMark/>
          </w:tcPr>
          <w:p w14:paraId="235052BB"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1 340 194 </w:t>
            </w:r>
          </w:p>
        </w:tc>
        <w:tc>
          <w:tcPr>
            <w:tcW w:w="960" w:type="dxa"/>
            <w:tcBorders>
              <w:top w:val="nil"/>
              <w:left w:val="nil"/>
              <w:bottom w:val="single" w:sz="4" w:space="0" w:color="auto"/>
              <w:right w:val="single" w:sz="4" w:space="0" w:color="auto"/>
            </w:tcBorders>
            <w:shd w:val="clear" w:color="auto" w:fill="auto"/>
            <w:vAlign w:val="center"/>
            <w:hideMark/>
          </w:tcPr>
          <w:p w14:paraId="5B8293AB"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80" w:type="dxa"/>
            <w:tcBorders>
              <w:top w:val="nil"/>
              <w:left w:val="nil"/>
              <w:bottom w:val="single" w:sz="4" w:space="0" w:color="auto"/>
              <w:right w:val="single" w:sz="4" w:space="0" w:color="auto"/>
            </w:tcBorders>
            <w:shd w:val="clear" w:color="auto" w:fill="auto"/>
            <w:vAlign w:val="center"/>
            <w:hideMark/>
          </w:tcPr>
          <w:p w14:paraId="3B67E8C1"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1 567 </w:t>
            </w:r>
          </w:p>
        </w:tc>
        <w:tc>
          <w:tcPr>
            <w:tcW w:w="1120" w:type="dxa"/>
            <w:tcBorders>
              <w:top w:val="nil"/>
              <w:left w:val="nil"/>
              <w:bottom w:val="single" w:sz="4" w:space="0" w:color="auto"/>
              <w:right w:val="single" w:sz="4" w:space="0" w:color="auto"/>
            </w:tcBorders>
            <w:shd w:val="clear" w:color="auto" w:fill="auto"/>
            <w:vAlign w:val="center"/>
            <w:hideMark/>
          </w:tcPr>
          <w:p w14:paraId="1C590197"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1 567 </w:t>
            </w:r>
          </w:p>
        </w:tc>
        <w:tc>
          <w:tcPr>
            <w:tcW w:w="1098" w:type="dxa"/>
            <w:tcBorders>
              <w:top w:val="nil"/>
              <w:left w:val="nil"/>
              <w:bottom w:val="single" w:sz="4" w:space="0" w:color="auto"/>
              <w:right w:val="single" w:sz="4" w:space="0" w:color="auto"/>
            </w:tcBorders>
            <w:shd w:val="clear" w:color="auto" w:fill="auto"/>
            <w:vAlign w:val="center"/>
            <w:hideMark/>
          </w:tcPr>
          <w:p w14:paraId="1D9ED0A7"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r>
      <w:tr w:rsidR="004752A4" w:rsidRPr="003A07B7" w14:paraId="7EE9004E"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6BD6FE9"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2200.01.06</w:t>
            </w:r>
          </w:p>
        </w:tc>
        <w:tc>
          <w:tcPr>
            <w:tcW w:w="2282" w:type="dxa"/>
            <w:tcBorders>
              <w:top w:val="nil"/>
              <w:left w:val="nil"/>
              <w:bottom w:val="single" w:sz="4" w:space="0" w:color="auto"/>
              <w:right w:val="single" w:sz="4" w:space="0" w:color="auto"/>
            </w:tcBorders>
            <w:shd w:val="clear" w:color="auto" w:fill="auto"/>
            <w:vAlign w:val="center"/>
            <w:hideMark/>
          </w:tcPr>
          <w:p w14:paraId="6C7B0F17"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„Организация на пазарите и държавни помощи”</w:t>
            </w:r>
          </w:p>
        </w:tc>
        <w:tc>
          <w:tcPr>
            <w:tcW w:w="1340" w:type="dxa"/>
            <w:tcBorders>
              <w:top w:val="nil"/>
              <w:left w:val="nil"/>
              <w:bottom w:val="single" w:sz="4" w:space="0" w:color="auto"/>
              <w:right w:val="single" w:sz="4" w:space="0" w:color="auto"/>
            </w:tcBorders>
            <w:shd w:val="clear" w:color="auto" w:fill="auto"/>
            <w:vAlign w:val="center"/>
            <w:hideMark/>
          </w:tcPr>
          <w:p w14:paraId="47FED034"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963 471 </w:t>
            </w:r>
          </w:p>
        </w:tc>
        <w:tc>
          <w:tcPr>
            <w:tcW w:w="940" w:type="dxa"/>
            <w:tcBorders>
              <w:top w:val="nil"/>
              <w:left w:val="nil"/>
              <w:bottom w:val="single" w:sz="4" w:space="0" w:color="auto"/>
              <w:right w:val="single" w:sz="4" w:space="0" w:color="auto"/>
            </w:tcBorders>
            <w:shd w:val="clear" w:color="auto" w:fill="auto"/>
            <w:vAlign w:val="center"/>
            <w:hideMark/>
          </w:tcPr>
          <w:p w14:paraId="158635A2"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963 471 </w:t>
            </w:r>
          </w:p>
        </w:tc>
        <w:tc>
          <w:tcPr>
            <w:tcW w:w="986" w:type="dxa"/>
            <w:tcBorders>
              <w:top w:val="nil"/>
              <w:left w:val="nil"/>
              <w:bottom w:val="single" w:sz="4" w:space="0" w:color="auto"/>
              <w:right w:val="single" w:sz="4" w:space="0" w:color="auto"/>
            </w:tcBorders>
            <w:shd w:val="clear" w:color="auto" w:fill="auto"/>
            <w:vAlign w:val="center"/>
            <w:hideMark/>
          </w:tcPr>
          <w:p w14:paraId="58C43A0D"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963 471 </w:t>
            </w:r>
          </w:p>
        </w:tc>
        <w:tc>
          <w:tcPr>
            <w:tcW w:w="960" w:type="dxa"/>
            <w:tcBorders>
              <w:top w:val="nil"/>
              <w:left w:val="nil"/>
              <w:bottom w:val="single" w:sz="4" w:space="0" w:color="auto"/>
              <w:right w:val="single" w:sz="4" w:space="0" w:color="auto"/>
            </w:tcBorders>
            <w:shd w:val="clear" w:color="auto" w:fill="auto"/>
            <w:vAlign w:val="center"/>
            <w:hideMark/>
          </w:tcPr>
          <w:p w14:paraId="7AF3F962"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80" w:type="dxa"/>
            <w:tcBorders>
              <w:top w:val="nil"/>
              <w:left w:val="nil"/>
              <w:bottom w:val="single" w:sz="4" w:space="0" w:color="auto"/>
              <w:right w:val="single" w:sz="4" w:space="0" w:color="auto"/>
            </w:tcBorders>
            <w:shd w:val="clear" w:color="auto" w:fill="auto"/>
            <w:vAlign w:val="center"/>
            <w:hideMark/>
          </w:tcPr>
          <w:p w14:paraId="7CB31DAF"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7E86B0CA"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098" w:type="dxa"/>
            <w:tcBorders>
              <w:top w:val="nil"/>
              <w:left w:val="nil"/>
              <w:bottom w:val="single" w:sz="4" w:space="0" w:color="auto"/>
              <w:right w:val="single" w:sz="4" w:space="0" w:color="auto"/>
            </w:tcBorders>
            <w:shd w:val="clear" w:color="auto" w:fill="auto"/>
            <w:vAlign w:val="center"/>
            <w:hideMark/>
          </w:tcPr>
          <w:p w14:paraId="10393D15"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r>
      <w:tr w:rsidR="004752A4" w:rsidRPr="003A07B7" w14:paraId="2D2BC8B6" w14:textId="77777777" w:rsidTr="006444DD">
        <w:trPr>
          <w:trHeight w:val="63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BBD9A95"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2200.01.07</w:t>
            </w:r>
          </w:p>
        </w:tc>
        <w:tc>
          <w:tcPr>
            <w:tcW w:w="2282" w:type="dxa"/>
            <w:tcBorders>
              <w:top w:val="nil"/>
              <w:left w:val="nil"/>
              <w:bottom w:val="single" w:sz="4" w:space="0" w:color="auto"/>
              <w:right w:val="single" w:sz="4" w:space="0" w:color="auto"/>
            </w:tcBorders>
            <w:shd w:val="clear" w:color="auto" w:fill="auto"/>
            <w:vAlign w:val="center"/>
            <w:hideMark/>
          </w:tcPr>
          <w:p w14:paraId="43E035D9"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„Агростатистика, анализи и прогнози”</w:t>
            </w:r>
          </w:p>
        </w:tc>
        <w:tc>
          <w:tcPr>
            <w:tcW w:w="1340" w:type="dxa"/>
            <w:tcBorders>
              <w:top w:val="nil"/>
              <w:left w:val="nil"/>
              <w:bottom w:val="single" w:sz="4" w:space="0" w:color="auto"/>
              <w:right w:val="single" w:sz="4" w:space="0" w:color="auto"/>
            </w:tcBorders>
            <w:shd w:val="clear" w:color="auto" w:fill="auto"/>
            <w:vAlign w:val="center"/>
            <w:hideMark/>
          </w:tcPr>
          <w:p w14:paraId="0B7E9902"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609 311 </w:t>
            </w:r>
          </w:p>
        </w:tc>
        <w:tc>
          <w:tcPr>
            <w:tcW w:w="940" w:type="dxa"/>
            <w:tcBorders>
              <w:top w:val="nil"/>
              <w:left w:val="nil"/>
              <w:bottom w:val="single" w:sz="4" w:space="0" w:color="auto"/>
              <w:right w:val="single" w:sz="4" w:space="0" w:color="auto"/>
            </w:tcBorders>
            <w:shd w:val="clear" w:color="auto" w:fill="auto"/>
            <w:vAlign w:val="center"/>
            <w:hideMark/>
          </w:tcPr>
          <w:p w14:paraId="12C086AB"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609 311 </w:t>
            </w:r>
          </w:p>
        </w:tc>
        <w:tc>
          <w:tcPr>
            <w:tcW w:w="986" w:type="dxa"/>
            <w:tcBorders>
              <w:top w:val="nil"/>
              <w:left w:val="nil"/>
              <w:bottom w:val="single" w:sz="4" w:space="0" w:color="auto"/>
              <w:right w:val="single" w:sz="4" w:space="0" w:color="auto"/>
            </w:tcBorders>
            <w:shd w:val="clear" w:color="auto" w:fill="auto"/>
            <w:vAlign w:val="center"/>
            <w:hideMark/>
          </w:tcPr>
          <w:p w14:paraId="7EFB16A6"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397 067 </w:t>
            </w:r>
          </w:p>
        </w:tc>
        <w:tc>
          <w:tcPr>
            <w:tcW w:w="960" w:type="dxa"/>
            <w:tcBorders>
              <w:top w:val="nil"/>
              <w:left w:val="nil"/>
              <w:bottom w:val="single" w:sz="4" w:space="0" w:color="auto"/>
              <w:right w:val="single" w:sz="4" w:space="0" w:color="auto"/>
            </w:tcBorders>
            <w:shd w:val="clear" w:color="auto" w:fill="auto"/>
            <w:vAlign w:val="center"/>
            <w:hideMark/>
          </w:tcPr>
          <w:p w14:paraId="01A0D7EB"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212 244 </w:t>
            </w:r>
          </w:p>
        </w:tc>
        <w:tc>
          <w:tcPr>
            <w:tcW w:w="1180" w:type="dxa"/>
            <w:tcBorders>
              <w:top w:val="nil"/>
              <w:left w:val="nil"/>
              <w:bottom w:val="single" w:sz="4" w:space="0" w:color="auto"/>
              <w:right w:val="single" w:sz="4" w:space="0" w:color="auto"/>
            </w:tcBorders>
            <w:shd w:val="clear" w:color="auto" w:fill="auto"/>
            <w:vAlign w:val="center"/>
            <w:hideMark/>
          </w:tcPr>
          <w:p w14:paraId="1287FE5B"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0635B471"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098" w:type="dxa"/>
            <w:tcBorders>
              <w:top w:val="nil"/>
              <w:left w:val="nil"/>
              <w:bottom w:val="single" w:sz="4" w:space="0" w:color="auto"/>
              <w:right w:val="single" w:sz="4" w:space="0" w:color="auto"/>
            </w:tcBorders>
            <w:shd w:val="clear" w:color="auto" w:fill="auto"/>
            <w:vAlign w:val="center"/>
            <w:hideMark/>
          </w:tcPr>
          <w:p w14:paraId="555807B0"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r>
      <w:tr w:rsidR="004752A4" w:rsidRPr="003A07B7" w14:paraId="381790A1"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BFC124"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2200.01.08</w:t>
            </w:r>
          </w:p>
        </w:tc>
        <w:tc>
          <w:tcPr>
            <w:tcW w:w="2282" w:type="dxa"/>
            <w:tcBorders>
              <w:top w:val="nil"/>
              <w:left w:val="nil"/>
              <w:bottom w:val="single" w:sz="4" w:space="0" w:color="auto"/>
              <w:right w:val="single" w:sz="4" w:space="0" w:color="auto"/>
            </w:tcBorders>
            <w:shd w:val="clear" w:color="auto" w:fill="auto"/>
            <w:vAlign w:val="center"/>
            <w:hideMark/>
          </w:tcPr>
          <w:p w14:paraId="6E613F71"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„Научни изследвания”</w:t>
            </w:r>
          </w:p>
        </w:tc>
        <w:tc>
          <w:tcPr>
            <w:tcW w:w="1340" w:type="dxa"/>
            <w:tcBorders>
              <w:top w:val="nil"/>
              <w:left w:val="nil"/>
              <w:bottom w:val="single" w:sz="4" w:space="0" w:color="auto"/>
              <w:right w:val="single" w:sz="4" w:space="0" w:color="auto"/>
            </w:tcBorders>
            <w:shd w:val="clear" w:color="auto" w:fill="auto"/>
            <w:vAlign w:val="center"/>
            <w:hideMark/>
          </w:tcPr>
          <w:p w14:paraId="23CBC930"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25 471 916 </w:t>
            </w:r>
          </w:p>
        </w:tc>
        <w:tc>
          <w:tcPr>
            <w:tcW w:w="940" w:type="dxa"/>
            <w:tcBorders>
              <w:top w:val="nil"/>
              <w:left w:val="nil"/>
              <w:bottom w:val="single" w:sz="4" w:space="0" w:color="auto"/>
              <w:right w:val="single" w:sz="4" w:space="0" w:color="auto"/>
            </w:tcBorders>
            <w:shd w:val="clear" w:color="auto" w:fill="auto"/>
            <w:vAlign w:val="center"/>
            <w:hideMark/>
          </w:tcPr>
          <w:p w14:paraId="5BF20915"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25 431 890 </w:t>
            </w:r>
          </w:p>
        </w:tc>
        <w:tc>
          <w:tcPr>
            <w:tcW w:w="986" w:type="dxa"/>
            <w:tcBorders>
              <w:top w:val="nil"/>
              <w:left w:val="nil"/>
              <w:bottom w:val="single" w:sz="4" w:space="0" w:color="auto"/>
              <w:right w:val="single" w:sz="4" w:space="0" w:color="auto"/>
            </w:tcBorders>
            <w:shd w:val="clear" w:color="auto" w:fill="auto"/>
            <w:vAlign w:val="center"/>
            <w:hideMark/>
          </w:tcPr>
          <w:p w14:paraId="6F5351E1"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960" w:type="dxa"/>
            <w:tcBorders>
              <w:top w:val="nil"/>
              <w:left w:val="nil"/>
              <w:bottom w:val="single" w:sz="4" w:space="0" w:color="auto"/>
              <w:right w:val="single" w:sz="4" w:space="0" w:color="auto"/>
            </w:tcBorders>
            <w:shd w:val="clear" w:color="auto" w:fill="auto"/>
            <w:vAlign w:val="center"/>
            <w:hideMark/>
          </w:tcPr>
          <w:p w14:paraId="6A790A1D"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25 431 890 </w:t>
            </w:r>
          </w:p>
        </w:tc>
        <w:tc>
          <w:tcPr>
            <w:tcW w:w="1180" w:type="dxa"/>
            <w:tcBorders>
              <w:top w:val="nil"/>
              <w:left w:val="nil"/>
              <w:bottom w:val="single" w:sz="4" w:space="0" w:color="auto"/>
              <w:right w:val="single" w:sz="4" w:space="0" w:color="auto"/>
            </w:tcBorders>
            <w:shd w:val="clear" w:color="auto" w:fill="auto"/>
            <w:vAlign w:val="center"/>
            <w:hideMark/>
          </w:tcPr>
          <w:p w14:paraId="4085F199"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40 026 </w:t>
            </w:r>
          </w:p>
        </w:tc>
        <w:tc>
          <w:tcPr>
            <w:tcW w:w="1120" w:type="dxa"/>
            <w:tcBorders>
              <w:top w:val="nil"/>
              <w:left w:val="nil"/>
              <w:bottom w:val="single" w:sz="4" w:space="0" w:color="auto"/>
              <w:right w:val="single" w:sz="4" w:space="0" w:color="auto"/>
            </w:tcBorders>
            <w:shd w:val="clear" w:color="auto" w:fill="auto"/>
            <w:vAlign w:val="center"/>
            <w:hideMark/>
          </w:tcPr>
          <w:p w14:paraId="6D92461B"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098" w:type="dxa"/>
            <w:tcBorders>
              <w:top w:val="nil"/>
              <w:left w:val="nil"/>
              <w:bottom w:val="single" w:sz="4" w:space="0" w:color="auto"/>
              <w:right w:val="single" w:sz="4" w:space="0" w:color="auto"/>
            </w:tcBorders>
            <w:shd w:val="clear" w:color="auto" w:fill="auto"/>
            <w:vAlign w:val="center"/>
            <w:hideMark/>
          </w:tcPr>
          <w:p w14:paraId="1F987D9C"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40 026 </w:t>
            </w:r>
          </w:p>
        </w:tc>
      </w:tr>
      <w:tr w:rsidR="004752A4" w:rsidRPr="003A07B7" w14:paraId="3DD6C3F1"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B144AD9"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2200.01.09</w:t>
            </w:r>
          </w:p>
        </w:tc>
        <w:tc>
          <w:tcPr>
            <w:tcW w:w="2282" w:type="dxa"/>
            <w:tcBorders>
              <w:top w:val="nil"/>
              <w:left w:val="nil"/>
              <w:bottom w:val="single" w:sz="4" w:space="0" w:color="auto"/>
              <w:right w:val="single" w:sz="4" w:space="0" w:color="auto"/>
            </w:tcBorders>
            <w:shd w:val="clear" w:color="auto" w:fill="auto"/>
            <w:vAlign w:val="center"/>
            <w:hideMark/>
          </w:tcPr>
          <w:p w14:paraId="54886948"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„Съвети и консултации”</w:t>
            </w:r>
          </w:p>
        </w:tc>
        <w:tc>
          <w:tcPr>
            <w:tcW w:w="1340" w:type="dxa"/>
            <w:tcBorders>
              <w:top w:val="nil"/>
              <w:left w:val="nil"/>
              <w:bottom w:val="single" w:sz="4" w:space="0" w:color="auto"/>
              <w:right w:val="single" w:sz="4" w:space="0" w:color="auto"/>
            </w:tcBorders>
            <w:shd w:val="clear" w:color="auto" w:fill="auto"/>
            <w:vAlign w:val="center"/>
            <w:hideMark/>
          </w:tcPr>
          <w:p w14:paraId="103BD224"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1 668 837 </w:t>
            </w:r>
          </w:p>
        </w:tc>
        <w:tc>
          <w:tcPr>
            <w:tcW w:w="940" w:type="dxa"/>
            <w:tcBorders>
              <w:top w:val="nil"/>
              <w:left w:val="nil"/>
              <w:bottom w:val="single" w:sz="4" w:space="0" w:color="auto"/>
              <w:right w:val="single" w:sz="4" w:space="0" w:color="auto"/>
            </w:tcBorders>
            <w:shd w:val="clear" w:color="auto" w:fill="auto"/>
            <w:vAlign w:val="center"/>
            <w:hideMark/>
          </w:tcPr>
          <w:p w14:paraId="61F96087"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1 668 837 </w:t>
            </w:r>
          </w:p>
        </w:tc>
        <w:tc>
          <w:tcPr>
            <w:tcW w:w="986" w:type="dxa"/>
            <w:tcBorders>
              <w:top w:val="nil"/>
              <w:left w:val="nil"/>
              <w:bottom w:val="single" w:sz="4" w:space="0" w:color="auto"/>
              <w:right w:val="single" w:sz="4" w:space="0" w:color="auto"/>
            </w:tcBorders>
            <w:shd w:val="clear" w:color="auto" w:fill="auto"/>
            <w:vAlign w:val="center"/>
            <w:hideMark/>
          </w:tcPr>
          <w:p w14:paraId="36F916C0"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561 938 </w:t>
            </w:r>
          </w:p>
        </w:tc>
        <w:tc>
          <w:tcPr>
            <w:tcW w:w="960" w:type="dxa"/>
            <w:tcBorders>
              <w:top w:val="nil"/>
              <w:left w:val="nil"/>
              <w:bottom w:val="single" w:sz="4" w:space="0" w:color="auto"/>
              <w:right w:val="single" w:sz="4" w:space="0" w:color="auto"/>
            </w:tcBorders>
            <w:shd w:val="clear" w:color="auto" w:fill="auto"/>
            <w:vAlign w:val="center"/>
            <w:hideMark/>
          </w:tcPr>
          <w:p w14:paraId="0CEA9952"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1 106 899 </w:t>
            </w:r>
          </w:p>
        </w:tc>
        <w:tc>
          <w:tcPr>
            <w:tcW w:w="1180" w:type="dxa"/>
            <w:tcBorders>
              <w:top w:val="nil"/>
              <w:left w:val="nil"/>
              <w:bottom w:val="single" w:sz="4" w:space="0" w:color="auto"/>
              <w:right w:val="single" w:sz="4" w:space="0" w:color="auto"/>
            </w:tcBorders>
            <w:shd w:val="clear" w:color="auto" w:fill="auto"/>
            <w:vAlign w:val="center"/>
            <w:hideMark/>
          </w:tcPr>
          <w:p w14:paraId="1F08A2E7"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295E2FAB"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098" w:type="dxa"/>
            <w:tcBorders>
              <w:top w:val="nil"/>
              <w:left w:val="nil"/>
              <w:bottom w:val="single" w:sz="4" w:space="0" w:color="auto"/>
              <w:right w:val="single" w:sz="4" w:space="0" w:color="auto"/>
            </w:tcBorders>
            <w:shd w:val="clear" w:color="auto" w:fill="auto"/>
            <w:vAlign w:val="center"/>
            <w:hideMark/>
          </w:tcPr>
          <w:p w14:paraId="1D576BFE"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r>
      <w:tr w:rsidR="004752A4" w:rsidRPr="003A07B7" w14:paraId="2E03514F"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27D821"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2200.01.10</w:t>
            </w:r>
          </w:p>
        </w:tc>
        <w:tc>
          <w:tcPr>
            <w:tcW w:w="2282" w:type="dxa"/>
            <w:tcBorders>
              <w:top w:val="nil"/>
              <w:left w:val="nil"/>
              <w:bottom w:val="single" w:sz="4" w:space="0" w:color="auto"/>
              <w:right w:val="single" w:sz="4" w:space="0" w:color="auto"/>
            </w:tcBorders>
            <w:shd w:val="clear" w:color="auto" w:fill="auto"/>
            <w:vAlign w:val="center"/>
            <w:hideMark/>
          </w:tcPr>
          <w:p w14:paraId="5A9B5330"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„Земеделска техника”</w:t>
            </w:r>
          </w:p>
        </w:tc>
        <w:tc>
          <w:tcPr>
            <w:tcW w:w="1340" w:type="dxa"/>
            <w:tcBorders>
              <w:top w:val="nil"/>
              <w:left w:val="nil"/>
              <w:bottom w:val="single" w:sz="4" w:space="0" w:color="auto"/>
              <w:right w:val="single" w:sz="4" w:space="0" w:color="auto"/>
            </w:tcBorders>
            <w:shd w:val="clear" w:color="auto" w:fill="auto"/>
            <w:vAlign w:val="center"/>
            <w:hideMark/>
          </w:tcPr>
          <w:p w14:paraId="13D3332E"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238 631 </w:t>
            </w:r>
          </w:p>
        </w:tc>
        <w:tc>
          <w:tcPr>
            <w:tcW w:w="940" w:type="dxa"/>
            <w:tcBorders>
              <w:top w:val="nil"/>
              <w:left w:val="nil"/>
              <w:bottom w:val="single" w:sz="4" w:space="0" w:color="auto"/>
              <w:right w:val="single" w:sz="4" w:space="0" w:color="auto"/>
            </w:tcBorders>
            <w:shd w:val="clear" w:color="auto" w:fill="auto"/>
            <w:vAlign w:val="center"/>
            <w:hideMark/>
          </w:tcPr>
          <w:p w14:paraId="285F1DEA"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238 631 </w:t>
            </w:r>
          </w:p>
        </w:tc>
        <w:tc>
          <w:tcPr>
            <w:tcW w:w="986" w:type="dxa"/>
            <w:tcBorders>
              <w:top w:val="nil"/>
              <w:left w:val="nil"/>
              <w:bottom w:val="single" w:sz="4" w:space="0" w:color="auto"/>
              <w:right w:val="single" w:sz="4" w:space="0" w:color="auto"/>
            </w:tcBorders>
            <w:shd w:val="clear" w:color="auto" w:fill="auto"/>
            <w:vAlign w:val="center"/>
            <w:hideMark/>
          </w:tcPr>
          <w:p w14:paraId="640B684E"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238 631 </w:t>
            </w:r>
          </w:p>
        </w:tc>
        <w:tc>
          <w:tcPr>
            <w:tcW w:w="960" w:type="dxa"/>
            <w:tcBorders>
              <w:top w:val="nil"/>
              <w:left w:val="nil"/>
              <w:bottom w:val="single" w:sz="4" w:space="0" w:color="auto"/>
              <w:right w:val="single" w:sz="4" w:space="0" w:color="auto"/>
            </w:tcBorders>
            <w:shd w:val="clear" w:color="auto" w:fill="auto"/>
            <w:vAlign w:val="center"/>
            <w:hideMark/>
          </w:tcPr>
          <w:p w14:paraId="24AD716C"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80" w:type="dxa"/>
            <w:tcBorders>
              <w:top w:val="nil"/>
              <w:left w:val="nil"/>
              <w:bottom w:val="single" w:sz="4" w:space="0" w:color="auto"/>
              <w:right w:val="single" w:sz="4" w:space="0" w:color="auto"/>
            </w:tcBorders>
            <w:shd w:val="clear" w:color="auto" w:fill="auto"/>
            <w:vAlign w:val="center"/>
            <w:hideMark/>
          </w:tcPr>
          <w:p w14:paraId="2CE50418"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68DAC79C"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098" w:type="dxa"/>
            <w:tcBorders>
              <w:top w:val="nil"/>
              <w:left w:val="nil"/>
              <w:bottom w:val="single" w:sz="4" w:space="0" w:color="auto"/>
              <w:right w:val="single" w:sz="4" w:space="0" w:color="auto"/>
            </w:tcBorders>
            <w:shd w:val="clear" w:color="auto" w:fill="auto"/>
            <w:vAlign w:val="center"/>
            <w:hideMark/>
          </w:tcPr>
          <w:p w14:paraId="2C28A309"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r>
      <w:tr w:rsidR="004752A4" w:rsidRPr="003A07B7" w14:paraId="559F26A8"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05310A6"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lastRenderedPageBreak/>
              <w:t xml:space="preserve"> 2200.01.11</w:t>
            </w:r>
          </w:p>
        </w:tc>
        <w:tc>
          <w:tcPr>
            <w:tcW w:w="2282" w:type="dxa"/>
            <w:tcBorders>
              <w:top w:val="nil"/>
              <w:left w:val="nil"/>
              <w:bottom w:val="single" w:sz="4" w:space="0" w:color="auto"/>
              <w:right w:val="single" w:sz="4" w:space="0" w:color="auto"/>
            </w:tcBorders>
            <w:shd w:val="clear" w:color="auto" w:fill="auto"/>
            <w:vAlign w:val="center"/>
            <w:hideMark/>
          </w:tcPr>
          <w:p w14:paraId="1DB29F0D"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1340" w:type="dxa"/>
            <w:tcBorders>
              <w:top w:val="nil"/>
              <w:left w:val="nil"/>
              <w:bottom w:val="single" w:sz="4" w:space="0" w:color="auto"/>
              <w:right w:val="single" w:sz="4" w:space="0" w:color="auto"/>
            </w:tcBorders>
            <w:shd w:val="clear" w:color="auto" w:fill="auto"/>
            <w:vAlign w:val="center"/>
            <w:hideMark/>
          </w:tcPr>
          <w:p w14:paraId="688C7B07"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38 253 292 </w:t>
            </w:r>
          </w:p>
        </w:tc>
        <w:tc>
          <w:tcPr>
            <w:tcW w:w="940" w:type="dxa"/>
            <w:tcBorders>
              <w:top w:val="nil"/>
              <w:left w:val="nil"/>
              <w:bottom w:val="single" w:sz="4" w:space="0" w:color="auto"/>
              <w:right w:val="single" w:sz="4" w:space="0" w:color="auto"/>
            </w:tcBorders>
            <w:shd w:val="clear" w:color="auto" w:fill="auto"/>
            <w:vAlign w:val="center"/>
            <w:hideMark/>
          </w:tcPr>
          <w:p w14:paraId="7058BC6B"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28 728 940 </w:t>
            </w:r>
          </w:p>
        </w:tc>
        <w:tc>
          <w:tcPr>
            <w:tcW w:w="986" w:type="dxa"/>
            <w:tcBorders>
              <w:top w:val="nil"/>
              <w:left w:val="nil"/>
              <w:bottom w:val="single" w:sz="4" w:space="0" w:color="auto"/>
              <w:right w:val="single" w:sz="4" w:space="0" w:color="auto"/>
            </w:tcBorders>
            <w:shd w:val="clear" w:color="auto" w:fill="auto"/>
            <w:vAlign w:val="center"/>
            <w:hideMark/>
          </w:tcPr>
          <w:p w14:paraId="17413EE6"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26 879 197 </w:t>
            </w:r>
          </w:p>
        </w:tc>
        <w:tc>
          <w:tcPr>
            <w:tcW w:w="960" w:type="dxa"/>
            <w:tcBorders>
              <w:top w:val="nil"/>
              <w:left w:val="nil"/>
              <w:bottom w:val="single" w:sz="4" w:space="0" w:color="auto"/>
              <w:right w:val="single" w:sz="4" w:space="0" w:color="auto"/>
            </w:tcBorders>
            <w:shd w:val="clear" w:color="auto" w:fill="auto"/>
            <w:vAlign w:val="center"/>
            <w:hideMark/>
          </w:tcPr>
          <w:p w14:paraId="3D16B1EE"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1 849 743 </w:t>
            </w:r>
          </w:p>
        </w:tc>
        <w:tc>
          <w:tcPr>
            <w:tcW w:w="1180" w:type="dxa"/>
            <w:tcBorders>
              <w:top w:val="nil"/>
              <w:left w:val="nil"/>
              <w:bottom w:val="single" w:sz="4" w:space="0" w:color="auto"/>
              <w:right w:val="single" w:sz="4" w:space="0" w:color="auto"/>
            </w:tcBorders>
            <w:shd w:val="clear" w:color="auto" w:fill="auto"/>
            <w:vAlign w:val="center"/>
            <w:hideMark/>
          </w:tcPr>
          <w:p w14:paraId="2AB4D007"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9 524 352 </w:t>
            </w:r>
          </w:p>
        </w:tc>
        <w:tc>
          <w:tcPr>
            <w:tcW w:w="1120" w:type="dxa"/>
            <w:tcBorders>
              <w:top w:val="nil"/>
              <w:left w:val="nil"/>
              <w:bottom w:val="single" w:sz="4" w:space="0" w:color="auto"/>
              <w:right w:val="single" w:sz="4" w:space="0" w:color="auto"/>
            </w:tcBorders>
            <w:shd w:val="clear" w:color="auto" w:fill="auto"/>
            <w:vAlign w:val="center"/>
            <w:hideMark/>
          </w:tcPr>
          <w:p w14:paraId="759D6AD7"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8 669 314 </w:t>
            </w:r>
          </w:p>
        </w:tc>
        <w:tc>
          <w:tcPr>
            <w:tcW w:w="1098" w:type="dxa"/>
            <w:tcBorders>
              <w:top w:val="nil"/>
              <w:left w:val="nil"/>
              <w:bottom w:val="single" w:sz="4" w:space="0" w:color="auto"/>
              <w:right w:val="single" w:sz="4" w:space="0" w:color="auto"/>
            </w:tcBorders>
            <w:shd w:val="clear" w:color="auto" w:fill="auto"/>
            <w:vAlign w:val="center"/>
            <w:hideMark/>
          </w:tcPr>
          <w:p w14:paraId="3318B331"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855 038 </w:t>
            </w:r>
          </w:p>
        </w:tc>
      </w:tr>
      <w:tr w:rsidR="004752A4" w:rsidRPr="003A07B7" w14:paraId="3AF1C0A1"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59ADC4A"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2200.01.12</w:t>
            </w:r>
          </w:p>
        </w:tc>
        <w:tc>
          <w:tcPr>
            <w:tcW w:w="2282" w:type="dxa"/>
            <w:tcBorders>
              <w:top w:val="nil"/>
              <w:left w:val="nil"/>
              <w:bottom w:val="single" w:sz="4" w:space="0" w:color="auto"/>
              <w:right w:val="single" w:sz="4" w:space="0" w:color="auto"/>
            </w:tcBorders>
            <w:shd w:val="clear" w:color="auto" w:fill="auto"/>
            <w:vAlign w:val="center"/>
            <w:hideMark/>
          </w:tcPr>
          <w:p w14:paraId="3101D3E2"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„Подобряване на живота в селските райони”</w:t>
            </w:r>
          </w:p>
        </w:tc>
        <w:tc>
          <w:tcPr>
            <w:tcW w:w="1340" w:type="dxa"/>
            <w:tcBorders>
              <w:top w:val="nil"/>
              <w:left w:val="nil"/>
              <w:bottom w:val="single" w:sz="4" w:space="0" w:color="auto"/>
              <w:right w:val="single" w:sz="4" w:space="0" w:color="auto"/>
            </w:tcBorders>
            <w:shd w:val="clear" w:color="auto" w:fill="auto"/>
            <w:vAlign w:val="center"/>
            <w:hideMark/>
          </w:tcPr>
          <w:p w14:paraId="2E2A4624"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1 051 161 </w:t>
            </w:r>
          </w:p>
        </w:tc>
        <w:tc>
          <w:tcPr>
            <w:tcW w:w="940" w:type="dxa"/>
            <w:tcBorders>
              <w:top w:val="nil"/>
              <w:left w:val="nil"/>
              <w:bottom w:val="single" w:sz="4" w:space="0" w:color="auto"/>
              <w:right w:val="single" w:sz="4" w:space="0" w:color="auto"/>
            </w:tcBorders>
            <w:shd w:val="clear" w:color="auto" w:fill="auto"/>
            <w:vAlign w:val="center"/>
            <w:hideMark/>
          </w:tcPr>
          <w:p w14:paraId="26D1A008"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1 051 161 </w:t>
            </w:r>
          </w:p>
        </w:tc>
        <w:tc>
          <w:tcPr>
            <w:tcW w:w="986" w:type="dxa"/>
            <w:tcBorders>
              <w:top w:val="nil"/>
              <w:left w:val="nil"/>
              <w:bottom w:val="single" w:sz="4" w:space="0" w:color="auto"/>
              <w:right w:val="single" w:sz="4" w:space="0" w:color="auto"/>
            </w:tcBorders>
            <w:shd w:val="clear" w:color="auto" w:fill="auto"/>
            <w:vAlign w:val="center"/>
            <w:hideMark/>
          </w:tcPr>
          <w:p w14:paraId="52F51B49"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183 793 </w:t>
            </w:r>
          </w:p>
        </w:tc>
        <w:tc>
          <w:tcPr>
            <w:tcW w:w="960" w:type="dxa"/>
            <w:tcBorders>
              <w:top w:val="nil"/>
              <w:left w:val="nil"/>
              <w:bottom w:val="single" w:sz="4" w:space="0" w:color="auto"/>
              <w:right w:val="single" w:sz="4" w:space="0" w:color="auto"/>
            </w:tcBorders>
            <w:shd w:val="clear" w:color="auto" w:fill="auto"/>
            <w:vAlign w:val="center"/>
            <w:hideMark/>
          </w:tcPr>
          <w:p w14:paraId="2024AB32"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867 368 </w:t>
            </w:r>
          </w:p>
        </w:tc>
        <w:tc>
          <w:tcPr>
            <w:tcW w:w="1180" w:type="dxa"/>
            <w:tcBorders>
              <w:top w:val="nil"/>
              <w:left w:val="nil"/>
              <w:bottom w:val="single" w:sz="4" w:space="0" w:color="auto"/>
              <w:right w:val="single" w:sz="4" w:space="0" w:color="auto"/>
            </w:tcBorders>
            <w:shd w:val="clear" w:color="auto" w:fill="auto"/>
            <w:vAlign w:val="center"/>
            <w:hideMark/>
          </w:tcPr>
          <w:p w14:paraId="39C85151"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54E45416"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098" w:type="dxa"/>
            <w:tcBorders>
              <w:top w:val="nil"/>
              <w:left w:val="nil"/>
              <w:bottom w:val="single" w:sz="4" w:space="0" w:color="auto"/>
              <w:right w:val="single" w:sz="4" w:space="0" w:color="auto"/>
            </w:tcBorders>
            <w:shd w:val="clear" w:color="auto" w:fill="auto"/>
            <w:vAlign w:val="center"/>
            <w:hideMark/>
          </w:tcPr>
          <w:p w14:paraId="567AAAA8"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r>
      <w:tr w:rsidR="004752A4" w:rsidRPr="003A07B7" w14:paraId="1F61DFEB"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6777B2E8"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 xml:space="preserve"> 2200.02.00</w:t>
            </w:r>
          </w:p>
        </w:tc>
        <w:tc>
          <w:tcPr>
            <w:tcW w:w="2282" w:type="dxa"/>
            <w:tcBorders>
              <w:top w:val="nil"/>
              <w:left w:val="nil"/>
              <w:bottom w:val="single" w:sz="4" w:space="0" w:color="auto"/>
              <w:right w:val="single" w:sz="4" w:space="0" w:color="auto"/>
            </w:tcBorders>
            <w:shd w:val="clear" w:color="000000" w:fill="D9D9D9"/>
            <w:vAlign w:val="center"/>
            <w:hideMark/>
          </w:tcPr>
          <w:p w14:paraId="761766FD" w14:textId="77777777" w:rsidR="004752A4" w:rsidRPr="003A07B7" w:rsidRDefault="004752A4" w:rsidP="004752A4">
            <w:pPr>
              <w:overflowPunct/>
              <w:autoSpaceDE/>
              <w:autoSpaceDN/>
              <w:adjustRightInd/>
              <w:textAlignment w:val="auto"/>
              <w:rPr>
                <w:b/>
                <w:bCs/>
                <w:color w:val="000000"/>
                <w:sz w:val="16"/>
                <w:szCs w:val="16"/>
                <w:lang w:val="en-US"/>
              </w:rPr>
            </w:pPr>
            <w:r w:rsidRPr="003A07B7">
              <w:rPr>
                <w:b/>
                <w:bCs/>
                <w:color w:val="000000"/>
                <w:sz w:val="16"/>
                <w:szCs w:val="16"/>
                <w:lang w:val="en-US"/>
              </w:rPr>
              <w:t>Политика в областта на рибарството и аквакултурите</w:t>
            </w:r>
          </w:p>
        </w:tc>
        <w:tc>
          <w:tcPr>
            <w:tcW w:w="1340" w:type="dxa"/>
            <w:tcBorders>
              <w:top w:val="nil"/>
              <w:left w:val="nil"/>
              <w:bottom w:val="single" w:sz="4" w:space="0" w:color="auto"/>
              <w:right w:val="single" w:sz="4" w:space="0" w:color="auto"/>
            </w:tcBorders>
            <w:shd w:val="clear" w:color="000000" w:fill="D9D9D9"/>
            <w:vAlign w:val="center"/>
            <w:hideMark/>
          </w:tcPr>
          <w:p w14:paraId="7AD6E9A6"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5 430 673 </w:t>
            </w:r>
          </w:p>
        </w:tc>
        <w:tc>
          <w:tcPr>
            <w:tcW w:w="940" w:type="dxa"/>
            <w:tcBorders>
              <w:top w:val="nil"/>
              <w:left w:val="nil"/>
              <w:bottom w:val="single" w:sz="4" w:space="0" w:color="auto"/>
              <w:right w:val="single" w:sz="4" w:space="0" w:color="auto"/>
            </w:tcBorders>
            <w:shd w:val="clear" w:color="000000" w:fill="D9D9D9"/>
            <w:vAlign w:val="center"/>
            <w:hideMark/>
          </w:tcPr>
          <w:p w14:paraId="21CE7B52"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5 430 673 </w:t>
            </w:r>
          </w:p>
        </w:tc>
        <w:tc>
          <w:tcPr>
            <w:tcW w:w="986" w:type="dxa"/>
            <w:tcBorders>
              <w:top w:val="nil"/>
              <w:left w:val="nil"/>
              <w:bottom w:val="single" w:sz="4" w:space="0" w:color="auto"/>
              <w:right w:val="single" w:sz="4" w:space="0" w:color="auto"/>
            </w:tcBorders>
            <w:shd w:val="clear" w:color="000000" w:fill="D9D9D9"/>
            <w:vAlign w:val="center"/>
            <w:hideMark/>
          </w:tcPr>
          <w:p w14:paraId="095DAF91"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2 727 856 </w:t>
            </w:r>
          </w:p>
        </w:tc>
        <w:tc>
          <w:tcPr>
            <w:tcW w:w="960" w:type="dxa"/>
            <w:tcBorders>
              <w:top w:val="nil"/>
              <w:left w:val="nil"/>
              <w:bottom w:val="single" w:sz="4" w:space="0" w:color="auto"/>
              <w:right w:val="single" w:sz="4" w:space="0" w:color="auto"/>
            </w:tcBorders>
            <w:shd w:val="clear" w:color="000000" w:fill="D9D9D9"/>
            <w:vAlign w:val="center"/>
            <w:hideMark/>
          </w:tcPr>
          <w:p w14:paraId="6A24F8AF"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2 702 817 </w:t>
            </w:r>
          </w:p>
        </w:tc>
        <w:tc>
          <w:tcPr>
            <w:tcW w:w="1180" w:type="dxa"/>
            <w:tcBorders>
              <w:top w:val="nil"/>
              <w:left w:val="nil"/>
              <w:bottom w:val="single" w:sz="4" w:space="0" w:color="auto"/>
              <w:right w:val="single" w:sz="4" w:space="0" w:color="auto"/>
            </w:tcBorders>
            <w:shd w:val="clear" w:color="000000" w:fill="D9D9D9"/>
            <w:vAlign w:val="center"/>
            <w:hideMark/>
          </w:tcPr>
          <w:p w14:paraId="27653575"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0 </w:t>
            </w:r>
          </w:p>
        </w:tc>
        <w:tc>
          <w:tcPr>
            <w:tcW w:w="1120" w:type="dxa"/>
            <w:tcBorders>
              <w:top w:val="nil"/>
              <w:left w:val="nil"/>
              <w:bottom w:val="single" w:sz="4" w:space="0" w:color="auto"/>
              <w:right w:val="single" w:sz="4" w:space="0" w:color="auto"/>
            </w:tcBorders>
            <w:shd w:val="clear" w:color="000000" w:fill="D9D9D9"/>
            <w:vAlign w:val="center"/>
            <w:hideMark/>
          </w:tcPr>
          <w:p w14:paraId="70C081D9"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0 </w:t>
            </w:r>
          </w:p>
        </w:tc>
        <w:tc>
          <w:tcPr>
            <w:tcW w:w="1098" w:type="dxa"/>
            <w:tcBorders>
              <w:top w:val="nil"/>
              <w:left w:val="nil"/>
              <w:bottom w:val="single" w:sz="4" w:space="0" w:color="auto"/>
              <w:right w:val="single" w:sz="4" w:space="0" w:color="auto"/>
            </w:tcBorders>
            <w:shd w:val="clear" w:color="000000" w:fill="D9D9D9"/>
            <w:vAlign w:val="center"/>
            <w:hideMark/>
          </w:tcPr>
          <w:p w14:paraId="24425274"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0 </w:t>
            </w:r>
          </w:p>
        </w:tc>
      </w:tr>
      <w:tr w:rsidR="004752A4" w:rsidRPr="003A07B7" w14:paraId="77A860AA"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8D8018F"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2200.02.01</w:t>
            </w:r>
          </w:p>
        </w:tc>
        <w:tc>
          <w:tcPr>
            <w:tcW w:w="2282" w:type="dxa"/>
            <w:tcBorders>
              <w:top w:val="nil"/>
              <w:left w:val="nil"/>
              <w:bottom w:val="single" w:sz="4" w:space="0" w:color="auto"/>
              <w:right w:val="single" w:sz="4" w:space="0" w:color="auto"/>
            </w:tcBorders>
            <w:shd w:val="clear" w:color="auto" w:fill="auto"/>
            <w:vAlign w:val="center"/>
            <w:hideMark/>
          </w:tcPr>
          <w:p w14:paraId="61C06D7D"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„Рибарство и аквакултури”</w:t>
            </w:r>
          </w:p>
        </w:tc>
        <w:tc>
          <w:tcPr>
            <w:tcW w:w="1340" w:type="dxa"/>
            <w:tcBorders>
              <w:top w:val="nil"/>
              <w:left w:val="nil"/>
              <w:bottom w:val="single" w:sz="4" w:space="0" w:color="auto"/>
              <w:right w:val="single" w:sz="4" w:space="0" w:color="auto"/>
            </w:tcBorders>
            <w:shd w:val="clear" w:color="auto" w:fill="auto"/>
            <w:vAlign w:val="center"/>
            <w:hideMark/>
          </w:tcPr>
          <w:p w14:paraId="2E354A80"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5 430 673 </w:t>
            </w:r>
          </w:p>
        </w:tc>
        <w:tc>
          <w:tcPr>
            <w:tcW w:w="940" w:type="dxa"/>
            <w:tcBorders>
              <w:top w:val="nil"/>
              <w:left w:val="nil"/>
              <w:bottom w:val="single" w:sz="4" w:space="0" w:color="auto"/>
              <w:right w:val="single" w:sz="4" w:space="0" w:color="auto"/>
            </w:tcBorders>
            <w:shd w:val="clear" w:color="auto" w:fill="auto"/>
            <w:vAlign w:val="center"/>
            <w:hideMark/>
          </w:tcPr>
          <w:p w14:paraId="4D77CE2A"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5 430 673 </w:t>
            </w:r>
          </w:p>
        </w:tc>
        <w:tc>
          <w:tcPr>
            <w:tcW w:w="986" w:type="dxa"/>
            <w:tcBorders>
              <w:top w:val="nil"/>
              <w:left w:val="nil"/>
              <w:bottom w:val="single" w:sz="4" w:space="0" w:color="auto"/>
              <w:right w:val="single" w:sz="4" w:space="0" w:color="auto"/>
            </w:tcBorders>
            <w:shd w:val="clear" w:color="auto" w:fill="auto"/>
            <w:vAlign w:val="center"/>
            <w:hideMark/>
          </w:tcPr>
          <w:p w14:paraId="082D0DE8"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2 727 856 </w:t>
            </w:r>
          </w:p>
        </w:tc>
        <w:tc>
          <w:tcPr>
            <w:tcW w:w="960" w:type="dxa"/>
            <w:tcBorders>
              <w:top w:val="nil"/>
              <w:left w:val="nil"/>
              <w:bottom w:val="single" w:sz="4" w:space="0" w:color="auto"/>
              <w:right w:val="single" w:sz="4" w:space="0" w:color="auto"/>
            </w:tcBorders>
            <w:shd w:val="clear" w:color="auto" w:fill="auto"/>
            <w:vAlign w:val="center"/>
            <w:hideMark/>
          </w:tcPr>
          <w:p w14:paraId="437B3F4B"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2 702 817 </w:t>
            </w:r>
          </w:p>
        </w:tc>
        <w:tc>
          <w:tcPr>
            <w:tcW w:w="1180" w:type="dxa"/>
            <w:tcBorders>
              <w:top w:val="nil"/>
              <w:left w:val="nil"/>
              <w:bottom w:val="single" w:sz="4" w:space="0" w:color="auto"/>
              <w:right w:val="single" w:sz="4" w:space="0" w:color="auto"/>
            </w:tcBorders>
            <w:shd w:val="clear" w:color="auto" w:fill="auto"/>
            <w:vAlign w:val="center"/>
            <w:hideMark/>
          </w:tcPr>
          <w:p w14:paraId="6A37FB0F"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00A74DFD"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098" w:type="dxa"/>
            <w:tcBorders>
              <w:top w:val="nil"/>
              <w:left w:val="nil"/>
              <w:bottom w:val="single" w:sz="4" w:space="0" w:color="auto"/>
              <w:right w:val="single" w:sz="4" w:space="0" w:color="auto"/>
            </w:tcBorders>
            <w:shd w:val="clear" w:color="auto" w:fill="auto"/>
            <w:vAlign w:val="center"/>
            <w:hideMark/>
          </w:tcPr>
          <w:p w14:paraId="2D6786BA"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r>
      <w:tr w:rsidR="004752A4" w:rsidRPr="003A07B7" w14:paraId="44A2A33A" w14:textId="77777777" w:rsidTr="006444DD">
        <w:trPr>
          <w:trHeight w:val="630"/>
          <w:jc w:val="center"/>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11914FF6"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 xml:space="preserve"> 2200.03.00</w:t>
            </w:r>
          </w:p>
        </w:tc>
        <w:tc>
          <w:tcPr>
            <w:tcW w:w="2282" w:type="dxa"/>
            <w:tcBorders>
              <w:top w:val="nil"/>
              <w:left w:val="nil"/>
              <w:bottom w:val="single" w:sz="4" w:space="0" w:color="auto"/>
              <w:right w:val="single" w:sz="4" w:space="0" w:color="auto"/>
            </w:tcBorders>
            <w:shd w:val="clear" w:color="000000" w:fill="D9D9D9"/>
            <w:vAlign w:val="center"/>
            <w:hideMark/>
          </w:tcPr>
          <w:p w14:paraId="0EB54558" w14:textId="77777777" w:rsidR="004752A4" w:rsidRPr="003A07B7" w:rsidRDefault="004752A4" w:rsidP="004752A4">
            <w:pPr>
              <w:overflowPunct/>
              <w:autoSpaceDE/>
              <w:autoSpaceDN/>
              <w:adjustRightInd/>
              <w:textAlignment w:val="auto"/>
              <w:rPr>
                <w:b/>
                <w:bCs/>
                <w:color w:val="000000"/>
                <w:sz w:val="16"/>
                <w:szCs w:val="16"/>
                <w:lang w:val="en-US"/>
              </w:rPr>
            </w:pPr>
            <w:r w:rsidRPr="003A07B7">
              <w:rPr>
                <w:b/>
                <w:bCs/>
                <w:color w:val="000000"/>
                <w:sz w:val="16"/>
                <w:szCs w:val="16"/>
                <w:lang w:val="en-US"/>
              </w:rPr>
              <w:t>Политика в областта на съхраняването и увеличаването на горите и дивеча</w:t>
            </w:r>
          </w:p>
        </w:tc>
        <w:tc>
          <w:tcPr>
            <w:tcW w:w="1340" w:type="dxa"/>
            <w:tcBorders>
              <w:top w:val="nil"/>
              <w:left w:val="nil"/>
              <w:bottom w:val="single" w:sz="4" w:space="0" w:color="auto"/>
              <w:right w:val="single" w:sz="4" w:space="0" w:color="auto"/>
            </w:tcBorders>
            <w:shd w:val="clear" w:color="000000" w:fill="D9D9D9"/>
            <w:vAlign w:val="center"/>
            <w:hideMark/>
          </w:tcPr>
          <w:p w14:paraId="5B32048E"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15 857 719 </w:t>
            </w:r>
          </w:p>
        </w:tc>
        <w:tc>
          <w:tcPr>
            <w:tcW w:w="940" w:type="dxa"/>
            <w:tcBorders>
              <w:top w:val="nil"/>
              <w:left w:val="nil"/>
              <w:bottom w:val="single" w:sz="4" w:space="0" w:color="auto"/>
              <w:right w:val="single" w:sz="4" w:space="0" w:color="auto"/>
            </w:tcBorders>
            <w:shd w:val="clear" w:color="000000" w:fill="D9D9D9"/>
            <w:vAlign w:val="center"/>
            <w:hideMark/>
          </w:tcPr>
          <w:p w14:paraId="28E58F48"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15 021 442 </w:t>
            </w:r>
          </w:p>
        </w:tc>
        <w:tc>
          <w:tcPr>
            <w:tcW w:w="986" w:type="dxa"/>
            <w:tcBorders>
              <w:top w:val="nil"/>
              <w:left w:val="nil"/>
              <w:bottom w:val="single" w:sz="4" w:space="0" w:color="auto"/>
              <w:right w:val="single" w:sz="4" w:space="0" w:color="auto"/>
            </w:tcBorders>
            <w:shd w:val="clear" w:color="000000" w:fill="D9D9D9"/>
            <w:vAlign w:val="center"/>
            <w:hideMark/>
          </w:tcPr>
          <w:p w14:paraId="09B692E1"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14 552 721 </w:t>
            </w:r>
          </w:p>
        </w:tc>
        <w:tc>
          <w:tcPr>
            <w:tcW w:w="960" w:type="dxa"/>
            <w:tcBorders>
              <w:top w:val="nil"/>
              <w:left w:val="nil"/>
              <w:bottom w:val="single" w:sz="4" w:space="0" w:color="auto"/>
              <w:right w:val="single" w:sz="4" w:space="0" w:color="auto"/>
            </w:tcBorders>
            <w:shd w:val="clear" w:color="000000" w:fill="D9D9D9"/>
            <w:vAlign w:val="center"/>
            <w:hideMark/>
          </w:tcPr>
          <w:p w14:paraId="3C2D6D6C"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468 721 </w:t>
            </w:r>
          </w:p>
        </w:tc>
        <w:tc>
          <w:tcPr>
            <w:tcW w:w="1180" w:type="dxa"/>
            <w:tcBorders>
              <w:top w:val="nil"/>
              <w:left w:val="nil"/>
              <w:bottom w:val="single" w:sz="4" w:space="0" w:color="auto"/>
              <w:right w:val="single" w:sz="4" w:space="0" w:color="auto"/>
            </w:tcBorders>
            <w:shd w:val="clear" w:color="000000" w:fill="D9D9D9"/>
            <w:vAlign w:val="center"/>
            <w:hideMark/>
          </w:tcPr>
          <w:p w14:paraId="35CB9E1A"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836 277 </w:t>
            </w:r>
          </w:p>
        </w:tc>
        <w:tc>
          <w:tcPr>
            <w:tcW w:w="1120" w:type="dxa"/>
            <w:tcBorders>
              <w:top w:val="nil"/>
              <w:left w:val="nil"/>
              <w:bottom w:val="single" w:sz="4" w:space="0" w:color="auto"/>
              <w:right w:val="single" w:sz="4" w:space="0" w:color="auto"/>
            </w:tcBorders>
            <w:shd w:val="clear" w:color="000000" w:fill="D9D9D9"/>
            <w:vAlign w:val="center"/>
            <w:hideMark/>
          </w:tcPr>
          <w:p w14:paraId="5F7D2B6D"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1 940 </w:t>
            </w:r>
          </w:p>
        </w:tc>
        <w:tc>
          <w:tcPr>
            <w:tcW w:w="1098" w:type="dxa"/>
            <w:tcBorders>
              <w:top w:val="nil"/>
              <w:left w:val="nil"/>
              <w:bottom w:val="single" w:sz="4" w:space="0" w:color="auto"/>
              <w:right w:val="single" w:sz="4" w:space="0" w:color="auto"/>
            </w:tcBorders>
            <w:shd w:val="clear" w:color="000000" w:fill="D9D9D9"/>
            <w:vAlign w:val="center"/>
            <w:hideMark/>
          </w:tcPr>
          <w:p w14:paraId="5FF7E896"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834 337 </w:t>
            </w:r>
          </w:p>
        </w:tc>
      </w:tr>
      <w:tr w:rsidR="004752A4" w:rsidRPr="003A07B7" w14:paraId="09A61545" w14:textId="77777777" w:rsidTr="006444DD">
        <w:trPr>
          <w:trHeight w:val="63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E5CAEA7"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2200.03.01</w:t>
            </w:r>
          </w:p>
        </w:tc>
        <w:tc>
          <w:tcPr>
            <w:tcW w:w="2282" w:type="dxa"/>
            <w:tcBorders>
              <w:top w:val="nil"/>
              <w:left w:val="nil"/>
              <w:bottom w:val="single" w:sz="4" w:space="0" w:color="auto"/>
              <w:right w:val="single" w:sz="4" w:space="0" w:color="auto"/>
            </w:tcBorders>
            <w:shd w:val="clear" w:color="auto" w:fill="auto"/>
            <w:vAlign w:val="center"/>
            <w:hideMark/>
          </w:tcPr>
          <w:p w14:paraId="34A51A8E"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„Специализирани дейности в горските територии”</w:t>
            </w:r>
          </w:p>
        </w:tc>
        <w:tc>
          <w:tcPr>
            <w:tcW w:w="1340" w:type="dxa"/>
            <w:tcBorders>
              <w:top w:val="nil"/>
              <w:left w:val="nil"/>
              <w:bottom w:val="single" w:sz="4" w:space="0" w:color="auto"/>
              <w:right w:val="single" w:sz="4" w:space="0" w:color="auto"/>
            </w:tcBorders>
            <w:shd w:val="clear" w:color="auto" w:fill="auto"/>
            <w:vAlign w:val="center"/>
            <w:hideMark/>
          </w:tcPr>
          <w:p w14:paraId="3CF883EA"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13 061 704 </w:t>
            </w:r>
          </w:p>
        </w:tc>
        <w:tc>
          <w:tcPr>
            <w:tcW w:w="940" w:type="dxa"/>
            <w:tcBorders>
              <w:top w:val="nil"/>
              <w:left w:val="nil"/>
              <w:bottom w:val="single" w:sz="4" w:space="0" w:color="auto"/>
              <w:right w:val="single" w:sz="4" w:space="0" w:color="auto"/>
            </w:tcBorders>
            <w:shd w:val="clear" w:color="auto" w:fill="auto"/>
            <w:vAlign w:val="center"/>
            <w:hideMark/>
          </w:tcPr>
          <w:p w14:paraId="24E9890B"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12 225 427 </w:t>
            </w:r>
          </w:p>
        </w:tc>
        <w:tc>
          <w:tcPr>
            <w:tcW w:w="986" w:type="dxa"/>
            <w:tcBorders>
              <w:top w:val="nil"/>
              <w:left w:val="nil"/>
              <w:bottom w:val="single" w:sz="4" w:space="0" w:color="auto"/>
              <w:right w:val="single" w:sz="4" w:space="0" w:color="auto"/>
            </w:tcBorders>
            <w:shd w:val="clear" w:color="auto" w:fill="auto"/>
            <w:vAlign w:val="center"/>
            <w:hideMark/>
          </w:tcPr>
          <w:p w14:paraId="2E3B2717"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11 756 706 </w:t>
            </w:r>
          </w:p>
        </w:tc>
        <w:tc>
          <w:tcPr>
            <w:tcW w:w="960" w:type="dxa"/>
            <w:tcBorders>
              <w:top w:val="nil"/>
              <w:left w:val="nil"/>
              <w:bottom w:val="single" w:sz="4" w:space="0" w:color="auto"/>
              <w:right w:val="single" w:sz="4" w:space="0" w:color="auto"/>
            </w:tcBorders>
            <w:shd w:val="clear" w:color="auto" w:fill="auto"/>
            <w:vAlign w:val="center"/>
            <w:hideMark/>
          </w:tcPr>
          <w:p w14:paraId="2E576AC2"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468 721 </w:t>
            </w:r>
          </w:p>
        </w:tc>
        <w:tc>
          <w:tcPr>
            <w:tcW w:w="1180" w:type="dxa"/>
            <w:tcBorders>
              <w:top w:val="nil"/>
              <w:left w:val="nil"/>
              <w:bottom w:val="single" w:sz="4" w:space="0" w:color="auto"/>
              <w:right w:val="single" w:sz="4" w:space="0" w:color="auto"/>
            </w:tcBorders>
            <w:shd w:val="clear" w:color="auto" w:fill="auto"/>
            <w:vAlign w:val="center"/>
            <w:hideMark/>
          </w:tcPr>
          <w:p w14:paraId="6AA7604D"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836 277 </w:t>
            </w:r>
          </w:p>
        </w:tc>
        <w:tc>
          <w:tcPr>
            <w:tcW w:w="1120" w:type="dxa"/>
            <w:tcBorders>
              <w:top w:val="nil"/>
              <w:left w:val="nil"/>
              <w:bottom w:val="single" w:sz="4" w:space="0" w:color="auto"/>
              <w:right w:val="single" w:sz="4" w:space="0" w:color="auto"/>
            </w:tcBorders>
            <w:shd w:val="clear" w:color="auto" w:fill="auto"/>
            <w:vAlign w:val="center"/>
            <w:hideMark/>
          </w:tcPr>
          <w:p w14:paraId="32266348"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1 940 </w:t>
            </w:r>
          </w:p>
        </w:tc>
        <w:tc>
          <w:tcPr>
            <w:tcW w:w="1098" w:type="dxa"/>
            <w:tcBorders>
              <w:top w:val="nil"/>
              <w:left w:val="nil"/>
              <w:bottom w:val="single" w:sz="4" w:space="0" w:color="auto"/>
              <w:right w:val="single" w:sz="4" w:space="0" w:color="auto"/>
            </w:tcBorders>
            <w:shd w:val="clear" w:color="auto" w:fill="auto"/>
            <w:vAlign w:val="center"/>
            <w:hideMark/>
          </w:tcPr>
          <w:p w14:paraId="05BB9DEC"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834 337 </w:t>
            </w:r>
          </w:p>
        </w:tc>
      </w:tr>
      <w:tr w:rsidR="004752A4" w:rsidRPr="003A07B7" w14:paraId="68052E5C" w14:textId="77777777" w:rsidTr="006444DD">
        <w:trPr>
          <w:trHeight w:val="63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38AA3D3" w14:textId="77777777" w:rsidR="004752A4" w:rsidRPr="003A07B7" w:rsidRDefault="004752A4" w:rsidP="004752A4">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 2200.03.02</w:t>
            </w:r>
          </w:p>
        </w:tc>
        <w:tc>
          <w:tcPr>
            <w:tcW w:w="2282" w:type="dxa"/>
            <w:tcBorders>
              <w:top w:val="nil"/>
              <w:left w:val="nil"/>
              <w:bottom w:val="single" w:sz="4" w:space="0" w:color="auto"/>
              <w:right w:val="single" w:sz="4" w:space="0" w:color="auto"/>
            </w:tcBorders>
            <w:shd w:val="clear" w:color="auto" w:fill="auto"/>
            <w:vAlign w:val="center"/>
            <w:hideMark/>
          </w:tcPr>
          <w:p w14:paraId="38BBB27D" w14:textId="77777777" w:rsidR="004752A4" w:rsidRPr="003A07B7" w:rsidRDefault="004752A4" w:rsidP="004752A4">
            <w:pPr>
              <w:overflowPunct/>
              <w:autoSpaceDE/>
              <w:autoSpaceDN/>
              <w:adjustRightInd/>
              <w:textAlignment w:val="auto"/>
              <w:rPr>
                <w:color w:val="000000"/>
                <w:sz w:val="16"/>
                <w:szCs w:val="16"/>
                <w:lang w:val="en-US"/>
              </w:rPr>
            </w:pPr>
            <w:r w:rsidRPr="003A07B7">
              <w:rPr>
                <w:color w:val="000000"/>
                <w:sz w:val="16"/>
                <w:szCs w:val="16"/>
                <w:lang w:val="en-US"/>
              </w:rPr>
              <w:t>Бюджетна програма „Планиране, опазване от посегателства, пожари и лесозащита”</w:t>
            </w:r>
          </w:p>
        </w:tc>
        <w:tc>
          <w:tcPr>
            <w:tcW w:w="1340" w:type="dxa"/>
            <w:tcBorders>
              <w:top w:val="nil"/>
              <w:left w:val="nil"/>
              <w:bottom w:val="single" w:sz="4" w:space="0" w:color="auto"/>
              <w:right w:val="single" w:sz="4" w:space="0" w:color="auto"/>
            </w:tcBorders>
            <w:shd w:val="clear" w:color="auto" w:fill="auto"/>
            <w:vAlign w:val="center"/>
            <w:hideMark/>
          </w:tcPr>
          <w:p w14:paraId="13BB4146"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2 796 015 </w:t>
            </w:r>
          </w:p>
        </w:tc>
        <w:tc>
          <w:tcPr>
            <w:tcW w:w="940" w:type="dxa"/>
            <w:tcBorders>
              <w:top w:val="nil"/>
              <w:left w:val="nil"/>
              <w:bottom w:val="single" w:sz="4" w:space="0" w:color="auto"/>
              <w:right w:val="single" w:sz="4" w:space="0" w:color="auto"/>
            </w:tcBorders>
            <w:shd w:val="clear" w:color="auto" w:fill="auto"/>
            <w:vAlign w:val="center"/>
            <w:hideMark/>
          </w:tcPr>
          <w:p w14:paraId="11C3E86F"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2 796 015 </w:t>
            </w:r>
          </w:p>
        </w:tc>
        <w:tc>
          <w:tcPr>
            <w:tcW w:w="986" w:type="dxa"/>
            <w:tcBorders>
              <w:top w:val="nil"/>
              <w:left w:val="nil"/>
              <w:bottom w:val="single" w:sz="4" w:space="0" w:color="auto"/>
              <w:right w:val="single" w:sz="4" w:space="0" w:color="auto"/>
            </w:tcBorders>
            <w:shd w:val="clear" w:color="auto" w:fill="auto"/>
            <w:vAlign w:val="center"/>
            <w:hideMark/>
          </w:tcPr>
          <w:p w14:paraId="23B8A12C"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2 796 015 </w:t>
            </w:r>
          </w:p>
        </w:tc>
        <w:tc>
          <w:tcPr>
            <w:tcW w:w="960" w:type="dxa"/>
            <w:tcBorders>
              <w:top w:val="nil"/>
              <w:left w:val="nil"/>
              <w:bottom w:val="single" w:sz="4" w:space="0" w:color="auto"/>
              <w:right w:val="single" w:sz="4" w:space="0" w:color="auto"/>
            </w:tcBorders>
            <w:shd w:val="clear" w:color="auto" w:fill="auto"/>
            <w:vAlign w:val="center"/>
            <w:hideMark/>
          </w:tcPr>
          <w:p w14:paraId="7D0BED52"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80" w:type="dxa"/>
            <w:tcBorders>
              <w:top w:val="nil"/>
              <w:left w:val="nil"/>
              <w:bottom w:val="single" w:sz="4" w:space="0" w:color="auto"/>
              <w:right w:val="single" w:sz="4" w:space="0" w:color="auto"/>
            </w:tcBorders>
            <w:shd w:val="clear" w:color="auto" w:fill="auto"/>
            <w:vAlign w:val="center"/>
            <w:hideMark/>
          </w:tcPr>
          <w:p w14:paraId="4D9C68E9"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120" w:type="dxa"/>
            <w:tcBorders>
              <w:top w:val="nil"/>
              <w:left w:val="nil"/>
              <w:bottom w:val="single" w:sz="4" w:space="0" w:color="auto"/>
              <w:right w:val="single" w:sz="4" w:space="0" w:color="auto"/>
            </w:tcBorders>
            <w:shd w:val="clear" w:color="auto" w:fill="auto"/>
            <w:vAlign w:val="center"/>
            <w:hideMark/>
          </w:tcPr>
          <w:p w14:paraId="047191E2"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c>
          <w:tcPr>
            <w:tcW w:w="1098" w:type="dxa"/>
            <w:tcBorders>
              <w:top w:val="nil"/>
              <w:left w:val="nil"/>
              <w:bottom w:val="single" w:sz="4" w:space="0" w:color="auto"/>
              <w:right w:val="single" w:sz="4" w:space="0" w:color="auto"/>
            </w:tcBorders>
            <w:shd w:val="clear" w:color="auto" w:fill="auto"/>
            <w:vAlign w:val="center"/>
            <w:hideMark/>
          </w:tcPr>
          <w:p w14:paraId="13F63969" w14:textId="77777777" w:rsidR="004752A4" w:rsidRPr="003A07B7" w:rsidRDefault="004752A4" w:rsidP="004752A4">
            <w:pPr>
              <w:overflowPunct/>
              <w:autoSpaceDE/>
              <w:autoSpaceDN/>
              <w:adjustRightInd/>
              <w:jc w:val="right"/>
              <w:textAlignment w:val="auto"/>
              <w:rPr>
                <w:color w:val="000000"/>
                <w:sz w:val="16"/>
                <w:szCs w:val="16"/>
                <w:lang w:val="en-US"/>
              </w:rPr>
            </w:pPr>
            <w:r w:rsidRPr="003A07B7">
              <w:rPr>
                <w:color w:val="000000"/>
                <w:sz w:val="16"/>
                <w:szCs w:val="16"/>
                <w:lang w:val="en-US"/>
              </w:rPr>
              <w:t xml:space="preserve">0 </w:t>
            </w:r>
          </w:p>
        </w:tc>
      </w:tr>
      <w:tr w:rsidR="004752A4" w:rsidRPr="003A07B7" w14:paraId="3B49C00E" w14:textId="77777777" w:rsidTr="006444DD">
        <w:trPr>
          <w:trHeight w:val="420"/>
          <w:jc w:val="center"/>
        </w:trPr>
        <w:tc>
          <w:tcPr>
            <w:tcW w:w="1560" w:type="dxa"/>
            <w:tcBorders>
              <w:top w:val="nil"/>
              <w:left w:val="single" w:sz="4" w:space="0" w:color="auto"/>
              <w:bottom w:val="single" w:sz="4" w:space="0" w:color="auto"/>
              <w:right w:val="single" w:sz="4" w:space="0" w:color="auto"/>
            </w:tcBorders>
            <w:shd w:val="clear" w:color="000000" w:fill="D9D9D9"/>
            <w:vAlign w:val="center"/>
            <w:hideMark/>
          </w:tcPr>
          <w:p w14:paraId="29D0689F" w14:textId="77777777" w:rsidR="004752A4" w:rsidRPr="003A07B7" w:rsidRDefault="004752A4" w:rsidP="004752A4">
            <w:pPr>
              <w:overflowPunct/>
              <w:autoSpaceDE/>
              <w:autoSpaceDN/>
              <w:adjustRightInd/>
              <w:jc w:val="center"/>
              <w:textAlignment w:val="auto"/>
              <w:rPr>
                <w:b/>
                <w:bCs/>
                <w:color w:val="000000"/>
                <w:sz w:val="16"/>
                <w:szCs w:val="16"/>
                <w:lang w:val="en-US"/>
              </w:rPr>
            </w:pPr>
            <w:r w:rsidRPr="003A07B7">
              <w:rPr>
                <w:b/>
                <w:bCs/>
                <w:color w:val="000000"/>
                <w:sz w:val="16"/>
                <w:szCs w:val="16"/>
                <w:lang w:val="en-US"/>
              </w:rPr>
              <w:t xml:space="preserve"> 2200.04.00</w:t>
            </w:r>
          </w:p>
        </w:tc>
        <w:tc>
          <w:tcPr>
            <w:tcW w:w="2282" w:type="dxa"/>
            <w:tcBorders>
              <w:top w:val="nil"/>
              <w:left w:val="nil"/>
              <w:bottom w:val="single" w:sz="4" w:space="0" w:color="auto"/>
              <w:right w:val="single" w:sz="4" w:space="0" w:color="auto"/>
            </w:tcBorders>
            <w:shd w:val="clear" w:color="000000" w:fill="D9D9D9"/>
            <w:vAlign w:val="center"/>
            <w:hideMark/>
          </w:tcPr>
          <w:p w14:paraId="3B4A7680" w14:textId="77777777" w:rsidR="004752A4" w:rsidRPr="003A07B7" w:rsidRDefault="004752A4" w:rsidP="004752A4">
            <w:pPr>
              <w:overflowPunct/>
              <w:autoSpaceDE/>
              <w:autoSpaceDN/>
              <w:adjustRightInd/>
              <w:textAlignment w:val="auto"/>
              <w:rPr>
                <w:b/>
                <w:bCs/>
                <w:color w:val="000000"/>
                <w:sz w:val="16"/>
                <w:szCs w:val="16"/>
                <w:lang w:val="en-US"/>
              </w:rPr>
            </w:pPr>
            <w:r w:rsidRPr="003A07B7">
              <w:rPr>
                <w:b/>
                <w:bCs/>
                <w:color w:val="000000"/>
                <w:sz w:val="16"/>
                <w:szCs w:val="16"/>
                <w:lang w:val="en-US"/>
              </w:rPr>
              <w:t>Бюджетна програма „Администрация”</w:t>
            </w:r>
          </w:p>
        </w:tc>
        <w:tc>
          <w:tcPr>
            <w:tcW w:w="1340" w:type="dxa"/>
            <w:tcBorders>
              <w:top w:val="nil"/>
              <w:left w:val="nil"/>
              <w:bottom w:val="single" w:sz="4" w:space="0" w:color="auto"/>
              <w:right w:val="single" w:sz="4" w:space="0" w:color="auto"/>
            </w:tcBorders>
            <w:shd w:val="clear" w:color="000000" w:fill="D9D9D9"/>
            <w:vAlign w:val="center"/>
            <w:hideMark/>
          </w:tcPr>
          <w:p w14:paraId="32B0E511"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8 445 292 </w:t>
            </w:r>
          </w:p>
        </w:tc>
        <w:tc>
          <w:tcPr>
            <w:tcW w:w="940" w:type="dxa"/>
            <w:tcBorders>
              <w:top w:val="nil"/>
              <w:left w:val="nil"/>
              <w:bottom w:val="single" w:sz="4" w:space="0" w:color="auto"/>
              <w:right w:val="single" w:sz="4" w:space="0" w:color="auto"/>
            </w:tcBorders>
            <w:shd w:val="clear" w:color="000000" w:fill="D9D9D9"/>
            <w:vAlign w:val="center"/>
            <w:hideMark/>
          </w:tcPr>
          <w:p w14:paraId="47508B7A"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8 423 156 </w:t>
            </w:r>
          </w:p>
        </w:tc>
        <w:tc>
          <w:tcPr>
            <w:tcW w:w="986" w:type="dxa"/>
            <w:tcBorders>
              <w:top w:val="nil"/>
              <w:left w:val="nil"/>
              <w:bottom w:val="single" w:sz="4" w:space="0" w:color="auto"/>
              <w:right w:val="single" w:sz="4" w:space="0" w:color="auto"/>
            </w:tcBorders>
            <w:shd w:val="clear" w:color="000000" w:fill="D9D9D9"/>
            <w:vAlign w:val="center"/>
            <w:hideMark/>
          </w:tcPr>
          <w:p w14:paraId="78039A0A"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8 389 285 </w:t>
            </w:r>
          </w:p>
        </w:tc>
        <w:tc>
          <w:tcPr>
            <w:tcW w:w="960" w:type="dxa"/>
            <w:tcBorders>
              <w:top w:val="nil"/>
              <w:left w:val="nil"/>
              <w:bottom w:val="single" w:sz="4" w:space="0" w:color="auto"/>
              <w:right w:val="single" w:sz="4" w:space="0" w:color="auto"/>
            </w:tcBorders>
            <w:shd w:val="clear" w:color="000000" w:fill="D9D9D9"/>
            <w:vAlign w:val="center"/>
            <w:hideMark/>
          </w:tcPr>
          <w:p w14:paraId="3D395FDA"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33 871 </w:t>
            </w:r>
          </w:p>
        </w:tc>
        <w:tc>
          <w:tcPr>
            <w:tcW w:w="1180" w:type="dxa"/>
            <w:tcBorders>
              <w:top w:val="nil"/>
              <w:left w:val="nil"/>
              <w:bottom w:val="single" w:sz="4" w:space="0" w:color="auto"/>
              <w:right w:val="single" w:sz="4" w:space="0" w:color="auto"/>
            </w:tcBorders>
            <w:shd w:val="clear" w:color="000000" w:fill="D9D9D9"/>
            <w:vAlign w:val="center"/>
            <w:hideMark/>
          </w:tcPr>
          <w:p w14:paraId="5D1F0F87"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22 136 </w:t>
            </w:r>
          </w:p>
        </w:tc>
        <w:tc>
          <w:tcPr>
            <w:tcW w:w="1120" w:type="dxa"/>
            <w:tcBorders>
              <w:top w:val="nil"/>
              <w:left w:val="nil"/>
              <w:bottom w:val="single" w:sz="4" w:space="0" w:color="auto"/>
              <w:right w:val="single" w:sz="4" w:space="0" w:color="auto"/>
            </w:tcBorders>
            <w:shd w:val="clear" w:color="000000" w:fill="D9D9D9"/>
            <w:vAlign w:val="center"/>
            <w:hideMark/>
          </w:tcPr>
          <w:p w14:paraId="0BA38603"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22 136 </w:t>
            </w:r>
          </w:p>
        </w:tc>
        <w:tc>
          <w:tcPr>
            <w:tcW w:w="1098" w:type="dxa"/>
            <w:tcBorders>
              <w:top w:val="nil"/>
              <w:left w:val="nil"/>
              <w:bottom w:val="single" w:sz="4" w:space="0" w:color="auto"/>
              <w:right w:val="single" w:sz="4" w:space="0" w:color="auto"/>
            </w:tcBorders>
            <w:shd w:val="clear" w:color="000000" w:fill="D9D9D9"/>
            <w:vAlign w:val="center"/>
            <w:hideMark/>
          </w:tcPr>
          <w:p w14:paraId="1B58DE02" w14:textId="77777777" w:rsidR="004752A4" w:rsidRPr="003A07B7" w:rsidRDefault="004752A4" w:rsidP="004752A4">
            <w:pPr>
              <w:overflowPunct/>
              <w:autoSpaceDE/>
              <w:autoSpaceDN/>
              <w:adjustRightInd/>
              <w:jc w:val="right"/>
              <w:textAlignment w:val="auto"/>
              <w:rPr>
                <w:b/>
                <w:bCs/>
                <w:color w:val="000000"/>
                <w:sz w:val="16"/>
                <w:szCs w:val="16"/>
                <w:lang w:val="en-US"/>
              </w:rPr>
            </w:pPr>
            <w:r w:rsidRPr="003A07B7">
              <w:rPr>
                <w:b/>
                <w:bCs/>
                <w:color w:val="000000"/>
                <w:sz w:val="16"/>
                <w:szCs w:val="16"/>
                <w:lang w:val="en-US"/>
              </w:rPr>
              <w:t xml:space="preserve">0 </w:t>
            </w:r>
          </w:p>
        </w:tc>
      </w:tr>
    </w:tbl>
    <w:p w14:paraId="5A458871" w14:textId="77777777" w:rsidR="009D1365" w:rsidRPr="003A07B7" w:rsidRDefault="009D1365" w:rsidP="005D7581">
      <w:pPr>
        <w:ind w:firstLine="567"/>
        <w:jc w:val="both"/>
        <w:rPr>
          <w:b/>
          <w:sz w:val="16"/>
          <w:szCs w:val="16"/>
          <w:u w:val="single"/>
        </w:rPr>
      </w:pPr>
    </w:p>
    <w:p w14:paraId="5E9953C6" w14:textId="77777777" w:rsidR="007B1378" w:rsidRPr="003A07B7" w:rsidRDefault="007B1378" w:rsidP="005D7581">
      <w:pPr>
        <w:ind w:firstLine="567"/>
        <w:jc w:val="both"/>
        <w:rPr>
          <w:b/>
          <w:u w:val="single"/>
        </w:rPr>
      </w:pPr>
    </w:p>
    <w:p w14:paraId="3B2FC5F2" w14:textId="77777777" w:rsidR="007B1378" w:rsidRPr="003A07B7" w:rsidRDefault="007B1378" w:rsidP="005D7581">
      <w:pPr>
        <w:ind w:firstLine="567"/>
        <w:jc w:val="both"/>
        <w:rPr>
          <w:b/>
          <w:u w:val="single"/>
        </w:rPr>
      </w:pPr>
    </w:p>
    <w:p w14:paraId="32C9A7C9" w14:textId="77777777" w:rsidR="000851B8" w:rsidRPr="003A07B7" w:rsidRDefault="000851B8" w:rsidP="000851B8">
      <w:pPr>
        <w:ind w:firstLine="567"/>
        <w:jc w:val="both"/>
      </w:pPr>
      <w:r w:rsidRPr="003A07B7">
        <w:rPr>
          <w:i/>
        </w:rPr>
        <w:t>Във ведомствените</w:t>
      </w:r>
      <w:r w:rsidRPr="003A07B7">
        <w:t xml:space="preserve"> разходи по бюджета са отчетени средства за персонал (заплати, възнаграждения и осигурителни вноски), средства за издръжка на администрацията на министерството и второстепенните разпоредители с бюджет към министъра на земеделието, харните и горите и ведомствени капиталови разходи.</w:t>
      </w:r>
    </w:p>
    <w:p w14:paraId="7D369FCF" w14:textId="77777777" w:rsidR="000851B8" w:rsidRPr="003A07B7" w:rsidRDefault="000851B8" w:rsidP="000851B8">
      <w:pPr>
        <w:ind w:firstLine="567"/>
        <w:jc w:val="both"/>
      </w:pPr>
      <w:r w:rsidRPr="003A07B7">
        <w:t xml:space="preserve">В отчета са включени </w:t>
      </w:r>
      <w:r w:rsidRPr="003A07B7">
        <w:rPr>
          <w:i/>
        </w:rPr>
        <w:t>ведомствени</w:t>
      </w:r>
      <w:r w:rsidRPr="003A07B7">
        <w:t xml:space="preserve"> разходи по други бюджети и сметки за средства от ЕС, а именно: </w:t>
      </w:r>
    </w:p>
    <w:p w14:paraId="339DC794" w14:textId="77777777" w:rsidR="000851B8" w:rsidRPr="003A07B7" w:rsidRDefault="000851B8" w:rsidP="000851B8">
      <w:pPr>
        <w:pStyle w:val="ListParagraph"/>
        <w:numPr>
          <w:ilvl w:val="0"/>
          <w:numId w:val="4"/>
        </w:numPr>
        <w:ind w:left="0" w:firstLine="567"/>
        <w:jc w:val="both"/>
      </w:pPr>
      <w:r w:rsidRPr="003A07B7">
        <w:t>автономния бюджет на Селскостопанска академия. Селскостопанската академия е национална автономна бюджетна организация към министъра на земеделието, храните и горите за научни изследвания, за научно-приложна, иновативна и образователна дейност в областта на земеделието и храните. ССА е юридическо лице, което съставя, изпълнява и отчита бюджет като част от консолидираната фискална програма по чл. 13, ал. 4 от Закона за публичните финанси.</w:t>
      </w:r>
    </w:p>
    <w:p w14:paraId="46FE4A83" w14:textId="77777777" w:rsidR="000851B8" w:rsidRPr="003A07B7" w:rsidRDefault="000851B8" w:rsidP="000851B8">
      <w:pPr>
        <w:pStyle w:val="ListParagraph"/>
        <w:numPr>
          <w:ilvl w:val="0"/>
          <w:numId w:val="4"/>
        </w:numPr>
        <w:ind w:left="0" w:firstLine="567"/>
        <w:jc w:val="both"/>
      </w:pPr>
      <w:r w:rsidRPr="003A07B7">
        <w:t>Държавно предприятие „Научно-производствен център“ е юридическо лице със седалище София, със статут на държавно предприятие по чл. 62, ал. 3 от Търговския закон. Предприятието осъществява научно-приложна, приложна, експериментално-производствена и други дейности, подпомагащи дейността на Селскостопанска академия (ССА). Средствата и операциите на предприятието се включват в консолидираната фискална програма като средства и операции на други икономически обособени лица по чл. 13, ал. 4 от Закона за публичните финанси.</w:t>
      </w:r>
    </w:p>
    <w:p w14:paraId="247D63F3" w14:textId="77777777" w:rsidR="000851B8" w:rsidRPr="003A07B7" w:rsidRDefault="000851B8" w:rsidP="000851B8">
      <w:pPr>
        <w:pStyle w:val="ListParagraph"/>
        <w:numPr>
          <w:ilvl w:val="0"/>
          <w:numId w:val="4"/>
        </w:numPr>
        <w:ind w:left="0" w:firstLine="567"/>
        <w:jc w:val="both"/>
      </w:pPr>
      <w:r w:rsidRPr="003A07B7">
        <w:t>проекти изпълнявани по оперативни програми „Добро управление“ по които бенефициент са административни структури в системата на министерството; оперативна програма „Околна среда“,</w:t>
      </w:r>
    </w:p>
    <w:p w14:paraId="79702B61" w14:textId="77777777" w:rsidR="000851B8" w:rsidRPr="003A07B7" w:rsidRDefault="000851B8" w:rsidP="006444DD">
      <w:pPr>
        <w:pStyle w:val="ListParagraph"/>
        <w:numPr>
          <w:ilvl w:val="0"/>
          <w:numId w:val="4"/>
        </w:numPr>
        <w:ind w:left="0" w:firstLine="567"/>
        <w:jc w:val="both"/>
      </w:pPr>
      <w:r w:rsidRPr="003A07B7">
        <w:t xml:space="preserve"> получените средства от Европейския съюз, администрирани от Разплащателната агенция към ДФ „Земеделие“ (СЕС-3-РА) – по Програмата за морско дело и рибарство и Програмата за развитие на селските райони.</w:t>
      </w:r>
    </w:p>
    <w:p w14:paraId="5F3D1ABA" w14:textId="6595F8F0" w:rsidR="000851B8" w:rsidRPr="003A07B7" w:rsidRDefault="000851B8" w:rsidP="006444DD">
      <w:pPr>
        <w:pStyle w:val="ListParagraph"/>
        <w:numPr>
          <w:ilvl w:val="0"/>
          <w:numId w:val="4"/>
        </w:numPr>
        <w:ind w:left="0" w:firstLine="567"/>
        <w:jc w:val="both"/>
      </w:pPr>
      <w:r w:rsidRPr="003A07B7">
        <w:t xml:space="preserve"> Проекти по програма за "Система за земеделска счетоводна информация"; програма за “Изследване на структурата на земеделските стопанства”; програма за ""</w:t>
      </w:r>
      <w:r w:rsidR="006444DD" w:rsidRPr="003A07B7">
        <w:t xml:space="preserve"> Програма за “Преброяване на земеделските стопанства в Република България през 2020 г.”</w:t>
      </w:r>
      <w:r w:rsidRPr="003A07B7">
        <w:t xml:space="preserve">)"; програма за Проект "Подходи за надзор на екосистемите при контрола на заразния нодуларен дерматит (LSD) в България" ; </w:t>
      </w:r>
    </w:p>
    <w:p w14:paraId="46374064" w14:textId="597FA444" w:rsidR="000851B8" w:rsidRPr="003A07B7" w:rsidRDefault="000851B8" w:rsidP="006444DD">
      <w:pPr>
        <w:pStyle w:val="ListParagraph"/>
        <w:numPr>
          <w:ilvl w:val="0"/>
          <w:numId w:val="4"/>
        </w:numPr>
        <w:ind w:left="0" w:firstLine="567"/>
        <w:jc w:val="both"/>
      </w:pPr>
      <w:r w:rsidRPr="003A07B7">
        <w:t xml:space="preserve">Програма за </w:t>
      </w:r>
      <w:r w:rsidR="006444DD" w:rsidRPr="003A07B7">
        <w:t>Многогодишни програми за ликвидиране, контрол и надзор на болестите по животните и на зоонозите в България и свързаното с тях финансиране от ЕК</w:t>
      </w:r>
      <w:r w:rsidR="006444DD" w:rsidRPr="003A07B7">
        <w:rPr>
          <w:lang w:val="en-US"/>
        </w:rPr>
        <w:t xml:space="preserve">, Програма по отношение на спешните мерки съгласно Регламент (ЕС) № 652/2014 </w:t>
      </w:r>
      <w:r w:rsidRPr="003A07B7">
        <w:t>и други средства отчете в сметки за средства от ЕС</w:t>
      </w:r>
      <w:r w:rsidR="006444DD" w:rsidRPr="003A07B7">
        <w:rPr>
          <w:lang w:val="en-US"/>
        </w:rPr>
        <w:t xml:space="preserve">; </w:t>
      </w:r>
    </w:p>
    <w:p w14:paraId="50AE089B" w14:textId="77777777" w:rsidR="000851B8" w:rsidRPr="003A07B7" w:rsidRDefault="000851B8" w:rsidP="000851B8">
      <w:pPr>
        <w:jc w:val="both"/>
      </w:pPr>
    </w:p>
    <w:p w14:paraId="3F8CF8B4" w14:textId="2FFAD0FA" w:rsidR="000851B8" w:rsidRPr="003A07B7" w:rsidRDefault="000851B8" w:rsidP="000851B8">
      <w:pPr>
        <w:ind w:firstLine="567"/>
        <w:jc w:val="both"/>
      </w:pPr>
      <w:r w:rsidRPr="003A07B7">
        <w:t xml:space="preserve">В отчета на </w:t>
      </w:r>
      <w:r w:rsidRPr="003A07B7">
        <w:rPr>
          <w:i/>
        </w:rPr>
        <w:t>администрираните разходи по бюджета</w:t>
      </w:r>
      <w:r w:rsidRPr="003A07B7">
        <w:t xml:space="preserve"> са включени средства по: Програмата за профилактика,надзор, контрол и ликвидиране на болести по животните и зоонози съгласно чл. 118 от Закона за ветеринарномедицинската дейност; Администрирани разходи съгласно чл. 275 от Закона за </w:t>
      </w:r>
      <w:r w:rsidRPr="003A07B7">
        <w:lastRenderedPageBreak/>
        <w:t>ветеринарномедицинската дейност (отстраняване и унищожаване на мъртви животни); лихви по външни заеми , Предоставени на "Напоителни системи" ЕАД средства за компенсиране на несправедливата финансова тежест от извършване на обществената услуга за защита от вредното въздействие на водите, съгласно §4а от Закона за водите</w:t>
      </w:r>
      <w:r w:rsidR="0065236A" w:rsidRPr="003A07B7">
        <w:t xml:space="preserve">,  </w:t>
      </w:r>
      <w:r w:rsidR="006444DD" w:rsidRPr="003A07B7">
        <w:rPr>
          <w:lang w:val="en-US"/>
        </w:rPr>
        <w:t>r</w:t>
      </w:r>
      <w:r w:rsidR="006444DD" w:rsidRPr="003A07B7">
        <w:t>азходи за членски внос и участие в нетърговски организации и дейности</w:t>
      </w:r>
      <w:r w:rsidR="006444DD" w:rsidRPr="003A07B7">
        <w:rPr>
          <w:lang w:val="en-US"/>
        </w:rPr>
        <w:t xml:space="preserve"> </w:t>
      </w:r>
      <w:r w:rsidR="0065236A" w:rsidRPr="003A07B7">
        <w:t xml:space="preserve">и </w:t>
      </w:r>
      <w:r w:rsidRPr="003A07B7">
        <w:t>др.</w:t>
      </w:r>
    </w:p>
    <w:p w14:paraId="1E2DD56E" w14:textId="77777777" w:rsidR="000851B8" w:rsidRPr="003A07B7" w:rsidRDefault="000851B8" w:rsidP="000851B8">
      <w:pPr>
        <w:ind w:firstLine="567"/>
        <w:jc w:val="both"/>
      </w:pPr>
    </w:p>
    <w:p w14:paraId="5F618DBD" w14:textId="77777777" w:rsidR="000D5A75" w:rsidRDefault="000D5A75" w:rsidP="005D7581">
      <w:pPr>
        <w:ind w:firstLine="567"/>
        <w:jc w:val="both"/>
        <w:rPr>
          <w:lang w:val="en-US"/>
        </w:rPr>
      </w:pPr>
    </w:p>
    <w:p w14:paraId="412E2E9F" w14:textId="77777777" w:rsidR="00650421" w:rsidRPr="00650421" w:rsidRDefault="00650421" w:rsidP="005D7581">
      <w:pPr>
        <w:ind w:firstLine="567"/>
        <w:jc w:val="both"/>
        <w:rPr>
          <w:lang w:val="en-US"/>
        </w:rPr>
      </w:pPr>
    </w:p>
    <w:p w14:paraId="3C876F04" w14:textId="77777777" w:rsidR="0077064B" w:rsidRPr="003A07B7" w:rsidRDefault="0077064B" w:rsidP="003C5503">
      <w:pPr>
        <w:pStyle w:val="Heading1"/>
        <w:numPr>
          <w:ilvl w:val="1"/>
          <w:numId w:val="3"/>
        </w:numPr>
        <w:tabs>
          <w:tab w:val="left" w:pos="567"/>
        </w:tabs>
        <w:spacing w:before="0"/>
        <w:ind w:left="0" w:firstLine="0"/>
        <w:jc w:val="both"/>
        <w:rPr>
          <w:rFonts w:cs="Times New Roman"/>
          <w:sz w:val="20"/>
          <w:szCs w:val="20"/>
        </w:rPr>
      </w:pPr>
      <w:bookmarkStart w:id="7" w:name="_Toc49427919"/>
      <w:r w:rsidRPr="003A07B7">
        <w:rPr>
          <w:rFonts w:cs="Times New Roman"/>
          <w:sz w:val="20"/>
          <w:szCs w:val="20"/>
        </w:rPr>
        <w:t>ИЗТОЧНИЦИ НА ФИНАНСИРАНЕ НА КОНСОЛИДИРАНИТЕ РАЗХОДИ</w:t>
      </w:r>
      <w:bookmarkEnd w:id="7"/>
    </w:p>
    <w:p w14:paraId="32BAC0C0" w14:textId="77777777" w:rsidR="0077064B" w:rsidRPr="003A07B7" w:rsidRDefault="0077064B" w:rsidP="0077064B"/>
    <w:p w14:paraId="4181467D" w14:textId="77777777" w:rsidR="000D5A75" w:rsidRPr="003A07B7" w:rsidRDefault="000D5A75" w:rsidP="000D5A75">
      <w:pPr>
        <w:overflowPunct/>
        <w:autoSpaceDE/>
        <w:autoSpaceDN/>
        <w:adjustRightInd/>
        <w:jc w:val="both"/>
        <w:textAlignment w:val="auto"/>
        <w:rPr>
          <w:color w:val="000000"/>
        </w:rPr>
      </w:pPr>
      <w:r w:rsidRPr="003A07B7">
        <w:rPr>
          <w:b/>
          <w:bCs/>
          <w:color w:val="000000"/>
        </w:rPr>
        <w:t>Приложение № 3</w:t>
      </w:r>
      <w:r w:rsidRPr="003A07B7">
        <w:rPr>
          <w:color w:val="000000"/>
        </w:rPr>
        <w:t xml:space="preserve"> – Източници на финансиране на консолидираните разходи</w:t>
      </w:r>
    </w:p>
    <w:p w14:paraId="177A00DB" w14:textId="77777777" w:rsidR="00D210B1" w:rsidRPr="003A07B7" w:rsidRDefault="00D210B1" w:rsidP="000D5A75">
      <w:pPr>
        <w:overflowPunct/>
        <w:autoSpaceDE/>
        <w:autoSpaceDN/>
        <w:adjustRightInd/>
        <w:jc w:val="both"/>
        <w:textAlignment w:val="auto"/>
        <w:rPr>
          <w:color w:val="000000"/>
        </w:rPr>
      </w:pPr>
    </w:p>
    <w:tbl>
      <w:tblPr>
        <w:tblW w:w="10580" w:type="dxa"/>
        <w:jc w:val="center"/>
        <w:tblLook w:val="04A0" w:firstRow="1" w:lastRow="0" w:firstColumn="1" w:lastColumn="0" w:noHBand="0" w:noVBand="1"/>
      </w:tblPr>
      <w:tblGrid>
        <w:gridCol w:w="6740"/>
        <w:gridCol w:w="1280"/>
        <w:gridCol w:w="1280"/>
        <w:gridCol w:w="1280"/>
      </w:tblGrid>
      <w:tr w:rsidR="00D01F06" w:rsidRPr="003A07B7" w14:paraId="285D8264" w14:textId="77777777" w:rsidTr="00D01F06">
        <w:trPr>
          <w:trHeight w:val="765"/>
          <w:jc w:val="center"/>
        </w:trPr>
        <w:tc>
          <w:tcPr>
            <w:tcW w:w="6740"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69D2B161" w14:textId="77777777" w:rsidR="00D01F06" w:rsidRPr="003A07B7" w:rsidRDefault="00D01F06" w:rsidP="00D01F06">
            <w:pPr>
              <w:overflowPunct/>
              <w:autoSpaceDE/>
              <w:autoSpaceDN/>
              <w:adjustRightInd/>
              <w:jc w:val="center"/>
              <w:textAlignment w:val="auto"/>
              <w:rPr>
                <w:b/>
                <w:bCs/>
                <w:color w:val="000000"/>
                <w:sz w:val="16"/>
                <w:szCs w:val="16"/>
                <w:lang w:val="en-US"/>
              </w:rPr>
            </w:pPr>
            <w:r w:rsidRPr="003A07B7">
              <w:rPr>
                <w:b/>
                <w:bCs/>
                <w:color w:val="000000"/>
                <w:sz w:val="16"/>
                <w:szCs w:val="16"/>
                <w:lang w:val="en-US"/>
              </w:rPr>
              <w:t>Финансиране на консолидираните разходи, обхванати в програмния бюджет</w:t>
            </w:r>
            <w:r w:rsidRPr="003A07B7">
              <w:rPr>
                <w:b/>
                <w:bCs/>
                <w:color w:val="000000"/>
                <w:sz w:val="16"/>
                <w:szCs w:val="16"/>
                <w:lang w:val="en-US"/>
              </w:rPr>
              <w:br/>
              <w:t>(в лева)</w:t>
            </w:r>
          </w:p>
        </w:tc>
        <w:tc>
          <w:tcPr>
            <w:tcW w:w="1280" w:type="dxa"/>
            <w:tcBorders>
              <w:top w:val="single" w:sz="4" w:space="0" w:color="auto"/>
              <w:left w:val="nil"/>
              <w:bottom w:val="single" w:sz="4" w:space="0" w:color="auto"/>
              <w:right w:val="single" w:sz="4" w:space="0" w:color="auto"/>
            </w:tcBorders>
            <w:shd w:val="clear" w:color="000000" w:fill="E6E6E6"/>
            <w:vAlign w:val="center"/>
            <w:hideMark/>
          </w:tcPr>
          <w:p w14:paraId="52EBD5EA" w14:textId="77777777" w:rsidR="00D01F06" w:rsidRPr="003A07B7" w:rsidRDefault="00D01F06" w:rsidP="00D01F06">
            <w:pPr>
              <w:overflowPunct/>
              <w:autoSpaceDE/>
              <w:autoSpaceDN/>
              <w:adjustRightInd/>
              <w:jc w:val="center"/>
              <w:textAlignment w:val="auto"/>
              <w:rPr>
                <w:b/>
                <w:bCs/>
                <w:color w:val="000000"/>
                <w:sz w:val="16"/>
                <w:szCs w:val="16"/>
                <w:lang w:val="en-US"/>
              </w:rPr>
            </w:pPr>
            <w:r w:rsidRPr="003A07B7">
              <w:rPr>
                <w:b/>
                <w:bCs/>
                <w:color w:val="000000"/>
                <w:sz w:val="16"/>
                <w:szCs w:val="16"/>
                <w:lang w:val="en-US"/>
              </w:rPr>
              <w:t>Закон</w:t>
            </w:r>
          </w:p>
        </w:tc>
        <w:tc>
          <w:tcPr>
            <w:tcW w:w="1280" w:type="dxa"/>
            <w:tcBorders>
              <w:top w:val="single" w:sz="4" w:space="0" w:color="auto"/>
              <w:left w:val="nil"/>
              <w:bottom w:val="single" w:sz="4" w:space="0" w:color="auto"/>
              <w:right w:val="single" w:sz="4" w:space="0" w:color="auto"/>
            </w:tcBorders>
            <w:shd w:val="clear" w:color="000000" w:fill="E6E6E6"/>
            <w:vAlign w:val="center"/>
            <w:hideMark/>
          </w:tcPr>
          <w:p w14:paraId="3C7A5FA1" w14:textId="77777777" w:rsidR="00D01F06" w:rsidRPr="003A07B7" w:rsidRDefault="00D01F06" w:rsidP="00D01F06">
            <w:pPr>
              <w:overflowPunct/>
              <w:autoSpaceDE/>
              <w:autoSpaceDN/>
              <w:adjustRightInd/>
              <w:jc w:val="center"/>
              <w:textAlignment w:val="auto"/>
              <w:rPr>
                <w:b/>
                <w:bCs/>
                <w:color w:val="000000"/>
                <w:sz w:val="16"/>
                <w:szCs w:val="16"/>
                <w:lang w:val="en-US"/>
              </w:rPr>
            </w:pPr>
            <w:r w:rsidRPr="003A07B7">
              <w:rPr>
                <w:b/>
                <w:bCs/>
                <w:color w:val="000000"/>
                <w:sz w:val="16"/>
                <w:szCs w:val="16"/>
                <w:lang w:val="en-US"/>
              </w:rPr>
              <w:t>Уточнен план</w:t>
            </w:r>
          </w:p>
        </w:tc>
        <w:tc>
          <w:tcPr>
            <w:tcW w:w="1280" w:type="dxa"/>
            <w:tcBorders>
              <w:top w:val="single" w:sz="4" w:space="0" w:color="auto"/>
              <w:left w:val="nil"/>
              <w:bottom w:val="single" w:sz="4" w:space="0" w:color="auto"/>
              <w:right w:val="single" w:sz="4" w:space="0" w:color="auto"/>
            </w:tcBorders>
            <w:shd w:val="clear" w:color="000000" w:fill="E6E6E6"/>
            <w:vAlign w:val="center"/>
            <w:hideMark/>
          </w:tcPr>
          <w:p w14:paraId="3DB3735D" w14:textId="77777777" w:rsidR="00D01F06" w:rsidRPr="003A07B7" w:rsidRDefault="00D01F06" w:rsidP="00D01F06">
            <w:pPr>
              <w:overflowPunct/>
              <w:autoSpaceDE/>
              <w:autoSpaceDN/>
              <w:adjustRightInd/>
              <w:jc w:val="center"/>
              <w:textAlignment w:val="auto"/>
              <w:rPr>
                <w:b/>
                <w:bCs/>
                <w:color w:val="000000"/>
                <w:sz w:val="16"/>
                <w:szCs w:val="16"/>
                <w:lang w:val="en-US"/>
              </w:rPr>
            </w:pPr>
            <w:r w:rsidRPr="003A07B7">
              <w:rPr>
                <w:b/>
                <w:bCs/>
                <w:color w:val="000000"/>
                <w:sz w:val="16"/>
                <w:szCs w:val="16"/>
                <w:lang w:val="en-US"/>
              </w:rPr>
              <w:t>Отчет</w:t>
            </w:r>
          </w:p>
        </w:tc>
      </w:tr>
      <w:tr w:rsidR="00D01F06" w:rsidRPr="003A07B7" w14:paraId="230AB0FC" w14:textId="77777777" w:rsidTr="00D01F06">
        <w:trPr>
          <w:trHeight w:val="255"/>
          <w:jc w:val="center"/>
        </w:trPr>
        <w:tc>
          <w:tcPr>
            <w:tcW w:w="6740" w:type="dxa"/>
            <w:tcBorders>
              <w:top w:val="nil"/>
              <w:left w:val="single" w:sz="4" w:space="0" w:color="auto"/>
              <w:bottom w:val="single" w:sz="4" w:space="0" w:color="auto"/>
              <w:right w:val="single" w:sz="4" w:space="0" w:color="auto"/>
            </w:tcBorders>
            <w:shd w:val="clear" w:color="000000" w:fill="E6E6E6"/>
            <w:vAlign w:val="center"/>
            <w:hideMark/>
          </w:tcPr>
          <w:p w14:paraId="265FF45F" w14:textId="77777777" w:rsidR="00D01F06" w:rsidRPr="003A07B7" w:rsidRDefault="00D01F06" w:rsidP="00D01F06">
            <w:pPr>
              <w:overflowPunct/>
              <w:autoSpaceDE/>
              <w:autoSpaceDN/>
              <w:adjustRightInd/>
              <w:jc w:val="both"/>
              <w:textAlignment w:val="auto"/>
              <w:rPr>
                <w:b/>
                <w:bCs/>
                <w:color w:val="000000"/>
                <w:sz w:val="16"/>
                <w:szCs w:val="16"/>
                <w:lang w:val="en-US"/>
              </w:rPr>
            </w:pPr>
            <w:r w:rsidRPr="003A07B7">
              <w:rPr>
                <w:b/>
                <w:bCs/>
                <w:color w:val="000000"/>
                <w:sz w:val="16"/>
                <w:szCs w:val="16"/>
                <w:lang w:val="en-US"/>
              </w:rPr>
              <w:t>Общо консолидирани разходи:</w:t>
            </w:r>
          </w:p>
        </w:tc>
        <w:tc>
          <w:tcPr>
            <w:tcW w:w="1280" w:type="dxa"/>
            <w:tcBorders>
              <w:top w:val="nil"/>
              <w:left w:val="nil"/>
              <w:bottom w:val="single" w:sz="4" w:space="0" w:color="auto"/>
              <w:right w:val="single" w:sz="4" w:space="0" w:color="auto"/>
            </w:tcBorders>
            <w:shd w:val="clear" w:color="000000" w:fill="E6E6E6"/>
            <w:vAlign w:val="center"/>
            <w:hideMark/>
          </w:tcPr>
          <w:p w14:paraId="4A2EA346" w14:textId="77777777" w:rsidR="00D01F06" w:rsidRPr="003A07B7" w:rsidRDefault="00D01F06" w:rsidP="00D01F06">
            <w:pPr>
              <w:overflowPunct/>
              <w:autoSpaceDE/>
              <w:autoSpaceDN/>
              <w:adjustRightInd/>
              <w:jc w:val="right"/>
              <w:textAlignment w:val="auto"/>
              <w:rPr>
                <w:b/>
                <w:bCs/>
                <w:color w:val="000000"/>
                <w:sz w:val="16"/>
                <w:szCs w:val="16"/>
                <w:lang w:val="en-US"/>
              </w:rPr>
            </w:pPr>
            <w:r w:rsidRPr="003A07B7">
              <w:rPr>
                <w:b/>
                <w:bCs/>
                <w:color w:val="000000"/>
                <w:sz w:val="16"/>
                <w:szCs w:val="16"/>
                <w:lang w:val="en-US"/>
              </w:rPr>
              <w:t>280 578 184</w:t>
            </w:r>
          </w:p>
        </w:tc>
        <w:tc>
          <w:tcPr>
            <w:tcW w:w="1280" w:type="dxa"/>
            <w:tcBorders>
              <w:top w:val="nil"/>
              <w:left w:val="nil"/>
              <w:bottom w:val="single" w:sz="4" w:space="0" w:color="auto"/>
              <w:right w:val="single" w:sz="4" w:space="0" w:color="auto"/>
            </w:tcBorders>
            <w:shd w:val="clear" w:color="000000" w:fill="E6E6E6"/>
            <w:vAlign w:val="center"/>
            <w:hideMark/>
          </w:tcPr>
          <w:p w14:paraId="7A3A8832" w14:textId="77777777" w:rsidR="00D01F06" w:rsidRPr="003A07B7" w:rsidRDefault="00D01F06" w:rsidP="00D01F06">
            <w:pPr>
              <w:overflowPunct/>
              <w:autoSpaceDE/>
              <w:autoSpaceDN/>
              <w:adjustRightInd/>
              <w:jc w:val="right"/>
              <w:textAlignment w:val="auto"/>
              <w:rPr>
                <w:b/>
                <w:bCs/>
                <w:color w:val="000000"/>
                <w:sz w:val="16"/>
                <w:szCs w:val="16"/>
                <w:lang w:val="en-US"/>
              </w:rPr>
            </w:pPr>
            <w:r w:rsidRPr="003A07B7">
              <w:rPr>
                <w:b/>
                <w:bCs/>
                <w:color w:val="000000"/>
                <w:sz w:val="16"/>
                <w:szCs w:val="16"/>
                <w:lang w:val="en-US"/>
              </w:rPr>
              <w:t>299 562 163</w:t>
            </w:r>
          </w:p>
        </w:tc>
        <w:tc>
          <w:tcPr>
            <w:tcW w:w="1280" w:type="dxa"/>
            <w:tcBorders>
              <w:top w:val="nil"/>
              <w:left w:val="nil"/>
              <w:bottom w:val="single" w:sz="4" w:space="0" w:color="auto"/>
              <w:right w:val="single" w:sz="4" w:space="0" w:color="auto"/>
            </w:tcBorders>
            <w:shd w:val="clear" w:color="000000" w:fill="E6E6E6"/>
            <w:vAlign w:val="center"/>
            <w:hideMark/>
          </w:tcPr>
          <w:p w14:paraId="3287E937" w14:textId="77777777" w:rsidR="00D01F06" w:rsidRPr="003A07B7" w:rsidRDefault="00D01F06" w:rsidP="00D01F06">
            <w:pPr>
              <w:overflowPunct/>
              <w:autoSpaceDE/>
              <w:autoSpaceDN/>
              <w:adjustRightInd/>
              <w:jc w:val="right"/>
              <w:textAlignment w:val="auto"/>
              <w:rPr>
                <w:b/>
                <w:bCs/>
                <w:color w:val="000000"/>
                <w:sz w:val="16"/>
                <w:szCs w:val="16"/>
                <w:lang w:val="en-US"/>
              </w:rPr>
            </w:pPr>
            <w:r w:rsidRPr="003A07B7">
              <w:rPr>
                <w:b/>
                <w:bCs/>
                <w:color w:val="000000"/>
                <w:sz w:val="16"/>
                <w:szCs w:val="16"/>
                <w:lang w:val="en-US"/>
              </w:rPr>
              <w:t>147 640 777</w:t>
            </w:r>
          </w:p>
        </w:tc>
      </w:tr>
      <w:tr w:rsidR="00D01F06" w:rsidRPr="003A07B7" w14:paraId="18DC1A18" w14:textId="77777777" w:rsidTr="00D01F06">
        <w:trPr>
          <w:trHeight w:val="255"/>
          <w:jc w:val="center"/>
        </w:trPr>
        <w:tc>
          <w:tcPr>
            <w:tcW w:w="6740" w:type="dxa"/>
            <w:tcBorders>
              <w:top w:val="nil"/>
              <w:left w:val="single" w:sz="4" w:space="0" w:color="auto"/>
              <w:bottom w:val="single" w:sz="4" w:space="0" w:color="auto"/>
              <w:right w:val="single" w:sz="4" w:space="0" w:color="auto"/>
            </w:tcBorders>
            <w:shd w:val="clear" w:color="000000" w:fill="E6E6E6"/>
            <w:vAlign w:val="center"/>
            <w:hideMark/>
          </w:tcPr>
          <w:p w14:paraId="6C346A64" w14:textId="77777777" w:rsidR="00D01F06" w:rsidRPr="003A07B7" w:rsidRDefault="00D01F06" w:rsidP="00D01F06">
            <w:pPr>
              <w:overflowPunct/>
              <w:autoSpaceDE/>
              <w:autoSpaceDN/>
              <w:adjustRightInd/>
              <w:jc w:val="both"/>
              <w:textAlignment w:val="auto"/>
              <w:rPr>
                <w:b/>
                <w:bCs/>
                <w:color w:val="000000"/>
                <w:sz w:val="16"/>
                <w:szCs w:val="16"/>
                <w:lang w:val="en-US"/>
              </w:rPr>
            </w:pPr>
            <w:r w:rsidRPr="003A07B7">
              <w:rPr>
                <w:b/>
                <w:bCs/>
                <w:color w:val="000000"/>
                <w:sz w:val="16"/>
                <w:szCs w:val="16"/>
                <w:lang w:val="en-US"/>
              </w:rPr>
              <w:t>Общо финансиране:</w:t>
            </w:r>
          </w:p>
        </w:tc>
        <w:tc>
          <w:tcPr>
            <w:tcW w:w="1280" w:type="dxa"/>
            <w:tcBorders>
              <w:top w:val="nil"/>
              <w:left w:val="nil"/>
              <w:bottom w:val="single" w:sz="4" w:space="0" w:color="auto"/>
              <w:right w:val="single" w:sz="4" w:space="0" w:color="auto"/>
            </w:tcBorders>
            <w:shd w:val="clear" w:color="000000" w:fill="E6E6E6"/>
            <w:vAlign w:val="center"/>
            <w:hideMark/>
          </w:tcPr>
          <w:p w14:paraId="31E27D08" w14:textId="77777777" w:rsidR="00D01F06" w:rsidRPr="003A07B7" w:rsidRDefault="00D01F06" w:rsidP="00D01F06">
            <w:pPr>
              <w:overflowPunct/>
              <w:autoSpaceDE/>
              <w:autoSpaceDN/>
              <w:adjustRightInd/>
              <w:jc w:val="right"/>
              <w:textAlignment w:val="auto"/>
              <w:rPr>
                <w:b/>
                <w:bCs/>
                <w:color w:val="000000"/>
                <w:sz w:val="16"/>
                <w:szCs w:val="16"/>
                <w:lang w:val="en-US"/>
              </w:rPr>
            </w:pPr>
            <w:r w:rsidRPr="003A07B7">
              <w:rPr>
                <w:b/>
                <w:bCs/>
                <w:color w:val="000000"/>
                <w:sz w:val="16"/>
                <w:szCs w:val="16"/>
                <w:lang w:val="en-US"/>
              </w:rPr>
              <w:t>280 578 184</w:t>
            </w:r>
          </w:p>
        </w:tc>
        <w:tc>
          <w:tcPr>
            <w:tcW w:w="1280" w:type="dxa"/>
            <w:tcBorders>
              <w:top w:val="nil"/>
              <w:left w:val="nil"/>
              <w:bottom w:val="single" w:sz="4" w:space="0" w:color="auto"/>
              <w:right w:val="single" w:sz="4" w:space="0" w:color="auto"/>
            </w:tcBorders>
            <w:shd w:val="clear" w:color="000000" w:fill="E6E6E6"/>
            <w:vAlign w:val="center"/>
            <w:hideMark/>
          </w:tcPr>
          <w:p w14:paraId="58E37BBD" w14:textId="77777777" w:rsidR="00D01F06" w:rsidRPr="003A07B7" w:rsidRDefault="00D01F06" w:rsidP="00D01F06">
            <w:pPr>
              <w:overflowPunct/>
              <w:autoSpaceDE/>
              <w:autoSpaceDN/>
              <w:adjustRightInd/>
              <w:jc w:val="right"/>
              <w:textAlignment w:val="auto"/>
              <w:rPr>
                <w:b/>
                <w:bCs/>
                <w:color w:val="000000"/>
                <w:sz w:val="16"/>
                <w:szCs w:val="16"/>
                <w:lang w:val="en-US"/>
              </w:rPr>
            </w:pPr>
            <w:r w:rsidRPr="003A07B7">
              <w:rPr>
                <w:b/>
                <w:bCs/>
                <w:color w:val="000000"/>
                <w:sz w:val="16"/>
                <w:szCs w:val="16"/>
                <w:lang w:val="en-US"/>
              </w:rPr>
              <w:t>299 562 163</w:t>
            </w:r>
          </w:p>
        </w:tc>
        <w:tc>
          <w:tcPr>
            <w:tcW w:w="1280" w:type="dxa"/>
            <w:tcBorders>
              <w:top w:val="nil"/>
              <w:left w:val="nil"/>
              <w:bottom w:val="single" w:sz="4" w:space="0" w:color="auto"/>
              <w:right w:val="single" w:sz="4" w:space="0" w:color="auto"/>
            </w:tcBorders>
            <w:shd w:val="clear" w:color="000000" w:fill="E6E6E6"/>
            <w:vAlign w:val="center"/>
            <w:hideMark/>
          </w:tcPr>
          <w:p w14:paraId="2A0EE7B7" w14:textId="77777777" w:rsidR="00D01F06" w:rsidRPr="003A07B7" w:rsidRDefault="00D01F06" w:rsidP="00D01F06">
            <w:pPr>
              <w:overflowPunct/>
              <w:autoSpaceDE/>
              <w:autoSpaceDN/>
              <w:adjustRightInd/>
              <w:jc w:val="right"/>
              <w:textAlignment w:val="auto"/>
              <w:rPr>
                <w:b/>
                <w:bCs/>
                <w:color w:val="000000"/>
                <w:sz w:val="16"/>
                <w:szCs w:val="16"/>
                <w:lang w:val="en-US"/>
              </w:rPr>
            </w:pPr>
            <w:r w:rsidRPr="003A07B7">
              <w:rPr>
                <w:b/>
                <w:bCs/>
                <w:color w:val="000000"/>
                <w:sz w:val="16"/>
                <w:szCs w:val="16"/>
                <w:lang w:val="en-US"/>
              </w:rPr>
              <w:t>147 640 777</w:t>
            </w:r>
          </w:p>
        </w:tc>
      </w:tr>
      <w:tr w:rsidR="00D01F06" w:rsidRPr="003A07B7" w14:paraId="4154D0EC" w14:textId="77777777" w:rsidTr="00D01F06">
        <w:trPr>
          <w:trHeight w:val="255"/>
          <w:jc w:val="center"/>
        </w:trPr>
        <w:tc>
          <w:tcPr>
            <w:tcW w:w="6740" w:type="dxa"/>
            <w:tcBorders>
              <w:top w:val="nil"/>
              <w:left w:val="single" w:sz="4" w:space="0" w:color="auto"/>
              <w:bottom w:val="single" w:sz="4" w:space="0" w:color="auto"/>
              <w:right w:val="single" w:sz="4" w:space="0" w:color="auto"/>
            </w:tcBorders>
            <w:shd w:val="clear" w:color="auto" w:fill="auto"/>
            <w:vAlign w:val="center"/>
            <w:hideMark/>
          </w:tcPr>
          <w:p w14:paraId="4EE1D08D" w14:textId="77777777" w:rsidR="00D01F06" w:rsidRPr="003A07B7" w:rsidRDefault="00D01F06" w:rsidP="00D01F06">
            <w:pPr>
              <w:overflowPunct/>
              <w:autoSpaceDE/>
              <w:autoSpaceDN/>
              <w:adjustRightInd/>
              <w:jc w:val="both"/>
              <w:textAlignment w:val="auto"/>
              <w:rPr>
                <w:b/>
                <w:bCs/>
                <w:color w:val="000000"/>
                <w:sz w:val="16"/>
                <w:szCs w:val="16"/>
                <w:lang w:val="en-US"/>
              </w:rPr>
            </w:pPr>
            <w:r w:rsidRPr="003A07B7">
              <w:rPr>
                <w:b/>
                <w:bCs/>
                <w:color w:val="000000"/>
                <w:sz w:val="16"/>
                <w:szCs w:val="16"/>
                <w:lang w:val="en-US"/>
              </w:rPr>
              <w:t xml:space="preserve">   По бюджета на ПРБ, в т.ч. за сметка на:</w:t>
            </w:r>
          </w:p>
        </w:tc>
        <w:tc>
          <w:tcPr>
            <w:tcW w:w="1280" w:type="dxa"/>
            <w:tcBorders>
              <w:top w:val="nil"/>
              <w:left w:val="nil"/>
              <w:bottom w:val="single" w:sz="4" w:space="0" w:color="auto"/>
              <w:right w:val="single" w:sz="4" w:space="0" w:color="auto"/>
            </w:tcBorders>
            <w:shd w:val="clear" w:color="auto" w:fill="auto"/>
            <w:vAlign w:val="center"/>
            <w:hideMark/>
          </w:tcPr>
          <w:p w14:paraId="480A9627" w14:textId="77777777" w:rsidR="00D01F06" w:rsidRPr="003A07B7" w:rsidRDefault="00D01F06" w:rsidP="00D01F06">
            <w:pPr>
              <w:overflowPunct/>
              <w:autoSpaceDE/>
              <w:autoSpaceDN/>
              <w:adjustRightInd/>
              <w:jc w:val="right"/>
              <w:textAlignment w:val="auto"/>
              <w:rPr>
                <w:b/>
                <w:bCs/>
                <w:color w:val="000000"/>
                <w:sz w:val="16"/>
                <w:szCs w:val="16"/>
                <w:lang w:val="en-US"/>
              </w:rPr>
            </w:pPr>
            <w:r w:rsidRPr="003A07B7">
              <w:rPr>
                <w:b/>
                <w:bCs/>
                <w:color w:val="000000"/>
                <w:sz w:val="16"/>
                <w:szCs w:val="16"/>
                <w:lang w:val="en-US"/>
              </w:rPr>
              <w:t>203 620 900</w:t>
            </w:r>
          </w:p>
        </w:tc>
        <w:tc>
          <w:tcPr>
            <w:tcW w:w="1280" w:type="dxa"/>
            <w:tcBorders>
              <w:top w:val="nil"/>
              <w:left w:val="nil"/>
              <w:bottom w:val="single" w:sz="4" w:space="0" w:color="auto"/>
              <w:right w:val="single" w:sz="4" w:space="0" w:color="auto"/>
            </w:tcBorders>
            <w:shd w:val="clear" w:color="auto" w:fill="auto"/>
            <w:vAlign w:val="center"/>
            <w:hideMark/>
          </w:tcPr>
          <w:p w14:paraId="592F2358" w14:textId="77777777" w:rsidR="00D01F06" w:rsidRPr="003A07B7" w:rsidRDefault="00D01F06" w:rsidP="00D01F06">
            <w:pPr>
              <w:overflowPunct/>
              <w:autoSpaceDE/>
              <w:autoSpaceDN/>
              <w:adjustRightInd/>
              <w:jc w:val="right"/>
              <w:textAlignment w:val="auto"/>
              <w:rPr>
                <w:b/>
                <w:bCs/>
                <w:color w:val="000000"/>
                <w:sz w:val="16"/>
                <w:szCs w:val="16"/>
                <w:lang w:val="en-US"/>
              </w:rPr>
            </w:pPr>
            <w:r w:rsidRPr="003A07B7">
              <w:rPr>
                <w:b/>
                <w:bCs/>
                <w:color w:val="000000"/>
                <w:sz w:val="16"/>
                <w:szCs w:val="16"/>
                <w:lang w:val="en-US"/>
              </w:rPr>
              <w:t>222 076 579</w:t>
            </w:r>
          </w:p>
        </w:tc>
        <w:tc>
          <w:tcPr>
            <w:tcW w:w="1280" w:type="dxa"/>
            <w:tcBorders>
              <w:top w:val="nil"/>
              <w:left w:val="nil"/>
              <w:bottom w:val="single" w:sz="4" w:space="0" w:color="auto"/>
              <w:right w:val="single" w:sz="4" w:space="0" w:color="auto"/>
            </w:tcBorders>
            <w:shd w:val="clear" w:color="auto" w:fill="auto"/>
            <w:vAlign w:val="center"/>
            <w:hideMark/>
          </w:tcPr>
          <w:p w14:paraId="006BC442" w14:textId="77777777" w:rsidR="00D01F06" w:rsidRPr="003A07B7" w:rsidRDefault="00D01F06" w:rsidP="00D01F06">
            <w:pPr>
              <w:overflowPunct/>
              <w:autoSpaceDE/>
              <w:autoSpaceDN/>
              <w:adjustRightInd/>
              <w:jc w:val="right"/>
              <w:textAlignment w:val="auto"/>
              <w:rPr>
                <w:b/>
                <w:bCs/>
                <w:color w:val="000000"/>
                <w:sz w:val="16"/>
                <w:szCs w:val="16"/>
                <w:lang w:val="en-US"/>
              </w:rPr>
            </w:pPr>
            <w:r w:rsidRPr="003A07B7">
              <w:rPr>
                <w:b/>
                <w:bCs/>
                <w:color w:val="000000"/>
                <w:sz w:val="16"/>
                <w:szCs w:val="16"/>
                <w:lang w:val="en-US"/>
              </w:rPr>
              <w:t>112 890 710</w:t>
            </w:r>
          </w:p>
        </w:tc>
      </w:tr>
      <w:tr w:rsidR="00D01F06" w:rsidRPr="003A07B7" w14:paraId="6728ECA1" w14:textId="77777777" w:rsidTr="00D01F06">
        <w:trPr>
          <w:trHeight w:val="255"/>
          <w:jc w:val="center"/>
        </w:trPr>
        <w:tc>
          <w:tcPr>
            <w:tcW w:w="6740" w:type="dxa"/>
            <w:tcBorders>
              <w:top w:val="nil"/>
              <w:left w:val="single" w:sz="4" w:space="0" w:color="auto"/>
              <w:bottom w:val="single" w:sz="4" w:space="0" w:color="auto"/>
              <w:right w:val="single" w:sz="4" w:space="0" w:color="auto"/>
            </w:tcBorders>
            <w:shd w:val="clear" w:color="auto" w:fill="auto"/>
            <w:vAlign w:val="center"/>
            <w:hideMark/>
          </w:tcPr>
          <w:p w14:paraId="6DDFC95F" w14:textId="77777777" w:rsidR="00D01F06" w:rsidRPr="003A07B7" w:rsidRDefault="00D01F06" w:rsidP="007407A7">
            <w:pPr>
              <w:overflowPunct/>
              <w:autoSpaceDE/>
              <w:autoSpaceDN/>
              <w:adjustRightInd/>
              <w:ind w:firstLineChars="200" w:firstLine="320"/>
              <w:textAlignment w:val="auto"/>
              <w:rPr>
                <w:color w:val="000000"/>
                <w:sz w:val="16"/>
                <w:szCs w:val="16"/>
                <w:lang w:val="en-US"/>
              </w:rPr>
            </w:pPr>
            <w:r w:rsidRPr="003A07B7">
              <w:rPr>
                <w:color w:val="000000"/>
                <w:sz w:val="16"/>
                <w:szCs w:val="16"/>
                <w:lang w:val="en-US"/>
              </w:rPr>
              <w:t>• Собствени приходи</w:t>
            </w:r>
          </w:p>
        </w:tc>
        <w:tc>
          <w:tcPr>
            <w:tcW w:w="1280" w:type="dxa"/>
            <w:tcBorders>
              <w:top w:val="nil"/>
              <w:left w:val="nil"/>
              <w:bottom w:val="single" w:sz="4" w:space="0" w:color="auto"/>
              <w:right w:val="single" w:sz="4" w:space="0" w:color="auto"/>
            </w:tcBorders>
            <w:shd w:val="clear" w:color="auto" w:fill="auto"/>
            <w:vAlign w:val="center"/>
            <w:hideMark/>
          </w:tcPr>
          <w:p w14:paraId="3D3D2C6F"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149 386 000</w:t>
            </w:r>
          </w:p>
        </w:tc>
        <w:tc>
          <w:tcPr>
            <w:tcW w:w="1280" w:type="dxa"/>
            <w:tcBorders>
              <w:top w:val="nil"/>
              <w:left w:val="nil"/>
              <w:bottom w:val="single" w:sz="4" w:space="0" w:color="auto"/>
              <w:right w:val="single" w:sz="4" w:space="0" w:color="auto"/>
            </w:tcBorders>
            <w:shd w:val="clear" w:color="auto" w:fill="auto"/>
            <w:vAlign w:val="center"/>
            <w:hideMark/>
          </w:tcPr>
          <w:p w14:paraId="6EDE7FF4"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149 386 000</w:t>
            </w:r>
          </w:p>
        </w:tc>
        <w:tc>
          <w:tcPr>
            <w:tcW w:w="1280" w:type="dxa"/>
            <w:tcBorders>
              <w:top w:val="nil"/>
              <w:left w:val="nil"/>
              <w:bottom w:val="single" w:sz="4" w:space="0" w:color="auto"/>
              <w:right w:val="single" w:sz="4" w:space="0" w:color="auto"/>
            </w:tcBorders>
            <w:shd w:val="clear" w:color="auto" w:fill="auto"/>
            <w:vAlign w:val="center"/>
            <w:hideMark/>
          </w:tcPr>
          <w:p w14:paraId="68DFA77A"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64 986 180</w:t>
            </w:r>
          </w:p>
        </w:tc>
      </w:tr>
      <w:tr w:rsidR="00D01F06" w:rsidRPr="003A07B7" w14:paraId="776FC4AA" w14:textId="77777777" w:rsidTr="00D01F06">
        <w:trPr>
          <w:trHeight w:val="255"/>
          <w:jc w:val="center"/>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280AB940" w14:textId="77777777" w:rsidR="00D01F06" w:rsidRPr="003A07B7" w:rsidRDefault="00D01F06" w:rsidP="007407A7">
            <w:pPr>
              <w:overflowPunct/>
              <w:autoSpaceDE/>
              <w:autoSpaceDN/>
              <w:adjustRightInd/>
              <w:ind w:firstLineChars="200" w:firstLine="320"/>
              <w:textAlignment w:val="auto"/>
              <w:rPr>
                <w:color w:val="000000"/>
                <w:sz w:val="16"/>
                <w:szCs w:val="16"/>
                <w:lang w:val="en-US"/>
              </w:rPr>
            </w:pPr>
            <w:r w:rsidRPr="003A07B7">
              <w:rPr>
                <w:color w:val="000000"/>
                <w:sz w:val="16"/>
                <w:szCs w:val="16"/>
                <w:lang w:val="en-US"/>
              </w:rPr>
              <w:t>• Субсидия от държавния бюджет, трансфери и др.</w:t>
            </w:r>
          </w:p>
        </w:tc>
        <w:tc>
          <w:tcPr>
            <w:tcW w:w="1280" w:type="dxa"/>
            <w:tcBorders>
              <w:top w:val="nil"/>
              <w:left w:val="nil"/>
              <w:bottom w:val="single" w:sz="4" w:space="0" w:color="auto"/>
              <w:right w:val="single" w:sz="4" w:space="0" w:color="auto"/>
            </w:tcBorders>
            <w:shd w:val="clear" w:color="000000" w:fill="FFFFFF"/>
            <w:vAlign w:val="center"/>
            <w:hideMark/>
          </w:tcPr>
          <w:p w14:paraId="3E71A125"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54 234 900</w:t>
            </w:r>
          </w:p>
        </w:tc>
        <w:tc>
          <w:tcPr>
            <w:tcW w:w="1280" w:type="dxa"/>
            <w:tcBorders>
              <w:top w:val="nil"/>
              <w:left w:val="nil"/>
              <w:bottom w:val="single" w:sz="4" w:space="0" w:color="auto"/>
              <w:right w:val="single" w:sz="4" w:space="0" w:color="auto"/>
            </w:tcBorders>
            <w:shd w:val="clear" w:color="000000" w:fill="FFFFFF"/>
            <w:vAlign w:val="center"/>
            <w:hideMark/>
          </w:tcPr>
          <w:p w14:paraId="283FDA91"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72 690 579</w:t>
            </w:r>
          </w:p>
        </w:tc>
        <w:tc>
          <w:tcPr>
            <w:tcW w:w="1280" w:type="dxa"/>
            <w:tcBorders>
              <w:top w:val="nil"/>
              <w:left w:val="nil"/>
              <w:bottom w:val="single" w:sz="4" w:space="0" w:color="auto"/>
              <w:right w:val="single" w:sz="4" w:space="0" w:color="auto"/>
            </w:tcBorders>
            <w:shd w:val="clear" w:color="000000" w:fill="FFFFFF"/>
            <w:vAlign w:val="center"/>
            <w:hideMark/>
          </w:tcPr>
          <w:p w14:paraId="34B0A326"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47 904 530</w:t>
            </w:r>
          </w:p>
        </w:tc>
      </w:tr>
      <w:tr w:rsidR="00D01F06" w:rsidRPr="003A07B7" w14:paraId="59FFB282" w14:textId="77777777" w:rsidTr="00D01F06">
        <w:trPr>
          <w:trHeight w:val="255"/>
          <w:jc w:val="center"/>
        </w:trPr>
        <w:tc>
          <w:tcPr>
            <w:tcW w:w="6740" w:type="dxa"/>
            <w:tcBorders>
              <w:top w:val="nil"/>
              <w:left w:val="single" w:sz="4" w:space="0" w:color="auto"/>
              <w:bottom w:val="single" w:sz="4" w:space="0" w:color="auto"/>
              <w:right w:val="single" w:sz="4" w:space="0" w:color="auto"/>
            </w:tcBorders>
            <w:shd w:val="clear" w:color="auto" w:fill="auto"/>
            <w:vAlign w:val="center"/>
            <w:hideMark/>
          </w:tcPr>
          <w:p w14:paraId="15D8A220" w14:textId="77777777" w:rsidR="00D01F06" w:rsidRPr="003A07B7" w:rsidRDefault="00D01F06" w:rsidP="00D01F06">
            <w:pPr>
              <w:overflowPunct/>
              <w:autoSpaceDE/>
              <w:autoSpaceDN/>
              <w:adjustRightInd/>
              <w:jc w:val="both"/>
              <w:textAlignment w:val="auto"/>
              <w:rPr>
                <w:b/>
                <w:bCs/>
                <w:color w:val="000000"/>
                <w:sz w:val="16"/>
                <w:szCs w:val="16"/>
                <w:lang w:val="en-US"/>
              </w:rPr>
            </w:pPr>
            <w:r w:rsidRPr="003A07B7">
              <w:rPr>
                <w:b/>
                <w:bCs/>
                <w:color w:val="000000"/>
                <w:sz w:val="16"/>
                <w:szCs w:val="16"/>
                <w:lang w:val="en-US"/>
              </w:rPr>
              <w:t xml:space="preserve">   По други бюджети и сметки за средства от ЕС, в т.ч. от:</w:t>
            </w:r>
          </w:p>
        </w:tc>
        <w:tc>
          <w:tcPr>
            <w:tcW w:w="1280" w:type="dxa"/>
            <w:tcBorders>
              <w:top w:val="nil"/>
              <w:left w:val="nil"/>
              <w:bottom w:val="single" w:sz="4" w:space="0" w:color="auto"/>
              <w:right w:val="single" w:sz="4" w:space="0" w:color="auto"/>
            </w:tcBorders>
            <w:shd w:val="clear" w:color="auto" w:fill="auto"/>
            <w:vAlign w:val="center"/>
            <w:hideMark/>
          </w:tcPr>
          <w:p w14:paraId="32D05C8C" w14:textId="77777777" w:rsidR="00D01F06" w:rsidRPr="003A07B7" w:rsidRDefault="00D01F06" w:rsidP="00D01F06">
            <w:pPr>
              <w:overflowPunct/>
              <w:autoSpaceDE/>
              <w:autoSpaceDN/>
              <w:adjustRightInd/>
              <w:jc w:val="right"/>
              <w:textAlignment w:val="auto"/>
              <w:rPr>
                <w:b/>
                <w:bCs/>
                <w:color w:val="000000"/>
                <w:sz w:val="16"/>
                <w:szCs w:val="16"/>
                <w:lang w:val="en-US"/>
              </w:rPr>
            </w:pPr>
            <w:r w:rsidRPr="003A07B7">
              <w:rPr>
                <w:b/>
                <w:bCs/>
                <w:color w:val="000000"/>
                <w:sz w:val="16"/>
                <w:szCs w:val="16"/>
                <w:lang w:val="en-US"/>
              </w:rPr>
              <w:t>76 957 284</w:t>
            </w:r>
          </w:p>
        </w:tc>
        <w:tc>
          <w:tcPr>
            <w:tcW w:w="1280" w:type="dxa"/>
            <w:tcBorders>
              <w:top w:val="nil"/>
              <w:left w:val="nil"/>
              <w:bottom w:val="single" w:sz="4" w:space="0" w:color="auto"/>
              <w:right w:val="single" w:sz="4" w:space="0" w:color="auto"/>
            </w:tcBorders>
            <w:shd w:val="clear" w:color="auto" w:fill="auto"/>
            <w:vAlign w:val="center"/>
            <w:hideMark/>
          </w:tcPr>
          <w:p w14:paraId="7E7B462A" w14:textId="77777777" w:rsidR="00D01F06" w:rsidRPr="003A07B7" w:rsidRDefault="00D01F06" w:rsidP="00D01F06">
            <w:pPr>
              <w:overflowPunct/>
              <w:autoSpaceDE/>
              <w:autoSpaceDN/>
              <w:adjustRightInd/>
              <w:jc w:val="right"/>
              <w:textAlignment w:val="auto"/>
              <w:rPr>
                <w:b/>
                <w:bCs/>
                <w:color w:val="000000"/>
                <w:sz w:val="16"/>
                <w:szCs w:val="16"/>
                <w:lang w:val="en-US"/>
              </w:rPr>
            </w:pPr>
            <w:r w:rsidRPr="003A07B7">
              <w:rPr>
                <w:b/>
                <w:bCs/>
                <w:color w:val="000000"/>
                <w:sz w:val="16"/>
                <w:szCs w:val="16"/>
                <w:lang w:val="en-US"/>
              </w:rPr>
              <w:t>77 485 584</w:t>
            </w:r>
          </w:p>
        </w:tc>
        <w:tc>
          <w:tcPr>
            <w:tcW w:w="1280" w:type="dxa"/>
            <w:tcBorders>
              <w:top w:val="nil"/>
              <w:left w:val="nil"/>
              <w:bottom w:val="single" w:sz="4" w:space="0" w:color="auto"/>
              <w:right w:val="single" w:sz="4" w:space="0" w:color="auto"/>
            </w:tcBorders>
            <w:shd w:val="clear" w:color="auto" w:fill="auto"/>
            <w:vAlign w:val="center"/>
            <w:hideMark/>
          </w:tcPr>
          <w:p w14:paraId="5A3FBB42" w14:textId="77777777" w:rsidR="00D01F06" w:rsidRPr="003A07B7" w:rsidRDefault="00D01F06" w:rsidP="00D01F06">
            <w:pPr>
              <w:overflowPunct/>
              <w:autoSpaceDE/>
              <w:autoSpaceDN/>
              <w:adjustRightInd/>
              <w:jc w:val="right"/>
              <w:textAlignment w:val="auto"/>
              <w:rPr>
                <w:b/>
                <w:bCs/>
                <w:color w:val="000000"/>
                <w:sz w:val="16"/>
                <w:szCs w:val="16"/>
                <w:lang w:val="en-US"/>
              </w:rPr>
            </w:pPr>
            <w:r w:rsidRPr="003A07B7">
              <w:rPr>
                <w:b/>
                <w:bCs/>
                <w:color w:val="000000"/>
                <w:sz w:val="16"/>
                <w:szCs w:val="16"/>
                <w:lang w:val="en-US"/>
              </w:rPr>
              <w:t>34 750 067</w:t>
            </w:r>
          </w:p>
        </w:tc>
      </w:tr>
      <w:tr w:rsidR="00D01F06" w:rsidRPr="003A07B7" w14:paraId="77624B61" w14:textId="77777777" w:rsidTr="00D01F06">
        <w:trPr>
          <w:trHeight w:val="375"/>
          <w:jc w:val="center"/>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417015C5" w14:textId="77777777" w:rsidR="00D01F06" w:rsidRPr="003A07B7" w:rsidRDefault="00D01F06" w:rsidP="007407A7">
            <w:pPr>
              <w:overflowPunct/>
              <w:autoSpaceDE/>
              <w:autoSpaceDN/>
              <w:adjustRightInd/>
              <w:ind w:firstLineChars="200" w:firstLine="320"/>
              <w:textAlignment w:val="auto"/>
              <w:rPr>
                <w:color w:val="000000"/>
                <w:sz w:val="16"/>
                <w:szCs w:val="16"/>
                <w:lang w:val="en-US"/>
              </w:rPr>
            </w:pPr>
            <w:r w:rsidRPr="003A07B7">
              <w:rPr>
                <w:color w:val="000000"/>
                <w:sz w:val="16"/>
                <w:szCs w:val="16"/>
                <w:lang w:val="en-US"/>
              </w:rPr>
              <w:t>• Централен бюджет, в т.ч.:</w:t>
            </w:r>
          </w:p>
        </w:tc>
        <w:tc>
          <w:tcPr>
            <w:tcW w:w="1280" w:type="dxa"/>
            <w:tcBorders>
              <w:top w:val="nil"/>
              <w:left w:val="nil"/>
              <w:bottom w:val="single" w:sz="4" w:space="0" w:color="auto"/>
              <w:right w:val="single" w:sz="4" w:space="0" w:color="auto"/>
            </w:tcBorders>
            <w:shd w:val="clear" w:color="000000" w:fill="FFFFFF"/>
            <w:vAlign w:val="center"/>
            <w:hideMark/>
          </w:tcPr>
          <w:p w14:paraId="03FFF9AA"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0</w:t>
            </w:r>
          </w:p>
        </w:tc>
        <w:tc>
          <w:tcPr>
            <w:tcW w:w="1280" w:type="dxa"/>
            <w:tcBorders>
              <w:top w:val="nil"/>
              <w:left w:val="nil"/>
              <w:bottom w:val="single" w:sz="4" w:space="0" w:color="auto"/>
              <w:right w:val="single" w:sz="4" w:space="0" w:color="auto"/>
            </w:tcBorders>
            <w:shd w:val="clear" w:color="000000" w:fill="FFFFFF"/>
            <w:vAlign w:val="center"/>
            <w:hideMark/>
          </w:tcPr>
          <w:p w14:paraId="0E19B319"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0</w:t>
            </w:r>
          </w:p>
        </w:tc>
        <w:tc>
          <w:tcPr>
            <w:tcW w:w="1280" w:type="dxa"/>
            <w:tcBorders>
              <w:top w:val="nil"/>
              <w:left w:val="nil"/>
              <w:bottom w:val="single" w:sz="4" w:space="0" w:color="auto"/>
              <w:right w:val="single" w:sz="4" w:space="0" w:color="auto"/>
            </w:tcBorders>
            <w:shd w:val="clear" w:color="000000" w:fill="FFFFFF"/>
            <w:vAlign w:val="center"/>
            <w:hideMark/>
          </w:tcPr>
          <w:p w14:paraId="0AF86C60"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0</w:t>
            </w:r>
          </w:p>
        </w:tc>
      </w:tr>
      <w:tr w:rsidR="00D01F06" w:rsidRPr="003A07B7" w14:paraId="212E4C3B" w14:textId="77777777" w:rsidTr="00D01F06">
        <w:trPr>
          <w:trHeight w:val="255"/>
          <w:jc w:val="center"/>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10F2C466" w14:textId="77777777" w:rsidR="00D01F06" w:rsidRPr="003A07B7" w:rsidRDefault="00D01F06" w:rsidP="007407A7">
            <w:pPr>
              <w:overflowPunct/>
              <w:autoSpaceDE/>
              <w:autoSpaceDN/>
              <w:adjustRightInd/>
              <w:ind w:firstLineChars="200" w:firstLine="320"/>
              <w:textAlignment w:val="auto"/>
              <w:rPr>
                <w:color w:val="000000"/>
                <w:sz w:val="16"/>
                <w:szCs w:val="16"/>
                <w:lang w:val="en-US"/>
              </w:rPr>
            </w:pPr>
            <w:r w:rsidRPr="003A07B7">
              <w:rPr>
                <w:color w:val="000000"/>
                <w:sz w:val="16"/>
                <w:szCs w:val="16"/>
                <w:lang w:val="en-US"/>
              </w:rPr>
              <w:t xml:space="preserve">        Държавни инвестиционни заеми</w:t>
            </w:r>
          </w:p>
        </w:tc>
        <w:tc>
          <w:tcPr>
            <w:tcW w:w="1280" w:type="dxa"/>
            <w:tcBorders>
              <w:top w:val="nil"/>
              <w:left w:val="nil"/>
              <w:bottom w:val="single" w:sz="4" w:space="0" w:color="auto"/>
              <w:right w:val="single" w:sz="4" w:space="0" w:color="auto"/>
            </w:tcBorders>
            <w:shd w:val="clear" w:color="000000" w:fill="FFFFFF"/>
            <w:vAlign w:val="center"/>
            <w:hideMark/>
          </w:tcPr>
          <w:p w14:paraId="4C652FC8"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 </w:t>
            </w:r>
          </w:p>
        </w:tc>
        <w:tc>
          <w:tcPr>
            <w:tcW w:w="1280" w:type="dxa"/>
            <w:tcBorders>
              <w:top w:val="nil"/>
              <w:left w:val="nil"/>
              <w:bottom w:val="single" w:sz="4" w:space="0" w:color="auto"/>
              <w:right w:val="single" w:sz="4" w:space="0" w:color="auto"/>
            </w:tcBorders>
            <w:shd w:val="clear" w:color="000000" w:fill="FFFFFF"/>
            <w:vAlign w:val="center"/>
            <w:hideMark/>
          </w:tcPr>
          <w:p w14:paraId="60E6E45F"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 </w:t>
            </w:r>
          </w:p>
        </w:tc>
        <w:tc>
          <w:tcPr>
            <w:tcW w:w="1280" w:type="dxa"/>
            <w:tcBorders>
              <w:top w:val="nil"/>
              <w:left w:val="nil"/>
              <w:bottom w:val="single" w:sz="4" w:space="0" w:color="auto"/>
              <w:right w:val="single" w:sz="4" w:space="0" w:color="auto"/>
            </w:tcBorders>
            <w:shd w:val="clear" w:color="000000" w:fill="FFFFFF"/>
            <w:vAlign w:val="center"/>
            <w:hideMark/>
          </w:tcPr>
          <w:p w14:paraId="14D3ECC0"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 </w:t>
            </w:r>
          </w:p>
        </w:tc>
      </w:tr>
      <w:tr w:rsidR="00D01F06" w:rsidRPr="003A07B7" w14:paraId="3E480FFA" w14:textId="77777777" w:rsidTr="00D01F06">
        <w:trPr>
          <w:trHeight w:val="510"/>
          <w:jc w:val="center"/>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082F3C0B" w14:textId="77777777" w:rsidR="00D01F06" w:rsidRPr="003A07B7" w:rsidRDefault="00D01F06" w:rsidP="007407A7">
            <w:pPr>
              <w:overflowPunct/>
              <w:autoSpaceDE/>
              <w:autoSpaceDN/>
              <w:adjustRightInd/>
              <w:ind w:firstLineChars="200" w:firstLine="320"/>
              <w:textAlignment w:val="auto"/>
              <w:rPr>
                <w:color w:val="000000"/>
                <w:sz w:val="16"/>
                <w:szCs w:val="16"/>
                <w:lang w:val="en-US"/>
              </w:rPr>
            </w:pPr>
            <w:r w:rsidRPr="003A07B7">
              <w:rPr>
                <w:color w:val="000000"/>
                <w:sz w:val="16"/>
                <w:szCs w:val="16"/>
                <w:lang w:val="en-US"/>
              </w:rPr>
              <w:t xml:space="preserve">• Сметки за средства от ЕС (ССЕС на НФ и на ДФЗ, по които МЗХГ е бенефициент) </w:t>
            </w:r>
          </w:p>
        </w:tc>
        <w:tc>
          <w:tcPr>
            <w:tcW w:w="1280" w:type="dxa"/>
            <w:tcBorders>
              <w:top w:val="nil"/>
              <w:left w:val="nil"/>
              <w:bottom w:val="single" w:sz="4" w:space="0" w:color="auto"/>
              <w:right w:val="single" w:sz="4" w:space="0" w:color="auto"/>
            </w:tcBorders>
            <w:shd w:val="clear" w:color="auto" w:fill="auto"/>
            <w:vAlign w:val="center"/>
            <w:hideMark/>
          </w:tcPr>
          <w:p w14:paraId="171F25D9"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0</w:t>
            </w:r>
          </w:p>
        </w:tc>
        <w:tc>
          <w:tcPr>
            <w:tcW w:w="1280" w:type="dxa"/>
            <w:tcBorders>
              <w:top w:val="nil"/>
              <w:left w:val="nil"/>
              <w:bottom w:val="single" w:sz="4" w:space="0" w:color="auto"/>
              <w:right w:val="single" w:sz="4" w:space="0" w:color="auto"/>
            </w:tcBorders>
            <w:shd w:val="clear" w:color="auto" w:fill="auto"/>
            <w:vAlign w:val="center"/>
            <w:hideMark/>
          </w:tcPr>
          <w:p w14:paraId="20FBC3FC"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0</w:t>
            </w:r>
          </w:p>
        </w:tc>
        <w:tc>
          <w:tcPr>
            <w:tcW w:w="1280" w:type="dxa"/>
            <w:tcBorders>
              <w:top w:val="nil"/>
              <w:left w:val="nil"/>
              <w:bottom w:val="single" w:sz="4" w:space="0" w:color="auto"/>
              <w:right w:val="single" w:sz="4" w:space="0" w:color="auto"/>
            </w:tcBorders>
            <w:shd w:val="clear" w:color="auto" w:fill="auto"/>
            <w:vAlign w:val="center"/>
            <w:hideMark/>
          </w:tcPr>
          <w:p w14:paraId="759A5F54"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4 876 795</w:t>
            </w:r>
          </w:p>
        </w:tc>
      </w:tr>
      <w:tr w:rsidR="00D01F06" w:rsidRPr="003A07B7" w14:paraId="6EC1C207" w14:textId="77777777" w:rsidTr="00D01F06">
        <w:trPr>
          <w:trHeight w:val="510"/>
          <w:jc w:val="center"/>
        </w:trPr>
        <w:tc>
          <w:tcPr>
            <w:tcW w:w="6740" w:type="dxa"/>
            <w:tcBorders>
              <w:top w:val="nil"/>
              <w:left w:val="single" w:sz="4" w:space="0" w:color="auto"/>
              <w:bottom w:val="single" w:sz="4" w:space="0" w:color="auto"/>
              <w:right w:val="single" w:sz="4" w:space="0" w:color="auto"/>
            </w:tcBorders>
            <w:shd w:val="clear" w:color="auto" w:fill="auto"/>
            <w:vAlign w:val="center"/>
            <w:hideMark/>
          </w:tcPr>
          <w:p w14:paraId="6D99CA67" w14:textId="77777777" w:rsidR="00D01F06" w:rsidRPr="003A07B7" w:rsidRDefault="00D01F06" w:rsidP="007407A7">
            <w:pPr>
              <w:overflowPunct/>
              <w:autoSpaceDE/>
              <w:autoSpaceDN/>
              <w:adjustRightInd/>
              <w:ind w:firstLineChars="200" w:firstLine="320"/>
              <w:textAlignment w:val="auto"/>
              <w:rPr>
                <w:color w:val="000000"/>
                <w:sz w:val="16"/>
                <w:szCs w:val="16"/>
                <w:lang w:val="en-US"/>
              </w:rPr>
            </w:pPr>
            <w:r w:rsidRPr="003A07B7">
              <w:rPr>
                <w:color w:val="000000"/>
                <w:sz w:val="16"/>
                <w:szCs w:val="16"/>
                <w:lang w:val="en-US"/>
              </w:rPr>
              <w:t>• Други програми и инициативи, по които Република България е страна-партньор (ССЕС - ДЕС)</w:t>
            </w:r>
          </w:p>
        </w:tc>
        <w:tc>
          <w:tcPr>
            <w:tcW w:w="1280" w:type="dxa"/>
            <w:tcBorders>
              <w:top w:val="nil"/>
              <w:left w:val="nil"/>
              <w:bottom w:val="single" w:sz="4" w:space="0" w:color="auto"/>
              <w:right w:val="single" w:sz="4" w:space="0" w:color="auto"/>
            </w:tcBorders>
            <w:shd w:val="clear" w:color="auto" w:fill="auto"/>
            <w:vAlign w:val="center"/>
            <w:hideMark/>
          </w:tcPr>
          <w:p w14:paraId="3FF6B06D"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30 556 871</w:t>
            </w:r>
          </w:p>
        </w:tc>
        <w:tc>
          <w:tcPr>
            <w:tcW w:w="1280" w:type="dxa"/>
            <w:tcBorders>
              <w:top w:val="nil"/>
              <w:left w:val="nil"/>
              <w:bottom w:val="single" w:sz="4" w:space="0" w:color="auto"/>
              <w:right w:val="single" w:sz="4" w:space="0" w:color="auto"/>
            </w:tcBorders>
            <w:shd w:val="clear" w:color="auto" w:fill="auto"/>
            <w:vAlign w:val="center"/>
            <w:hideMark/>
          </w:tcPr>
          <w:p w14:paraId="75DB2BB9"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30 556 871</w:t>
            </w:r>
          </w:p>
        </w:tc>
        <w:tc>
          <w:tcPr>
            <w:tcW w:w="1280" w:type="dxa"/>
            <w:tcBorders>
              <w:top w:val="nil"/>
              <w:left w:val="nil"/>
              <w:bottom w:val="single" w:sz="4" w:space="0" w:color="auto"/>
              <w:right w:val="single" w:sz="4" w:space="0" w:color="auto"/>
            </w:tcBorders>
            <w:shd w:val="clear" w:color="auto" w:fill="auto"/>
            <w:vAlign w:val="center"/>
            <w:hideMark/>
          </w:tcPr>
          <w:p w14:paraId="74294826"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4 401 356</w:t>
            </w:r>
          </w:p>
        </w:tc>
      </w:tr>
      <w:tr w:rsidR="00D01F06" w:rsidRPr="003A07B7" w14:paraId="7C61C65D" w14:textId="77777777" w:rsidTr="00D01F06">
        <w:trPr>
          <w:trHeight w:val="255"/>
          <w:jc w:val="center"/>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1A3D79DC" w14:textId="77777777" w:rsidR="00D01F06" w:rsidRPr="003A07B7" w:rsidRDefault="00D01F06" w:rsidP="007407A7">
            <w:pPr>
              <w:overflowPunct/>
              <w:autoSpaceDE/>
              <w:autoSpaceDN/>
              <w:adjustRightInd/>
              <w:ind w:firstLineChars="200" w:firstLine="320"/>
              <w:textAlignment w:val="auto"/>
              <w:rPr>
                <w:color w:val="000000"/>
                <w:sz w:val="16"/>
                <w:szCs w:val="16"/>
                <w:lang w:val="en-US"/>
              </w:rPr>
            </w:pPr>
            <w:r w:rsidRPr="003A07B7">
              <w:rPr>
                <w:color w:val="000000"/>
                <w:sz w:val="16"/>
                <w:szCs w:val="16"/>
                <w:lang w:val="en-US"/>
              </w:rPr>
              <w:t>• Други програми и други донори по бюджета на ПРБ</w:t>
            </w:r>
          </w:p>
        </w:tc>
        <w:tc>
          <w:tcPr>
            <w:tcW w:w="1280" w:type="dxa"/>
            <w:tcBorders>
              <w:top w:val="nil"/>
              <w:left w:val="nil"/>
              <w:bottom w:val="single" w:sz="4" w:space="0" w:color="auto"/>
              <w:right w:val="single" w:sz="4" w:space="0" w:color="auto"/>
            </w:tcBorders>
            <w:shd w:val="clear" w:color="000000" w:fill="FFFFFF"/>
            <w:vAlign w:val="center"/>
            <w:hideMark/>
          </w:tcPr>
          <w:p w14:paraId="4378B561"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0</w:t>
            </w:r>
          </w:p>
        </w:tc>
        <w:tc>
          <w:tcPr>
            <w:tcW w:w="1280" w:type="dxa"/>
            <w:tcBorders>
              <w:top w:val="nil"/>
              <w:left w:val="nil"/>
              <w:bottom w:val="single" w:sz="4" w:space="0" w:color="auto"/>
              <w:right w:val="single" w:sz="4" w:space="0" w:color="auto"/>
            </w:tcBorders>
            <w:shd w:val="clear" w:color="000000" w:fill="FFFFFF"/>
            <w:vAlign w:val="center"/>
            <w:hideMark/>
          </w:tcPr>
          <w:p w14:paraId="08D31685"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0</w:t>
            </w:r>
          </w:p>
        </w:tc>
        <w:tc>
          <w:tcPr>
            <w:tcW w:w="1280" w:type="dxa"/>
            <w:tcBorders>
              <w:top w:val="nil"/>
              <w:left w:val="nil"/>
              <w:bottom w:val="single" w:sz="4" w:space="0" w:color="auto"/>
              <w:right w:val="single" w:sz="4" w:space="0" w:color="auto"/>
            </w:tcBorders>
            <w:shd w:val="clear" w:color="000000" w:fill="FFFFFF"/>
            <w:vAlign w:val="center"/>
            <w:hideMark/>
          </w:tcPr>
          <w:p w14:paraId="25139C59"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0</w:t>
            </w:r>
          </w:p>
        </w:tc>
      </w:tr>
      <w:tr w:rsidR="00D01F06" w:rsidRPr="003A07B7" w14:paraId="6A9B5C2B" w14:textId="77777777" w:rsidTr="00D01F06">
        <w:trPr>
          <w:trHeight w:val="765"/>
          <w:jc w:val="center"/>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4E03DB4A" w14:textId="77777777" w:rsidR="00D01F06" w:rsidRPr="003A07B7" w:rsidRDefault="00D01F06" w:rsidP="007407A7">
            <w:pPr>
              <w:overflowPunct/>
              <w:autoSpaceDE/>
              <w:autoSpaceDN/>
              <w:adjustRightInd/>
              <w:ind w:firstLineChars="200" w:firstLine="320"/>
              <w:textAlignment w:val="auto"/>
              <w:rPr>
                <w:color w:val="000000"/>
                <w:sz w:val="16"/>
                <w:szCs w:val="16"/>
                <w:lang w:val="en-US"/>
              </w:rPr>
            </w:pPr>
            <w:r w:rsidRPr="003A07B7">
              <w:rPr>
                <w:color w:val="000000"/>
                <w:sz w:val="16"/>
                <w:szCs w:val="16"/>
                <w:lang w:val="en-US"/>
              </w:rPr>
              <w:t>• Други бюджетни организации, включени в консолидираната фискална програма (Селскостопанска академия и Държавно предприятие "Научно-производствен център)</w:t>
            </w:r>
          </w:p>
        </w:tc>
        <w:tc>
          <w:tcPr>
            <w:tcW w:w="1280" w:type="dxa"/>
            <w:tcBorders>
              <w:top w:val="nil"/>
              <w:left w:val="nil"/>
              <w:bottom w:val="single" w:sz="4" w:space="0" w:color="auto"/>
              <w:right w:val="single" w:sz="4" w:space="0" w:color="auto"/>
            </w:tcBorders>
            <w:shd w:val="clear" w:color="000000" w:fill="FFFFFF"/>
            <w:vAlign w:val="center"/>
            <w:hideMark/>
          </w:tcPr>
          <w:p w14:paraId="05008951"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46 400 413</w:t>
            </w:r>
          </w:p>
        </w:tc>
        <w:tc>
          <w:tcPr>
            <w:tcW w:w="1280" w:type="dxa"/>
            <w:tcBorders>
              <w:top w:val="nil"/>
              <w:left w:val="nil"/>
              <w:bottom w:val="single" w:sz="4" w:space="0" w:color="auto"/>
              <w:right w:val="single" w:sz="4" w:space="0" w:color="auto"/>
            </w:tcBorders>
            <w:shd w:val="clear" w:color="000000" w:fill="FFFFFF"/>
            <w:vAlign w:val="center"/>
            <w:hideMark/>
          </w:tcPr>
          <w:p w14:paraId="00A09D54"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46 928 713</w:t>
            </w:r>
          </w:p>
        </w:tc>
        <w:tc>
          <w:tcPr>
            <w:tcW w:w="1280" w:type="dxa"/>
            <w:tcBorders>
              <w:top w:val="nil"/>
              <w:left w:val="nil"/>
              <w:bottom w:val="single" w:sz="4" w:space="0" w:color="auto"/>
              <w:right w:val="single" w:sz="4" w:space="0" w:color="auto"/>
            </w:tcBorders>
            <w:shd w:val="clear" w:color="000000" w:fill="FFFFFF"/>
            <w:vAlign w:val="center"/>
            <w:hideMark/>
          </w:tcPr>
          <w:p w14:paraId="2CC05C22"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25 471 916</w:t>
            </w:r>
          </w:p>
        </w:tc>
      </w:tr>
      <w:tr w:rsidR="00D01F06" w:rsidRPr="003A07B7" w14:paraId="36FA6123" w14:textId="77777777" w:rsidTr="00D01F06">
        <w:trPr>
          <w:trHeight w:val="255"/>
          <w:jc w:val="center"/>
        </w:trPr>
        <w:tc>
          <w:tcPr>
            <w:tcW w:w="6740" w:type="dxa"/>
            <w:tcBorders>
              <w:top w:val="nil"/>
              <w:left w:val="single" w:sz="4" w:space="0" w:color="auto"/>
              <w:bottom w:val="single" w:sz="4" w:space="0" w:color="auto"/>
              <w:right w:val="single" w:sz="4" w:space="0" w:color="auto"/>
            </w:tcBorders>
            <w:shd w:val="clear" w:color="000000" w:fill="FFFFFF"/>
            <w:vAlign w:val="center"/>
            <w:hideMark/>
          </w:tcPr>
          <w:p w14:paraId="652BBE77" w14:textId="77777777" w:rsidR="00D01F06" w:rsidRPr="003A07B7" w:rsidRDefault="00D01F06" w:rsidP="007407A7">
            <w:pPr>
              <w:overflowPunct/>
              <w:autoSpaceDE/>
              <w:autoSpaceDN/>
              <w:adjustRightInd/>
              <w:ind w:firstLineChars="200" w:firstLine="320"/>
              <w:textAlignment w:val="auto"/>
              <w:rPr>
                <w:color w:val="000000"/>
                <w:sz w:val="16"/>
                <w:szCs w:val="16"/>
                <w:lang w:val="en-US"/>
              </w:rPr>
            </w:pPr>
            <w:r w:rsidRPr="003A07B7">
              <w:rPr>
                <w:color w:val="000000"/>
                <w:sz w:val="16"/>
                <w:szCs w:val="16"/>
                <w:lang w:val="en-US"/>
              </w:rPr>
              <w:t>• Други</w:t>
            </w:r>
          </w:p>
        </w:tc>
        <w:tc>
          <w:tcPr>
            <w:tcW w:w="1280" w:type="dxa"/>
            <w:tcBorders>
              <w:top w:val="nil"/>
              <w:left w:val="nil"/>
              <w:bottom w:val="single" w:sz="4" w:space="0" w:color="auto"/>
              <w:right w:val="single" w:sz="4" w:space="0" w:color="auto"/>
            </w:tcBorders>
            <w:shd w:val="clear" w:color="000000" w:fill="FFFFFF"/>
            <w:vAlign w:val="center"/>
            <w:hideMark/>
          </w:tcPr>
          <w:p w14:paraId="5A36BF7C"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 </w:t>
            </w:r>
          </w:p>
        </w:tc>
        <w:tc>
          <w:tcPr>
            <w:tcW w:w="1280" w:type="dxa"/>
            <w:tcBorders>
              <w:top w:val="nil"/>
              <w:left w:val="nil"/>
              <w:bottom w:val="single" w:sz="4" w:space="0" w:color="auto"/>
              <w:right w:val="single" w:sz="4" w:space="0" w:color="auto"/>
            </w:tcBorders>
            <w:shd w:val="clear" w:color="000000" w:fill="FFFFFF"/>
            <w:vAlign w:val="center"/>
            <w:hideMark/>
          </w:tcPr>
          <w:p w14:paraId="015CD33D"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 </w:t>
            </w:r>
          </w:p>
        </w:tc>
        <w:tc>
          <w:tcPr>
            <w:tcW w:w="1280" w:type="dxa"/>
            <w:tcBorders>
              <w:top w:val="nil"/>
              <w:left w:val="nil"/>
              <w:bottom w:val="single" w:sz="4" w:space="0" w:color="auto"/>
              <w:right w:val="single" w:sz="4" w:space="0" w:color="auto"/>
            </w:tcBorders>
            <w:shd w:val="clear" w:color="000000" w:fill="FFFFFF"/>
            <w:vAlign w:val="center"/>
            <w:hideMark/>
          </w:tcPr>
          <w:p w14:paraId="612080CF" w14:textId="77777777" w:rsidR="00D01F06" w:rsidRPr="003A07B7" w:rsidRDefault="00D01F06" w:rsidP="00D01F06">
            <w:pPr>
              <w:overflowPunct/>
              <w:autoSpaceDE/>
              <w:autoSpaceDN/>
              <w:adjustRightInd/>
              <w:jc w:val="right"/>
              <w:textAlignment w:val="auto"/>
              <w:rPr>
                <w:color w:val="000000"/>
                <w:sz w:val="16"/>
                <w:szCs w:val="16"/>
                <w:lang w:val="en-US"/>
              </w:rPr>
            </w:pPr>
            <w:r w:rsidRPr="003A07B7">
              <w:rPr>
                <w:color w:val="000000"/>
                <w:sz w:val="16"/>
                <w:szCs w:val="16"/>
                <w:lang w:val="en-US"/>
              </w:rPr>
              <w:t> </w:t>
            </w:r>
          </w:p>
        </w:tc>
      </w:tr>
      <w:tr w:rsidR="00D01F06" w:rsidRPr="003A07B7" w14:paraId="250D521A" w14:textId="77777777" w:rsidTr="00D01F06">
        <w:trPr>
          <w:trHeight w:val="255"/>
          <w:jc w:val="center"/>
        </w:trPr>
        <w:tc>
          <w:tcPr>
            <w:tcW w:w="6740" w:type="dxa"/>
            <w:tcBorders>
              <w:top w:val="nil"/>
              <w:left w:val="nil"/>
              <w:bottom w:val="nil"/>
              <w:right w:val="nil"/>
            </w:tcBorders>
            <w:shd w:val="clear" w:color="auto" w:fill="auto"/>
            <w:noWrap/>
            <w:vAlign w:val="bottom"/>
            <w:hideMark/>
          </w:tcPr>
          <w:p w14:paraId="3E6D5C26" w14:textId="77777777" w:rsidR="00D01F06" w:rsidRPr="003A07B7" w:rsidRDefault="00D01F06" w:rsidP="00D01F06">
            <w:pPr>
              <w:overflowPunct/>
              <w:autoSpaceDE/>
              <w:autoSpaceDN/>
              <w:adjustRightInd/>
              <w:textAlignment w:val="auto"/>
              <w:rPr>
                <w:color w:val="000000"/>
                <w:sz w:val="16"/>
                <w:szCs w:val="16"/>
                <w:lang w:val="en-US"/>
              </w:rPr>
            </w:pPr>
          </w:p>
        </w:tc>
        <w:tc>
          <w:tcPr>
            <w:tcW w:w="1280" w:type="dxa"/>
            <w:tcBorders>
              <w:top w:val="nil"/>
              <w:left w:val="nil"/>
              <w:bottom w:val="nil"/>
              <w:right w:val="nil"/>
            </w:tcBorders>
            <w:shd w:val="clear" w:color="auto" w:fill="auto"/>
            <w:noWrap/>
            <w:vAlign w:val="bottom"/>
            <w:hideMark/>
          </w:tcPr>
          <w:p w14:paraId="0474EEE2" w14:textId="77777777" w:rsidR="00D01F06" w:rsidRPr="003A07B7" w:rsidRDefault="00D01F06" w:rsidP="00D01F06">
            <w:pPr>
              <w:overflowPunct/>
              <w:autoSpaceDE/>
              <w:autoSpaceDN/>
              <w:adjustRightInd/>
              <w:textAlignment w:val="auto"/>
              <w:rPr>
                <w:color w:val="000000"/>
                <w:sz w:val="16"/>
                <w:szCs w:val="16"/>
                <w:lang w:val="en-US"/>
              </w:rPr>
            </w:pPr>
          </w:p>
        </w:tc>
        <w:tc>
          <w:tcPr>
            <w:tcW w:w="1280" w:type="dxa"/>
            <w:tcBorders>
              <w:top w:val="nil"/>
              <w:left w:val="nil"/>
              <w:bottom w:val="nil"/>
              <w:right w:val="nil"/>
            </w:tcBorders>
            <w:shd w:val="clear" w:color="auto" w:fill="auto"/>
            <w:noWrap/>
            <w:vAlign w:val="bottom"/>
            <w:hideMark/>
          </w:tcPr>
          <w:p w14:paraId="14FCF5BF" w14:textId="77777777" w:rsidR="00D01F06" w:rsidRPr="003A07B7" w:rsidRDefault="00D01F06" w:rsidP="00D01F06">
            <w:pPr>
              <w:overflowPunct/>
              <w:autoSpaceDE/>
              <w:autoSpaceDN/>
              <w:adjustRightInd/>
              <w:textAlignment w:val="auto"/>
              <w:rPr>
                <w:color w:val="000000"/>
                <w:sz w:val="16"/>
                <w:szCs w:val="16"/>
                <w:lang w:val="en-US"/>
              </w:rPr>
            </w:pPr>
          </w:p>
        </w:tc>
        <w:tc>
          <w:tcPr>
            <w:tcW w:w="1280" w:type="dxa"/>
            <w:tcBorders>
              <w:top w:val="nil"/>
              <w:left w:val="nil"/>
              <w:bottom w:val="nil"/>
              <w:right w:val="nil"/>
            </w:tcBorders>
            <w:shd w:val="clear" w:color="auto" w:fill="auto"/>
            <w:noWrap/>
            <w:vAlign w:val="bottom"/>
            <w:hideMark/>
          </w:tcPr>
          <w:p w14:paraId="476C6938" w14:textId="77777777" w:rsidR="00D01F06" w:rsidRPr="003A07B7" w:rsidRDefault="00D01F06" w:rsidP="00D01F06">
            <w:pPr>
              <w:overflowPunct/>
              <w:autoSpaceDE/>
              <w:autoSpaceDN/>
              <w:adjustRightInd/>
              <w:textAlignment w:val="auto"/>
              <w:rPr>
                <w:color w:val="000000"/>
                <w:sz w:val="16"/>
                <w:szCs w:val="16"/>
                <w:lang w:val="en-US"/>
              </w:rPr>
            </w:pPr>
          </w:p>
        </w:tc>
      </w:tr>
    </w:tbl>
    <w:p w14:paraId="02325CE0" w14:textId="77777777" w:rsidR="00D210B1" w:rsidRPr="003A07B7" w:rsidRDefault="00D210B1" w:rsidP="000D5A75">
      <w:pPr>
        <w:overflowPunct/>
        <w:autoSpaceDE/>
        <w:autoSpaceDN/>
        <w:adjustRightInd/>
        <w:jc w:val="both"/>
        <w:textAlignment w:val="auto"/>
        <w:rPr>
          <w:color w:val="000000"/>
        </w:rPr>
      </w:pPr>
    </w:p>
    <w:p w14:paraId="0F6525EF" w14:textId="77777777" w:rsidR="00711E62" w:rsidRDefault="00711E62" w:rsidP="000D5A75">
      <w:pPr>
        <w:ind w:firstLine="567"/>
        <w:jc w:val="both"/>
        <w:rPr>
          <w:lang w:val="en-US"/>
        </w:rPr>
      </w:pPr>
    </w:p>
    <w:p w14:paraId="1E97F356" w14:textId="77777777" w:rsidR="00650421" w:rsidRPr="00650421" w:rsidRDefault="00650421" w:rsidP="000D5A75">
      <w:pPr>
        <w:ind w:firstLine="567"/>
        <w:jc w:val="both"/>
        <w:rPr>
          <w:lang w:val="en-US"/>
        </w:rPr>
      </w:pPr>
    </w:p>
    <w:p w14:paraId="366CF959" w14:textId="77777777" w:rsidR="00711E62" w:rsidRPr="003A07B7" w:rsidRDefault="00C85794" w:rsidP="003C5503">
      <w:pPr>
        <w:pStyle w:val="Heading1"/>
        <w:numPr>
          <w:ilvl w:val="1"/>
          <w:numId w:val="3"/>
        </w:numPr>
        <w:tabs>
          <w:tab w:val="left" w:pos="567"/>
        </w:tabs>
        <w:spacing w:before="0"/>
        <w:ind w:left="0" w:firstLine="0"/>
        <w:jc w:val="both"/>
        <w:rPr>
          <w:rFonts w:cs="Times New Roman"/>
          <w:sz w:val="20"/>
          <w:szCs w:val="20"/>
        </w:rPr>
      </w:pPr>
      <w:bookmarkStart w:id="8" w:name="_Toc49427920"/>
      <w:r w:rsidRPr="003A07B7">
        <w:rPr>
          <w:rFonts w:cs="Times New Roman"/>
          <w:sz w:val="20"/>
          <w:szCs w:val="20"/>
        </w:rPr>
        <w:t>ПРЕГЛЕД НА НАСТЪПИЛИТЕ ПРЕЗ ОТЧЕТНИЯ ПЕРИОД ПРОМЕНИ НА ПОКАЗАТЕЛИТЕ ПО БЮДЖЕТА НА МЗХГ</w:t>
      </w:r>
      <w:bookmarkEnd w:id="8"/>
    </w:p>
    <w:p w14:paraId="0DA695AA" w14:textId="77777777" w:rsidR="00C85794" w:rsidRPr="003A07B7" w:rsidRDefault="00C85794" w:rsidP="00C85794"/>
    <w:p w14:paraId="4AC8556D" w14:textId="77777777" w:rsidR="00C85794" w:rsidRPr="003A07B7" w:rsidRDefault="00C85794" w:rsidP="00C85794">
      <w:r w:rsidRPr="003A07B7">
        <w:rPr>
          <w:b/>
        </w:rPr>
        <w:t>Приложение № 4</w:t>
      </w:r>
      <w:r w:rsidRPr="003A07B7">
        <w:t xml:space="preserve"> Преглед на настъпилите през отчетния период промени на показателите по бюджета</w:t>
      </w:r>
      <w:r w:rsidRPr="003A07B7">
        <w:tab/>
      </w:r>
    </w:p>
    <w:p w14:paraId="63B575CA" w14:textId="47654E3A" w:rsidR="00874BD3" w:rsidRPr="003A07B7" w:rsidRDefault="00874BD3" w:rsidP="00C85794"/>
    <w:p w14:paraId="1476D333" w14:textId="2D9113FC" w:rsidR="00886B9E" w:rsidRPr="003A07B7" w:rsidRDefault="00886B9E" w:rsidP="00C85794"/>
    <w:tbl>
      <w:tblPr>
        <w:tblW w:w="9790" w:type="dxa"/>
        <w:jc w:val="center"/>
        <w:tblLayout w:type="fixed"/>
        <w:tblLook w:val="04A0" w:firstRow="1" w:lastRow="0" w:firstColumn="1" w:lastColumn="0" w:noHBand="0" w:noVBand="1"/>
      </w:tblPr>
      <w:tblGrid>
        <w:gridCol w:w="480"/>
        <w:gridCol w:w="1662"/>
        <w:gridCol w:w="992"/>
        <w:gridCol w:w="2262"/>
        <w:gridCol w:w="1701"/>
        <w:gridCol w:w="856"/>
        <w:gridCol w:w="561"/>
        <w:gridCol w:w="1140"/>
        <w:gridCol w:w="136"/>
      </w:tblGrid>
      <w:tr w:rsidR="007407A7" w:rsidRPr="003A07B7" w14:paraId="06C55050" w14:textId="77777777" w:rsidTr="007407A7">
        <w:trPr>
          <w:trHeight w:val="1485"/>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577A2" w14:textId="77777777" w:rsidR="007407A7" w:rsidRPr="003A07B7" w:rsidRDefault="007407A7" w:rsidP="007407A7">
            <w:pPr>
              <w:overflowPunct/>
              <w:autoSpaceDE/>
              <w:autoSpaceDN/>
              <w:adjustRightInd/>
              <w:jc w:val="center"/>
              <w:textAlignment w:val="auto"/>
              <w:rPr>
                <w:b/>
                <w:bCs/>
                <w:sz w:val="16"/>
                <w:szCs w:val="16"/>
                <w:lang w:val="en-US"/>
              </w:rPr>
            </w:pPr>
            <w:r w:rsidRPr="003A07B7">
              <w:rPr>
                <w:b/>
                <w:bCs/>
                <w:sz w:val="16"/>
                <w:szCs w:val="16"/>
                <w:lang w:val="en-US"/>
              </w:rPr>
              <w:t>№ по ред</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077B7B2A" w14:textId="77777777" w:rsidR="007407A7" w:rsidRPr="003A07B7" w:rsidRDefault="007407A7" w:rsidP="007407A7">
            <w:pPr>
              <w:overflowPunct/>
              <w:autoSpaceDE/>
              <w:autoSpaceDN/>
              <w:adjustRightInd/>
              <w:jc w:val="center"/>
              <w:textAlignment w:val="auto"/>
              <w:rPr>
                <w:b/>
                <w:bCs/>
                <w:sz w:val="16"/>
                <w:szCs w:val="16"/>
                <w:lang w:val="en-US"/>
              </w:rPr>
            </w:pPr>
            <w:r w:rsidRPr="003A07B7">
              <w:rPr>
                <w:b/>
                <w:bCs/>
                <w:sz w:val="16"/>
                <w:szCs w:val="16"/>
                <w:lang w:val="en-US"/>
              </w:rPr>
              <w:t>Наименование на акта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30B0BC" w14:textId="77777777" w:rsidR="007407A7" w:rsidRPr="003A07B7" w:rsidRDefault="007407A7" w:rsidP="007407A7">
            <w:pPr>
              <w:overflowPunct/>
              <w:autoSpaceDE/>
              <w:autoSpaceDN/>
              <w:adjustRightInd/>
              <w:jc w:val="center"/>
              <w:textAlignment w:val="auto"/>
              <w:rPr>
                <w:b/>
                <w:bCs/>
                <w:sz w:val="16"/>
                <w:szCs w:val="16"/>
                <w:lang w:val="en-US"/>
              </w:rPr>
            </w:pPr>
            <w:r w:rsidRPr="003A07B7">
              <w:rPr>
                <w:b/>
                <w:bCs/>
                <w:sz w:val="16"/>
                <w:szCs w:val="16"/>
                <w:lang w:val="en-US"/>
              </w:rPr>
              <w:t>Нормативно основание</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14:paraId="11F8D1CC" w14:textId="77777777" w:rsidR="007407A7" w:rsidRPr="003A07B7" w:rsidRDefault="007407A7" w:rsidP="007407A7">
            <w:pPr>
              <w:overflowPunct/>
              <w:autoSpaceDE/>
              <w:autoSpaceDN/>
              <w:adjustRightInd/>
              <w:jc w:val="center"/>
              <w:textAlignment w:val="auto"/>
              <w:rPr>
                <w:b/>
                <w:bCs/>
                <w:sz w:val="16"/>
                <w:szCs w:val="16"/>
                <w:lang w:val="en-US"/>
              </w:rPr>
            </w:pPr>
            <w:r w:rsidRPr="003A07B7">
              <w:rPr>
                <w:b/>
                <w:bCs/>
                <w:sz w:val="16"/>
                <w:szCs w:val="16"/>
                <w:lang w:val="en-US"/>
              </w:rPr>
              <w:t>Мотиви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954D1D" w14:textId="77777777" w:rsidR="007407A7" w:rsidRPr="003A07B7" w:rsidRDefault="007407A7" w:rsidP="007407A7">
            <w:pPr>
              <w:overflowPunct/>
              <w:autoSpaceDE/>
              <w:autoSpaceDN/>
              <w:adjustRightInd/>
              <w:jc w:val="center"/>
              <w:textAlignment w:val="auto"/>
              <w:rPr>
                <w:b/>
                <w:bCs/>
                <w:sz w:val="16"/>
                <w:szCs w:val="16"/>
                <w:lang w:val="en-US"/>
              </w:rPr>
            </w:pPr>
            <w:r w:rsidRPr="003A07B7">
              <w:rPr>
                <w:b/>
                <w:bCs/>
                <w:sz w:val="16"/>
                <w:szCs w:val="16"/>
                <w:lang w:val="en-US"/>
              </w:rPr>
              <w:t>Наименование на бюджетните програми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27BC0862" w14:textId="77777777" w:rsidR="007407A7" w:rsidRPr="003A07B7" w:rsidRDefault="007407A7" w:rsidP="007407A7">
            <w:pPr>
              <w:overflowPunct/>
              <w:autoSpaceDE/>
              <w:autoSpaceDN/>
              <w:adjustRightInd/>
              <w:jc w:val="center"/>
              <w:textAlignment w:val="auto"/>
              <w:rPr>
                <w:b/>
                <w:bCs/>
                <w:sz w:val="16"/>
                <w:szCs w:val="16"/>
                <w:lang w:val="en-US"/>
              </w:rPr>
            </w:pPr>
            <w:r w:rsidRPr="003A07B7">
              <w:rPr>
                <w:b/>
                <w:bCs/>
                <w:sz w:val="16"/>
                <w:szCs w:val="16"/>
                <w:lang w:val="en-US"/>
              </w:rPr>
              <w:t>Ефект върху бюджета (увеличение / намаление на разходите по програми)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739A6FF0" w14:textId="77777777" w:rsidR="007407A7" w:rsidRPr="003A07B7" w:rsidRDefault="007407A7" w:rsidP="007407A7">
            <w:pPr>
              <w:overflowPunct/>
              <w:autoSpaceDE/>
              <w:autoSpaceDN/>
              <w:adjustRightInd/>
              <w:jc w:val="center"/>
              <w:textAlignment w:val="auto"/>
              <w:rPr>
                <w:b/>
                <w:bCs/>
                <w:sz w:val="16"/>
                <w:szCs w:val="16"/>
                <w:lang w:val="en-US"/>
              </w:rPr>
            </w:pPr>
            <w:r w:rsidRPr="003A07B7">
              <w:rPr>
                <w:b/>
                <w:bCs/>
                <w:sz w:val="16"/>
                <w:szCs w:val="16"/>
                <w:lang w:val="en-US"/>
              </w:rPr>
              <w:t>Влияние върху показателите за изпълнение</w:t>
            </w:r>
          </w:p>
        </w:tc>
      </w:tr>
      <w:tr w:rsidR="007407A7" w:rsidRPr="003A07B7" w14:paraId="28B79B15" w14:textId="77777777" w:rsidTr="007407A7">
        <w:trPr>
          <w:gridAfter w:val="1"/>
          <w:wAfter w:w="136" w:type="dxa"/>
          <w:trHeight w:val="112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AA6C5EF" w14:textId="77777777" w:rsidR="007407A7" w:rsidRPr="003A07B7" w:rsidRDefault="007407A7" w:rsidP="007407A7">
            <w:pPr>
              <w:overflowPunct/>
              <w:autoSpaceDE/>
              <w:autoSpaceDN/>
              <w:adjustRightInd/>
              <w:jc w:val="center"/>
              <w:textAlignment w:val="auto"/>
              <w:rPr>
                <w:sz w:val="16"/>
                <w:szCs w:val="16"/>
                <w:lang w:val="en-US"/>
              </w:rPr>
            </w:pPr>
            <w:r w:rsidRPr="003A07B7">
              <w:rPr>
                <w:sz w:val="16"/>
                <w:szCs w:val="16"/>
                <w:lang w:val="en-US"/>
              </w:rPr>
              <w:lastRenderedPageBreak/>
              <w:t> </w:t>
            </w:r>
          </w:p>
        </w:tc>
        <w:tc>
          <w:tcPr>
            <w:tcW w:w="1662" w:type="dxa"/>
            <w:tcBorders>
              <w:top w:val="nil"/>
              <w:left w:val="nil"/>
              <w:bottom w:val="single" w:sz="4" w:space="0" w:color="auto"/>
              <w:right w:val="single" w:sz="4" w:space="0" w:color="auto"/>
            </w:tcBorders>
            <w:shd w:val="clear" w:color="auto" w:fill="auto"/>
            <w:vAlign w:val="center"/>
            <w:hideMark/>
          </w:tcPr>
          <w:p w14:paraId="4B04367E" w14:textId="77777777" w:rsidR="007407A7" w:rsidRPr="003A07B7" w:rsidRDefault="007407A7" w:rsidP="007407A7">
            <w:pPr>
              <w:overflowPunct/>
              <w:autoSpaceDE/>
              <w:autoSpaceDN/>
              <w:adjustRightInd/>
              <w:textAlignment w:val="auto"/>
              <w:rPr>
                <w:sz w:val="16"/>
                <w:szCs w:val="16"/>
                <w:lang w:val="en-US"/>
              </w:rPr>
            </w:pPr>
            <w:r w:rsidRPr="003A07B7">
              <w:rPr>
                <w:sz w:val="16"/>
                <w:szCs w:val="16"/>
                <w:lang w:val="en-US"/>
              </w:rPr>
              <w:t>(ПМС/акт на министъра на финансите/акт на ПРБ)</w:t>
            </w:r>
          </w:p>
        </w:tc>
        <w:tc>
          <w:tcPr>
            <w:tcW w:w="992" w:type="dxa"/>
            <w:tcBorders>
              <w:top w:val="nil"/>
              <w:left w:val="nil"/>
              <w:bottom w:val="single" w:sz="4" w:space="0" w:color="auto"/>
              <w:right w:val="single" w:sz="4" w:space="0" w:color="auto"/>
            </w:tcBorders>
            <w:shd w:val="clear" w:color="auto" w:fill="auto"/>
            <w:hideMark/>
          </w:tcPr>
          <w:p w14:paraId="7BAB635A" w14:textId="77777777" w:rsidR="007407A7" w:rsidRPr="003A07B7" w:rsidRDefault="007407A7" w:rsidP="007407A7">
            <w:pPr>
              <w:overflowPunct/>
              <w:autoSpaceDE/>
              <w:autoSpaceDN/>
              <w:adjustRightInd/>
              <w:textAlignment w:val="auto"/>
              <w:rPr>
                <w:sz w:val="16"/>
                <w:szCs w:val="16"/>
                <w:lang w:val="en-US"/>
              </w:rPr>
            </w:pPr>
            <w:r w:rsidRPr="003A07B7">
              <w:rPr>
                <w:sz w:val="16"/>
                <w:szCs w:val="16"/>
                <w:lang w:val="en-US"/>
              </w:rPr>
              <w:t>(Чл. 109, 110, 112, 113 от ЗПФ, чл. 74 и 76 от ЗДБРБ за 2020 г.)</w:t>
            </w:r>
          </w:p>
        </w:tc>
        <w:tc>
          <w:tcPr>
            <w:tcW w:w="2262" w:type="dxa"/>
            <w:tcBorders>
              <w:top w:val="nil"/>
              <w:left w:val="nil"/>
              <w:bottom w:val="single" w:sz="4" w:space="0" w:color="auto"/>
              <w:right w:val="single" w:sz="4" w:space="0" w:color="auto"/>
            </w:tcBorders>
            <w:shd w:val="clear" w:color="auto" w:fill="auto"/>
            <w:vAlign w:val="center"/>
            <w:hideMark/>
          </w:tcPr>
          <w:p w14:paraId="790F5CE4" w14:textId="77777777" w:rsidR="007407A7" w:rsidRPr="003A07B7" w:rsidRDefault="007407A7" w:rsidP="007407A7">
            <w:pPr>
              <w:overflowPunct/>
              <w:autoSpaceDE/>
              <w:autoSpaceDN/>
              <w:adjustRightInd/>
              <w:textAlignment w:val="auto"/>
              <w:rPr>
                <w:sz w:val="16"/>
                <w:szCs w:val="16"/>
                <w:lang w:val="en-US"/>
              </w:rPr>
            </w:pPr>
            <w:r w:rsidRPr="003A07B7">
              <w:rPr>
                <w:sz w:val="16"/>
                <w:szCs w:val="16"/>
                <w:lang w:val="en-US"/>
              </w:rPr>
              <w:t>(Дават се кратки аргументи за извършените промени)</w:t>
            </w:r>
          </w:p>
        </w:tc>
        <w:tc>
          <w:tcPr>
            <w:tcW w:w="1701" w:type="dxa"/>
            <w:tcBorders>
              <w:top w:val="nil"/>
              <w:left w:val="nil"/>
              <w:bottom w:val="single" w:sz="4" w:space="0" w:color="auto"/>
              <w:right w:val="single" w:sz="4" w:space="0" w:color="auto"/>
            </w:tcBorders>
            <w:shd w:val="clear" w:color="auto" w:fill="auto"/>
            <w:vAlign w:val="center"/>
            <w:hideMark/>
          </w:tcPr>
          <w:p w14:paraId="5D6B97EE" w14:textId="77777777" w:rsidR="007407A7" w:rsidRPr="003A07B7" w:rsidRDefault="007407A7" w:rsidP="007407A7">
            <w:pPr>
              <w:overflowPunct/>
              <w:autoSpaceDE/>
              <w:autoSpaceDN/>
              <w:adjustRightInd/>
              <w:jc w:val="center"/>
              <w:textAlignment w:val="auto"/>
              <w:rPr>
                <w:sz w:val="16"/>
                <w:szCs w:val="16"/>
                <w:lang w:val="en-US"/>
              </w:rPr>
            </w:pPr>
            <w:r w:rsidRPr="003A07B7">
              <w:rPr>
                <w:sz w:val="16"/>
                <w:szCs w:val="16"/>
                <w:lang w:val="en-US"/>
              </w:rPr>
              <w:t>(Бюджетни програми, които засяга актът  новосъздадени администрирани разходни параграфи - наименование и сума)</w:t>
            </w:r>
          </w:p>
        </w:tc>
        <w:tc>
          <w:tcPr>
            <w:tcW w:w="856" w:type="dxa"/>
            <w:tcBorders>
              <w:top w:val="nil"/>
              <w:left w:val="nil"/>
              <w:bottom w:val="single" w:sz="4" w:space="0" w:color="auto"/>
              <w:right w:val="single" w:sz="4" w:space="0" w:color="auto"/>
            </w:tcBorders>
            <w:shd w:val="clear" w:color="auto" w:fill="auto"/>
            <w:hideMark/>
          </w:tcPr>
          <w:p w14:paraId="03B05E1B" w14:textId="77777777" w:rsidR="007407A7" w:rsidRPr="003A07B7" w:rsidRDefault="007407A7" w:rsidP="007407A7">
            <w:pPr>
              <w:overflowPunct/>
              <w:autoSpaceDE/>
              <w:autoSpaceDN/>
              <w:adjustRightInd/>
              <w:textAlignment w:val="auto"/>
              <w:rPr>
                <w:sz w:val="16"/>
                <w:szCs w:val="16"/>
                <w:lang w:val="en-US"/>
              </w:rPr>
            </w:pPr>
            <w:r w:rsidRPr="003A07B7">
              <w:rPr>
                <w:sz w:val="16"/>
                <w:szCs w:val="16"/>
                <w:lang w:val="en-US"/>
              </w:rPr>
              <w:t>(Произтичащи от акта промени на показателите по бюджета, в лева (+/-)</w:t>
            </w:r>
          </w:p>
        </w:tc>
        <w:tc>
          <w:tcPr>
            <w:tcW w:w="1701" w:type="dxa"/>
            <w:gridSpan w:val="2"/>
            <w:tcBorders>
              <w:top w:val="nil"/>
              <w:left w:val="nil"/>
              <w:bottom w:val="single" w:sz="4" w:space="0" w:color="auto"/>
              <w:right w:val="single" w:sz="4" w:space="0" w:color="auto"/>
            </w:tcBorders>
            <w:shd w:val="clear" w:color="auto" w:fill="auto"/>
            <w:vAlign w:val="center"/>
            <w:hideMark/>
          </w:tcPr>
          <w:p w14:paraId="2016E0B7" w14:textId="77777777" w:rsidR="007407A7" w:rsidRPr="003A07B7" w:rsidRDefault="007407A7" w:rsidP="007407A7">
            <w:pPr>
              <w:overflowPunct/>
              <w:autoSpaceDE/>
              <w:autoSpaceDN/>
              <w:adjustRightInd/>
              <w:jc w:val="center"/>
              <w:textAlignment w:val="auto"/>
              <w:rPr>
                <w:sz w:val="16"/>
                <w:szCs w:val="16"/>
                <w:lang w:val="en-US"/>
              </w:rPr>
            </w:pPr>
            <w:r w:rsidRPr="003A07B7">
              <w:rPr>
                <w:sz w:val="16"/>
                <w:szCs w:val="16"/>
                <w:lang w:val="en-US"/>
              </w:rPr>
              <w:t>(Произтичащо от акта въздействие върху целевите стойности на показателите за изпълнение, ако има такова)</w:t>
            </w:r>
          </w:p>
        </w:tc>
      </w:tr>
      <w:tr w:rsidR="007407A7" w:rsidRPr="003A07B7" w14:paraId="08A70F5C" w14:textId="77777777" w:rsidTr="007407A7">
        <w:trPr>
          <w:gridAfter w:val="1"/>
          <w:wAfter w:w="136" w:type="dxa"/>
          <w:trHeight w:val="193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C53CD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1</w:t>
            </w:r>
          </w:p>
        </w:tc>
        <w:tc>
          <w:tcPr>
            <w:tcW w:w="1662" w:type="dxa"/>
            <w:tcBorders>
              <w:top w:val="nil"/>
              <w:left w:val="nil"/>
              <w:bottom w:val="single" w:sz="4" w:space="0" w:color="auto"/>
              <w:right w:val="single" w:sz="4" w:space="0" w:color="auto"/>
            </w:tcBorders>
            <w:shd w:val="clear" w:color="auto" w:fill="auto"/>
            <w:vAlign w:val="center"/>
            <w:hideMark/>
          </w:tcPr>
          <w:p w14:paraId="77BCA1A7"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№93-1340/26.02.2020 г.</w:t>
            </w:r>
          </w:p>
        </w:tc>
        <w:tc>
          <w:tcPr>
            <w:tcW w:w="992" w:type="dxa"/>
            <w:tcBorders>
              <w:top w:val="nil"/>
              <w:left w:val="nil"/>
              <w:bottom w:val="single" w:sz="4" w:space="0" w:color="auto"/>
              <w:right w:val="single" w:sz="4" w:space="0" w:color="auto"/>
            </w:tcBorders>
            <w:shd w:val="clear" w:color="auto" w:fill="auto"/>
            <w:vAlign w:val="center"/>
            <w:hideMark/>
          </w:tcPr>
          <w:p w14:paraId="1A928CCA"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032FE473"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Предоставяне на допълнителни средства на БАБХ от РЕЗЕРВА за ремонт на административна сграда на ОДБХ - Хасково</w:t>
            </w:r>
          </w:p>
        </w:tc>
        <w:tc>
          <w:tcPr>
            <w:tcW w:w="1701" w:type="dxa"/>
            <w:tcBorders>
              <w:top w:val="nil"/>
              <w:left w:val="nil"/>
              <w:bottom w:val="single" w:sz="4" w:space="0" w:color="auto"/>
              <w:right w:val="single" w:sz="4" w:space="0" w:color="auto"/>
            </w:tcBorders>
            <w:shd w:val="clear" w:color="auto" w:fill="auto"/>
            <w:vAlign w:val="center"/>
            <w:hideMark/>
          </w:tcPr>
          <w:p w14:paraId="5F5BB2B1"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5BE322DE"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3BD8514"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602231FC"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04EDA7"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2</w:t>
            </w:r>
          </w:p>
        </w:tc>
        <w:tc>
          <w:tcPr>
            <w:tcW w:w="1662" w:type="dxa"/>
            <w:tcBorders>
              <w:top w:val="nil"/>
              <w:left w:val="nil"/>
              <w:bottom w:val="single" w:sz="4" w:space="0" w:color="auto"/>
              <w:right w:val="single" w:sz="4" w:space="0" w:color="auto"/>
            </w:tcBorders>
            <w:shd w:val="clear" w:color="auto" w:fill="auto"/>
            <w:vAlign w:val="center"/>
            <w:hideMark/>
          </w:tcPr>
          <w:p w14:paraId="341DE01B"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№93-1512/04.03.2020</w:t>
            </w:r>
          </w:p>
        </w:tc>
        <w:tc>
          <w:tcPr>
            <w:tcW w:w="992" w:type="dxa"/>
            <w:tcBorders>
              <w:top w:val="nil"/>
              <w:left w:val="nil"/>
              <w:bottom w:val="single" w:sz="4" w:space="0" w:color="auto"/>
              <w:right w:val="single" w:sz="4" w:space="0" w:color="auto"/>
            </w:tcBorders>
            <w:shd w:val="clear" w:color="auto" w:fill="auto"/>
            <w:vAlign w:val="center"/>
            <w:hideMark/>
          </w:tcPr>
          <w:p w14:paraId="792B4DB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0D523503"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Предоставяне на допълнителни средства на БАБХ от РЕЗЕРВА за изграждане на система за оповестяване на третирането с продукти за растителна защита</w:t>
            </w:r>
          </w:p>
        </w:tc>
        <w:tc>
          <w:tcPr>
            <w:tcW w:w="1701" w:type="dxa"/>
            <w:tcBorders>
              <w:top w:val="nil"/>
              <w:left w:val="nil"/>
              <w:bottom w:val="single" w:sz="4" w:space="0" w:color="auto"/>
              <w:right w:val="single" w:sz="4" w:space="0" w:color="auto"/>
            </w:tcBorders>
            <w:shd w:val="clear" w:color="auto" w:fill="auto"/>
            <w:vAlign w:val="center"/>
            <w:hideMark/>
          </w:tcPr>
          <w:p w14:paraId="25C8768E"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1678DD7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5D5A4DB"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12DA6FA8" w14:textId="77777777" w:rsidTr="007407A7">
        <w:trPr>
          <w:gridAfter w:val="1"/>
          <w:wAfter w:w="136" w:type="dxa"/>
          <w:trHeight w:val="157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AE474E1"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3</w:t>
            </w:r>
          </w:p>
        </w:tc>
        <w:tc>
          <w:tcPr>
            <w:tcW w:w="1662" w:type="dxa"/>
            <w:tcBorders>
              <w:top w:val="nil"/>
              <w:left w:val="nil"/>
              <w:bottom w:val="single" w:sz="4" w:space="0" w:color="auto"/>
              <w:right w:val="single" w:sz="4" w:space="0" w:color="auto"/>
            </w:tcBorders>
            <w:shd w:val="clear" w:color="auto" w:fill="auto"/>
            <w:vAlign w:val="center"/>
            <w:hideMark/>
          </w:tcPr>
          <w:p w14:paraId="49649788"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Уведомително писмо от министъра на земеделието, храните и горите с рег. индекс  № 0407-62/09.03.2020</w:t>
            </w:r>
            <w:r w:rsidRPr="003A07B7">
              <w:rPr>
                <w:color w:val="000000"/>
                <w:sz w:val="16"/>
                <w:szCs w:val="16"/>
                <w:lang w:val="en-US"/>
              </w:rPr>
              <w:br/>
              <w:t>вх. в МФ № 04-23-38/09.03.2020</w:t>
            </w:r>
          </w:p>
        </w:tc>
        <w:tc>
          <w:tcPr>
            <w:tcW w:w="992" w:type="dxa"/>
            <w:tcBorders>
              <w:top w:val="nil"/>
              <w:left w:val="nil"/>
              <w:bottom w:val="single" w:sz="4" w:space="0" w:color="auto"/>
              <w:right w:val="single" w:sz="4" w:space="0" w:color="auto"/>
            </w:tcBorders>
            <w:shd w:val="clear" w:color="auto" w:fill="auto"/>
            <w:vAlign w:val="center"/>
            <w:hideMark/>
          </w:tcPr>
          <w:p w14:paraId="3316144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чл. 109, ал. 5 </w:t>
            </w:r>
          </w:p>
        </w:tc>
        <w:tc>
          <w:tcPr>
            <w:tcW w:w="2262" w:type="dxa"/>
            <w:tcBorders>
              <w:top w:val="nil"/>
              <w:left w:val="nil"/>
              <w:bottom w:val="single" w:sz="4" w:space="0" w:color="auto"/>
              <w:right w:val="single" w:sz="4" w:space="0" w:color="auto"/>
            </w:tcBorders>
            <w:shd w:val="clear" w:color="auto" w:fill="auto"/>
            <w:vAlign w:val="center"/>
            <w:hideMark/>
          </w:tcPr>
          <w:p w14:paraId="711583EB"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ПМС № 31/2020 г. Доставка на противоградови ракети за провеждане на активния сезон по противоградова защита през 2020 и за извънгаранционно поддържане на специализираното оборудване на Изпълнителна агенция „Борба с градушките“</w:t>
            </w:r>
          </w:p>
        </w:tc>
        <w:tc>
          <w:tcPr>
            <w:tcW w:w="1701" w:type="dxa"/>
            <w:tcBorders>
              <w:top w:val="nil"/>
              <w:left w:val="nil"/>
              <w:bottom w:val="single" w:sz="4" w:space="0" w:color="auto"/>
              <w:right w:val="single" w:sz="4" w:space="0" w:color="auto"/>
            </w:tcBorders>
            <w:shd w:val="clear" w:color="auto" w:fill="auto"/>
            <w:vAlign w:val="center"/>
            <w:hideMark/>
          </w:tcPr>
          <w:p w14:paraId="6172C62E"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"Растениевъдство"</w:t>
            </w:r>
          </w:p>
        </w:tc>
        <w:tc>
          <w:tcPr>
            <w:tcW w:w="856" w:type="dxa"/>
            <w:tcBorders>
              <w:top w:val="nil"/>
              <w:left w:val="nil"/>
              <w:bottom w:val="single" w:sz="4" w:space="0" w:color="auto"/>
              <w:right w:val="single" w:sz="4" w:space="0" w:color="auto"/>
            </w:tcBorders>
            <w:shd w:val="clear" w:color="auto" w:fill="auto"/>
            <w:noWrap/>
            <w:vAlign w:val="center"/>
            <w:hideMark/>
          </w:tcPr>
          <w:p w14:paraId="0B29BDA3"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10 440 000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B5CD168"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3539DBCF"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0FA3095"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4</w:t>
            </w:r>
          </w:p>
        </w:tc>
        <w:tc>
          <w:tcPr>
            <w:tcW w:w="1662" w:type="dxa"/>
            <w:tcBorders>
              <w:top w:val="nil"/>
              <w:left w:val="nil"/>
              <w:bottom w:val="single" w:sz="4" w:space="0" w:color="auto"/>
              <w:right w:val="single" w:sz="4" w:space="0" w:color="auto"/>
            </w:tcBorders>
            <w:shd w:val="clear" w:color="auto" w:fill="auto"/>
            <w:vAlign w:val="center"/>
            <w:hideMark/>
          </w:tcPr>
          <w:p w14:paraId="7926B8F0"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 93-1605/09.03.2020 г.</w:t>
            </w:r>
          </w:p>
        </w:tc>
        <w:tc>
          <w:tcPr>
            <w:tcW w:w="992" w:type="dxa"/>
            <w:tcBorders>
              <w:top w:val="nil"/>
              <w:left w:val="nil"/>
              <w:bottom w:val="single" w:sz="4" w:space="0" w:color="auto"/>
              <w:right w:val="single" w:sz="4" w:space="0" w:color="auto"/>
            </w:tcBorders>
            <w:shd w:val="clear" w:color="auto" w:fill="auto"/>
            <w:vAlign w:val="center"/>
            <w:hideMark/>
          </w:tcPr>
          <w:p w14:paraId="5D91D635"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3ED39562"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Предоставени средства от РЕЗЕРВА за  инсинератори за месец ноември и месец декември 2019 г. за ДДС</w:t>
            </w:r>
          </w:p>
        </w:tc>
        <w:tc>
          <w:tcPr>
            <w:tcW w:w="1701" w:type="dxa"/>
            <w:tcBorders>
              <w:top w:val="nil"/>
              <w:left w:val="nil"/>
              <w:bottom w:val="single" w:sz="4" w:space="0" w:color="auto"/>
              <w:right w:val="single" w:sz="4" w:space="0" w:color="auto"/>
            </w:tcBorders>
            <w:shd w:val="clear" w:color="auto" w:fill="auto"/>
            <w:vAlign w:val="center"/>
            <w:hideMark/>
          </w:tcPr>
          <w:p w14:paraId="56169A2E"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3C25BEC9"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F150A53"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05857AB6" w14:textId="77777777" w:rsidTr="007407A7">
        <w:trPr>
          <w:gridAfter w:val="1"/>
          <w:wAfter w:w="136" w:type="dxa"/>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7B25CE2"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5</w:t>
            </w:r>
          </w:p>
        </w:tc>
        <w:tc>
          <w:tcPr>
            <w:tcW w:w="1662" w:type="dxa"/>
            <w:tcBorders>
              <w:top w:val="nil"/>
              <w:left w:val="nil"/>
              <w:bottom w:val="single" w:sz="4" w:space="0" w:color="auto"/>
              <w:right w:val="single" w:sz="4" w:space="0" w:color="auto"/>
            </w:tcBorders>
            <w:shd w:val="clear" w:color="auto" w:fill="auto"/>
            <w:vAlign w:val="center"/>
            <w:hideMark/>
          </w:tcPr>
          <w:p w14:paraId="60A204EB"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Писмо от министъра на финансите  с рег.№ 69-00-70/12.03.2020</w:t>
            </w:r>
          </w:p>
        </w:tc>
        <w:tc>
          <w:tcPr>
            <w:tcW w:w="992" w:type="dxa"/>
            <w:tcBorders>
              <w:top w:val="nil"/>
              <w:left w:val="nil"/>
              <w:bottom w:val="single" w:sz="4" w:space="0" w:color="auto"/>
              <w:right w:val="single" w:sz="4" w:space="0" w:color="auto"/>
            </w:tcBorders>
            <w:shd w:val="clear" w:color="auto" w:fill="auto"/>
            <w:vAlign w:val="center"/>
            <w:hideMark/>
          </w:tcPr>
          <w:p w14:paraId="42A39BC4"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110, ал. 4</w:t>
            </w:r>
          </w:p>
        </w:tc>
        <w:tc>
          <w:tcPr>
            <w:tcW w:w="2262" w:type="dxa"/>
            <w:tcBorders>
              <w:top w:val="nil"/>
              <w:left w:val="nil"/>
              <w:bottom w:val="single" w:sz="4" w:space="0" w:color="auto"/>
              <w:right w:val="single" w:sz="4" w:space="0" w:color="auto"/>
            </w:tcBorders>
            <w:shd w:val="clear" w:color="auto" w:fill="auto"/>
            <w:vAlign w:val="center"/>
            <w:hideMark/>
          </w:tcPr>
          <w:p w14:paraId="199B735D"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Предоставени средства от ДФЗ за инсинератори за месец ноември и месец декември 2019 г.</w:t>
            </w:r>
          </w:p>
        </w:tc>
        <w:tc>
          <w:tcPr>
            <w:tcW w:w="1701" w:type="dxa"/>
            <w:tcBorders>
              <w:top w:val="nil"/>
              <w:left w:val="nil"/>
              <w:bottom w:val="single" w:sz="4" w:space="0" w:color="auto"/>
              <w:right w:val="single" w:sz="4" w:space="0" w:color="auto"/>
            </w:tcBorders>
            <w:shd w:val="clear" w:color="auto" w:fill="auto"/>
            <w:vAlign w:val="center"/>
            <w:hideMark/>
          </w:tcPr>
          <w:p w14:paraId="7BA5835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17AD52B1"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2 473 808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F4A03E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1DD1739C"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C142E6"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6</w:t>
            </w:r>
          </w:p>
        </w:tc>
        <w:tc>
          <w:tcPr>
            <w:tcW w:w="1662" w:type="dxa"/>
            <w:tcBorders>
              <w:top w:val="nil"/>
              <w:left w:val="nil"/>
              <w:bottom w:val="single" w:sz="4" w:space="0" w:color="auto"/>
              <w:right w:val="single" w:sz="4" w:space="0" w:color="auto"/>
            </w:tcBorders>
            <w:shd w:val="clear" w:color="auto" w:fill="auto"/>
            <w:vAlign w:val="center"/>
            <w:hideMark/>
          </w:tcPr>
          <w:p w14:paraId="4D3066E4"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 93-1896/25.03.2020</w:t>
            </w:r>
          </w:p>
        </w:tc>
        <w:tc>
          <w:tcPr>
            <w:tcW w:w="992" w:type="dxa"/>
            <w:tcBorders>
              <w:top w:val="nil"/>
              <w:left w:val="nil"/>
              <w:bottom w:val="single" w:sz="4" w:space="0" w:color="auto"/>
              <w:right w:val="single" w:sz="4" w:space="0" w:color="auto"/>
            </w:tcBorders>
            <w:shd w:val="clear" w:color="auto" w:fill="auto"/>
            <w:vAlign w:val="center"/>
            <w:hideMark/>
          </w:tcPr>
          <w:p w14:paraId="54E8240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68BBDDCA"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Предоставени средства от РЕЗЕРВА за  инсинератори за месец декември 2019 г. заден двор и месец януари 2020 г. за ДДС и за заден двор</w:t>
            </w:r>
          </w:p>
        </w:tc>
        <w:tc>
          <w:tcPr>
            <w:tcW w:w="1701" w:type="dxa"/>
            <w:tcBorders>
              <w:top w:val="nil"/>
              <w:left w:val="nil"/>
              <w:bottom w:val="single" w:sz="4" w:space="0" w:color="auto"/>
              <w:right w:val="single" w:sz="4" w:space="0" w:color="auto"/>
            </w:tcBorders>
            <w:shd w:val="clear" w:color="auto" w:fill="auto"/>
            <w:vAlign w:val="center"/>
            <w:hideMark/>
          </w:tcPr>
          <w:p w14:paraId="0A386AC6"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3164DFF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5F186EA"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25E9DB61" w14:textId="77777777" w:rsidTr="007407A7">
        <w:trPr>
          <w:gridAfter w:val="1"/>
          <w:wAfter w:w="136" w:type="dxa"/>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74CEEC8"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7</w:t>
            </w:r>
          </w:p>
        </w:tc>
        <w:tc>
          <w:tcPr>
            <w:tcW w:w="1662" w:type="dxa"/>
            <w:tcBorders>
              <w:top w:val="nil"/>
              <w:left w:val="nil"/>
              <w:bottom w:val="single" w:sz="4" w:space="0" w:color="auto"/>
              <w:right w:val="single" w:sz="4" w:space="0" w:color="auto"/>
            </w:tcBorders>
            <w:shd w:val="clear" w:color="auto" w:fill="auto"/>
            <w:vAlign w:val="center"/>
            <w:hideMark/>
          </w:tcPr>
          <w:p w14:paraId="2D713098"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Писмо от министъра на финансите  с рег.№ 69-00-83/12.03.2020</w:t>
            </w:r>
          </w:p>
        </w:tc>
        <w:tc>
          <w:tcPr>
            <w:tcW w:w="992" w:type="dxa"/>
            <w:tcBorders>
              <w:top w:val="nil"/>
              <w:left w:val="nil"/>
              <w:bottom w:val="single" w:sz="4" w:space="0" w:color="auto"/>
              <w:right w:val="single" w:sz="4" w:space="0" w:color="auto"/>
            </w:tcBorders>
            <w:shd w:val="clear" w:color="auto" w:fill="auto"/>
            <w:vAlign w:val="center"/>
            <w:hideMark/>
          </w:tcPr>
          <w:p w14:paraId="6A620B10"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110, ал. 4</w:t>
            </w:r>
          </w:p>
        </w:tc>
        <w:tc>
          <w:tcPr>
            <w:tcW w:w="2262" w:type="dxa"/>
            <w:tcBorders>
              <w:top w:val="nil"/>
              <w:left w:val="nil"/>
              <w:bottom w:val="single" w:sz="4" w:space="0" w:color="auto"/>
              <w:right w:val="single" w:sz="4" w:space="0" w:color="auto"/>
            </w:tcBorders>
            <w:shd w:val="clear" w:color="auto" w:fill="auto"/>
            <w:vAlign w:val="center"/>
            <w:hideMark/>
          </w:tcPr>
          <w:p w14:paraId="4E4F4877"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Предоставени средства от ДФЗ за инсинератори за месец  януари 2020 г.</w:t>
            </w:r>
          </w:p>
        </w:tc>
        <w:tc>
          <w:tcPr>
            <w:tcW w:w="1701" w:type="dxa"/>
            <w:tcBorders>
              <w:top w:val="nil"/>
              <w:left w:val="nil"/>
              <w:bottom w:val="single" w:sz="4" w:space="0" w:color="auto"/>
              <w:right w:val="single" w:sz="4" w:space="0" w:color="auto"/>
            </w:tcBorders>
            <w:shd w:val="clear" w:color="auto" w:fill="auto"/>
            <w:vAlign w:val="center"/>
            <w:hideMark/>
          </w:tcPr>
          <w:p w14:paraId="529BED66"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42EF38A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1 291 935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E5DF76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2A14A159"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91D682"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8</w:t>
            </w:r>
          </w:p>
        </w:tc>
        <w:tc>
          <w:tcPr>
            <w:tcW w:w="1662" w:type="dxa"/>
            <w:tcBorders>
              <w:top w:val="nil"/>
              <w:left w:val="nil"/>
              <w:bottom w:val="single" w:sz="4" w:space="0" w:color="auto"/>
              <w:right w:val="single" w:sz="4" w:space="0" w:color="auto"/>
            </w:tcBorders>
            <w:shd w:val="clear" w:color="auto" w:fill="auto"/>
            <w:vAlign w:val="center"/>
            <w:hideMark/>
          </w:tcPr>
          <w:p w14:paraId="50DEEA87"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 93-2113/07.04.2020</w:t>
            </w:r>
          </w:p>
        </w:tc>
        <w:tc>
          <w:tcPr>
            <w:tcW w:w="992" w:type="dxa"/>
            <w:tcBorders>
              <w:top w:val="nil"/>
              <w:left w:val="nil"/>
              <w:bottom w:val="single" w:sz="4" w:space="0" w:color="auto"/>
              <w:right w:val="single" w:sz="4" w:space="0" w:color="auto"/>
            </w:tcBorders>
            <w:shd w:val="clear" w:color="auto" w:fill="auto"/>
            <w:vAlign w:val="center"/>
            <w:hideMark/>
          </w:tcPr>
          <w:p w14:paraId="12D82AD1"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09EF4B60"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Предоставени средства от РЕЗЕРВА за  инсинератори за месец февруари 2020 г. за заден двор и за ДДС</w:t>
            </w:r>
          </w:p>
        </w:tc>
        <w:tc>
          <w:tcPr>
            <w:tcW w:w="1701" w:type="dxa"/>
            <w:tcBorders>
              <w:top w:val="nil"/>
              <w:left w:val="nil"/>
              <w:bottom w:val="single" w:sz="4" w:space="0" w:color="auto"/>
              <w:right w:val="single" w:sz="4" w:space="0" w:color="auto"/>
            </w:tcBorders>
            <w:shd w:val="clear" w:color="auto" w:fill="auto"/>
            <w:vAlign w:val="center"/>
            <w:hideMark/>
          </w:tcPr>
          <w:p w14:paraId="3C2B653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67D793F3"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453B35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609B146E"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7E8D66"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lastRenderedPageBreak/>
              <w:t>9</w:t>
            </w:r>
          </w:p>
        </w:tc>
        <w:tc>
          <w:tcPr>
            <w:tcW w:w="1662" w:type="dxa"/>
            <w:tcBorders>
              <w:top w:val="nil"/>
              <w:left w:val="nil"/>
              <w:bottom w:val="single" w:sz="4" w:space="0" w:color="auto"/>
              <w:right w:val="single" w:sz="4" w:space="0" w:color="auto"/>
            </w:tcBorders>
            <w:shd w:val="clear" w:color="auto" w:fill="auto"/>
            <w:vAlign w:val="center"/>
            <w:hideMark/>
          </w:tcPr>
          <w:p w14:paraId="3603797E"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 93-2198/ 15.04.2020</w:t>
            </w:r>
          </w:p>
        </w:tc>
        <w:tc>
          <w:tcPr>
            <w:tcW w:w="992" w:type="dxa"/>
            <w:tcBorders>
              <w:top w:val="nil"/>
              <w:left w:val="nil"/>
              <w:bottom w:val="single" w:sz="4" w:space="0" w:color="auto"/>
              <w:right w:val="single" w:sz="4" w:space="0" w:color="auto"/>
            </w:tcBorders>
            <w:shd w:val="clear" w:color="auto" w:fill="auto"/>
            <w:vAlign w:val="center"/>
            <w:hideMark/>
          </w:tcPr>
          <w:p w14:paraId="3E589EEE"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68D5E73A"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Предоставяне на допълнителни средства по бюджетите на Областните дирекции „Земеделие“ за 2020 г., за Платени данъци, такси и административни санкции  от Резерва</w:t>
            </w:r>
          </w:p>
        </w:tc>
        <w:tc>
          <w:tcPr>
            <w:tcW w:w="1701" w:type="dxa"/>
            <w:tcBorders>
              <w:top w:val="nil"/>
              <w:left w:val="nil"/>
              <w:bottom w:val="single" w:sz="4" w:space="0" w:color="auto"/>
              <w:right w:val="single" w:sz="4" w:space="0" w:color="auto"/>
            </w:tcBorders>
            <w:shd w:val="clear" w:color="auto" w:fill="auto"/>
            <w:vAlign w:val="center"/>
            <w:hideMark/>
          </w:tcPr>
          <w:p w14:paraId="711482F2"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„Земеделски земи“</w:t>
            </w:r>
          </w:p>
        </w:tc>
        <w:tc>
          <w:tcPr>
            <w:tcW w:w="856" w:type="dxa"/>
            <w:tcBorders>
              <w:top w:val="nil"/>
              <w:left w:val="nil"/>
              <w:bottom w:val="single" w:sz="4" w:space="0" w:color="auto"/>
              <w:right w:val="single" w:sz="4" w:space="0" w:color="auto"/>
            </w:tcBorders>
            <w:shd w:val="clear" w:color="auto" w:fill="auto"/>
            <w:noWrap/>
            <w:vAlign w:val="center"/>
            <w:hideMark/>
          </w:tcPr>
          <w:p w14:paraId="3AF066D0"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3A51ECB"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0C04FEA4" w14:textId="77777777" w:rsidTr="007407A7">
        <w:trPr>
          <w:gridAfter w:val="1"/>
          <w:wAfter w:w="136" w:type="dxa"/>
          <w:trHeight w:val="135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86BB320"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10</w:t>
            </w:r>
          </w:p>
        </w:tc>
        <w:tc>
          <w:tcPr>
            <w:tcW w:w="1662" w:type="dxa"/>
            <w:tcBorders>
              <w:top w:val="nil"/>
              <w:left w:val="nil"/>
              <w:bottom w:val="single" w:sz="4" w:space="0" w:color="auto"/>
              <w:right w:val="single" w:sz="4" w:space="0" w:color="auto"/>
            </w:tcBorders>
            <w:shd w:val="clear" w:color="auto" w:fill="auto"/>
            <w:vAlign w:val="center"/>
            <w:hideMark/>
          </w:tcPr>
          <w:p w14:paraId="16C3B36F"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Писмо от министъра на финансите  с рег.№ 04-11-84/</w:t>
            </w:r>
            <w:r w:rsidRPr="003A07B7">
              <w:rPr>
                <w:color w:val="000000"/>
                <w:sz w:val="16"/>
                <w:szCs w:val="16"/>
                <w:lang w:val="en-US"/>
              </w:rPr>
              <w:br/>
              <w:t>25.04.2020</w:t>
            </w:r>
          </w:p>
        </w:tc>
        <w:tc>
          <w:tcPr>
            <w:tcW w:w="992" w:type="dxa"/>
            <w:tcBorders>
              <w:top w:val="nil"/>
              <w:left w:val="nil"/>
              <w:bottom w:val="single" w:sz="4" w:space="0" w:color="auto"/>
              <w:right w:val="single" w:sz="4" w:space="0" w:color="auto"/>
            </w:tcBorders>
            <w:shd w:val="clear" w:color="auto" w:fill="auto"/>
            <w:vAlign w:val="center"/>
            <w:hideMark/>
          </w:tcPr>
          <w:p w14:paraId="6CC776DF"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110, ал. 4</w:t>
            </w:r>
          </w:p>
        </w:tc>
        <w:tc>
          <w:tcPr>
            <w:tcW w:w="2262" w:type="dxa"/>
            <w:tcBorders>
              <w:top w:val="nil"/>
              <w:left w:val="nil"/>
              <w:bottom w:val="single" w:sz="4" w:space="0" w:color="auto"/>
              <w:right w:val="single" w:sz="4" w:space="0" w:color="auto"/>
            </w:tcBorders>
            <w:shd w:val="clear" w:color="auto" w:fill="auto"/>
            <w:vAlign w:val="center"/>
            <w:hideMark/>
          </w:tcPr>
          <w:p w14:paraId="3B284924"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Изпълнение на Решение №25/25.02.2020 на Междуведомствения съвет (МВС)  по Комплексната автоматизирана система за управление на страната при извънредно положение, военно положение или положение на война (КАС)</w:t>
            </w:r>
          </w:p>
        </w:tc>
        <w:tc>
          <w:tcPr>
            <w:tcW w:w="1701" w:type="dxa"/>
            <w:tcBorders>
              <w:top w:val="nil"/>
              <w:left w:val="nil"/>
              <w:bottom w:val="single" w:sz="4" w:space="0" w:color="auto"/>
              <w:right w:val="single" w:sz="4" w:space="0" w:color="auto"/>
            </w:tcBorders>
            <w:shd w:val="clear" w:color="auto" w:fill="auto"/>
            <w:vAlign w:val="center"/>
            <w:hideMark/>
          </w:tcPr>
          <w:p w14:paraId="138AB4EF"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„Администрация“</w:t>
            </w:r>
          </w:p>
        </w:tc>
        <w:tc>
          <w:tcPr>
            <w:tcW w:w="856" w:type="dxa"/>
            <w:tcBorders>
              <w:top w:val="nil"/>
              <w:left w:val="nil"/>
              <w:bottom w:val="single" w:sz="4" w:space="0" w:color="auto"/>
              <w:right w:val="single" w:sz="4" w:space="0" w:color="auto"/>
            </w:tcBorders>
            <w:shd w:val="clear" w:color="auto" w:fill="auto"/>
            <w:noWrap/>
            <w:vAlign w:val="center"/>
            <w:hideMark/>
          </w:tcPr>
          <w:p w14:paraId="4B4BF9E8"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10 000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CBF2541"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41215DDD"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6A98CC1"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11</w:t>
            </w:r>
          </w:p>
        </w:tc>
        <w:tc>
          <w:tcPr>
            <w:tcW w:w="1662" w:type="dxa"/>
            <w:tcBorders>
              <w:top w:val="nil"/>
              <w:left w:val="nil"/>
              <w:bottom w:val="single" w:sz="4" w:space="0" w:color="auto"/>
              <w:right w:val="single" w:sz="4" w:space="0" w:color="auto"/>
            </w:tcBorders>
            <w:shd w:val="clear" w:color="auto" w:fill="auto"/>
            <w:vAlign w:val="center"/>
            <w:hideMark/>
          </w:tcPr>
          <w:p w14:paraId="2189A447"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Писмо от министъра на финансите  с рег.№ 04-13-109/</w:t>
            </w:r>
            <w:r w:rsidRPr="003A07B7">
              <w:rPr>
                <w:color w:val="000000"/>
                <w:sz w:val="16"/>
                <w:szCs w:val="16"/>
                <w:lang w:val="en-US"/>
              </w:rPr>
              <w:br/>
              <w:t>30.04.2020</w:t>
            </w:r>
          </w:p>
        </w:tc>
        <w:tc>
          <w:tcPr>
            <w:tcW w:w="992" w:type="dxa"/>
            <w:tcBorders>
              <w:top w:val="nil"/>
              <w:left w:val="nil"/>
              <w:bottom w:val="single" w:sz="4" w:space="0" w:color="auto"/>
              <w:right w:val="single" w:sz="4" w:space="0" w:color="auto"/>
            </w:tcBorders>
            <w:shd w:val="clear" w:color="auto" w:fill="auto"/>
            <w:vAlign w:val="center"/>
            <w:hideMark/>
          </w:tcPr>
          <w:p w14:paraId="386FFB4E"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110, ал. 4</w:t>
            </w:r>
          </w:p>
        </w:tc>
        <w:tc>
          <w:tcPr>
            <w:tcW w:w="2262" w:type="dxa"/>
            <w:tcBorders>
              <w:top w:val="nil"/>
              <w:left w:val="nil"/>
              <w:bottom w:val="single" w:sz="4" w:space="0" w:color="auto"/>
              <w:right w:val="single" w:sz="4" w:space="0" w:color="auto"/>
            </w:tcBorders>
            <w:shd w:val="clear" w:color="auto" w:fill="auto"/>
            <w:vAlign w:val="center"/>
            <w:hideMark/>
          </w:tcPr>
          <w:p w14:paraId="3B08AC10"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Предоставени трансфери от МТСП за периода 01.01.-31.03.2020 г.</w:t>
            </w:r>
          </w:p>
        </w:tc>
        <w:tc>
          <w:tcPr>
            <w:tcW w:w="1701" w:type="dxa"/>
            <w:tcBorders>
              <w:top w:val="nil"/>
              <w:left w:val="nil"/>
              <w:bottom w:val="single" w:sz="4" w:space="0" w:color="auto"/>
              <w:right w:val="single" w:sz="4" w:space="0" w:color="auto"/>
            </w:tcBorders>
            <w:shd w:val="clear" w:color="auto" w:fill="auto"/>
            <w:vAlign w:val="center"/>
            <w:hideMark/>
          </w:tcPr>
          <w:p w14:paraId="56BDBBA7"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„Администрация“, Бюджетна програма „Земеделски земи“</w:t>
            </w:r>
          </w:p>
        </w:tc>
        <w:tc>
          <w:tcPr>
            <w:tcW w:w="856" w:type="dxa"/>
            <w:tcBorders>
              <w:top w:val="nil"/>
              <w:left w:val="nil"/>
              <w:bottom w:val="single" w:sz="4" w:space="0" w:color="auto"/>
              <w:right w:val="single" w:sz="4" w:space="0" w:color="auto"/>
            </w:tcBorders>
            <w:shd w:val="clear" w:color="auto" w:fill="auto"/>
            <w:noWrap/>
            <w:vAlign w:val="center"/>
            <w:hideMark/>
          </w:tcPr>
          <w:p w14:paraId="47D4C757"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5 731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8F02DFF"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4CD8BEDB" w14:textId="77777777" w:rsidTr="007407A7">
        <w:trPr>
          <w:gridAfter w:val="1"/>
          <w:wAfter w:w="136" w:type="dxa"/>
          <w:trHeight w:val="67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81AB30A"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12</w:t>
            </w:r>
          </w:p>
        </w:tc>
        <w:tc>
          <w:tcPr>
            <w:tcW w:w="1662" w:type="dxa"/>
            <w:tcBorders>
              <w:top w:val="nil"/>
              <w:left w:val="nil"/>
              <w:bottom w:val="single" w:sz="4" w:space="0" w:color="auto"/>
              <w:right w:val="single" w:sz="4" w:space="0" w:color="auto"/>
            </w:tcBorders>
            <w:shd w:val="clear" w:color="auto" w:fill="auto"/>
            <w:vAlign w:val="center"/>
            <w:hideMark/>
          </w:tcPr>
          <w:p w14:paraId="7353529B"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Писмо от министъра на финансите  с рег.№ 69-00-96/</w:t>
            </w:r>
            <w:r w:rsidRPr="003A07B7">
              <w:rPr>
                <w:color w:val="000000"/>
                <w:sz w:val="16"/>
                <w:szCs w:val="16"/>
                <w:lang w:val="en-US"/>
              </w:rPr>
              <w:br/>
              <w:t>30.04.2020</w:t>
            </w:r>
          </w:p>
        </w:tc>
        <w:tc>
          <w:tcPr>
            <w:tcW w:w="992" w:type="dxa"/>
            <w:tcBorders>
              <w:top w:val="nil"/>
              <w:left w:val="nil"/>
              <w:bottom w:val="single" w:sz="4" w:space="0" w:color="auto"/>
              <w:right w:val="single" w:sz="4" w:space="0" w:color="auto"/>
            </w:tcBorders>
            <w:shd w:val="clear" w:color="auto" w:fill="auto"/>
            <w:vAlign w:val="center"/>
            <w:hideMark/>
          </w:tcPr>
          <w:p w14:paraId="5E950B8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110, ал. 4</w:t>
            </w:r>
          </w:p>
        </w:tc>
        <w:tc>
          <w:tcPr>
            <w:tcW w:w="2262" w:type="dxa"/>
            <w:tcBorders>
              <w:top w:val="nil"/>
              <w:left w:val="nil"/>
              <w:bottom w:val="single" w:sz="4" w:space="0" w:color="auto"/>
              <w:right w:val="single" w:sz="4" w:space="0" w:color="auto"/>
            </w:tcBorders>
            <w:shd w:val="clear" w:color="auto" w:fill="auto"/>
            <w:vAlign w:val="center"/>
            <w:hideMark/>
          </w:tcPr>
          <w:p w14:paraId="16E91B2F"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Предоставени средства от ДФЗ за инсинератори за месец  февруари 2020 г.</w:t>
            </w:r>
          </w:p>
        </w:tc>
        <w:tc>
          <w:tcPr>
            <w:tcW w:w="1701" w:type="dxa"/>
            <w:tcBorders>
              <w:top w:val="nil"/>
              <w:left w:val="nil"/>
              <w:bottom w:val="single" w:sz="4" w:space="0" w:color="auto"/>
              <w:right w:val="single" w:sz="4" w:space="0" w:color="auto"/>
            </w:tcBorders>
            <w:shd w:val="clear" w:color="auto" w:fill="auto"/>
            <w:vAlign w:val="center"/>
            <w:hideMark/>
          </w:tcPr>
          <w:p w14:paraId="07C49053"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1AE1871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1 302 536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9091789"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729ED069" w14:textId="77777777" w:rsidTr="007407A7">
        <w:trPr>
          <w:gridAfter w:val="1"/>
          <w:wAfter w:w="136" w:type="dxa"/>
          <w:trHeight w:val="112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1EBA77"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13</w:t>
            </w:r>
          </w:p>
        </w:tc>
        <w:tc>
          <w:tcPr>
            <w:tcW w:w="1662" w:type="dxa"/>
            <w:tcBorders>
              <w:top w:val="nil"/>
              <w:left w:val="nil"/>
              <w:bottom w:val="single" w:sz="4" w:space="0" w:color="auto"/>
              <w:right w:val="single" w:sz="4" w:space="0" w:color="auto"/>
            </w:tcBorders>
            <w:shd w:val="clear" w:color="auto" w:fill="auto"/>
            <w:vAlign w:val="center"/>
            <w:hideMark/>
          </w:tcPr>
          <w:p w14:paraId="5FE43814"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Извършени вътрешно компенсирано промени с одобрени доклади № 93-2240/22.04.2020</w:t>
            </w:r>
            <w:r w:rsidRPr="003A07B7">
              <w:rPr>
                <w:color w:val="000000"/>
                <w:sz w:val="16"/>
                <w:szCs w:val="16"/>
                <w:lang w:val="en-US"/>
              </w:rPr>
              <w:br/>
              <w:t>93-2475/13.05.2020</w:t>
            </w:r>
          </w:p>
        </w:tc>
        <w:tc>
          <w:tcPr>
            <w:tcW w:w="992" w:type="dxa"/>
            <w:tcBorders>
              <w:top w:val="nil"/>
              <w:left w:val="nil"/>
              <w:bottom w:val="single" w:sz="4" w:space="0" w:color="auto"/>
              <w:right w:val="single" w:sz="4" w:space="0" w:color="auto"/>
            </w:tcBorders>
            <w:shd w:val="clear" w:color="auto" w:fill="auto"/>
            <w:vAlign w:val="center"/>
            <w:hideMark/>
          </w:tcPr>
          <w:p w14:paraId="514830BB"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59824B20"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Предоставяне на допълнителни средства по бюджетите на Областните дирекции „Земеделие“ за 2020 г-  закупуване на компютри ( от Резерва)</w:t>
            </w:r>
          </w:p>
        </w:tc>
        <w:tc>
          <w:tcPr>
            <w:tcW w:w="1701" w:type="dxa"/>
            <w:tcBorders>
              <w:top w:val="nil"/>
              <w:left w:val="nil"/>
              <w:bottom w:val="single" w:sz="4" w:space="0" w:color="auto"/>
              <w:right w:val="single" w:sz="4" w:space="0" w:color="auto"/>
            </w:tcBorders>
            <w:shd w:val="clear" w:color="auto" w:fill="auto"/>
            <w:vAlign w:val="center"/>
            <w:hideMark/>
          </w:tcPr>
          <w:p w14:paraId="7688F89E"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„Земеделски земи“</w:t>
            </w:r>
          </w:p>
        </w:tc>
        <w:tc>
          <w:tcPr>
            <w:tcW w:w="856" w:type="dxa"/>
            <w:tcBorders>
              <w:top w:val="nil"/>
              <w:left w:val="nil"/>
              <w:bottom w:val="single" w:sz="4" w:space="0" w:color="auto"/>
              <w:right w:val="single" w:sz="4" w:space="0" w:color="auto"/>
            </w:tcBorders>
            <w:shd w:val="clear" w:color="auto" w:fill="auto"/>
            <w:noWrap/>
            <w:vAlign w:val="center"/>
            <w:hideMark/>
          </w:tcPr>
          <w:p w14:paraId="7FB6B81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FC20DF9"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47E3227A" w14:textId="77777777" w:rsidTr="007407A7">
        <w:trPr>
          <w:gridAfter w:val="1"/>
          <w:wAfter w:w="136" w:type="dxa"/>
          <w:trHeight w:val="112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1AE4CDF"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14</w:t>
            </w:r>
          </w:p>
        </w:tc>
        <w:tc>
          <w:tcPr>
            <w:tcW w:w="1662" w:type="dxa"/>
            <w:tcBorders>
              <w:top w:val="nil"/>
              <w:left w:val="nil"/>
              <w:bottom w:val="single" w:sz="4" w:space="0" w:color="auto"/>
              <w:right w:val="single" w:sz="4" w:space="0" w:color="auto"/>
            </w:tcBorders>
            <w:shd w:val="clear" w:color="auto" w:fill="auto"/>
            <w:vAlign w:val="center"/>
            <w:hideMark/>
          </w:tcPr>
          <w:p w14:paraId="26C7E340"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Писмо от министъра на финансите  с рег.№ 04-23-57/</w:t>
            </w:r>
            <w:r w:rsidRPr="003A07B7">
              <w:rPr>
                <w:color w:val="000000"/>
                <w:sz w:val="16"/>
                <w:szCs w:val="16"/>
                <w:lang w:val="en-US"/>
              </w:rPr>
              <w:br/>
              <w:t>04.05.2020</w:t>
            </w:r>
          </w:p>
        </w:tc>
        <w:tc>
          <w:tcPr>
            <w:tcW w:w="992" w:type="dxa"/>
            <w:tcBorders>
              <w:top w:val="nil"/>
              <w:left w:val="nil"/>
              <w:bottom w:val="single" w:sz="4" w:space="0" w:color="auto"/>
              <w:right w:val="single" w:sz="4" w:space="0" w:color="auto"/>
            </w:tcBorders>
            <w:shd w:val="clear" w:color="auto" w:fill="auto"/>
            <w:vAlign w:val="center"/>
            <w:hideMark/>
          </w:tcPr>
          <w:p w14:paraId="5D65D8BA"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110, ал. 4</w:t>
            </w:r>
          </w:p>
        </w:tc>
        <w:tc>
          <w:tcPr>
            <w:tcW w:w="2262" w:type="dxa"/>
            <w:tcBorders>
              <w:top w:val="nil"/>
              <w:left w:val="nil"/>
              <w:bottom w:val="single" w:sz="4" w:space="0" w:color="auto"/>
              <w:right w:val="single" w:sz="4" w:space="0" w:color="auto"/>
            </w:tcBorders>
            <w:shd w:val="clear" w:color="auto" w:fill="auto"/>
            <w:vAlign w:val="center"/>
            <w:hideMark/>
          </w:tcPr>
          <w:p w14:paraId="2738468A"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 xml:space="preserve">Предоствен трансфер във връзка с възлагане на Министерството на отбраната чрез Военно-географската служба като супервайзор на крайния продукт от актуализирането на цифровата цветна ортофотокарта на страната </w:t>
            </w:r>
          </w:p>
        </w:tc>
        <w:tc>
          <w:tcPr>
            <w:tcW w:w="1701" w:type="dxa"/>
            <w:tcBorders>
              <w:top w:val="nil"/>
              <w:left w:val="nil"/>
              <w:bottom w:val="single" w:sz="4" w:space="0" w:color="auto"/>
              <w:right w:val="single" w:sz="4" w:space="0" w:color="auto"/>
            </w:tcBorders>
            <w:shd w:val="clear" w:color="auto" w:fill="auto"/>
            <w:vAlign w:val="center"/>
            <w:hideMark/>
          </w:tcPr>
          <w:p w14:paraId="34F6F659"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„Земеделски земи“</w:t>
            </w:r>
          </w:p>
        </w:tc>
        <w:tc>
          <w:tcPr>
            <w:tcW w:w="856" w:type="dxa"/>
            <w:tcBorders>
              <w:top w:val="nil"/>
              <w:left w:val="nil"/>
              <w:bottom w:val="single" w:sz="4" w:space="0" w:color="auto"/>
              <w:right w:val="single" w:sz="4" w:space="0" w:color="auto"/>
            </w:tcBorders>
            <w:shd w:val="clear" w:color="auto" w:fill="auto"/>
            <w:noWrap/>
            <w:vAlign w:val="center"/>
            <w:hideMark/>
          </w:tcPr>
          <w:p w14:paraId="0155827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-77 365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87B93D5"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75E27B28"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FAE8E4A"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15</w:t>
            </w:r>
          </w:p>
        </w:tc>
        <w:tc>
          <w:tcPr>
            <w:tcW w:w="1662" w:type="dxa"/>
            <w:tcBorders>
              <w:top w:val="nil"/>
              <w:left w:val="nil"/>
              <w:bottom w:val="single" w:sz="4" w:space="0" w:color="auto"/>
              <w:right w:val="single" w:sz="4" w:space="0" w:color="auto"/>
            </w:tcBorders>
            <w:shd w:val="clear" w:color="auto" w:fill="auto"/>
            <w:vAlign w:val="center"/>
            <w:hideMark/>
          </w:tcPr>
          <w:p w14:paraId="1695A346"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 93-2474/13.05.2020</w:t>
            </w:r>
          </w:p>
        </w:tc>
        <w:tc>
          <w:tcPr>
            <w:tcW w:w="992" w:type="dxa"/>
            <w:tcBorders>
              <w:top w:val="nil"/>
              <w:left w:val="nil"/>
              <w:bottom w:val="single" w:sz="4" w:space="0" w:color="auto"/>
              <w:right w:val="single" w:sz="4" w:space="0" w:color="auto"/>
            </w:tcBorders>
            <w:shd w:val="clear" w:color="auto" w:fill="auto"/>
            <w:vAlign w:val="center"/>
            <w:hideMark/>
          </w:tcPr>
          <w:p w14:paraId="05A5679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35848179"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Предоставени средства от РЕЗЕРВА за  инсинератори за месец март 2020 г. за заден двор и за ДДС</w:t>
            </w:r>
          </w:p>
        </w:tc>
        <w:tc>
          <w:tcPr>
            <w:tcW w:w="1701" w:type="dxa"/>
            <w:tcBorders>
              <w:top w:val="nil"/>
              <w:left w:val="nil"/>
              <w:bottom w:val="single" w:sz="4" w:space="0" w:color="auto"/>
              <w:right w:val="single" w:sz="4" w:space="0" w:color="auto"/>
            </w:tcBorders>
            <w:shd w:val="clear" w:color="auto" w:fill="auto"/>
            <w:vAlign w:val="center"/>
            <w:hideMark/>
          </w:tcPr>
          <w:p w14:paraId="3767C278"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229C4253"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FA91DA0"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20092473" w14:textId="77777777" w:rsidTr="007407A7">
        <w:trPr>
          <w:gridAfter w:val="1"/>
          <w:wAfter w:w="136" w:type="dxa"/>
          <w:trHeight w:val="18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9BAD4A"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16</w:t>
            </w:r>
          </w:p>
        </w:tc>
        <w:tc>
          <w:tcPr>
            <w:tcW w:w="1662" w:type="dxa"/>
            <w:tcBorders>
              <w:top w:val="nil"/>
              <w:left w:val="nil"/>
              <w:bottom w:val="single" w:sz="4" w:space="0" w:color="auto"/>
              <w:right w:val="single" w:sz="4" w:space="0" w:color="auto"/>
            </w:tcBorders>
            <w:shd w:val="clear" w:color="auto" w:fill="auto"/>
            <w:vAlign w:val="center"/>
            <w:hideMark/>
          </w:tcPr>
          <w:p w14:paraId="4B5397D2"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 93-2546/18.05.2020</w:t>
            </w:r>
          </w:p>
        </w:tc>
        <w:tc>
          <w:tcPr>
            <w:tcW w:w="992" w:type="dxa"/>
            <w:tcBorders>
              <w:top w:val="nil"/>
              <w:left w:val="nil"/>
              <w:bottom w:val="single" w:sz="4" w:space="0" w:color="auto"/>
              <w:right w:val="single" w:sz="4" w:space="0" w:color="auto"/>
            </w:tcBorders>
            <w:shd w:val="clear" w:color="auto" w:fill="auto"/>
            <w:vAlign w:val="center"/>
            <w:hideMark/>
          </w:tcPr>
          <w:p w14:paraId="60F42602"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116308F3"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Осигуряване на финансови средства по бюджета на БАБХ за 2020 г. за изпълнение на програмата за профилактика, надзор, контрол и ликвидиране на болестта бяс в България и договор за доставка № 38/17.05.2018 г. с предмет доставка и прилагане на ваксина за орална ваксинация на лисици срещу бяс и отчитане ефективността на ваксинацията</w:t>
            </w:r>
          </w:p>
        </w:tc>
        <w:tc>
          <w:tcPr>
            <w:tcW w:w="1701" w:type="dxa"/>
            <w:tcBorders>
              <w:top w:val="nil"/>
              <w:left w:val="nil"/>
              <w:bottom w:val="single" w:sz="4" w:space="0" w:color="auto"/>
              <w:right w:val="single" w:sz="4" w:space="0" w:color="auto"/>
            </w:tcBorders>
            <w:shd w:val="clear" w:color="auto" w:fill="auto"/>
            <w:vAlign w:val="center"/>
            <w:hideMark/>
          </w:tcPr>
          <w:p w14:paraId="1F5B0D2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031521F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CC58195"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6C617D0C" w14:textId="77777777" w:rsidTr="007407A7">
        <w:trPr>
          <w:gridAfter w:val="1"/>
          <w:wAfter w:w="136" w:type="dxa"/>
          <w:trHeight w:val="112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C808C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17</w:t>
            </w:r>
          </w:p>
        </w:tc>
        <w:tc>
          <w:tcPr>
            <w:tcW w:w="1662" w:type="dxa"/>
            <w:tcBorders>
              <w:top w:val="nil"/>
              <w:left w:val="nil"/>
              <w:bottom w:val="single" w:sz="4" w:space="0" w:color="auto"/>
              <w:right w:val="single" w:sz="4" w:space="0" w:color="auto"/>
            </w:tcBorders>
            <w:shd w:val="clear" w:color="auto" w:fill="auto"/>
            <w:vAlign w:val="center"/>
            <w:hideMark/>
          </w:tcPr>
          <w:p w14:paraId="2A065CB7"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 93-2641/21.05.2020</w:t>
            </w:r>
          </w:p>
        </w:tc>
        <w:tc>
          <w:tcPr>
            <w:tcW w:w="992" w:type="dxa"/>
            <w:tcBorders>
              <w:top w:val="nil"/>
              <w:left w:val="nil"/>
              <w:bottom w:val="single" w:sz="4" w:space="0" w:color="auto"/>
              <w:right w:val="single" w:sz="4" w:space="0" w:color="auto"/>
            </w:tcBorders>
            <w:shd w:val="clear" w:color="auto" w:fill="auto"/>
            <w:vAlign w:val="center"/>
            <w:hideMark/>
          </w:tcPr>
          <w:p w14:paraId="511FB3D1"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484242E0"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 xml:space="preserve">Предоставяне на допълнителни средства по бюджетите на Областните дирекции „Земеделие“ за 2020 г., за Платени данъци, такси и административни санкции  от Резерва, към </w:t>
            </w:r>
            <w:r w:rsidRPr="003A07B7">
              <w:rPr>
                <w:color w:val="000000"/>
                <w:sz w:val="16"/>
                <w:szCs w:val="16"/>
                <w:lang w:val="en-US"/>
              </w:rPr>
              <w:lastRenderedPageBreak/>
              <w:t>30.04.2020 г.</w:t>
            </w:r>
          </w:p>
        </w:tc>
        <w:tc>
          <w:tcPr>
            <w:tcW w:w="1701" w:type="dxa"/>
            <w:tcBorders>
              <w:top w:val="nil"/>
              <w:left w:val="nil"/>
              <w:bottom w:val="single" w:sz="4" w:space="0" w:color="auto"/>
              <w:right w:val="single" w:sz="4" w:space="0" w:color="auto"/>
            </w:tcBorders>
            <w:shd w:val="clear" w:color="auto" w:fill="auto"/>
            <w:vAlign w:val="center"/>
            <w:hideMark/>
          </w:tcPr>
          <w:p w14:paraId="310C5F12"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lastRenderedPageBreak/>
              <w:t>Бюджетна програма „Земеделски земи“</w:t>
            </w:r>
          </w:p>
        </w:tc>
        <w:tc>
          <w:tcPr>
            <w:tcW w:w="856" w:type="dxa"/>
            <w:tcBorders>
              <w:top w:val="nil"/>
              <w:left w:val="nil"/>
              <w:bottom w:val="single" w:sz="4" w:space="0" w:color="auto"/>
              <w:right w:val="single" w:sz="4" w:space="0" w:color="auto"/>
            </w:tcBorders>
            <w:shd w:val="clear" w:color="auto" w:fill="auto"/>
            <w:noWrap/>
            <w:vAlign w:val="center"/>
            <w:hideMark/>
          </w:tcPr>
          <w:p w14:paraId="42A80B42"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3C4B506"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128E3401"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3071557"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lastRenderedPageBreak/>
              <w:t>18</w:t>
            </w:r>
          </w:p>
        </w:tc>
        <w:tc>
          <w:tcPr>
            <w:tcW w:w="1662" w:type="dxa"/>
            <w:tcBorders>
              <w:top w:val="nil"/>
              <w:left w:val="nil"/>
              <w:bottom w:val="single" w:sz="4" w:space="0" w:color="auto"/>
              <w:right w:val="single" w:sz="4" w:space="0" w:color="auto"/>
            </w:tcBorders>
            <w:shd w:val="clear" w:color="auto" w:fill="auto"/>
            <w:vAlign w:val="center"/>
            <w:hideMark/>
          </w:tcPr>
          <w:p w14:paraId="71CA9EAB"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 93-2648/21.05.2020</w:t>
            </w:r>
          </w:p>
        </w:tc>
        <w:tc>
          <w:tcPr>
            <w:tcW w:w="992" w:type="dxa"/>
            <w:tcBorders>
              <w:top w:val="nil"/>
              <w:left w:val="nil"/>
              <w:bottom w:val="single" w:sz="4" w:space="0" w:color="auto"/>
              <w:right w:val="single" w:sz="4" w:space="0" w:color="auto"/>
            </w:tcBorders>
            <w:shd w:val="clear" w:color="auto" w:fill="auto"/>
            <w:vAlign w:val="center"/>
            <w:hideMark/>
          </w:tcPr>
          <w:p w14:paraId="0535EDE7"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00F45A10"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Предоставяне на доп. средства за компютри от Резерва на БАБХ</w:t>
            </w:r>
          </w:p>
        </w:tc>
        <w:tc>
          <w:tcPr>
            <w:tcW w:w="1701" w:type="dxa"/>
            <w:tcBorders>
              <w:top w:val="nil"/>
              <w:left w:val="nil"/>
              <w:bottom w:val="single" w:sz="4" w:space="0" w:color="auto"/>
              <w:right w:val="single" w:sz="4" w:space="0" w:color="auto"/>
            </w:tcBorders>
            <w:shd w:val="clear" w:color="auto" w:fill="auto"/>
            <w:vAlign w:val="center"/>
            <w:hideMark/>
          </w:tcPr>
          <w:p w14:paraId="392FD28F"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7AAD7B02"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C54F6D5"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3AC37018" w14:textId="77777777" w:rsidTr="007407A7">
        <w:trPr>
          <w:gridAfter w:val="1"/>
          <w:wAfter w:w="136" w:type="dxa"/>
          <w:trHeight w:val="112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6DD01E"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19</w:t>
            </w:r>
          </w:p>
        </w:tc>
        <w:tc>
          <w:tcPr>
            <w:tcW w:w="1662" w:type="dxa"/>
            <w:tcBorders>
              <w:top w:val="nil"/>
              <w:left w:val="nil"/>
              <w:bottom w:val="single" w:sz="4" w:space="0" w:color="auto"/>
              <w:right w:val="single" w:sz="4" w:space="0" w:color="auto"/>
            </w:tcBorders>
            <w:shd w:val="clear" w:color="auto" w:fill="auto"/>
            <w:vAlign w:val="center"/>
            <w:hideMark/>
          </w:tcPr>
          <w:p w14:paraId="33D61339"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 93-2642/21.05.2020</w:t>
            </w:r>
          </w:p>
        </w:tc>
        <w:tc>
          <w:tcPr>
            <w:tcW w:w="992" w:type="dxa"/>
            <w:tcBorders>
              <w:top w:val="nil"/>
              <w:left w:val="nil"/>
              <w:bottom w:val="single" w:sz="4" w:space="0" w:color="auto"/>
              <w:right w:val="single" w:sz="4" w:space="0" w:color="auto"/>
            </w:tcBorders>
            <w:shd w:val="clear" w:color="auto" w:fill="auto"/>
            <w:vAlign w:val="center"/>
            <w:hideMark/>
          </w:tcPr>
          <w:p w14:paraId="36AC4328"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09991A05"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Предоставяне на средства за НДНИВМИ - внедряване на метод за определяне на сухо мляко и осигуряване на апаратура за определяне на стафилококи и стафилококов ентеротоксин в млечни продукти.</w:t>
            </w:r>
          </w:p>
        </w:tc>
        <w:tc>
          <w:tcPr>
            <w:tcW w:w="1701" w:type="dxa"/>
            <w:tcBorders>
              <w:top w:val="nil"/>
              <w:left w:val="nil"/>
              <w:bottom w:val="single" w:sz="4" w:space="0" w:color="auto"/>
              <w:right w:val="single" w:sz="4" w:space="0" w:color="auto"/>
            </w:tcBorders>
            <w:shd w:val="clear" w:color="auto" w:fill="auto"/>
            <w:vAlign w:val="center"/>
            <w:hideMark/>
          </w:tcPr>
          <w:p w14:paraId="5187E60A"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6590FE9F"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68516A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509C855D" w14:textId="77777777" w:rsidTr="007407A7">
        <w:trPr>
          <w:gridAfter w:val="1"/>
          <w:wAfter w:w="136" w:type="dxa"/>
          <w:trHeight w:val="247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B0179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20</w:t>
            </w:r>
          </w:p>
        </w:tc>
        <w:tc>
          <w:tcPr>
            <w:tcW w:w="1662" w:type="dxa"/>
            <w:tcBorders>
              <w:top w:val="nil"/>
              <w:left w:val="nil"/>
              <w:bottom w:val="single" w:sz="4" w:space="0" w:color="auto"/>
              <w:right w:val="single" w:sz="4" w:space="0" w:color="auto"/>
            </w:tcBorders>
            <w:shd w:val="clear" w:color="auto" w:fill="auto"/>
            <w:vAlign w:val="center"/>
            <w:hideMark/>
          </w:tcPr>
          <w:p w14:paraId="5C86EC80"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 93-2767/29.05.2020</w:t>
            </w:r>
          </w:p>
        </w:tc>
        <w:tc>
          <w:tcPr>
            <w:tcW w:w="992" w:type="dxa"/>
            <w:tcBorders>
              <w:top w:val="nil"/>
              <w:left w:val="nil"/>
              <w:bottom w:val="single" w:sz="4" w:space="0" w:color="auto"/>
              <w:right w:val="single" w:sz="4" w:space="0" w:color="auto"/>
            </w:tcBorders>
            <w:shd w:val="clear" w:color="auto" w:fill="auto"/>
            <w:vAlign w:val="center"/>
            <w:hideMark/>
          </w:tcPr>
          <w:p w14:paraId="3F2BDE1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10F4E2CB"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Промяна по бюджета на БАБХ за 2020 г. за осигуряване на финансови средства за изпълнение на мерките по чл. 108 от Закона за ветеринарномедицинската дейност за покриване на разходите, свързани с епизоотични рискове, във връзка с чл. 118 от ЗВД – за изпълнение на Националната програма за профилактика, надзор, контрол и ликвидиране на болестите по животните и зоонозите в България за периода 2019 - 2021 г. на база фактическо изпълнение на разходите към 19.05.2020 година.</w:t>
            </w:r>
          </w:p>
        </w:tc>
        <w:tc>
          <w:tcPr>
            <w:tcW w:w="1701" w:type="dxa"/>
            <w:tcBorders>
              <w:top w:val="nil"/>
              <w:left w:val="nil"/>
              <w:bottom w:val="single" w:sz="4" w:space="0" w:color="auto"/>
              <w:right w:val="single" w:sz="4" w:space="0" w:color="auto"/>
            </w:tcBorders>
            <w:shd w:val="clear" w:color="auto" w:fill="auto"/>
            <w:vAlign w:val="center"/>
            <w:hideMark/>
          </w:tcPr>
          <w:p w14:paraId="1DAD3A93"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19ACCF0E"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59001AA"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4CEA298C"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FB519E1"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21</w:t>
            </w:r>
          </w:p>
        </w:tc>
        <w:tc>
          <w:tcPr>
            <w:tcW w:w="1662" w:type="dxa"/>
            <w:tcBorders>
              <w:top w:val="nil"/>
              <w:left w:val="nil"/>
              <w:bottom w:val="single" w:sz="4" w:space="0" w:color="auto"/>
              <w:right w:val="single" w:sz="4" w:space="0" w:color="auto"/>
            </w:tcBorders>
            <w:shd w:val="clear" w:color="auto" w:fill="auto"/>
            <w:vAlign w:val="center"/>
            <w:hideMark/>
          </w:tcPr>
          <w:p w14:paraId="01AE7F18"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Писмо от министъра на финансите  с рег.№ 69-00-120/</w:t>
            </w:r>
            <w:r w:rsidRPr="003A07B7">
              <w:rPr>
                <w:color w:val="000000"/>
                <w:sz w:val="16"/>
                <w:szCs w:val="16"/>
                <w:lang w:val="en-US"/>
              </w:rPr>
              <w:br/>
              <w:t>29.05.2020</w:t>
            </w:r>
          </w:p>
        </w:tc>
        <w:tc>
          <w:tcPr>
            <w:tcW w:w="992" w:type="dxa"/>
            <w:tcBorders>
              <w:top w:val="nil"/>
              <w:left w:val="nil"/>
              <w:bottom w:val="single" w:sz="4" w:space="0" w:color="auto"/>
              <w:right w:val="single" w:sz="4" w:space="0" w:color="auto"/>
            </w:tcBorders>
            <w:shd w:val="clear" w:color="auto" w:fill="auto"/>
            <w:vAlign w:val="center"/>
            <w:hideMark/>
          </w:tcPr>
          <w:p w14:paraId="1E4E7198"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110, ал. 4</w:t>
            </w:r>
          </w:p>
        </w:tc>
        <w:tc>
          <w:tcPr>
            <w:tcW w:w="2262" w:type="dxa"/>
            <w:tcBorders>
              <w:top w:val="nil"/>
              <w:left w:val="nil"/>
              <w:bottom w:val="single" w:sz="4" w:space="0" w:color="auto"/>
              <w:right w:val="single" w:sz="4" w:space="0" w:color="auto"/>
            </w:tcBorders>
            <w:shd w:val="clear" w:color="auto" w:fill="auto"/>
            <w:vAlign w:val="center"/>
            <w:hideMark/>
          </w:tcPr>
          <w:p w14:paraId="42689EB3"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Предоставени средства от ДФЗ за инсинератори за месец  март 2020 г.</w:t>
            </w:r>
          </w:p>
        </w:tc>
        <w:tc>
          <w:tcPr>
            <w:tcW w:w="1701" w:type="dxa"/>
            <w:tcBorders>
              <w:top w:val="nil"/>
              <w:left w:val="nil"/>
              <w:bottom w:val="single" w:sz="4" w:space="0" w:color="auto"/>
              <w:right w:val="single" w:sz="4" w:space="0" w:color="auto"/>
            </w:tcBorders>
            <w:shd w:val="clear" w:color="auto" w:fill="auto"/>
            <w:vAlign w:val="center"/>
            <w:hideMark/>
          </w:tcPr>
          <w:p w14:paraId="429D18A3"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1FC6F65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1 488 572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EE61CC3"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7867DCDD"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E48CF5A"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22</w:t>
            </w:r>
          </w:p>
        </w:tc>
        <w:tc>
          <w:tcPr>
            <w:tcW w:w="1662" w:type="dxa"/>
            <w:tcBorders>
              <w:top w:val="nil"/>
              <w:left w:val="nil"/>
              <w:bottom w:val="single" w:sz="4" w:space="0" w:color="auto"/>
              <w:right w:val="single" w:sz="4" w:space="0" w:color="auto"/>
            </w:tcBorders>
            <w:shd w:val="clear" w:color="auto" w:fill="auto"/>
            <w:vAlign w:val="center"/>
            <w:hideMark/>
          </w:tcPr>
          <w:p w14:paraId="5A479453"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Писмо от министъра на финансите  с рег.№  04-23-80/</w:t>
            </w:r>
            <w:r w:rsidRPr="003A07B7">
              <w:rPr>
                <w:color w:val="000000"/>
                <w:sz w:val="16"/>
                <w:szCs w:val="16"/>
                <w:lang w:val="en-US"/>
              </w:rPr>
              <w:br/>
              <w:t>29.05.2020</w:t>
            </w:r>
          </w:p>
        </w:tc>
        <w:tc>
          <w:tcPr>
            <w:tcW w:w="992" w:type="dxa"/>
            <w:tcBorders>
              <w:top w:val="nil"/>
              <w:left w:val="nil"/>
              <w:bottom w:val="single" w:sz="4" w:space="0" w:color="auto"/>
              <w:right w:val="single" w:sz="4" w:space="0" w:color="auto"/>
            </w:tcBorders>
            <w:shd w:val="clear" w:color="auto" w:fill="auto"/>
            <w:vAlign w:val="center"/>
            <w:hideMark/>
          </w:tcPr>
          <w:p w14:paraId="07120BD2"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110, ал. 4</w:t>
            </w:r>
          </w:p>
        </w:tc>
        <w:tc>
          <w:tcPr>
            <w:tcW w:w="2262" w:type="dxa"/>
            <w:tcBorders>
              <w:top w:val="nil"/>
              <w:left w:val="nil"/>
              <w:bottom w:val="single" w:sz="4" w:space="0" w:color="auto"/>
              <w:right w:val="single" w:sz="4" w:space="0" w:color="auto"/>
            </w:tcBorders>
            <w:shd w:val="clear" w:color="auto" w:fill="auto"/>
            <w:vAlign w:val="center"/>
            <w:hideMark/>
          </w:tcPr>
          <w:p w14:paraId="5A5C3EB2"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Възстановен трансфер - помощ за участие в изложения</w:t>
            </w:r>
          </w:p>
        </w:tc>
        <w:tc>
          <w:tcPr>
            <w:tcW w:w="1701" w:type="dxa"/>
            <w:tcBorders>
              <w:top w:val="nil"/>
              <w:left w:val="nil"/>
              <w:bottom w:val="single" w:sz="4" w:space="0" w:color="auto"/>
              <w:right w:val="single" w:sz="4" w:space="0" w:color="auto"/>
            </w:tcBorders>
            <w:shd w:val="clear" w:color="auto" w:fill="auto"/>
            <w:vAlign w:val="center"/>
            <w:hideMark/>
          </w:tcPr>
          <w:p w14:paraId="1FDE107A"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"Животновъдство"</w:t>
            </w:r>
          </w:p>
        </w:tc>
        <w:tc>
          <w:tcPr>
            <w:tcW w:w="856" w:type="dxa"/>
            <w:tcBorders>
              <w:top w:val="nil"/>
              <w:left w:val="nil"/>
              <w:bottom w:val="single" w:sz="4" w:space="0" w:color="auto"/>
              <w:right w:val="single" w:sz="4" w:space="0" w:color="auto"/>
            </w:tcBorders>
            <w:shd w:val="clear" w:color="auto" w:fill="auto"/>
            <w:noWrap/>
            <w:vAlign w:val="center"/>
            <w:hideMark/>
          </w:tcPr>
          <w:p w14:paraId="252ADBAF"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-174 786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83A875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4C6DA7E3"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9101A5"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23</w:t>
            </w:r>
          </w:p>
        </w:tc>
        <w:tc>
          <w:tcPr>
            <w:tcW w:w="1662" w:type="dxa"/>
            <w:tcBorders>
              <w:top w:val="nil"/>
              <w:left w:val="nil"/>
              <w:bottom w:val="single" w:sz="4" w:space="0" w:color="auto"/>
              <w:right w:val="single" w:sz="4" w:space="0" w:color="auto"/>
            </w:tcBorders>
            <w:shd w:val="clear" w:color="auto" w:fill="auto"/>
            <w:vAlign w:val="center"/>
            <w:hideMark/>
          </w:tcPr>
          <w:p w14:paraId="2CF8FE6B"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Писмо от министъра на финансите  с рег.№  69-00-114/</w:t>
            </w:r>
            <w:r w:rsidRPr="003A07B7">
              <w:rPr>
                <w:color w:val="000000"/>
                <w:sz w:val="16"/>
                <w:szCs w:val="16"/>
                <w:lang w:val="en-US"/>
              </w:rPr>
              <w:br/>
              <w:t>29.05.2020</w:t>
            </w:r>
          </w:p>
        </w:tc>
        <w:tc>
          <w:tcPr>
            <w:tcW w:w="992" w:type="dxa"/>
            <w:tcBorders>
              <w:top w:val="nil"/>
              <w:left w:val="nil"/>
              <w:bottom w:val="single" w:sz="4" w:space="0" w:color="auto"/>
              <w:right w:val="single" w:sz="4" w:space="0" w:color="auto"/>
            </w:tcBorders>
            <w:shd w:val="clear" w:color="auto" w:fill="auto"/>
            <w:vAlign w:val="center"/>
            <w:hideMark/>
          </w:tcPr>
          <w:p w14:paraId="674522CA"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110, ал. 4</w:t>
            </w:r>
          </w:p>
        </w:tc>
        <w:tc>
          <w:tcPr>
            <w:tcW w:w="2262" w:type="dxa"/>
            <w:tcBorders>
              <w:top w:val="nil"/>
              <w:left w:val="nil"/>
              <w:bottom w:val="single" w:sz="4" w:space="0" w:color="auto"/>
              <w:right w:val="single" w:sz="4" w:space="0" w:color="auto"/>
            </w:tcBorders>
            <w:shd w:val="clear" w:color="auto" w:fill="auto"/>
            <w:vAlign w:val="center"/>
            <w:hideMark/>
          </w:tcPr>
          <w:p w14:paraId="62548A01"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Предоставен трансфер от ДФЗ- ИАСАС</w:t>
            </w:r>
          </w:p>
        </w:tc>
        <w:tc>
          <w:tcPr>
            <w:tcW w:w="1701" w:type="dxa"/>
            <w:tcBorders>
              <w:top w:val="nil"/>
              <w:left w:val="nil"/>
              <w:bottom w:val="single" w:sz="4" w:space="0" w:color="auto"/>
              <w:right w:val="single" w:sz="4" w:space="0" w:color="auto"/>
            </w:tcBorders>
            <w:shd w:val="clear" w:color="auto" w:fill="auto"/>
            <w:vAlign w:val="center"/>
            <w:hideMark/>
          </w:tcPr>
          <w:p w14:paraId="603F3469"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"Растениевъдство"</w:t>
            </w:r>
          </w:p>
        </w:tc>
        <w:tc>
          <w:tcPr>
            <w:tcW w:w="856" w:type="dxa"/>
            <w:tcBorders>
              <w:top w:val="nil"/>
              <w:left w:val="nil"/>
              <w:bottom w:val="single" w:sz="4" w:space="0" w:color="auto"/>
              <w:right w:val="single" w:sz="4" w:space="0" w:color="auto"/>
            </w:tcBorders>
            <w:shd w:val="clear" w:color="auto" w:fill="auto"/>
            <w:noWrap/>
            <w:vAlign w:val="center"/>
            <w:hideMark/>
          </w:tcPr>
          <w:p w14:paraId="73CA7722"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600 000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9494F22"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45163FFC"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5CE95D2"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24</w:t>
            </w:r>
          </w:p>
        </w:tc>
        <w:tc>
          <w:tcPr>
            <w:tcW w:w="1662" w:type="dxa"/>
            <w:tcBorders>
              <w:top w:val="nil"/>
              <w:left w:val="nil"/>
              <w:bottom w:val="single" w:sz="4" w:space="0" w:color="auto"/>
              <w:right w:val="single" w:sz="4" w:space="0" w:color="auto"/>
            </w:tcBorders>
            <w:shd w:val="clear" w:color="auto" w:fill="auto"/>
            <w:vAlign w:val="center"/>
            <w:hideMark/>
          </w:tcPr>
          <w:p w14:paraId="0156516A"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Писмо на министъра на земеделието, храните и горите с № 0407-161/ 04.06.2020</w:t>
            </w:r>
          </w:p>
        </w:tc>
        <w:tc>
          <w:tcPr>
            <w:tcW w:w="992" w:type="dxa"/>
            <w:tcBorders>
              <w:top w:val="nil"/>
              <w:left w:val="nil"/>
              <w:bottom w:val="single" w:sz="4" w:space="0" w:color="auto"/>
              <w:right w:val="single" w:sz="4" w:space="0" w:color="auto"/>
            </w:tcBorders>
            <w:shd w:val="clear" w:color="auto" w:fill="auto"/>
            <w:vAlign w:val="center"/>
            <w:hideMark/>
          </w:tcPr>
          <w:p w14:paraId="677E04DB"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чл. 109, ал. 5 </w:t>
            </w:r>
          </w:p>
        </w:tc>
        <w:tc>
          <w:tcPr>
            <w:tcW w:w="2262" w:type="dxa"/>
            <w:tcBorders>
              <w:top w:val="nil"/>
              <w:left w:val="nil"/>
              <w:bottom w:val="single" w:sz="4" w:space="0" w:color="auto"/>
              <w:right w:val="single" w:sz="4" w:space="0" w:color="auto"/>
            </w:tcBorders>
            <w:shd w:val="clear" w:color="auto" w:fill="auto"/>
            <w:vAlign w:val="center"/>
            <w:hideMark/>
          </w:tcPr>
          <w:p w14:paraId="688D2BFC"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Промяна по бюджета във връзка с ПМС 103/2020 -Стипендии ССА</w:t>
            </w:r>
          </w:p>
        </w:tc>
        <w:tc>
          <w:tcPr>
            <w:tcW w:w="1701" w:type="dxa"/>
            <w:tcBorders>
              <w:top w:val="nil"/>
              <w:left w:val="nil"/>
              <w:bottom w:val="single" w:sz="4" w:space="0" w:color="auto"/>
              <w:right w:val="single" w:sz="4" w:space="0" w:color="auto"/>
            </w:tcBorders>
            <w:shd w:val="clear" w:color="auto" w:fill="auto"/>
            <w:vAlign w:val="center"/>
            <w:hideMark/>
          </w:tcPr>
          <w:p w14:paraId="0ADD5378"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„Научни изследвания”</w:t>
            </w:r>
          </w:p>
        </w:tc>
        <w:tc>
          <w:tcPr>
            <w:tcW w:w="856" w:type="dxa"/>
            <w:tcBorders>
              <w:top w:val="nil"/>
              <w:left w:val="nil"/>
              <w:bottom w:val="single" w:sz="4" w:space="0" w:color="auto"/>
              <w:right w:val="single" w:sz="4" w:space="0" w:color="auto"/>
            </w:tcBorders>
            <w:shd w:val="clear" w:color="auto" w:fill="auto"/>
            <w:noWrap/>
            <w:vAlign w:val="center"/>
            <w:hideMark/>
          </w:tcPr>
          <w:p w14:paraId="67D7CBC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CB273E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0A5D876C" w14:textId="77777777" w:rsidTr="007407A7">
        <w:trPr>
          <w:gridAfter w:val="1"/>
          <w:wAfter w:w="136" w:type="dxa"/>
          <w:trHeight w:val="292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1A18E2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lastRenderedPageBreak/>
              <w:t>25</w:t>
            </w:r>
          </w:p>
        </w:tc>
        <w:tc>
          <w:tcPr>
            <w:tcW w:w="1662" w:type="dxa"/>
            <w:tcBorders>
              <w:top w:val="nil"/>
              <w:left w:val="nil"/>
              <w:bottom w:val="single" w:sz="4" w:space="0" w:color="auto"/>
              <w:right w:val="single" w:sz="4" w:space="0" w:color="auto"/>
            </w:tcBorders>
            <w:shd w:val="clear" w:color="auto" w:fill="auto"/>
            <w:vAlign w:val="center"/>
            <w:hideMark/>
          </w:tcPr>
          <w:p w14:paraId="2DD80FD8"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 93-3219/23-06-2020</w:t>
            </w:r>
          </w:p>
        </w:tc>
        <w:tc>
          <w:tcPr>
            <w:tcW w:w="992" w:type="dxa"/>
            <w:tcBorders>
              <w:top w:val="nil"/>
              <w:left w:val="nil"/>
              <w:bottom w:val="single" w:sz="4" w:space="0" w:color="auto"/>
              <w:right w:val="single" w:sz="4" w:space="0" w:color="auto"/>
            </w:tcBorders>
            <w:shd w:val="clear" w:color="auto" w:fill="auto"/>
            <w:vAlign w:val="center"/>
            <w:hideMark/>
          </w:tcPr>
          <w:p w14:paraId="54E48D7D"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5F14C658"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Актуализирано очаквано изпълнение .</w:t>
            </w:r>
            <w:r w:rsidRPr="003A07B7">
              <w:rPr>
                <w:color w:val="000000"/>
                <w:sz w:val="16"/>
                <w:szCs w:val="16"/>
                <w:lang w:val="en-US"/>
              </w:rPr>
              <w:br/>
              <w:t xml:space="preserve">Промяна по бюджета в показател „Персонал“, на база изпълнение, на ниво подпараграфи, без да се промяна сумарната величина на показателя. Не се извършват и промени  по/между бюджетите на второстепенните разпоредители с бюджет в посока увеличение или намаление. Сумата определена по показател „персонал“ за всеки ВРБ се запазва. Променя  се разпределението между параграфите и подпараграфите, както и разпределението на ниво дейност,  на база отчетните данни и анализ за реалистичните очаквания на разходите. </w:t>
            </w:r>
          </w:p>
        </w:tc>
        <w:tc>
          <w:tcPr>
            <w:tcW w:w="1701" w:type="dxa"/>
            <w:tcBorders>
              <w:top w:val="nil"/>
              <w:left w:val="nil"/>
              <w:bottom w:val="single" w:sz="4" w:space="0" w:color="auto"/>
              <w:right w:val="single" w:sz="4" w:space="0" w:color="auto"/>
            </w:tcBorders>
            <w:shd w:val="clear" w:color="auto" w:fill="auto"/>
            <w:vAlign w:val="center"/>
            <w:hideMark/>
          </w:tcPr>
          <w:p w14:paraId="3B09FC87"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„Земеделски земи”; Бюджетна програма „Растениевъдство”; Бюджетна програма „Животновъдство”;  Бюджетна програма „Безопасност по хранителната верига”; Бюджетна програма „Рибарство и аквакултури”; Бюджетна програма „Администрация”</w:t>
            </w:r>
          </w:p>
        </w:tc>
        <w:tc>
          <w:tcPr>
            <w:tcW w:w="856" w:type="dxa"/>
            <w:tcBorders>
              <w:top w:val="nil"/>
              <w:left w:val="nil"/>
              <w:bottom w:val="single" w:sz="4" w:space="0" w:color="auto"/>
              <w:right w:val="single" w:sz="4" w:space="0" w:color="auto"/>
            </w:tcBorders>
            <w:shd w:val="clear" w:color="auto" w:fill="auto"/>
            <w:noWrap/>
            <w:vAlign w:val="center"/>
            <w:hideMark/>
          </w:tcPr>
          <w:p w14:paraId="0929A9BA"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E610084"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4847D442" w14:textId="77777777" w:rsidTr="007407A7">
        <w:trPr>
          <w:gridAfter w:val="1"/>
          <w:wAfter w:w="136" w:type="dxa"/>
          <w:trHeight w:val="157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20E7F1"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26</w:t>
            </w:r>
          </w:p>
        </w:tc>
        <w:tc>
          <w:tcPr>
            <w:tcW w:w="1662" w:type="dxa"/>
            <w:tcBorders>
              <w:top w:val="nil"/>
              <w:left w:val="nil"/>
              <w:bottom w:val="single" w:sz="4" w:space="0" w:color="auto"/>
              <w:right w:val="single" w:sz="4" w:space="0" w:color="auto"/>
            </w:tcBorders>
            <w:shd w:val="clear" w:color="auto" w:fill="auto"/>
            <w:vAlign w:val="center"/>
            <w:hideMark/>
          </w:tcPr>
          <w:p w14:paraId="266EDAC0"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 93-3134/ 18.06.2020</w:t>
            </w:r>
          </w:p>
        </w:tc>
        <w:tc>
          <w:tcPr>
            <w:tcW w:w="992" w:type="dxa"/>
            <w:tcBorders>
              <w:top w:val="nil"/>
              <w:left w:val="nil"/>
              <w:bottom w:val="single" w:sz="4" w:space="0" w:color="auto"/>
              <w:right w:val="single" w:sz="4" w:space="0" w:color="auto"/>
            </w:tcBorders>
            <w:shd w:val="clear" w:color="auto" w:fill="auto"/>
            <w:vAlign w:val="center"/>
            <w:hideMark/>
          </w:tcPr>
          <w:p w14:paraId="05CAB532"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4C95F08B"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1. Предоставяне на допълнителни средства по бюджетите на Областните дирекции „Земеделие“ за 2020 г., за Платени данъци, такси и административни санкции  от Резерва;</w:t>
            </w:r>
            <w:r w:rsidRPr="003A07B7">
              <w:rPr>
                <w:color w:val="000000"/>
                <w:sz w:val="16"/>
                <w:szCs w:val="16"/>
                <w:lang w:val="en-US"/>
              </w:rPr>
              <w:br/>
              <w:t>2. Предоставяне на допълнителни средства по бюджетa na ОДЗ Пловдив- извършено засменане на имот( ВКП ЦА-на МЗХ- ОДЗ Пловдив)</w:t>
            </w:r>
          </w:p>
        </w:tc>
        <w:tc>
          <w:tcPr>
            <w:tcW w:w="1701" w:type="dxa"/>
            <w:tcBorders>
              <w:top w:val="nil"/>
              <w:left w:val="nil"/>
              <w:bottom w:val="single" w:sz="4" w:space="0" w:color="auto"/>
              <w:right w:val="single" w:sz="4" w:space="0" w:color="auto"/>
            </w:tcBorders>
            <w:shd w:val="clear" w:color="auto" w:fill="auto"/>
            <w:vAlign w:val="center"/>
            <w:hideMark/>
          </w:tcPr>
          <w:p w14:paraId="2F39D2DF"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„Земеделски земи“</w:t>
            </w:r>
          </w:p>
        </w:tc>
        <w:tc>
          <w:tcPr>
            <w:tcW w:w="856" w:type="dxa"/>
            <w:tcBorders>
              <w:top w:val="nil"/>
              <w:left w:val="nil"/>
              <w:bottom w:val="single" w:sz="4" w:space="0" w:color="auto"/>
              <w:right w:val="single" w:sz="4" w:space="0" w:color="auto"/>
            </w:tcBorders>
            <w:shd w:val="clear" w:color="auto" w:fill="auto"/>
            <w:noWrap/>
            <w:vAlign w:val="center"/>
            <w:hideMark/>
          </w:tcPr>
          <w:p w14:paraId="585B8EB3"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B7E5320"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5BD31E3D"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6A6B575"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27</w:t>
            </w:r>
          </w:p>
        </w:tc>
        <w:tc>
          <w:tcPr>
            <w:tcW w:w="1662" w:type="dxa"/>
            <w:tcBorders>
              <w:top w:val="nil"/>
              <w:left w:val="nil"/>
              <w:bottom w:val="single" w:sz="4" w:space="0" w:color="auto"/>
              <w:right w:val="single" w:sz="4" w:space="0" w:color="auto"/>
            </w:tcBorders>
            <w:shd w:val="clear" w:color="auto" w:fill="auto"/>
            <w:vAlign w:val="center"/>
            <w:hideMark/>
          </w:tcPr>
          <w:p w14:paraId="448BF5F0"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Извършена вътрешно компенсирано прамяна с одобрен доклад №93-3218/23.06.2020</w:t>
            </w:r>
          </w:p>
        </w:tc>
        <w:tc>
          <w:tcPr>
            <w:tcW w:w="992" w:type="dxa"/>
            <w:tcBorders>
              <w:top w:val="nil"/>
              <w:left w:val="nil"/>
              <w:bottom w:val="single" w:sz="4" w:space="0" w:color="auto"/>
              <w:right w:val="single" w:sz="4" w:space="0" w:color="auto"/>
            </w:tcBorders>
            <w:shd w:val="clear" w:color="auto" w:fill="auto"/>
            <w:vAlign w:val="center"/>
            <w:hideMark/>
          </w:tcPr>
          <w:p w14:paraId="4866C703"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112, ал. 2</w:t>
            </w:r>
          </w:p>
        </w:tc>
        <w:tc>
          <w:tcPr>
            <w:tcW w:w="2262" w:type="dxa"/>
            <w:tcBorders>
              <w:top w:val="nil"/>
              <w:left w:val="nil"/>
              <w:bottom w:val="single" w:sz="4" w:space="0" w:color="auto"/>
              <w:right w:val="single" w:sz="4" w:space="0" w:color="auto"/>
            </w:tcBorders>
            <w:shd w:val="clear" w:color="auto" w:fill="auto"/>
            <w:vAlign w:val="center"/>
            <w:hideMark/>
          </w:tcPr>
          <w:p w14:paraId="29ED9B3A"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Предоставени средства от МЗХГ за инсинератори за месец  април 2020 г.</w:t>
            </w:r>
          </w:p>
        </w:tc>
        <w:tc>
          <w:tcPr>
            <w:tcW w:w="1701" w:type="dxa"/>
            <w:tcBorders>
              <w:top w:val="nil"/>
              <w:left w:val="nil"/>
              <w:bottom w:val="single" w:sz="4" w:space="0" w:color="auto"/>
              <w:right w:val="single" w:sz="4" w:space="0" w:color="auto"/>
            </w:tcBorders>
            <w:shd w:val="clear" w:color="auto" w:fill="auto"/>
            <w:vAlign w:val="center"/>
            <w:hideMark/>
          </w:tcPr>
          <w:p w14:paraId="1B68D172"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1F37BFEF"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0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8CAEC2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r w:rsidR="007407A7" w:rsidRPr="003A07B7" w14:paraId="0C64E82E" w14:textId="77777777" w:rsidTr="007407A7">
        <w:trPr>
          <w:gridAfter w:val="1"/>
          <w:wAfter w:w="136" w:type="dxa"/>
          <w:trHeight w:val="9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3BE439"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28</w:t>
            </w:r>
          </w:p>
        </w:tc>
        <w:tc>
          <w:tcPr>
            <w:tcW w:w="1662" w:type="dxa"/>
            <w:tcBorders>
              <w:top w:val="nil"/>
              <w:left w:val="nil"/>
              <w:bottom w:val="single" w:sz="4" w:space="0" w:color="auto"/>
              <w:right w:val="single" w:sz="4" w:space="0" w:color="auto"/>
            </w:tcBorders>
            <w:shd w:val="clear" w:color="auto" w:fill="auto"/>
            <w:vAlign w:val="center"/>
            <w:hideMark/>
          </w:tcPr>
          <w:p w14:paraId="0DAF454A"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 xml:space="preserve">Писмо от министъра на финансите  с рег.№  69-00-155/ </w:t>
            </w:r>
            <w:r w:rsidRPr="003A07B7">
              <w:rPr>
                <w:color w:val="000000"/>
                <w:sz w:val="16"/>
                <w:szCs w:val="16"/>
                <w:lang w:val="en-US"/>
              </w:rPr>
              <w:br/>
              <w:t>26.06.2020</w:t>
            </w:r>
          </w:p>
        </w:tc>
        <w:tc>
          <w:tcPr>
            <w:tcW w:w="992" w:type="dxa"/>
            <w:tcBorders>
              <w:top w:val="nil"/>
              <w:left w:val="nil"/>
              <w:bottom w:val="single" w:sz="4" w:space="0" w:color="auto"/>
              <w:right w:val="single" w:sz="4" w:space="0" w:color="auto"/>
            </w:tcBorders>
            <w:shd w:val="clear" w:color="auto" w:fill="auto"/>
            <w:vAlign w:val="center"/>
            <w:hideMark/>
          </w:tcPr>
          <w:p w14:paraId="1801CE8C"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чл. 110, ал. 4</w:t>
            </w:r>
          </w:p>
        </w:tc>
        <w:tc>
          <w:tcPr>
            <w:tcW w:w="2262" w:type="dxa"/>
            <w:tcBorders>
              <w:top w:val="nil"/>
              <w:left w:val="nil"/>
              <w:bottom w:val="single" w:sz="4" w:space="0" w:color="auto"/>
              <w:right w:val="single" w:sz="4" w:space="0" w:color="auto"/>
            </w:tcBorders>
            <w:shd w:val="clear" w:color="auto" w:fill="auto"/>
            <w:vAlign w:val="center"/>
            <w:hideMark/>
          </w:tcPr>
          <w:p w14:paraId="185DA036" w14:textId="77777777" w:rsidR="007407A7" w:rsidRPr="003A07B7" w:rsidRDefault="007407A7" w:rsidP="007407A7">
            <w:pPr>
              <w:overflowPunct/>
              <w:autoSpaceDE/>
              <w:autoSpaceDN/>
              <w:adjustRightInd/>
              <w:textAlignment w:val="auto"/>
              <w:rPr>
                <w:color w:val="000000"/>
                <w:sz w:val="16"/>
                <w:szCs w:val="16"/>
                <w:lang w:val="en-US"/>
              </w:rPr>
            </w:pPr>
            <w:r w:rsidRPr="003A07B7">
              <w:rPr>
                <w:color w:val="000000"/>
                <w:sz w:val="16"/>
                <w:szCs w:val="16"/>
                <w:lang w:val="en-US"/>
              </w:rPr>
              <w:t>Предоставени средства от ДФЗ за инсинератори за месец  април 2020 г.</w:t>
            </w:r>
          </w:p>
        </w:tc>
        <w:tc>
          <w:tcPr>
            <w:tcW w:w="1701" w:type="dxa"/>
            <w:tcBorders>
              <w:top w:val="nil"/>
              <w:left w:val="nil"/>
              <w:bottom w:val="single" w:sz="4" w:space="0" w:color="auto"/>
              <w:right w:val="single" w:sz="4" w:space="0" w:color="auto"/>
            </w:tcBorders>
            <w:shd w:val="clear" w:color="auto" w:fill="auto"/>
            <w:vAlign w:val="center"/>
            <w:hideMark/>
          </w:tcPr>
          <w:p w14:paraId="5AD7F8CE"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Бюджетна програма „Безопасност по хранителната верига“</w:t>
            </w:r>
          </w:p>
        </w:tc>
        <w:tc>
          <w:tcPr>
            <w:tcW w:w="856" w:type="dxa"/>
            <w:tcBorders>
              <w:top w:val="nil"/>
              <w:left w:val="nil"/>
              <w:bottom w:val="single" w:sz="4" w:space="0" w:color="auto"/>
              <w:right w:val="single" w:sz="4" w:space="0" w:color="auto"/>
            </w:tcBorders>
            <w:shd w:val="clear" w:color="auto" w:fill="auto"/>
            <w:noWrap/>
            <w:vAlign w:val="center"/>
            <w:hideMark/>
          </w:tcPr>
          <w:p w14:paraId="2A70D1BA"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1 095 248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52A8CB5" w14:textId="77777777" w:rsidR="007407A7" w:rsidRPr="003A07B7" w:rsidRDefault="007407A7" w:rsidP="007407A7">
            <w:pPr>
              <w:overflowPunct/>
              <w:autoSpaceDE/>
              <w:autoSpaceDN/>
              <w:adjustRightInd/>
              <w:jc w:val="center"/>
              <w:textAlignment w:val="auto"/>
              <w:rPr>
                <w:color w:val="000000"/>
                <w:sz w:val="16"/>
                <w:szCs w:val="16"/>
                <w:lang w:val="en-US"/>
              </w:rPr>
            </w:pPr>
            <w:r w:rsidRPr="003A07B7">
              <w:rPr>
                <w:color w:val="000000"/>
                <w:sz w:val="16"/>
                <w:szCs w:val="16"/>
                <w:lang w:val="en-US"/>
              </w:rPr>
              <w:t xml:space="preserve">N/A </w:t>
            </w:r>
          </w:p>
        </w:tc>
      </w:tr>
    </w:tbl>
    <w:p w14:paraId="31B876D3" w14:textId="0CB3530C" w:rsidR="00886B9E" w:rsidRPr="003A07B7" w:rsidRDefault="00886B9E" w:rsidP="00C85794"/>
    <w:p w14:paraId="5685B765" w14:textId="62D974D5" w:rsidR="00886B9E" w:rsidRDefault="00886B9E" w:rsidP="00C85794">
      <w:pPr>
        <w:rPr>
          <w:lang w:val="en-US"/>
        </w:rPr>
      </w:pPr>
    </w:p>
    <w:p w14:paraId="17407367" w14:textId="77777777" w:rsidR="00650421" w:rsidRPr="00650421" w:rsidRDefault="00650421" w:rsidP="00C85794">
      <w:pPr>
        <w:rPr>
          <w:lang w:val="en-US"/>
        </w:rPr>
      </w:pPr>
    </w:p>
    <w:p w14:paraId="4B63F2BC" w14:textId="5463EA97" w:rsidR="00886B9E" w:rsidRPr="003A07B7" w:rsidRDefault="00886B9E" w:rsidP="00C85794"/>
    <w:p w14:paraId="1DACC95B" w14:textId="77777777" w:rsidR="00AB5BD0" w:rsidRPr="003A07B7" w:rsidRDefault="00AB5BD0" w:rsidP="003C5503">
      <w:pPr>
        <w:pStyle w:val="Heading1"/>
        <w:numPr>
          <w:ilvl w:val="0"/>
          <w:numId w:val="3"/>
        </w:numPr>
        <w:tabs>
          <w:tab w:val="left" w:pos="0"/>
          <w:tab w:val="left" w:pos="567"/>
        </w:tabs>
        <w:spacing w:before="0"/>
        <w:ind w:left="0" w:firstLine="0"/>
        <w:jc w:val="both"/>
        <w:rPr>
          <w:rFonts w:cs="Times New Roman"/>
          <w:sz w:val="20"/>
          <w:szCs w:val="20"/>
        </w:rPr>
      </w:pPr>
      <w:bookmarkStart w:id="9" w:name="_Toc49427921"/>
      <w:r w:rsidRPr="003A07B7">
        <w:rPr>
          <w:rFonts w:cs="Times New Roman"/>
          <w:sz w:val="20"/>
          <w:szCs w:val="20"/>
        </w:rPr>
        <w:t>ПРЕГЛЕД НА НАСТЪПИЛИТЕ ПРЕЗ ОТЧЕТНИЯ ПЕРИОД ПРОМЕНИ В ОРГАНИЗАЦИОННАТА СТРУКТУРА</w:t>
      </w:r>
      <w:bookmarkEnd w:id="9"/>
    </w:p>
    <w:p w14:paraId="08B564D4" w14:textId="77777777" w:rsidR="00B05C89" w:rsidRPr="003A07B7" w:rsidRDefault="00B05C89" w:rsidP="00B05C89"/>
    <w:p w14:paraId="31E9D868" w14:textId="1D823CE5" w:rsidR="00C921AC" w:rsidRPr="003A07B7" w:rsidRDefault="00C921AC" w:rsidP="00C921AC">
      <w:pPr>
        <w:tabs>
          <w:tab w:val="left" w:pos="0"/>
          <w:tab w:val="left" w:pos="567"/>
        </w:tabs>
        <w:ind w:firstLine="567"/>
        <w:jc w:val="both"/>
      </w:pPr>
      <w:r w:rsidRPr="003A07B7">
        <w:t>Министерството на земеделието, храните и горите е организирано в централна администрация и второстепенни разпоредители с бюджет.</w:t>
      </w:r>
    </w:p>
    <w:p w14:paraId="731FDAE1" w14:textId="77777777" w:rsidR="00C921AC" w:rsidRPr="003A07B7" w:rsidRDefault="00C921AC" w:rsidP="00C921AC">
      <w:pPr>
        <w:tabs>
          <w:tab w:val="left" w:pos="0"/>
          <w:tab w:val="left" w:pos="567"/>
        </w:tabs>
        <w:ind w:firstLine="567"/>
        <w:jc w:val="both"/>
      </w:pPr>
      <w:r w:rsidRPr="003A07B7">
        <w:t xml:space="preserve">Централната администрация на Министерство на земеделието, храните и горите е структурирана в дирекции, инспекторат и финансови контрольори, които подпомагат министъра на земеделието, храните и горите 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 </w:t>
      </w:r>
    </w:p>
    <w:p w14:paraId="281CE66C" w14:textId="77777777" w:rsidR="00C921AC" w:rsidRPr="003A07B7" w:rsidRDefault="00C921AC" w:rsidP="00C921AC">
      <w:pPr>
        <w:tabs>
          <w:tab w:val="left" w:pos="0"/>
          <w:tab w:val="left" w:pos="567"/>
        </w:tabs>
        <w:ind w:firstLine="567"/>
        <w:jc w:val="both"/>
      </w:pPr>
      <w:r w:rsidRPr="003A07B7">
        <w:t xml:space="preserve">При формулиране и разработване на конкретни решения за провеждане на правителствената политика в сферата на земеделието, както и при представянето на тази политика пред обществото министърът образува на </w:t>
      </w:r>
      <w:r w:rsidRPr="003A07B7">
        <w:lastRenderedPageBreak/>
        <w:t>свое пряко подчинение политически кабинет, който включва началник на кабинета, заместник министри, парламентарен секретар и ръководителя на звеното за връзки с обществеността.</w:t>
      </w:r>
    </w:p>
    <w:p w14:paraId="77C07A4C" w14:textId="77777777" w:rsidR="00C921AC" w:rsidRPr="003A07B7" w:rsidRDefault="00C921AC" w:rsidP="00C921AC">
      <w:pPr>
        <w:tabs>
          <w:tab w:val="left" w:pos="0"/>
          <w:tab w:val="left" w:pos="567"/>
        </w:tabs>
        <w:ind w:firstLine="567"/>
        <w:jc w:val="both"/>
      </w:pPr>
      <w:r w:rsidRPr="003A07B7">
        <w:t>Административното ръководство на министерството се осъществява от главен секретар, който осигурява организационната връзка между политическия кабинет и звената в администрацията, координира оперативната дейност на министерството в изпълнение на законовите разпореждания на министъра, работи под негово ръководство и се отчита за своята дейност пред него.</w:t>
      </w:r>
    </w:p>
    <w:p w14:paraId="05FC23A3" w14:textId="77777777" w:rsidR="004F160A" w:rsidRPr="003A07B7" w:rsidRDefault="004F160A" w:rsidP="004F160A">
      <w:pPr>
        <w:tabs>
          <w:tab w:val="left" w:pos="0"/>
          <w:tab w:val="left" w:pos="567"/>
        </w:tabs>
        <w:ind w:firstLine="567"/>
        <w:jc w:val="both"/>
      </w:pPr>
      <w:r w:rsidRPr="003A07B7">
        <w:t>През отчетния период няма настъпили промени в организационната структура на МЗХГ – централна администрация.</w:t>
      </w:r>
    </w:p>
    <w:p w14:paraId="4ED4D7E0" w14:textId="729F5709" w:rsidR="004F160A" w:rsidRPr="003A07B7" w:rsidRDefault="004F160A" w:rsidP="004F160A">
      <w:pPr>
        <w:tabs>
          <w:tab w:val="left" w:pos="0"/>
          <w:tab w:val="left" w:pos="567"/>
        </w:tabs>
        <w:ind w:firstLine="567"/>
        <w:jc w:val="both"/>
      </w:pPr>
      <w:r w:rsidRPr="003A07B7">
        <w:t>Във връзка с оптимизиране на дейността на отделни административни звена в министерството и укрепването на административния им капацитет се извършва вътрешно преструктуриране и оптимизиране в рамките на нормативно утвърдената щатна численост на администрацията.</w:t>
      </w:r>
    </w:p>
    <w:p w14:paraId="0082104D" w14:textId="77777777" w:rsidR="00B05C89" w:rsidRPr="003A07B7" w:rsidRDefault="00B05C89" w:rsidP="00B05C89">
      <w:pPr>
        <w:tabs>
          <w:tab w:val="left" w:pos="0"/>
          <w:tab w:val="left" w:pos="567"/>
        </w:tabs>
        <w:ind w:firstLine="567"/>
        <w:jc w:val="both"/>
        <w:rPr>
          <w:lang w:val="en-US"/>
        </w:rPr>
      </w:pPr>
    </w:p>
    <w:p w14:paraId="198CD99B" w14:textId="69EF9996" w:rsidR="00D072B6" w:rsidRPr="003A07B7" w:rsidRDefault="00D072B6" w:rsidP="00D072B6">
      <w:pPr>
        <w:tabs>
          <w:tab w:val="left" w:pos="0"/>
          <w:tab w:val="left" w:pos="567"/>
        </w:tabs>
        <w:ind w:firstLine="567"/>
        <w:jc w:val="both"/>
        <w:rPr>
          <w:lang w:val="en-US"/>
        </w:rPr>
      </w:pPr>
      <w:r w:rsidRPr="003A07B7">
        <w:t xml:space="preserve"> В ДВ бр. </w:t>
      </w:r>
      <w:r w:rsidRPr="003A07B7">
        <w:rPr>
          <w:lang w:val="en-US"/>
        </w:rPr>
        <w:t xml:space="preserve">20 </w:t>
      </w:r>
      <w:r w:rsidRPr="003A07B7">
        <w:t>от</w:t>
      </w:r>
      <w:r w:rsidRPr="003A07B7">
        <w:rPr>
          <w:lang w:val="en-US"/>
        </w:rPr>
        <w:t xml:space="preserve"> 10.03.2020 </w:t>
      </w:r>
      <w:r w:rsidRPr="003A07B7">
        <w:t>г. е обнародвано</w:t>
      </w:r>
      <w:r w:rsidRPr="003A07B7">
        <w:rPr>
          <w:lang w:val="en-US"/>
        </w:rPr>
        <w:t xml:space="preserve"> Постановление</w:t>
      </w:r>
      <w:r w:rsidR="0093584E" w:rsidRPr="003A07B7">
        <w:rPr>
          <w:lang w:val="en-US"/>
        </w:rPr>
        <w:t xml:space="preserve"> № 38 </w:t>
      </w:r>
      <w:r w:rsidRPr="003A07B7">
        <w:t>от</w:t>
      </w:r>
      <w:r w:rsidRPr="003A07B7">
        <w:rPr>
          <w:lang w:val="en-US"/>
        </w:rPr>
        <w:t xml:space="preserve"> </w:t>
      </w:r>
      <w:r w:rsidR="0093584E" w:rsidRPr="003A07B7">
        <w:rPr>
          <w:lang w:val="en-US"/>
        </w:rPr>
        <w:t xml:space="preserve">6 </w:t>
      </w:r>
      <w:r w:rsidRPr="003A07B7">
        <w:rPr>
          <w:lang w:val="en-US"/>
        </w:rPr>
        <w:t>март</w:t>
      </w:r>
      <w:r w:rsidR="0093584E" w:rsidRPr="003A07B7">
        <w:rPr>
          <w:lang w:val="en-US"/>
        </w:rPr>
        <w:t xml:space="preserve"> 2020 </w:t>
      </w:r>
      <w:r w:rsidRPr="003A07B7">
        <w:t>г</w:t>
      </w:r>
      <w:r w:rsidR="0093584E" w:rsidRPr="003A07B7">
        <w:rPr>
          <w:lang w:val="en-US"/>
        </w:rPr>
        <w:t xml:space="preserve">. </w:t>
      </w:r>
      <w:r w:rsidRPr="003A07B7">
        <w:rPr>
          <w:lang w:val="en-US"/>
        </w:rPr>
        <w:t>за изменение и допълнение на нормативни актове</w:t>
      </w:r>
      <w:r w:rsidRPr="003A07B7">
        <w:t>,</w:t>
      </w:r>
      <w:r w:rsidR="0093584E" w:rsidRPr="003A07B7">
        <w:rPr>
          <w:lang w:val="en-US"/>
        </w:rPr>
        <w:t xml:space="preserve">, </w:t>
      </w:r>
      <w:r w:rsidRPr="003A07B7">
        <w:rPr>
          <w:lang w:val="en-US"/>
        </w:rPr>
        <w:t>в сила от 01.04.2020 г.</w:t>
      </w:r>
      <w:r w:rsidR="004D382C" w:rsidRPr="003A07B7">
        <w:t xml:space="preserve"> </w:t>
      </w:r>
      <w:r w:rsidRPr="003A07B7">
        <w:rPr>
          <w:lang w:val="en-US"/>
        </w:rPr>
        <w:t>С постановлението се прецизират функции на второстепенни разпоредители с бюджет към министъра на земеделието, храните и горите. Изменят се:</w:t>
      </w:r>
    </w:p>
    <w:p w14:paraId="4B84CB7A" w14:textId="77777777" w:rsidR="00D072B6" w:rsidRPr="003A07B7" w:rsidRDefault="00D072B6" w:rsidP="00D072B6">
      <w:pPr>
        <w:tabs>
          <w:tab w:val="left" w:pos="0"/>
          <w:tab w:val="left" w:pos="567"/>
        </w:tabs>
        <w:ind w:firstLine="567"/>
        <w:jc w:val="both"/>
        <w:rPr>
          <w:lang w:val="en-US"/>
        </w:rPr>
      </w:pPr>
      <w:r w:rsidRPr="003A07B7">
        <w:rPr>
          <w:lang w:val="en-US"/>
        </w:rPr>
        <w:t>Устройствения правилник на Държавен фонд Земеделие (обн., ДВ, бр. 55 от 20.07.2012 г., изм., бр. 60 от 2014 г., бр. 30 от 2015 г., бр. 34 от 2016 г. и бр. 2 от 2018 г.)</w:t>
      </w:r>
    </w:p>
    <w:p w14:paraId="407EDBB1" w14:textId="77777777" w:rsidR="00D072B6" w:rsidRPr="003A07B7" w:rsidRDefault="00D072B6" w:rsidP="00D072B6">
      <w:pPr>
        <w:tabs>
          <w:tab w:val="left" w:pos="0"/>
          <w:tab w:val="left" w:pos="567"/>
        </w:tabs>
        <w:ind w:firstLine="567"/>
        <w:jc w:val="both"/>
        <w:rPr>
          <w:lang w:val="en-US"/>
        </w:rPr>
      </w:pPr>
      <w:r w:rsidRPr="003A07B7">
        <w:rPr>
          <w:lang w:val="en-US"/>
        </w:rPr>
        <w:t>Устройствения правилник на Изпълнителна агенция „Сертификационен одит на средствата от европейските земеделски фондове”(обн., ДВ, бр. 32 от 2016 г.; изм. бр. 68 от 2016 г., бр. 94 от 2017 г. и бр. 104 от 2018 г.);</w:t>
      </w:r>
    </w:p>
    <w:p w14:paraId="5DBEDD01" w14:textId="77777777" w:rsidR="00D072B6" w:rsidRPr="003A07B7" w:rsidRDefault="00D072B6" w:rsidP="00D072B6">
      <w:pPr>
        <w:tabs>
          <w:tab w:val="left" w:pos="0"/>
          <w:tab w:val="left" w:pos="567"/>
        </w:tabs>
        <w:ind w:firstLine="567"/>
        <w:jc w:val="both"/>
        <w:rPr>
          <w:lang w:val="en-US"/>
        </w:rPr>
      </w:pPr>
      <w:r w:rsidRPr="003A07B7">
        <w:rPr>
          <w:lang w:val="en-US"/>
        </w:rPr>
        <w:t>Устройствения правилник на Изпълнителната агенция по рибарство и аквакултури (обн., ДВ. бр. 41 от 2010 г., изм. бр. 14 от 2012 г., бр. 91 от 2013 г., бр. 29 от 2015 г. и  бр. 62 от 2016 г.</w:t>
      </w:r>
    </w:p>
    <w:p w14:paraId="7E31690B" w14:textId="77777777" w:rsidR="00D072B6" w:rsidRPr="003A07B7" w:rsidRDefault="00D072B6" w:rsidP="00D072B6">
      <w:pPr>
        <w:tabs>
          <w:tab w:val="left" w:pos="0"/>
          <w:tab w:val="left" w:pos="567"/>
        </w:tabs>
        <w:ind w:firstLine="567"/>
        <w:jc w:val="both"/>
        <w:rPr>
          <w:lang w:val="en-US"/>
        </w:rPr>
      </w:pPr>
      <w:r w:rsidRPr="003A07B7">
        <w:rPr>
          <w:lang w:val="en-US"/>
        </w:rPr>
        <w:t>Устройствения правилник на Центъра за оценка на риска по хранителната верига (обн., ДВ. бр. 71 от 2016 г.)</w:t>
      </w:r>
    </w:p>
    <w:p w14:paraId="4897CA99" w14:textId="13BB189E" w:rsidR="00D072B6" w:rsidRPr="003A07B7" w:rsidRDefault="00D072B6" w:rsidP="00D072B6">
      <w:pPr>
        <w:tabs>
          <w:tab w:val="left" w:pos="0"/>
          <w:tab w:val="left" w:pos="567"/>
        </w:tabs>
        <w:ind w:firstLine="567"/>
        <w:jc w:val="both"/>
        <w:rPr>
          <w:lang w:val="en-US"/>
        </w:rPr>
      </w:pPr>
      <w:r w:rsidRPr="003A07B7">
        <w:rPr>
          <w:lang w:val="en-US"/>
        </w:rPr>
        <w:t>Постановление № 173 на Министерския съвет от 2011 г. за приемане на Устройствен правилник на Изпълнителната агенция по горите (обн., ДВ, бр. 49 от 2011 г., изм., бр. 48 от 2012 г., бр. 91 от 2013 г., бр. 29 от 2015 г., бр. 32 и 71 от 2016 г., бр. 94 от 2017 г. и бр. 2, 64, 66 и 104 от 2018 г.)</w:t>
      </w:r>
    </w:p>
    <w:p w14:paraId="757D2423" w14:textId="02443650" w:rsidR="0093584E" w:rsidRPr="003A07B7" w:rsidRDefault="00D072B6" w:rsidP="00D072B6">
      <w:pPr>
        <w:tabs>
          <w:tab w:val="left" w:pos="0"/>
          <w:tab w:val="left" w:pos="567"/>
        </w:tabs>
        <w:ind w:firstLine="567"/>
        <w:jc w:val="both"/>
        <w:rPr>
          <w:lang w:val="en-US"/>
        </w:rPr>
      </w:pPr>
      <w:r w:rsidRPr="003A07B7">
        <w:rPr>
          <w:lang w:val="en-US"/>
        </w:rPr>
        <w:t>Постановление № 125 на Министерския съвет от 2006 г. за приемане на Устройствен правилник на Министерството на земеделието и храните (обн., ДВ, бр. 48 от 2006 г.; изм. и доп., бр. 15, 62 и 77 от 2007 г., бр. 71, 76 и 83 от 2008 г., бр. 3, 42, 84 и 90 от 2009 г., бр. 4, 22, 41, 84 и 101 от 2010 г., бр. 9, 15, 49, 50, 52, 59 и 72 от 2011 г., бр. 14, 48, 84 и 103 от 2012 г., бр. 77 от 2013 г., бр. 29, 50 и 68 от 2015 г., бр. 12, 32, 62, 71 и 76 от 2016 г., бр. 55 и 94 от 2017 г. и бр. 64 и 66 от 2018 г.)</w:t>
      </w:r>
    </w:p>
    <w:p w14:paraId="5CE04308" w14:textId="77777777" w:rsidR="0093584E" w:rsidRPr="003A07B7" w:rsidRDefault="0093584E" w:rsidP="0093584E">
      <w:pPr>
        <w:tabs>
          <w:tab w:val="left" w:pos="0"/>
          <w:tab w:val="left" w:pos="567"/>
        </w:tabs>
        <w:ind w:firstLine="567"/>
        <w:jc w:val="both"/>
      </w:pPr>
    </w:p>
    <w:p w14:paraId="4C786307" w14:textId="3BB5E1ED" w:rsidR="00DE2930" w:rsidRPr="003A07B7" w:rsidRDefault="00DE2930" w:rsidP="00DE2930">
      <w:pPr>
        <w:tabs>
          <w:tab w:val="left" w:pos="0"/>
          <w:tab w:val="left" w:pos="567"/>
        </w:tabs>
        <w:ind w:firstLine="567"/>
        <w:jc w:val="both"/>
      </w:pPr>
      <w:r w:rsidRPr="003A07B7">
        <w:t xml:space="preserve">С приемането на Постановление 38/2020 г. се постига увереност на държавата по отношение изпълнението на ангажиментите, свързани с прилагане на изискванията на европейското право и националното законодателство. </w:t>
      </w:r>
    </w:p>
    <w:p w14:paraId="417BECE4" w14:textId="2ED1F983" w:rsidR="00DE2930" w:rsidRPr="003A07B7" w:rsidRDefault="00DE2930" w:rsidP="00DE2930">
      <w:pPr>
        <w:tabs>
          <w:tab w:val="left" w:pos="0"/>
          <w:tab w:val="left" w:pos="567"/>
        </w:tabs>
        <w:ind w:firstLine="567"/>
        <w:jc w:val="both"/>
      </w:pPr>
      <w:r w:rsidRPr="003A07B7">
        <w:t>Увеличаването на числеността на ДФЗ с общо 18 бройки е за сметка на намаляване числеността на ИАРА с 6 бройки и на регионалните дирекции по горите към Изпълнителна агенция по горите с 12 бройки.</w:t>
      </w:r>
    </w:p>
    <w:p w14:paraId="4A3BCF81" w14:textId="77777777" w:rsidR="00DE2930" w:rsidRPr="003A07B7" w:rsidRDefault="00DE2930" w:rsidP="00DE2930">
      <w:pPr>
        <w:tabs>
          <w:tab w:val="left" w:pos="0"/>
          <w:tab w:val="left" w:pos="567"/>
        </w:tabs>
        <w:ind w:firstLine="567"/>
        <w:jc w:val="both"/>
      </w:pPr>
      <w:r w:rsidRPr="003A07B7">
        <w:t>Промени по отношение на Изпълнителна агенция „Сертификационен одит на средствата от европейските земеделски фондове”:</w:t>
      </w:r>
    </w:p>
    <w:p w14:paraId="7394582F" w14:textId="77777777" w:rsidR="00DE2930" w:rsidRPr="003A07B7" w:rsidRDefault="00DE2930" w:rsidP="00DE2930">
      <w:pPr>
        <w:tabs>
          <w:tab w:val="left" w:pos="0"/>
          <w:tab w:val="left" w:pos="567"/>
        </w:tabs>
        <w:ind w:firstLine="567"/>
        <w:jc w:val="both"/>
      </w:pPr>
      <w:r w:rsidRPr="003A07B7">
        <w:t xml:space="preserve">Изпълнителна агенция „Сертификационен одит на средствата от европейските земеделски фондове изпълнява функции на: </w:t>
      </w:r>
    </w:p>
    <w:p w14:paraId="1D07F87D" w14:textId="77777777" w:rsidR="00DE2930" w:rsidRPr="003A07B7" w:rsidRDefault="00DE2930" w:rsidP="00DE2930">
      <w:pPr>
        <w:tabs>
          <w:tab w:val="left" w:pos="0"/>
          <w:tab w:val="left" w:pos="567"/>
        </w:tabs>
        <w:ind w:firstLine="567"/>
        <w:jc w:val="both"/>
      </w:pPr>
      <w:r w:rsidRPr="003A07B7">
        <w:t>1. сертифициращ орган по Европейския фонд за гарантиране на земеделието (ЕФГЗ) и Европейския земеделски фонд за развитие на селските райони (ЕЗФРСР);</w:t>
      </w:r>
    </w:p>
    <w:p w14:paraId="55D49F29" w14:textId="77777777" w:rsidR="00DE2930" w:rsidRPr="003A07B7" w:rsidRDefault="00DE2930" w:rsidP="00DE2930">
      <w:pPr>
        <w:tabs>
          <w:tab w:val="left" w:pos="0"/>
          <w:tab w:val="left" w:pos="567"/>
        </w:tabs>
        <w:ind w:firstLine="567"/>
        <w:jc w:val="both"/>
      </w:pPr>
      <w:r w:rsidRPr="003A07B7">
        <w:t>2. одитен орган по Европейския фонд за морско дело и рибарство (ЕФМДР).</w:t>
      </w:r>
    </w:p>
    <w:p w14:paraId="58EADA3C" w14:textId="77777777" w:rsidR="00DE2930" w:rsidRPr="003A07B7" w:rsidRDefault="00DE2930" w:rsidP="00DE2930">
      <w:pPr>
        <w:tabs>
          <w:tab w:val="left" w:pos="0"/>
          <w:tab w:val="left" w:pos="567"/>
        </w:tabs>
        <w:ind w:firstLine="567"/>
        <w:jc w:val="both"/>
      </w:pPr>
      <w:r w:rsidRPr="003A07B7">
        <w:t xml:space="preserve">Необходимо е спазване на нормативно определени срокове и качествено изпълнение на одитните ангажименти по ЕФГЗ, ЕЗФРСР и ЕФМДР в съответствие с изискванията на приложимите регламенти на Европейския съюз и международно признатите одитни стандарти. </w:t>
      </w:r>
    </w:p>
    <w:p w14:paraId="0A63B7BC" w14:textId="22527A2F" w:rsidR="00DE2930" w:rsidRPr="003A07B7" w:rsidRDefault="00DE2930" w:rsidP="00DE2930">
      <w:pPr>
        <w:tabs>
          <w:tab w:val="left" w:pos="0"/>
          <w:tab w:val="left" w:pos="567"/>
        </w:tabs>
        <w:ind w:firstLine="567"/>
        <w:jc w:val="both"/>
      </w:pPr>
      <w:r w:rsidRPr="003A07B7">
        <w:t xml:space="preserve">За целите на подготовка на одитните мисии се ангажира съществен човешки ресурс. Анализът показва, че се ангажират средно по седем човека за четири седмици  на мисия (две за подготовка на информацията, една за участие в самата одитна мисия, и една за последващо доуточняване на възникнали казуси и изпращане на допълнителна информация). В резултат на отделеното време за подготовка, провеждане и последваща комуникация, към момента има забавяне в изпълнението на графика за годишния сертификационен одит за финансова 2019 година. За да се минимизира риска от изоставане при изпълнението на основната функция на агенцията като сертифициращ орган, а именно своевременното и качествено извършване на сертификация на </w:t>
      </w:r>
      <w:r w:rsidRPr="003A07B7">
        <w:lastRenderedPageBreak/>
        <w:t>сметките по ЕФГЗ и ЕЗФРСР са отпуснати две допълнителни щатни бройки за дирекция „Одитни дейности по европейските земеделски фондове“.</w:t>
      </w:r>
    </w:p>
    <w:p w14:paraId="2E8C5694" w14:textId="77777777" w:rsidR="00DE2930" w:rsidRPr="003A07B7" w:rsidRDefault="00DE2930" w:rsidP="00DE2930">
      <w:pPr>
        <w:tabs>
          <w:tab w:val="left" w:pos="0"/>
          <w:tab w:val="left" w:pos="567"/>
        </w:tabs>
        <w:ind w:firstLine="567"/>
        <w:jc w:val="both"/>
      </w:pPr>
      <w:r w:rsidRPr="003A07B7">
        <w:t>Промени по отношение на Изпълнителната агенция по рибарство и аквакултури:</w:t>
      </w:r>
    </w:p>
    <w:p w14:paraId="58E236D8" w14:textId="77777777" w:rsidR="00DE2930" w:rsidRPr="003A07B7" w:rsidRDefault="00DE2930" w:rsidP="00DE2930">
      <w:pPr>
        <w:tabs>
          <w:tab w:val="left" w:pos="0"/>
          <w:tab w:val="left" w:pos="567"/>
        </w:tabs>
        <w:ind w:firstLine="567"/>
        <w:jc w:val="both"/>
      </w:pPr>
      <w:r w:rsidRPr="003A07B7">
        <w:t>Прецизират се функциите на Главна дирекция „Рибарство и контрол”, а дирекция „Структурни фондове по рибарство” с адрес: гр. София, бул. Христо Ботев 17 с 13 щатни бройки се закрива, като 6 щатни бройки преминават към ДФЗ, а останалите към други административни звена на ИАРА.</w:t>
      </w:r>
    </w:p>
    <w:p w14:paraId="795ED674" w14:textId="77777777" w:rsidR="00DE2930" w:rsidRPr="003A07B7" w:rsidRDefault="00DE2930" w:rsidP="00DE2930">
      <w:pPr>
        <w:tabs>
          <w:tab w:val="left" w:pos="0"/>
          <w:tab w:val="left" w:pos="567"/>
        </w:tabs>
        <w:ind w:firstLine="567"/>
        <w:jc w:val="both"/>
      </w:pPr>
      <w:r w:rsidRPr="003A07B7">
        <w:t>Промени по отношение на Центъра за оценка на риска по хранителната верига:</w:t>
      </w:r>
    </w:p>
    <w:p w14:paraId="4656261D" w14:textId="77777777" w:rsidR="00DE2930" w:rsidRPr="003A07B7" w:rsidRDefault="00DE2930" w:rsidP="00DE2930">
      <w:pPr>
        <w:tabs>
          <w:tab w:val="left" w:pos="0"/>
          <w:tab w:val="left" w:pos="567"/>
        </w:tabs>
        <w:ind w:firstLine="567"/>
        <w:jc w:val="both"/>
      </w:pPr>
      <w:r w:rsidRPr="003A07B7">
        <w:t>Прецизират се функции на дирекция „Комуникация на риска, обучение и Контактен център”, тъй като Платформата за обмен на информация (IEP) на ЕОБХ вече не съществува, системата за управление на документите (DMS) остава само с административни функции считано от март 2020 г., а експертната база данни към ЕОБХ също вече не съществува.</w:t>
      </w:r>
    </w:p>
    <w:p w14:paraId="7200F7AE" w14:textId="77777777" w:rsidR="00DE2930" w:rsidRPr="003A07B7" w:rsidRDefault="00DE2930" w:rsidP="00DE2930">
      <w:pPr>
        <w:tabs>
          <w:tab w:val="left" w:pos="0"/>
          <w:tab w:val="left" w:pos="567"/>
        </w:tabs>
        <w:ind w:firstLine="567"/>
        <w:jc w:val="both"/>
      </w:pPr>
      <w:r w:rsidRPr="003A07B7">
        <w:t>Увеличават се щатните бройки в дирекция „Продукти за растителна защита, активни вещества, антидоти и синергисти”, тъй като са необходими допълнителни експерти оценители за продукти за растителна защита и активни вещества. Към момента научна оценка очакват два пъти повече досиета на продукти отколкото позволява административния капацитет на дирекцията.</w:t>
      </w:r>
    </w:p>
    <w:p w14:paraId="7FF9F849" w14:textId="2A2AC38D" w:rsidR="00DE2930" w:rsidRPr="003A07B7" w:rsidRDefault="00DE2930" w:rsidP="00DE2930">
      <w:pPr>
        <w:tabs>
          <w:tab w:val="left" w:pos="0"/>
          <w:tab w:val="left" w:pos="567"/>
        </w:tabs>
        <w:ind w:firstLine="567"/>
        <w:jc w:val="both"/>
      </w:pPr>
      <w:r w:rsidRPr="003A07B7">
        <w:t>Увеличението на числеността на персонала в ИА СОСЕЗФ с 2 бройки и в ЦОРХВ с 4 бройки ще бъде за сметка на числеността на регионалните дирекции по горите към Изпълнителна агенция по горите.</w:t>
      </w:r>
    </w:p>
    <w:p w14:paraId="55D6CD6E" w14:textId="77777777" w:rsidR="00DE2930" w:rsidRPr="003A07B7" w:rsidRDefault="00DE2930" w:rsidP="0093584E">
      <w:pPr>
        <w:tabs>
          <w:tab w:val="left" w:pos="0"/>
          <w:tab w:val="left" w:pos="567"/>
        </w:tabs>
        <w:ind w:firstLine="567"/>
        <w:jc w:val="both"/>
      </w:pPr>
    </w:p>
    <w:p w14:paraId="22786E89" w14:textId="1957E8BA" w:rsidR="0093584E" w:rsidRPr="003A07B7" w:rsidRDefault="0093584E" w:rsidP="0093584E">
      <w:pPr>
        <w:tabs>
          <w:tab w:val="left" w:pos="0"/>
          <w:tab w:val="left" w:pos="567"/>
        </w:tabs>
        <w:ind w:firstLine="567"/>
        <w:jc w:val="both"/>
      </w:pPr>
      <w:r w:rsidRPr="003A07B7">
        <w:rPr>
          <w:lang w:val="en-US"/>
        </w:rPr>
        <w:t>С обнародван</w:t>
      </w:r>
      <w:r w:rsidRPr="003A07B7">
        <w:t>ия</w:t>
      </w:r>
      <w:r w:rsidRPr="003A07B7">
        <w:rPr>
          <w:lang w:val="en-US"/>
        </w:rPr>
        <w:t xml:space="preserve"> в Държавен вестник брой 40 от 5 май 2020 г.  Правилник за изменение и допълнение на Устройствения правилник на областните дирекции „Земеделие“, се увеличи обща численост на Областна дирекция „Земеделие“-  Кърджали с 2 бр., а общата численост на Областна дирекция „Земеделие“ - Добрич и Областна дирекция „Земеделие“ - София-град бе намалена с по една бройка. </w:t>
      </w:r>
    </w:p>
    <w:p w14:paraId="65146926" w14:textId="77777777" w:rsidR="0093584E" w:rsidRPr="003A07B7" w:rsidRDefault="0093584E" w:rsidP="0093584E">
      <w:pPr>
        <w:tabs>
          <w:tab w:val="left" w:pos="0"/>
          <w:tab w:val="left" w:pos="567"/>
        </w:tabs>
        <w:ind w:firstLine="567"/>
        <w:jc w:val="both"/>
        <w:rPr>
          <w:lang w:val="en-US"/>
        </w:rPr>
      </w:pPr>
    </w:p>
    <w:p w14:paraId="250493AA" w14:textId="77777777" w:rsidR="0093584E" w:rsidRPr="003A07B7" w:rsidRDefault="0093584E" w:rsidP="00B05C89">
      <w:pPr>
        <w:tabs>
          <w:tab w:val="left" w:pos="0"/>
          <w:tab w:val="left" w:pos="567"/>
        </w:tabs>
        <w:ind w:firstLine="567"/>
        <w:jc w:val="both"/>
        <w:rPr>
          <w:lang w:val="en-US"/>
        </w:rPr>
      </w:pPr>
    </w:p>
    <w:p w14:paraId="29249DCF" w14:textId="77777777" w:rsidR="00954960" w:rsidRPr="003A07B7" w:rsidRDefault="00954960" w:rsidP="00B05C89">
      <w:pPr>
        <w:tabs>
          <w:tab w:val="left" w:pos="0"/>
          <w:tab w:val="left" w:pos="567"/>
        </w:tabs>
        <w:ind w:firstLine="567"/>
        <w:jc w:val="both"/>
      </w:pPr>
    </w:p>
    <w:p w14:paraId="7CC6D96D" w14:textId="77777777" w:rsidR="00B407DE" w:rsidRDefault="00B407DE" w:rsidP="003C5503">
      <w:pPr>
        <w:pStyle w:val="Heading1"/>
        <w:numPr>
          <w:ilvl w:val="0"/>
          <w:numId w:val="3"/>
        </w:numPr>
        <w:tabs>
          <w:tab w:val="left" w:pos="0"/>
          <w:tab w:val="left" w:pos="567"/>
        </w:tabs>
        <w:spacing w:before="0"/>
        <w:ind w:left="0" w:firstLine="0"/>
        <w:jc w:val="both"/>
        <w:rPr>
          <w:rFonts w:cs="Times New Roman"/>
          <w:sz w:val="20"/>
          <w:szCs w:val="20"/>
          <w:lang w:val="en-US"/>
        </w:rPr>
      </w:pPr>
      <w:bookmarkStart w:id="10" w:name="_Toc49427922"/>
      <w:r w:rsidRPr="003A07B7">
        <w:rPr>
          <w:rFonts w:cs="Times New Roman"/>
          <w:sz w:val="20"/>
          <w:szCs w:val="20"/>
        </w:rPr>
        <w:t>ПРЕГЛЕД НА ИЗПЪЛНЕНИЕТО НА ОБЛАСТИТЕ НА ПОЛИТИКИ</w:t>
      </w:r>
      <w:bookmarkEnd w:id="10"/>
    </w:p>
    <w:p w14:paraId="73901285" w14:textId="77777777" w:rsidR="00B407DE" w:rsidRPr="003A07B7" w:rsidRDefault="00B407DE" w:rsidP="009D1365"/>
    <w:p w14:paraId="7923761E" w14:textId="77777777" w:rsidR="00954960" w:rsidRPr="003A07B7" w:rsidRDefault="00954960" w:rsidP="003C5503">
      <w:pPr>
        <w:pStyle w:val="Heading1"/>
        <w:numPr>
          <w:ilvl w:val="1"/>
          <w:numId w:val="3"/>
        </w:numPr>
        <w:tabs>
          <w:tab w:val="left" w:pos="0"/>
          <w:tab w:val="left" w:pos="567"/>
        </w:tabs>
        <w:spacing w:before="0"/>
        <w:ind w:left="0" w:firstLine="0"/>
        <w:jc w:val="both"/>
        <w:rPr>
          <w:rFonts w:cs="Times New Roman"/>
          <w:sz w:val="20"/>
          <w:szCs w:val="20"/>
        </w:rPr>
      </w:pPr>
      <w:bookmarkStart w:id="11" w:name="_Toc49427923"/>
      <w:r w:rsidRPr="003A07B7">
        <w:rPr>
          <w:rFonts w:cs="Times New Roman"/>
          <w:sz w:val="20"/>
          <w:szCs w:val="20"/>
        </w:rPr>
        <w:t>ПРЕГЛЕД НА ИЗПЪЛНЕНИЕТО НА ПОЛИТИКА В ОБЛАСТТА НА ЗЕМЕДЕЛИЕТО И СЕЛСКИТЕ РАЙОНИ</w:t>
      </w:r>
      <w:bookmarkEnd w:id="11"/>
    </w:p>
    <w:p w14:paraId="60775C33" w14:textId="77777777" w:rsidR="00F44A17" w:rsidRPr="003A07B7" w:rsidRDefault="00F44A17" w:rsidP="00F44A17"/>
    <w:p w14:paraId="0A1F64AB" w14:textId="77777777" w:rsidR="00EC78A3" w:rsidRPr="003A07B7" w:rsidRDefault="00EC78A3" w:rsidP="008D70AC">
      <w:pPr>
        <w:jc w:val="both"/>
        <w:rPr>
          <w:i/>
          <w:u w:val="single"/>
        </w:rPr>
      </w:pPr>
      <w:r w:rsidRPr="003A07B7">
        <w:rPr>
          <w:i/>
          <w:u w:val="single"/>
        </w:rPr>
        <w:t>Визия за развитието на политиката</w:t>
      </w:r>
    </w:p>
    <w:p w14:paraId="01C19CE4" w14:textId="77777777" w:rsidR="008D70AC" w:rsidRPr="003A07B7" w:rsidRDefault="008D70AC" w:rsidP="008D70AC">
      <w:pPr>
        <w:jc w:val="both"/>
        <w:rPr>
          <w:i/>
          <w:u w:val="single"/>
        </w:rPr>
      </w:pPr>
    </w:p>
    <w:p w14:paraId="630C7390" w14:textId="771F7538" w:rsidR="00EC78A3" w:rsidRPr="003A07B7" w:rsidRDefault="008D70AC" w:rsidP="008D70AC">
      <w:pPr>
        <w:ind w:firstLine="284"/>
        <w:jc w:val="both"/>
      </w:pPr>
      <w:r w:rsidRPr="003A07B7">
        <w:t>Съвременното селско стопанство е изправено пред редица предизвикателства като н</w:t>
      </w:r>
      <w:r w:rsidR="00EC78A3" w:rsidRPr="003A07B7">
        <w:t>арастващата нестабилност на цените, промените в метеорологичните явления, завишените изисквания на потребителите за консумация на качествени продукти и храни, задълбочаващите се социални и демографски проблеми и други, налага засилване на аграрната политика в посока на:</w:t>
      </w:r>
    </w:p>
    <w:p w14:paraId="6FBA5106" w14:textId="77777777" w:rsidR="00EC78A3" w:rsidRPr="003A07B7" w:rsidRDefault="00EC78A3" w:rsidP="008D70AC">
      <w:pPr>
        <w:jc w:val="both"/>
      </w:pPr>
      <w:r w:rsidRPr="003A07B7">
        <w:t>Конкурентноспособно, щадящо околната среда земеделие и жизнеспособни селски райони, осигуряващи условия за достоен труд и живот;</w:t>
      </w:r>
    </w:p>
    <w:p w14:paraId="59C33ABB" w14:textId="77777777" w:rsidR="00EC78A3" w:rsidRPr="003A07B7" w:rsidRDefault="00EC78A3" w:rsidP="008D70AC">
      <w:pPr>
        <w:jc w:val="both"/>
      </w:pPr>
      <w:r w:rsidRPr="003A07B7">
        <w:t>Развитие на модерно, устойчиво, икономически ефективно и опазващо околната среда растениевъдно производство;</w:t>
      </w:r>
    </w:p>
    <w:p w14:paraId="31B0F2F9" w14:textId="77777777" w:rsidR="00EC78A3" w:rsidRPr="003A07B7" w:rsidRDefault="00EC78A3" w:rsidP="008D70AC">
      <w:pPr>
        <w:jc w:val="both"/>
      </w:pPr>
      <w:r w:rsidRPr="003A07B7">
        <w:t xml:space="preserve">Производство на растителни продукти, отговарящи на европейските стандарти за качество и безопасни за човешкото здраве. </w:t>
      </w:r>
    </w:p>
    <w:p w14:paraId="6C660888" w14:textId="77777777" w:rsidR="00EC78A3" w:rsidRPr="003A07B7" w:rsidRDefault="00EC78A3" w:rsidP="008D70AC">
      <w:pPr>
        <w:jc w:val="both"/>
      </w:pPr>
    </w:p>
    <w:p w14:paraId="21622D96" w14:textId="77777777" w:rsidR="00EC78A3" w:rsidRPr="003A07B7" w:rsidRDefault="00EC78A3" w:rsidP="00AE3C8B">
      <w:pPr>
        <w:jc w:val="both"/>
        <w:rPr>
          <w:i/>
          <w:u w:val="single"/>
        </w:rPr>
      </w:pPr>
      <w:r w:rsidRPr="003A07B7">
        <w:rPr>
          <w:i/>
          <w:u w:val="single"/>
        </w:rPr>
        <w:t>Стратегически и оперативни цели</w:t>
      </w:r>
    </w:p>
    <w:p w14:paraId="4E7BA7C9" w14:textId="77777777" w:rsidR="00EC78A3" w:rsidRPr="003A07B7" w:rsidRDefault="00EC78A3" w:rsidP="0030740C">
      <w:pPr>
        <w:jc w:val="both"/>
      </w:pPr>
    </w:p>
    <w:p w14:paraId="78E0B11E" w14:textId="77777777" w:rsidR="00EC78A3" w:rsidRPr="003A07B7" w:rsidRDefault="00EC78A3" w:rsidP="0030740C">
      <w:pPr>
        <w:jc w:val="both"/>
      </w:pPr>
      <w:r w:rsidRPr="003A07B7">
        <w:t>Стратегически цели на политиката са:</w:t>
      </w:r>
    </w:p>
    <w:p w14:paraId="5EF7C9B4" w14:textId="77777777" w:rsidR="00EC78A3" w:rsidRPr="003A07B7" w:rsidRDefault="00EC78A3" w:rsidP="0030740C">
      <w:pPr>
        <w:jc w:val="both"/>
      </w:pPr>
      <w:r w:rsidRPr="003A07B7">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14:paraId="6301D754" w14:textId="77777777" w:rsidR="00EC78A3" w:rsidRPr="003A07B7" w:rsidRDefault="00EC78A3" w:rsidP="0030740C">
      <w:pPr>
        <w:jc w:val="both"/>
      </w:pPr>
      <w:r w:rsidRPr="003A07B7">
        <w:t>Мобилизиране на потенциала на селските райони за постигане на балансирано социално и териториално развитие;</w:t>
      </w:r>
    </w:p>
    <w:p w14:paraId="0B31CA53" w14:textId="59E8502B" w:rsidR="00EC78A3" w:rsidRPr="003A07B7" w:rsidRDefault="00EC78A3" w:rsidP="0030740C">
      <w:pPr>
        <w:jc w:val="both"/>
      </w:pPr>
      <w:r w:rsidRPr="003A07B7">
        <w:t>Ефективно и конкурентно земеделие;</w:t>
      </w:r>
      <w:r w:rsidR="0030740C" w:rsidRPr="003A07B7">
        <w:t xml:space="preserve"> </w:t>
      </w:r>
      <w:r w:rsidRPr="003A07B7">
        <w:t>Управление и контрол на производствения потенциал на РБългария, изграждане и ефективно прилагане на система за контрол и координация на контрола в лозаро-винарския сектор на страната в съответствие с изискванията на Европейския съюз;Гарантиране на качествено производство на лозаро-винарски продукти, чрез изграждане на система за проверка на спазване изискванията на Законодателството и изграждане на система за ефективен контрол върху вината, предназначени за износ.</w:t>
      </w:r>
    </w:p>
    <w:p w14:paraId="102B7B71" w14:textId="77777777" w:rsidR="00EC78A3" w:rsidRPr="003A07B7" w:rsidRDefault="00EC78A3" w:rsidP="0030740C">
      <w:pPr>
        <w:jc w:val="both"/>
      </w:pPr>
    </w:p>
    <w:p w14:paraId="6F2B54BF" w14:textId="6AE50304" w:rsidR="00EC78A3" w:rsidRPr="003A07B7" w:rsidRDefault="00EC78A3" w:rsidP="0030740C">
      <w:pPr>
        <w:jc w:val="both"/>
        <w:rPr>
          <w:i/>
          <w:u w:val="single"/>
          <w:lang w:val="en-US"/>
        </w:rPr>
      </w:pPr>
      <w:r w:rsidRPr="003A07B7">
        <w:rPr>
          <w:i/>
          <w:u w:val="single"/>
        </w:rPr>
        <w:t>Оперативни цели на политиката :</w:t>
      </w:r>
    </w:p>
    <w:p w14:paraId="23D1DF95" w14:textId="77777777" w:rsidR="00BE41A9" w:rsidRPr="003A07B7" w:rsidRDefault="00BE41A9" w:rsidP="0030740C">
      <w:pPr>
        <w:jc w:val="both"/>
        <w:rPr>
          <w:i/>
          <w:u w:val="single"/>
          <w:lang w:val="en-US"/>
        </w:rPr>
      </w:pPr>
    </w:p>
    <w:p w14:paraId="6C5F1427" w14:textId="77777777" w:rsidR="00EC78A3" w:rsidRPr="003A07B7" w:rsidRDefault="00EC78A3" w:rsidP="0030740C">
      <w:pPr>
        <w:jc w:val="both"/>
      </w:pPr>
      <w:r w:rsidRPr="003A07B7">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p>
    <w:p w14:paraId="1695043F" w14:textId="77777777" w:rsidR="00EC78A3" w:rsidRPr="003A07B7" w:rsidRDefault="00EC78A3" w:rsidP="0030740C">
      <w:pPr>
        <w:jc w:val="both"/>
      </w:pPr>
      <w:r w:rsidRPr="003A07B7">
        <w:t>Устойчиво използване и управление на природните ресурси;</w:t>
      </w:r>
    </w:p>
    <w:p w14:paraId="6DD0A3E6" w14:textId="77777777" w:rsidR="00EC78A3" w:rsidRPr="003A07B7" w:rsidRDefault="00EC78A3" w:rsidP="0030740C">
      <w:pPr>
        <w:jc w:val="both"/>
      </w:pPr>
      <w:r w:rsidRPr="003A07B7">
        <w:t>Развитие на земеделието за осигуряване на хранителна сигурност и за производство на продукти с висока добавена стойност при устойчиво управление на природните ресурси;</w:t>
      </w:r>
    </w:p>
    <w:p w14:paraId="782CA58A" w14:textId="77777777" w:rsidR="00EC78A3" w:rsidRPr="003A07B7" w:rsidRDefault="00EC78A3" w:rsidP="0030740C">
      <w:pPr>
        <w:jc w:val="both"/>
      </w:pPr>
      <w:r w:rsidRPr="003A07B7">
        <w:t>Превръщане на земеделието в привлекателен бизнес, осигуряващ висок жизнен стандарт на заетите, чрез стабилизиране и нарастване на доходите от дейността им;</w:t>
      </w:r>
    </w:p>
    <w:p w14:paraId="63D78A0E" w14:textId="77777777" w:rsidR="00EC78A3" w:rsidRPr="003A07B7" w:rsidRDefault="00EC78A3" w:rsidP="0030740C">
      <w:pPr>
        <w:jc w:val="both"/>
      </w:pPr>
      <w:r w:rsidRPr="003A07B7">
        <w:t>Въвеждане на икономическите механизми от Общата селскостопанска политика на ЕС за развитие на устойчиви земеделски стопанства;</w:t>
      </w:r>
    </w:p>
    <w:p w14:paraId="5ED81CB7" w14:textId="77777777" w:rsidR="00EC78A3" w:rsidRPr="003A07B7" w:rsidRDefault="00EC78A3" w:rsidP="0030740C">
      <w:pPr>
        <w:jc w:val="both"/>
      </w:pPr>
      <w:r w:rsidRPr="003A07B7">
        <w:t>Развитие на ефективен и конкурентноспособен аграрен сектор в условията на членство в ЕС;</w:t>
      </w:r>
    </w:p>
    <w:p w14:paraId="23D28C52" w14:textId="77777777" w:rsidR="00EC78A3" w:rsidRPr="003A07B7" w:rsidRDefault="00EC78A3" w:rsidP="0030740C">
      <w:pPr>
        <w:jc w:val="both"/>
      </w:pPr>
      <w:r w:rsidRPr="003A07B7">
        <w:t>Устойчиво развито растениевъдство;</w:t>
      </w:r>
    </w:p>
    <w:p w14:paraId="5F5DF895" w14:textId="77777777" w:rsidR="00EC78A3" w:rsidRPr="003A07B7" w:rsidRDefault="00EC78A3" w:rsidP="0030740C">
      <w:pPr>
        <w:jc w:val="both"/>
      </w:pPr>
      <w:r w:rsidRPr="003A07B7">
        <w:t>Възстановяване и развитие на традиционни за страната аграрни производства и преструктуриране на отделни сектори в растениевъдството;</w:t>
      </w:r>
    </w:p>
    <w:p w14:paraId="33166151" w14:textId="77777777" w:rsidR="00EC78A3" w:rsidRPr="003A07B7" w:rsidRDefault="00EC78A3" w:rsidP="0030740C">
      <w:pPr>
        <w:jc w:val="both"/>
      </w:pPr>
      <w:r w:rsidRPr="003A07B7">
        <w:t>Въвеждане на правилата и механизмите на кръстосаното съответствие в земеделието;</w:t>
      </w:r>
    </w:p>
    <w:p w14:paraId="7CA03D8F" w14:textId="77777777" w:rsidR="00EC78A3" w:rsidRPr="003A07B7" w:rsidRDefault="00EC78A3" w:rsidP="0030740C">
      <w:pPr>
        <w:jc w:val="both"/>
      </w:pPr>
      <w:r w:rsidRPr="003A07B7">
        <w:t>Повишаване знанията на земеделските производители за новости в растениевъдството, правила и механизми на ОСП, форми на подпомагане и иновации в растениевъдството;</w:t>
      </w:r>
    </w:p>
    <w:p w14:paraId="2A668EB0" w14:textId="77777777" w:rsidR="00EC78A3" w:rsidRPr="003A07B7" w:rsidRDefault="00EC78A3" w:rsidP="0030740C">
      <w:pPr>
        <w:jc w:val="both"/>
      </w:pPr>
      <w:r w:rsidRPr="003A07B7">
        <w:t>Подкрепа на доходите на заетите в земеделието, включително и на засегнатите от политиката на ЕС за преструктуриране на сектори като тютюнопроизводството;</w:t>
      </w:r>
    </w:p>
    <w:p w14:paraId="3B7CB39B" w14:textId="77777777" w:rsidR="00EC78A3" w:rsidRPr="003A07B7" w:rsidRDefault="00EC78A3" w:rsidP="0030740C">
      <w:pPr>
        <w:jc w:val="both"/>
      </w:pPr>
      <w:r w:rsidRPr="003A07B7">
        <w:t>Постоянна защита на интересите на българския земеделски сектор и на българските земеделски производители, чрез ефективно участие в процеса на работа на европейските институции;</w:t>
      </w:r>
    </w:p>
    <w:p w14:paraId="3A030798" w14:textId="77777777" w:rsidR="00EC78A3" w:rsidRPr="003A07B7" w:rsidRDefault="00EC78A3" w:rsidP="0030740C">
      <w:pPr>
        <w:jc w:val="both"/>
      </w:pPr>
      <w:r w:rsidRPr="003A07B7">
        <w:t>Адаптиране дейността на земеделските производители към промените на климата;</w:t>
      </w:r>
    </w:p>
    <w:p w14:paraId="2147143C" w14:textId="77777777" w:rsidR="00EC78A3" w:rsidRPr="003A07B7" w:rsidRDefault="00EC78A3" w:rsidP="0030740C">
      <w:pPr>
        <w:jc w:val="both"/>
      </w:pPr>
      <w:r w:rsidRPr="003A07B7">
        <w:t xml:space="preserve">Поддържане и актуализация на лозарския регистър; </w:t>
      </w:r>
    </w:p>
    <w:p w14:paraId="3EDFF63F" w14:textId="77777777" w:rsidR="00EC78A3" w:rsidRPr="003A07B7" w:rsidRDefault="00EC78A3" w:rsidP="0030740C">
      <w:pPr>
        <w:jc w:val="both"/>
      </w:pPr>
      <w:r w:rsidRPr="003A07B7">
        <w:t xml:space="preserve">Гарантиране на качествено производство на лозаро-винарски продукти; </w:t>
      </w:r>
    </w:p>
    <w:p w14:paraId="30F6AE6C" w14:textId="77777777" w:rsidR="00EC78A3" w:rsidRPr="003A07B7" w:rsidRDefault="00EC78A3" w:rsidP="0030740C">
      <w:pPr>
        <w:jc w:val="both"/>
      </w:pPr>
      <w:r w:rsidRPr="003A07B7">
        <w:t>Опазване на земеделските култури от градушки и други неблагоприятни атмосферни явления.</w:t>
      </w:r>
    </w:p>
    <w:p w14:paraId="028E2F6B" w14:textId="77777777" w:rsidR="00EC78A3" w:rsidRPr="003A07B7" w:rsidRDefault="00EC78A3" w:rsidP="0030740C">
      <w:pPr>
        <w:jc w:val="both"/>
      </w:pPr>
    </w:p>
    <w:p w14:paraId="23BDC89B" w14:textId="35F2FA7C" w:rsidR="00EC78A3" w:rsidRPr="003A07B7" w:rsidRDefault="0030740C" w:rsidP="0030740C">
      <w:pPr>
        <w:ind w:left="426"/>
        <w:jc w:val="both"/>
      </w:pPr>
      <w:r w:rsidRPr="003A07B7">
        <w:t>Част</w:t>
      </w:r>
      <w:r w:rsidR="00EC78A3" w:rsidRPr="003A07B7">
        <w:t xml:space="preserve"> от дейностите, с които се гарантира изпълнението на заложените цели в политиката, са свързани с:</w:t>
      </w:r>
    </w:p>
    <w:p w14:paraId="34A85052" w14:textId="756854E6" w:rsidR="00EC78A3" w:rsidRPr="003A07B7" w:rsidRDefault="00EC78A3" w:rsidP="0030740C">
      <w:pPr>
        <w:jc w:val="both"/>
      </w:pPr>
      <w:r w:rsidRPr="003A07B7">
        <w:t>Предоставяне на консултантски услуги на заетите в отрасъла;</w:t>
      </w:r>
      <w:r w:rsidR="0030740C" w:rsidRPr="003A07B7">
        <w:t xml:space="preserve"> </w:t>
      </w:r>
      <w:r w:rsidRPr="003A07B7">
        <w:t>•</w:t>
      </w:r>
      <w:r w:rsidRPr="003A07B7">
        <w:tab/>
        <w:t>Повишаване на професионалната квалификация и знания на заетите в аграрния отрасъл;</w:t>
      </w:r>
      <w:r w:rsidR="0030740C" w:rsidRPr="003A07B7">
        <w:t xml:space="preserve"> </w:t>
      </w:r>
      <w:r w:rsidRPr="003A07B7">
        <w:t>•</w:t>
      </w:r>
      <w:r w:rsidRPr="003A07B7">
        <w:tab/>
        <w:t>Насърчаване сдружаването на производителите и кооперирането на участниците във веригата за предлагане на земеделски продукти и храни;</w:t>
      </w:r>
      <w:r w:rsidR="0030740C" w:rsidRPr="003A07B7">
        <w:t xml:space="preserve"> </w:t>
      </w:r>
      <w:r w:rsidRPr="003A07B7">
        <w:t>•</w:t>
      </w:r>
      <w:r w:rsidRPr="003A07B7">
        <w:tab/>
        <w:t>Насърчаване развитието на биологичното земеделие;</w:t>
      </w:r>
      <w:r w:rsidR="0030740C" w:rsidRPr="003A07B7">
        <w:t xml:space="preserve"> </w:t>
      </w:r>
      <w:r w:rsidRPr="003A07B7">
        <w:t>•</w:t>
      </w:r>
      <w:r w:rsidRPr="003A07B7">
        <w:tab/>
        <w:t>Насърчаване на земеделските производители да предоставят екологични услуги и услуги, свързани с климата;</w:t>
      </w:r>
      <w:r w:rsidR="0030740C" w:rsidRPr="003A07B7">
        <w:t xml:space="preserve"> </w:t>
      </w:r>
      <w:r w:rsidRPr="003A07B7">
        <w:t>•</w:t>
      </w:r>
      <w:r w:rsidRPr="003A07B7">
        <w:tab/>
        <w:t>Поддържане на земеделските дейности в райони с природни или други специфични ограничения;</w:t>
      </w:r>
    </w:p>
    <w:p w14:paraId="562DCBDE" w14:textId="7621F36D" w:rsidR="0030740C" w:rsidRPr="003A07B7" w:rsidRDefault="0030740C" w:rsidP="0030740C">
      <w:pPr>
        <w:ind w:left="426"/>
        <w:jc w:val="both"/>
      </w:pPr>
    </w:p>
    <w:p w14:paraId="3CFD9D86" w14:textId="10CA9E05" w:rsidR="00EC78A3" w:rsidRPr="003A07B7" w:rsidRDefault="00EC78A3" w:rsidP="0030740C">
      <w:pPr>
        <w:ind w:firstLine="426"/>
        <w:jc w:val="both"/>
      </w:pPr>
      <w:r w:rsidRPr="003A07B7">
        <w:t xml:space="preserve">За изпълнение на поставените си цели, служителите от </w:t>
      </w:r>
      <w:r w:rsidR="0030740C" w:rsidRPr="003A07B7">
        <w:t>ИАЛВ (</w:t>
      </w:r>
      <w:r w:rsidRPr="003A07B7">
        <w:t>Главна Дирекция “Контрол в лозаро-винарския сектор”</w:t>
      </w:r>
      <w:r w:rsidR="0030740C" w:rsidRPr="003A07B7">
        <w:t xml:space="preserve">) </w:t>
      </w:r>
      <w:r w:rsidRPr="003A07B7">
        <w:t xml:space="preserve"> изпълняват дейности</w:t>
      </w:r>
      <w:r w:rsidR="0030740C" w:rsidRPr="003A07B7">
        <w:t xml:space="preserve"> по</w:t>
      </w:r>
      <w:r w:rsidRPr="003A07B7">
        <w:t>:</w:t>
      </w:r>
      <w:r w:rsidR="0030740C" w:rsidRPr="003A07B7">
        <w:t xml:space="preserve"> </w:t>
      </w:r>
      <w:r w:rsidRPr="003A07B7">
        <w:tab/>
        <w:t>Своевременна актуализация на лозарския регистър;</w:t>
      </w:r>
      <w:r w:rsidR="0030740C" w:rsidRPr="003A07B7">
        <w:t xml:space="preserve"> </w:t>
      </w:r>
      <w:r w:rsidRPr="003A07B7">
        <w:t>Идентификация на лозарските стопанства;</w:t>
      </w:r>
      <w:r w:rsidR="0030740C" w:rsidRPr="003A07B7">
        <w:t xml:space="preserve">  </w:t>
      </w:r>
      <w:r w:rsidRPr="003A07B7">
        <w:tab/>
        <w:t>Поддържане на кадастрална база данни в лозарския регистър;</w:t>
      </w:r>
      <w:r w:rsidR="0030740C" w:rsidRPr="003A07B7">
        <w:t xml:space="preserve">  </w:t>
      </w:r>
      <w:r w:rsidRPr="003A07B7">
        <w:t>Поддържане и управление на системата от разрешения за засаждане;</w:t>
      </w:r>
      <w:r w:rsidR="0030740C" w:rsidRPr="003A07B7">
        <w:t xml:space="preserve"> </w:t>
      </w:r>
      <w:r w:rsidRPr="003A07B7">
        <w:tab/>
        <w:t>Наблюдение на фенофазите и контрол на агротехническите мероприятия;</w:t>
      </w:r>
      <w:r w:rsidR="0030740C" w:rsidRPr="003A07B7">
        <w:t xml:space="preserve"> </w:t>
      </w:r>
      <w:r w:rsidRPr="003A07B7">
        <w:tab/>
        <w:t>Издаване на удостоверения за участие по мерките от Националната програма за подпомагане на лозаро-винарския сектор на България за винарските 2019-2023 години;</w:t>
      </w:r>
      <w:r w:rsidR="0030740C" w:rsidRPr="003A07B7">
        <w:t xml:space="preserve"> </w:t>
      </w:r>
      <w:r w:rsidRPr="003A07B7">
        <w:t>Контрол на производителите на лозаро-винарски продукти, оцет и плодово вино;</w:t>
      </w:r>
      <w:r w:rsidR="0030740C" w:rsidRPr="003A07B7">
        <w:t xml:space="preserve">  </w:t>
      </w:r>
      <w:r w:rsidRPr="003A07B7">
        <w:tab/>
        <w:t>Издаване на Сертификат за безопасност на вино за износ за трети страни;</w:t>
      </w:r>
      <w:r w:rsidR="0030740C" w:rsidRPr="003A07B7">
        <w:t xml:space="preserve">  </w:t>
      </w:r>
      <w:r w:rsidRPr="003A07B7">
        <w:tab/>
        <w:t>Издаване на становища по чл. 118, ал. 5 от ЗВСН за освобождаване на внесена специална банкова гаранция за допускане за свободно обръщение на внесени от трети страни лозаро-винарски продукти.</w:t>
      </w:r>
    </w:p>
    <w:p w14:paraId="6E0C793C" w14:textId="77777777" w:rsidR="00EC78A3" w:rsidRPr="003A07B7" w:rsidRDefault="00EC78A3" w:rsidP="009430DD">
      <w:pPr>
        <w:jc w:val="both"/>
      </w:pPr>
    </w:p>
    <w:p w14:paraId="6F93EE0D" w14:textId="478F98D7" w:rsidR="00EC78A3" w:rsidRPr="003A07B7" w:rsidRDefault="009430DD" w:rsidP="009430DD">
      <w:pPr>
        <w:ind w:firstLine="426"/>
        <w:jc w:val="both"/>
      </w:pPr>
      <w:r w:rsidRPr="003A07B7">
        <w:t>И</w:t>
      </w:r>
      <w:r w:rsidR="00EC78A3" w:rsidRPr="003A07B7">
        <w:t xml:space="preserve">зползвайки наличния технически ресурс и съвременните методи и технологии за противоградова защита, </w:t>
      </w:r>
      <w:r w:rsidRPr="003A07B7">
        <w:t xml:space="preserve">се </w:t>
      </w:r>
      <w:r w:rsidR="00EC78A3" w:rsidRPr="003A07B7">
        <w:t xml:space="preserve">подпомага българското земеделие чрез опазване на земеделските култури от неблагоприятни атмосферни явления. Ползата от </w:t>
      </w:r>
      <w:r w:rsidRPr="003A07B7">
        <w:t xml:space="preserve"> тази </w:t>
      </w:r>
      <w:r w:rsidR="00EC78A3" w:rsidRPr="003A07B7">
        <w:t xml:space="preserve">дейност може да бъде увеличена чрез разширяване на защитаваната от градушки територия чрез въвеждане на самолетен способ за противоградова защита.  </w:t>
      </w:r>
    </w:p>
    <w:p w14:paraId="19206149" w14:textId="77777777" w:rsidR="00EC78A3" w:rsidRPr="003A07B7" w:rsidRDefault="00EC78A3" w:rsidP="00714233">
      <w:pPr>
        <w:jc w:val="both"/>
      </w:pPr>
    </w:p>
    <w:p w14:paraId="0A40EB0A" w14:textId="047E9AA6" w:rsidR="00EC78A3" w:rsidRPr="003A07B7" w:rsidRDefault="00EC78A3" w:rsidP="00714233">
      <w:pPr>
        <w:ind w:firstLine="426"/>
        <w:jc w:val="both"/>
      </w:pPr>
      <w:r w:rsidRPr="003A07B7">
        <w:t xml:space="preserve">В изпълнение на държавната политика на МЗХГ през първата половина на 2020 г. </w:t>
      </w:r>
      <w:r w:rsidR="00714233" w:rsidRPr="003A07B7">
        <w:t>са</w:t>
      </w:r>
      <w:r w:rsidRPr="003A07B7">
        <w:t xml:space="preserve"> предостав</w:t>
      </w:r>
      <w:r w:rsidR="00714233" w:rsidRPr="003A07B7">
        <w:t>ени</w:t>
      </w:r>
      <w:r w:rsidRPr="003A07B7">
        <w:t xml:space="preserve"> висококачествени консултантски услуги за осигуряване на подходящо ниво на технически и икономически знания и умения в земеделския и горския сектор с цел приложение на Общата селскостопанска политика (ОСП) </w:t>
      </w:r>
      <w:r w:rsidRPr="003A07B7">
        <w:lastRenderedPageBreak/>
        <w:t>на ЕС и повишаване на конкурентоспособността на българския производител в единния европейски пазар чрез изпълнение на дейностите си по Програма 9 - Съвети и консултации.</w:t>
      </w:r>
    </w:p>
    <w:p w14:paraId="778596FA" w14:textId="77777777" w:rsidR="00EC78A3" w:rsidRPr="003A07B7" w:rsidRDefault="00EC78A3" w:rsidP="00DE1B93">
      <w:pPr>
        <w:ind w:firstLine="426"/>
        <w:jc w:val="both"/>
      </w:pPr>
      <w:r w:rsidRPr="003A07B7">
        <w:t>Степента на изпълнение на заложените оперативни цели се определя чрез изпълнение на заложените дейности и се отчита чрез показателите полза/ефект. На тази база може да се констатира, че посочените оперативни цели се изпълняват във висока степен.</w:t>
      </w:r>
    </w:p>
    <w:p w14:paraId="19663333" w14:textId="77777777" w:rsidR="00EC78A3" w:rsidRPr="003A07B7" w:rsidRDefault="00EC78A3" w:rsidP="00EF0282">
      <w:pPr>
        <w:ind w:firstLine="426"/>
        <w:jc w:val="both"/>
      </w:pPr>
    </w:p>
    <w:p w14:paraId="00C6F470" w14:textId="77777777" w:rsidR="00EC78A3" w:rsidRPr="003A07B7" w:rsidRDefault="00EC78A3" w:rsidP="00EF0282">
      <w:pPr>
        <w:ind w:firstLine="426"/>
        <w:jc w:val="both"/>
      </w:pPr>
      <w:r w:rsidRPr="003A07B7">
        <w:t xml:space="preserve">Съгласно политиката на ЕС средствата за подпомагане на развитието на селските райони както за приключилият вече период 2007-2013 г., така и за периода 2014-2020 г., са отделени в самостоятелен фонд - Европейски земеделски фонд за развитие на селските райони. Регламент на Съвета (ЕС) № 1305/2013 задава правната рамка на подкрепата за развитието на селските райони. </w:t>
      </w:r>
    </w:p>
    <w:p w14:paraId="6B9C160C" w14:textId="77777777" w:rsidR="00EC78A3" w:rsidRPr="003A07B7" w:rsidRDefault="00EC78A3" w:rsidP="00EF0282">
      <w:pPr>
        <w:ind w:firstLine="426"/>
        <w:jc w:val="both"/>
      </w:pPr>
      <w:r w:rsidRPr="003A07B7">
        <w:t>След приключването на ПРСР 2007-2013 на 31.12.2015 г., от съществено значение за българското земеделие и селски райони към момента е текущият програмен период - 2014-2020 г., като едно от най-важните събития е официалното одобрение от Европейската комисия (ЕК) с Решение C (2015) 3480 от 26 май 2015 г., на ПРСР 2014-2020 г. Програмата е изготвена в съответствие с чл. 8 на Регламент 1305/2013 г. Последното одобрено изменение на Програмата е четвъртото, от 18 май 2018 г.</w:t>
      </w:r>
    </w:p>
    <w:p w14:paraId="5E06AE63" w14:textId="77777777" w:rsidR="00EC78A3" w:rsidRPr="003A07B7" w:rsidRDefault="00EC78A3" w:rsidP="00EF0282">
      <w:pPr>
        <w:ind w:firstLine="426"/>
        <w:jc w:val="both"/>
      </w:pPr>
      <w:r w:rsidRPr="003A07B7">
        <w:t>Общият бюджет на ПРСР 2014-2020 г. е в размер на 2 896 147 918 евро (към момента е в сила седмо изменение на ПРСР), в т.ч. принос от Европейския земеделски фонд за развитие на селските райони в размер на 2 366 716 966 евро и национално съфинансиране – 529 430 952 евро. В съответствие с политиката на ЕС за развитие на селските райони, ПРСР 2014 – 2020 г. има три цели:</w:t>
      </w:r>
    </w:p>
    <w:p w14:paraId="415D043A" w14:textId="77777777" w:rsidR="00EC78A3" w:rsidRPr="003A07B7" w:rsidRDefault="00EC78A3" w:rsidP="00EF0282">
      <w:pPr>
        <w:ind w:firstLine="426"/>
        <w:jc w:val="both"/>
      </w:pPr>
      <w:r w:rsidRPr="003A07B7">
        <w:t>•</w:t>
      </w:r>
      <w:r w:rsidRPr="003A07B7">
        <w:tab/>
        <w:t>Първа цел: Повишаване на конкурентоспособността и балансирано развитие на селското и горското стопанство и преработваща промишленост;</w:t>
      </w:r>
    </w:p>
    <w:p w14:paraId="2877ED01" w14:textId="77777777" w:rsidR="00EC78A3" w:rsidRPr="003A07B7" w:rsidRDefault="00EC78A3" w:rsidP="00EF0282">
      <w:pPr>
        <w:ind w:firstLine="426"/>
        <w:jc w:val="both"/>
      </w:pPr>
      <w:r w:rsidRPr="003A07B7">
        <w:t>•</w:t>
      </w:r>
      <w:r w:rsidRPr="003A07B7">
        <w:tab/>
        <w:t>Втора цел: 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14:paraId="1BCC013A" w14:textId="77777777" w:rsidR="00EC78A3" w:rsidRPr="003A07B7" w:rsidRDefault="00EC78A3" w:rsidP="00EF0282">
      <w:pPr>
        <w:ind w:firstLine="426"/>
        <w:jc w:val="both"/>
      </w:pPr>
      <w:r w:rsidRPr="003A07B7">
        <w:t>•</w:t>
      </w:r>
      <w:r w:rsidRPr="003A07B7">
        <w:tab/>
        <w:t>Трета цел: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14:paraId="7C57DAF2" w14:textId="77777777" w:rsidR="00EC78A3" w:rsidRPr="003A07B7" w:rsidRDefault="00EC78A3" w:rsidP="00EF0282">
      <w:pPr>
        <w:ind w:firstLine="426"/>
        <w:jc w:val="both"/>
      </w:pPr>
      <w:r w:rsidRPr="003A07B7">
        <w:t>Програмата е структурирана около 5 тематични приоритета + 1 хоризонтален и 16 приоритетни области на политиката за развитие на селските райони:</w:t>
      </w:r>
    </w:p>
    <w:p w14:paraId="51775DB0" w14:textId="77777777" w:rsidR="00EC78A3" w:rsidRPr="003A07B7" w:rsidRDefault="00EC78A3" w:rsidP="00EF0282">
      <w:pPr>
        <w:ind w:firstLine="426"/>
        <w:jc w:val="both"/>
      </w:pPr>
      <w:r w:rsidRPr="003A07B7">
        <w:t>Приоритет 1 (хоризонтален, допринася за трите цели): Стимулиране на трансфера на знания и иновациите в областта на селското и горското стопанство и селските райони;</w:t>
      </w:r>
    </w:p>
    <w:p w14:paraId="6B5218CE" w14:textId="77777777" w:rsidR="00EC78A3" w:rsidRPr="003A07B7" w:rsidRDefault="00EC78A3" w:rsidP="00EF0282">
      <w:pPr>
        <w:ind w:firstLine="426"/>
        <w:jc w:val="both"/>
      </w:pPr>
      <w:r w:rsidRPr="003A07B7">
        <w:t xml:space="preserve">Приоритет 2 (допринася за 1-ва цел): Повишаване на жизнеспособността на земеделските стопанства и конкурентоспособността на всички видове селскостопанска дейност във всички региони, и насърчаване на новаторските технологии в селското стопанство и устойчивото управление на горите – заделен бюджет в размер на 547 млн. евро публични средства (19 % от всички средства по ПРСР); </w:t>
      </w:r>
    </w:p>
    <w:p w14:paraId="478E77F1" w14:textId="77777777" w:rsidR="00EC78A3" w:rsidRPr="003A07B7" w:rsidRDefault="00EC78A3" w:rsidP="00EF0282">
      <w:pPr>
        <w:ind w:firstLine="426"/>
        <w:jc w:val="both"/>
      </w:pPr>
      <w:r w:rsidRPr="003A07B7">
        <w:t xml:space="preserve">Приоритет 3 (допринася за 1-ва цел): Насърчаване на организацията на хранителната верига, включително преработката и предлагането на пазара на селскостопански продукти, на хуманното отношение към животните и управлението на риска в селското стопанство – заделен бюджет в размер на 296 млн. евро публични средства (10 % от всички средства по ПРСР); </w:t>
      </w:r>
    </w:p>
    <w:p w14:paraId="3F9C41FA" w14:textId="77777777" w:rsidR="00EC78A3" w:rsidRPr="003A07B7" w:rsidRDefault="00EC78A3" w:rsidP="00EF0282">
      <w:pPr>
        <w:ind w:firstLine="426"/>
        <w:jc w:val="both"/>
      </w:pPr>
      <w:r w:rsidRPr="003A07B7">
        <w:t xml:space="preserve">Приоритет 4 (допринася за 2-ра цел): Възстановяване, опазване и укрепване на екосистемите, свързани със селското и горското стопанство – заделен бюджет в размер на 868 млн. евро публични средства (30 % от всички средства по ПРСР); </w:t>
      </w:r>
    </w:p>
    <w:p w14:paraId="689BDD19" w14:textId="77777777" w:rsidR="00EC78A3" w:rsidRPr="003A07B7" w:rsidRDefault="00EC78A3" w:rsidP="00EF0282">
      <w:pPr>
        <w:ind w:firstLine="426"/>
        <w:jc w:val="both"/>
      </w:pPr>
      <w:r w:rsidRPr="003A07B7">
        <w:t xml:space="preserve">Приоритет 5 (допринася за 2-ра цел): 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 сектора на храните и горското стопанство – заделен бюджет в размер на 349 млн. евро публични средства (12 % от всички средства по ПРСР); </w:t>
      </w:r>
    </w:p>
    <w:p w14:paraId="3E7DFAA6" w14:textId="77777777" w:rsidR="00EC78A3" w:rsidRPr="003A07B7" w:rsidRDefault="00EC78A3" w:rsidP="00EF0282">
      <w:pPr>
        <w:ind w:firstLine="426"/>
        <w:jc w:val="both"/>
      </w:pPr>
      <w:r w:rsidRPr="003A07B7">
        <w:t xml:space="preserve">Приоритет 6 (допринася за 3-та цел): Насърчаване на социалното приобщаване, намаляването на бедността и икономическо развитие в селските райони – заделен бюджет в размер на 762 млн. евро публични средства (27 % от всички средства по ПРСР); </w:t>
      </w:r>
    </w:p>
    <w:p w14:paraId="020581BC" w14:textId="77777777" w:rsidR="00EC78A3" w:rsidRPr="003A07B7" w:rsidRDefault="00EC78A3" w:rsidP="00EF0282">
      <w:pPr>
        <w:ind w:firstLine="426"/>
        <w:jc w:val="both"/>
      </w:pPr>
      <w:r w:rsidRPr="003A07B7">
        <w:t>Техническа помощ – заделен бюджет в размер на 44,1 млн. евро публични средства (1,5% от всички средства по ПРСР)</w:t>
      </w:r>
    </w:p>
    <w:p w14:paraId="284EAB17" w14:textId="77777777" w:rsidR="00EC78A3" w:rsidRPr="003A07B7" w:rsidRDefault="00EC78A3" w:rsidP="00EF0282">
      <w:pPr>
        <w:ind w:firstLine="426"/>
        <w:jc w:val="both"/>
      </w:pPr>
      <w:r w:rsidRPr="003A07B7">
        <w:t xml:space="preserve">Към 30.06.2020  г. са обнародвани 18 наредби по различни мерки и подмерки от ПРСР 2014-2020. </w:t>
      </w:r>
    </w:p>
    <w:p w14:paraId="6D06681F" w14:textId="77777777" w:rsidR="00EC78A3" w:rsidRPr="003A07B7" w:rsidRDefault="00EC78A3" w:rsidP="00EF0282">
      <w:pPr>
        <w:ind w:firstLine="426"/>
        <w:jc w:val="both"/>
      </w:pPr>
      <w:r w:rsidRPr="003A07B7">
        <w:t>От 1.1.2018 г. приемането на заявления за подпомагане по повечето инвестиционни мерки се извършва през ИСУН, и нови наредби не се обнародват, с изключение на промени в старите действащи, и тези по мерките с плащане на площ.</w:t>
      </w:r>
    </w:p>
    <w:p w14:paraId="29D56B25" w14:textId="77777777" w:rsidR="00EC78A3" w:rsidRPr="003A07B7" w:rsidRDefault="00EC78A3" w:rsidP="00EF0282">
      <w:pPr>
        <w:ind w:firstLine="426"/>
        <w:jc w:val="both"/>
        <w:rPr>
          <w:lang w:val="en-US"/>
        </w:rPr>
      </w:pPr>
      <w:r w:rsidRPr="003A07B7">
        <w:lastRenderedPageBreak/>
        <w:t>Съгласно обобщените данни за напредъка на ПРСР 2014-2020, към 30.06.2020  г. са регистрирани общо над 19 400 заявления за подпомагане (без мерките, свързани с плащане на площ). Тези заявления са за стойност над 8 млрд. лв.. Сключени и действащи са 5 966 договора по инвестиционни мерки и техническа помощ, на обща стойност 2,8 млрд. лв., от които:</w:t>
      </w:r>
    </w:p>
    <w:p w14:paraId="647A87B2" w14:textId="77777777" w:rsidR="00EC78A3" w:rsidRPr="003A07B7" w:rsidRDefault="00EC78A3" w:rsidP="00EC78A3"/>
    <w:tbl>
      <w:tblPr>
        <w:tblW w:w="9822" w:type="dxa"/>
        <w:tblInd w:w="55" w:type="dxa"/>
        <w:tblLayout w:type="fixed"/>
        <w:tblCellMar>
          <w:left w:w="70" w:type="dxa"/>
          <w:right w:w="70" w:type="dxa"/>
        </w:tblCellMar>
        <w:tblLook w:val="04A0" w:firstRow="1" w:lastRow="0" w:firstColumn="1" w:lastColumn="0" w:noHBand="0" w:noVBand="1"/>
      </w:tblPr>
      <w:tblGrid>
        <w:gridCol w:w="3701"/>
        <w:gridCol w:w="1560"/>
        <w:gridCol w:w="2267"/>
        <w:gridCol w:w="2294"/>
      </w:tblGrid>
      <w:tr w:rsidR="001F16BD" w:rsidRPr="003A07B7" w14:paraId="30CBA49E" w14:textId="77777777" w:rsidTr="00CB31D7">
        <w:trPr>
          <w:trHeight w:val="446"/>
        </w:trPr>
        <w:tc>
          <w:tcPr>
            <w:tcW w:w="3701"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14:paraId="68B2C7E6" w14:textId="77777777" w:rsidR="001F16BD" w:rsidRPr="003A07B7" w:rsidRDefault="001F16BD" w:rsidP="001F16BD">
            <w:pPr>
              <w:rPr>
                <w:b/>
                <w:bCs/>
              </w:rPr>
            </w:pPr>
            <w:r w:rsidRPr="003A07B7">
              <w:rPr>
                <w:b/>
                <w:bCs/>
              </w:rPr>
              <w:t>Мерки и подмерки</w:t>
            </w:r>
          </w:p>
        </w:tc>
        <w:tc>
          <w:tcPr>
            <w:tcW w:w="6121" w:type="dxa"/>
            <w:gridSpan w:val="3"/>
            <w:tcBorders>
              <w:top w:val="single" w:sz="4" w:space="0" w:color="auto"/>
              <w:left w:val="nil"/>
              <w:bottom w:val="single" w:sz="4" w:space="0" w:color="auto"/>
              <w:right w:val="single" w:sz="4" w:space="0" w:color="000000"/>
            </w:tcBorders>
            <w:shd w:val="clear" w:color="000000" w:fill="EBF1DE"/>
            <w:vAlign w:val="center"/>
            <w:hideMark/>
          </w:tcPr>
          <w:p w14:paraId="2DABBF03" w14:textId="77777777" w:rsidR="001F16BD" w:rsidRPr="003A07B7" w:rsidRDefault="001F16BD" w:rsidP="001F16BD">
            <w:pPr>
              <w:rPr>
                <w:b/>
                <w:bCs/>
              </w:rPr>
            </w:pPr>
            <w:r w:rsidRPr="003A07B7">
              <w:rPr>
                <w:b/>
                <w:bCs/>
              </w:rPr>
              <w:t>Сключени договори</w:t>
            </w:r>
          </w:p>
        </w:tc>
      </w:tr>
      <w:tr w:rsidR="001F16BD" w:rsidRPr="003A07B7" w14:paraId="6C932577" w14:textId="77777777" w:rsidTr="00CB31D7">
        <w:trPr>
          <w:trHeight w:val="468"/>
        </w:trPr>
        <w:tc>
          <w:tcPr>
            <w:tcW w:w="3701" w:type="dxa"/>
            <w:vMerge/>
            <w:tcBorders>
              <w:top w:val="single" w:sz="4" w:space="0" w:color="auto"/>
              <w:left w:val="single" w:sz="4" w:space="0" w:color="auto"/>
              <w:bottom w:val="single" w:sz="4" w:space="0" w:color="auto"/>
              <w:right w:val="single" w:sz="4" w:space="0" w:color="auto"/>
            </w:tcBorders>
            <w:vAlign w:val="center"/>
            <w:hideMark/>
          </w:tcPr>
          <w:p w14:paraId="0F7702AA" w14:textId="77777777" w:rsidR="001F16BD" w:rsidRPr="003A07B7" w:rsidRDefault="001F16BD" w:rsidP="001F16BD">
            <w:pPr>
              <w:rPr>
                <w:b/>
                <w:bCs/>
              </w:rPr>
            </w:pPr>
          </w:p>
        </w:tc>
        <w:tc>
          <w:tcPr>
            <w:tcW w:w="1560" w:type="dxa"/>
            <w:tcBorders>
              <w:top w:val="nil"/>
              <w:left w:val="nil"/>
              <w:bottom w:val="single" w:sz="4" w:space="0" w:color="auto"/>
              <w:right w:val="single" w:sz="4" w:space="0" w:color="auto"/>
            </w:tcBorders>
            <w:shd w:val="clear" w:color="000000" w:fill="EBF1DE"/>
            <w:vAlign w:val="center"/>
            <w:hideMark/>
          </w:tcPr>
          <w:p w14:paraId="63ADEF40" w14:textId="77777777" w:rsidR="001F16BD" w:rsidRPr="003A07B7" w:rsidRDefault="001F16BD" w:rsidP="001F16BD">
            <w:r w:rsidRPr="003A07B7">
              <w:t>No</w:t>
            </w:r>
          </w:p>
        </w:tc>
        <w:tc>
          <w:tcPr>
            <w:tcW w:w="2267" w:type="dxa"/>
            <w:tcBorders>
              <w:top w:val="nil"/>
              <w:left w:val="nil"/>
              <w:bottom w:val="single" w:sz="4" w:space="0" w:color="auto"/>
              <w:right w:val="single" w:sz="4" w:space="0" w:color="auto"/>
            </w:tcBorders>
            <w:shd w:val="clear" w:color="000000" w:fill="EBF1DE"/>
            <w:vAlign w:val="bottom"/>
            <w:hideMark/>
          </w:tcPr>
          <w:p w14:paraId="22C04CA2" w14:textId="77777777" w:rsidR="001F16BD" w:rsidRPr="003A07B7" w:rsidRDefault="001F16BD" w:rsidP="001F16BD">
            <w:r w:rsidRPr="003A07B7">
              <w:t>Одобрени разходи (лева)</w:t>
            </w:r>
          </w:p>
        </w:tc>
        <w:tc>
          <w:tcPr>
            <w:tcW w:w="2294" w:type="dxa"/>
            <w:tcBorders>
              <w:top w:val="nil"/>
              <w:left w:val="nil"/>
              <w:bottom w:val="single" w:sz="4" w:space="0" w:color="auto"/>
              <w:right w:val="single" w:sz="4" w:space="0" w:color="auto"/>
            </w:tcBorders>
            <w:shd w:val="clear" w:color="000000" w:fill="EBF1DE"/>
            <w:vAlign w:val="bottom"/>
            <w:hideMark/>
          </w:tcPr>
          <w:p w14:paraId="4648A949" w14:textId="77777777" w:rsidR="001F16BD" w:rsidRPr="003A07B7" w:rsidRDefault="001F16BD" w:rsidP="001F16BD">
            <w:r w:rsidRPr="003A07B7">
              <w:t>Общо публични разходи (лева)</w:t>
            </w:r>
          </w:p>
        </w:tc>
      </w:tr>
      <w:tr w:rsidR="001F16BD" w:rsidRPr="003A07B7" w14:paraId="36CC7DEF" w14:textId="77777777" w:rsidTr="00CB31D7">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4113F2A" w14:textId="77777777" w:rsidR="001F16BD" w:rsidRPr="003A07B7" w:rsidRDefault="001F16BD" w:rsidP="001F16BD">
            <w:pPr>
              <w:rPr>
                <w:b/>
                <w:bCs/>
                <w:u w:val="single"/>
              </w:rPr>
            </w:pPr>
            <w:r w:rsidRPr="003A07B7">
              <w:rPr>
                <w:b/>
                <w:bCs/>
                <w:u w:val="single"/>
              </w:rPr>
              <w:t>Мярка 4-Инвестиции в материални активи.</w:t>
            </w:r>
          </w:p>
        </w:tc>
        <w:tc>
          <w:tcPr>
            <w:tcW w:w="1560" w:type="dxa"/>
            <w:tcBorders>
              <w:top w:val="nil"/>
              <w:left w:val="nil"/>
              <w:bottom w:val="single" w:sz="4" w:space="0" w:color="auto"/>
              <w:right w:val="single" w:sz="4" w:space="0" w:color="auto"/>
            </w:tcBorders>
            <w:shd w:val="clear" w:color="000000" w:fill="EBF1DE"/>
            <w:vAlign w:val="center"/>
            <w:hideMark/>
          </w:tcPr>
          <w:p w14:paraId="04B10EB2" w14:textId="77777777" w:rsidR="001F16BD" w:rsidRPr="003A07B7" w:rsidRDefault="001F16BD" w:rsidP="001F16BD">
            <w:r w:rsidRPr="003A07B7">
              <w:t>1 790</w:t>
            </w:r>
          </w:p>
        </w:tc>
        <w:tc>
          <w:tcPr>
            <w:tcW w:w="2267" w:type="dxa"/>
            <w:tcBorders>
              <w:top w:val="nil"/>
              <w:left w:val="nil"/>
              <w:bottom w:val="single" w:sz="4" w:space="0" w:color="auto"/>
              <w:right w:val="single" w:sz="4" w:space="0" w:color="auto"/>
            </w:tcBorders>
            <w:shd w:val="clear" w:color="000000" w:fill="EBF1DE"/>
            <w:vAlign w:val="bottom"/>
            <w:hideMark/>
          </w:tcPr>
          <w:p w14:paraId="178D6D60" w14:textId="77777777" w:rsidR="001F16BD" w:rsidRPr="003A07B7" w:rsidRDefault="001F16BD" w:rsidP="001F16BD">
            <w:r w:rsidRPr="003A07B7">
              <w:t>2 257 549 583</w:t>
            </w:r>
          </w:p>
        </w:tc>
        <w:tc>
          <w:tcPr>
            <w:tcW w:w="2294" w:type="dxa"/>
            <w:tcBorders>
              <w:top w:val="nil"/>
              <w:left w:val="nil"/>
              <w:bottom w:val="single" w:sz="4" w:space="0" w:color="auto"/>
              <w:right w:val="single" w:sz="4" w:space="0" w:color="auto"/>
            </w:tcBorders>
            <w:shd w:val="clear" w:color="000000" w:fill="EBF1DE"/>
            <w:vAlign w:val="bottom"/>
            <w:hideMark/>
          </w:tcPr>
          <w:p w14:paraId="27A9C3E2" w14:textId="77777777" w:rsidR="001F16BD" w:rsidRPr="003A07B7" w:rsidRDefault="001F16BD" w:rsidP="001F16BD">
            <w:r w:rsidRPr="003A07B7">
              <w:t>1 227 548 160</w:t>
            </w:r>
          </w:p>
        </w:tc>
      </w:tr>
      <w:tr w:rsidR="001F16BD" w:rsidRPr="003A07B7" w14:paraId="77D8D239" w14:textId="77777777" w:rsidTr="00CB31D7">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5E080294" w14:textId="77777777" w:rsidR="001F16BD" w:rsidRPr="003A07B7" w:rsidRDefault="001F16BD" w:rsidP="001F16BD">
            <w:r w:rsidRPr="003A07B7">
              <w:t>Подмярка 4.1 „Инвестиции в земеделски стопанства“</w:t>
            </w:r>
          </w:p>
        </w:tc>
        <w:tc>
          <w:tcPr>
            <w:tcW w:w="1560" w:type="dxa"/>
            <w:tcBorders>
              <w:top w:val="nil"/>
              <w:left w:val="nil"/>
              <w:bottom w:val="single" w:sz="4" w:space="0" w:color="auto"/>
              <w:right w:val="single" w:sz="4" w:space="0" w:color="auto"/>
            </w:tcBorders>
            <w:shd w:val="clear" w:color="000000" w:fill="EBF1DE"/>
            <w:vAlign w:val="center"/>
            <w:hideMark/>
          </w:tcPr>
          <w:p w14:paraId="7457CFEA" w14:textId="77777777" w:rsidR="001F16BD" w:rsidRPr="003A07B7" w:rsidRDefault="001F16BD" w:rsidP="001F16BD">
            <w:r w:rsidRPr="003A07B7">
              <w:t>1 398</w:t>
            </w:r>
          </w:p>
        </w:tc>
        <w:tc>
          <w:tcPr>
            <w:tcW w:w="2267" w:type="dxa"/>
            <w:tcBorders>
              <w:top w:val="nil"/>
              <w:left w:val="nil"/>
              <w:bottom w:val="single" w:sz="4" w:space="0" w:color="auto"/>
              <w:right w:val="single" w:sz="4" w:space="0" w:color="auto"/>
            </w:tcBorders>
            <w:shd w:val="clear" w:color="auto" w:fill="auto"/>
            <w:vAlign w:val="bottom"/>
            <w:hideMark/>
          </w:tcPr>
          <w:p w14:paraId="67D03047" w14:textId="77777777" w:rsidR="001F16BD" w:rsidRPr="003A07B7" w:rsidRDefault="001F16BD" w:rsidP="001F16BD">
            <w:r w:rsidRPr="003A07B7">
              <w:t>1 260 179 445</w:t>
            </w:r>
          </w:p>
        </w:tc>
        <w:tc>
          <w:tcPr>
            <w:tcW w:w="2294" w:type="dxa"/>
            <w:tcBorders>
              <w:top w:val="nil"/>
              <w:left w:val="nil"/>
              <w:bottom w:val="single" w:sz="4" w:space="0" w:color="auto"/>
              <w:right w:val="single" w:sz="4" w:space="0" w:color="auto"/>
            </w:tcBorders>
            <w:shd w:val="clear" w:color="auto" w:fill="auto"/>
            <w:vAlign w:val="bottom"/>
            <w:hideMark/>
          </w:tcPr>
          <w:p w14:paraId="38D8FFC4" w14:textId="77777777" w:rsidR="001F16BD" w:rsidRPr="003A07B7" w:rsidRDefault="001F16BD" w:rsidP="001F16BD">
            <w:r w:rsidRPr="003A07B7">
              <w:t>731 907 249</w:t>
            </w:r>
          </w:p>
        </w:tc>
      </w:tr>
      <w:tr w:rsidR="001F16BD" w:rsidRPr="003A07B7" w14:paraId="642F9263" w14:textId="77777777" w:rsidTr="00CB31D7">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5405D49C" w14:textId="77777777" w:rsidR="001F16BD" w:rsidRPr="003A07B7" w:rsidRDefault="001F16BD" w:rsidP="001F16BD">
            <w:r w:rsidRPr="003A07B7">
              <w:t>Подмярка 4.2 „Инвестиции в преработка/маркетинг на селскостопански продукти“</w:t>
            </w:r>
          </w:p>
        </w:tc>
        <w:tc>
          <w:tcPr>
            <w:tcW w:w="1560" w:type="dxa"/>
            <w:tcBorders>
              <w:top w:val="nil"/>
              <w:left w:val="nil"/>
              <w:bottom w:val="single" w:sz="4" w:space="0" w:color="auto"/>
              <w:right w:val="single" w:sz="4" w:space="0" w:color="auto"/>
            </w:tcBorders>
            <w:shd w:val="clear" w:color="000000" w:fill="EBF1DE"/>
            <w:vAlign w:val="center"/>
            <w:hideMark/>
          </w:tcPr>
          <w:p w14:paraId="7EBA40E8" w14:textId="77777777" w:rsidR="001F16BD" w:rsidRPr="003A07B7" w:rsidRDefault="001F16BD" w:rsidP="001F16BD">
            <w:r w:rsidRPr="003A07B7">
              <w:t>392</w:t>
            </w:r>
          </w:p>
        </w:tc>
        <w:tc>
          <w:tcPr>
            <w:tcW w:w="2267" w:type="dxa"/>
            <w:tcBorders>
              <w:top w:val="nil"/>
              <w:left w:val="nil"/>
              <w:bottom w:val="single" w:sz="4" w:space="0" w:color="auto"/>
              <w:right w:val="single" w:sz="4" w:space="0" w:color="auto"/>
            </w:tcBorders>
            <w:shd w:val="clear" w:color="auto" w:fill="auto"/>
            <w:vAlign w:val="bottom"/>
            <w:hideMark/>
          </w:tcPr>
          <w:p w14:paraId="4A58F51F" w14:textId="77777777" w:rsidR="001F16BD" w:rsidRPr="003A07B7" w:rsidRDefault="001F16BD" w:rsidP="001F16BD">
            <w:r w:rsidRPr="003A07B7">
              <w:t>997 370 138</w:t>
            </w:r>
          </w:p>
        </w:tc>
        <w:tc>
          <w:tcPr>
            <w:tcW w:w="2294" w:type="dxa"/>
            <w:tcBorders>
              <w:top w:val="nil"/>
              <w:left w:val="nil"/>
              <w:bottom w:val="single" w:sz="4" w:space="0" w:color="auto"/>
              <w:right w:val="single" w:sz="4" w:space="0" w:color="auto"/>
            </w:tcBorders>
            <w:shd w:val="clear" w:color="auto" w:fill="auto"/>
            <w:vAlign w:val="bottom"/>
            <w:hideMark/>
          </w:tcPr>
          <w:p w14:paraId="51C09561" w14:textId="77777777" w:rsidR="001F16BD" w:rsidRPr="003A07B7" w:rsidRDefault="001F16BD" w:rsidP="001F16BD">
            <w:r w:rsidRPr="003A07B7">
              <w:t>495 640 910</w:t>
            </w:r>
          </w:p>
        </w:tc>
      </w:tr>
      <w:tr w:rsidR="001F16BD" w:rsidRPr="003A07B7" w14:paraId="603BD6A6" w14:textId="77777777" w:rsidTr="00CB31D7">
        <w:trPr>
          <w:trHeight w:val="57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00FCC3D" w14:textId="77777777" w:rsidR="001F16BD" w:rsidRPr="003A07B7" w:rsidRDefault="001F16BD" w:rsidP="001F16BD">
            <w:pPr>
              <w:rPr>
                <w:b/>
                <w:bCs/>
                <w:u w:val="single"/>
              </w:rPr>
            </w:pPr>
            <w:r w:rsidRPr="003A07B7">
              <w:rPr>
                <w:b/>
                <w:bCs/>
                <w:u w:val="single"/>
              </w:rPr>
              <w:t>Мярка 6-Развитие на стопанството и стопанската дейност.</w:t>
            </w:r>
          </w:p>
        </w:tc>
        <w:tc>
          <w:tcPr>
            <w:tcW w:w="1560" w:type="dxa"/>
            <w:tcBorders>
              <w:top w:val="nil"/>
              <w:left w:val="nil"/>
              <w:bottom w:val="single" w:sz="4" w:space="0" w:color="auto"/>
              <w:right w:val="single" w:sz="4" w:space="0" w:color="auto"/>
            </w:tcBorders>
            <w:shd w:val="clear" w:color="000000" w:fill="EBF1DE"/>
            <w:vAlign w:val="center"/>
            <w:hideMark/>
          </w:tcPr>
          <w:p w14:paraId="491B05B2" w14:textId="77777777" w:rsidR="001F16BD" w:rsidRPr="003A07B7" w:rsidRDefault="001F16BD" w:rsidP="001F16BD">
            <w:r w:rsidRPr="003A07B7">
              <w:t>4 027</w:t>
            </w:r>
          </w:p>
        </w:tc>
        <w:tc>
          <w:tcPr>
            <w:tcW w:w="2267" w:type="dxa"/>
            <w:tcBorders>
              <w:top w:val="nil"/>
              <w:left w:val="nil"/>
              <w:bottom w:val="single" w:sz="4" w:space="0" w:color="auto"/>
              <w:right w:val="single" w:sz="4" w:space="0" w:color="auto"/>
            </w:tcBorders>
            <w:shd w:val="clear" w:color="000000" w:fill="EBF1DE"/>
            <w:vAlign w:val="bottom"/>
            <w:hideMark/>
          </w:tcPr>
          <w:p w14:paraId="2CB646B8" w14:textId="77777777" w:rsidR="001F16BD" w:rsidRPr="003A07B7" w:rsidRDefault="001F16BD" w:rsidP="001F16BD">
            <w:r w:rsidRPr="003A07B7">
              <w:t>159 681 291</w:t>
            </w:r>
          </w:p>
        </w:tc>
        <w:tc>
          <w:tcPr>
            <w:tcW w:w="2294" w:type="dxa"/>
            <w:tcBorders>
              <w:top w:val="nil"/>
              <w:left w:val="nil"/>
              <w:bottom w:val="single" w:sz="4" w:space="0" w:color="auto"/>
              <w:right w:val="single" w:sz="4" w:space="0" w:color="auto"/>
            </w:tcBorders>
            <w:shd w:val="clear" w:color="000000" w:fill="EBF1DE"/>
            <w:vAlign w:val="bottom"/>
            <w:hideMark/>
          </w:tcPr>
          <w:p w14:paraId="67C3DE81" w14:textId="77777777" w:rsidR="001F16BD" w:rsidRPr="003A07B7" w:rsidRDefault="001F16BD" w:rsidP="001F16BD">
            <w:r w:rsidRPr="003A07B7">
              <w:t>159 681 291</w:t>
            </w:r>
          </w:p>
        </w:tc>
      </w:tr>
      <w:tr w:rsidR="001F16BD" w:rsidRPr="003A07B7" w14:paraId="73F824F9" w14:textId="77777777" w:rsidTr="00CB31D7">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72A68BB2" w14:textId="77777777" w:rsidR="001F16BD" w:rsidRPr="003A07B7" w:rsidRDefault="001F16BD" w:rsidP="001F16BD">
            <w:r w:rsidRPr="003A07B7">
              <w:t>Подмярка 6.1 Стартова помощ за млади земеделски производители</w:t>
            </w:r>
          </w:p>
        </w:tc>
        <w:tc>
          <w:tcPr>
            <w:tcW w:w="1560" w:type="dxa"/>
            <w:tcBorders>
              <w:top w:val="nil"/>
              <w:left w:val="nil"/>
              <w:bottom w:val="single" w:sz="4" w:space="0" w:color="auto"/>
              <w:right w:val="single" w:sz="4" w:space="0" w:color="auto"/>
            </w:tcBorders>
            <w:shd w:val="clear" w:color="000000" w:fill="EBF1DE"/>
            <w:vAlign w:val="center"/>
            <w:hideMark/>
          </w:tcPr>
          <w:p w14:paraId="7A4A335B" w14:textId="77777777" w:rsidR="001F16BD" w:rsidRPr="003A07B7" w:rsidRDefault="001F16BD" w:rsidP="001F16BD">
            <w:r w:rsidRPr="003A07B7">
              <w:t>2 124</w:t>
            </w:r>
          </w:p>
        </w:tc>
        <w:tc>
          <w:tcPr>
            <w:tcW w:w="2267" w:type="dxa"/>
            <w:tcBorders>
              <w:top w:val="nil"/>
              <w:left w:val="nil"/>
              <w:bottom w:val="single" w:sz="4" w:space="0" w:color="auto"/>
              <w:right w:val="single" w:sz="4" w:space="0" w:color="auto"/>
            </w:tcBorders>
            <w:shd w:val="clear" w:color="auto" w:fill="auto"/>
            <w:vAlign w:val="bottom"/>
            <w:hideMark/>
          </w:tcPr>
          <w:p w14:paraId="0BA12877" w14:textId="77777777" w:rsidR="001F16BD" w:rsidRPr="003A07B7" w:rsidRDefault="001F16BD" w:rsidP="001F16BD">
            <w:r w:rsidRPr="003A07B7">
              <w:t>103 852 980</w:t>
            </w:r>
          </w:p>
        </w:tc>
        <w:tc>
          <w:tcPr>
            <w:tcW w:w="2294" w:type="dxa"/>
            <w:tcBorders>
              <w:top w:val="nil"/>
              <w:left w:val="nil"/>
              <w:bottom w:val="single" w:sz="4" w:space="0" w:color="auto"/>
              <w:right w:val="single" w:sz="4" w:space="0" w:color="auto"/>
            </w:tcBorders>
            <w:shd w:val="clear" w:color="auto" w:fill="auto"/>
            <w:vAlign w:val="bottom"/>
            <w:hideMark/>
          </w:tcPr>
          <w:p w14:paraId="409A2131" w14:textId="77777777" w:rsidR="001F16BD" w:rsidRPr="003A07B7" w:rsidRDefault="001F16BD" w:rsidP="001F16BD">
            <w:r w:rsidRPr="003A07B7">
              <w:t>103 852 980</w:t>
            </w:r>
          </w:p>
        </w:tc>
      </w:tr>
      <w:tr w:rsidR="001F16BD" w:rsidRPr="003A07B7" w14:paraId="5B9C2C2E" w14:textId="77777777" w:rsidTr="00CB31D7">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1AF4BF0" w14:textId="77777777" w:rsidR="001F16BD" w:rsidRPr="003A07B7" w:rsidRDefault="001F16BD" w:rsidP="001F16BD">
            <w:r w:rsidRPr="003A07B7">
              <w:t>Подмярка 6.3 „Стартова помощ за развитието на малки стопанства“(ТПП)</w:t>
            </w:r>
          </w:p>
        </w:tc>
        <w:tc>
          <w:tcPr>
            <w:tcW w:w="1560" w:type="dxa"/>
            <w:tcBorders>
              <w:top w:val="nil"/>
              <w:left w:val="nil"/>
              <w:bottom w:val="single" w:sz="4" w:space="0" w:color="auto"/>
              <w:right w:val="single" w:sz="4" w:space="0" w:color="auto"/>
            </w:tcBorders>
            <w:shd w:val="clear" w:color="000000" w:fill="EBF1DE"/>
            <w:vAlign w:val="bottom"/>
            <w:hideMark/>
          </w:tcPr>
          <w:p w14:paraId="0D00E3D3" w14:textId="77777777" w:rsidR="001F16BD" w:rsidRPr="003A07B7" w:rsidRDefault="001F16BD" w:rsidP="001F16BD">
            <w:r w:rsidRPr="003A07B7">
              <w:t>1 903</w:t>
            </w:r>
          </w:p>
        </w:tc>
        <w:tc>
          <w:tcPr>
            <w:tcW w:w="2267" w:type="dxa"/>
            <w:tcBorders>
              <w:top w:val="nil"/>
              <w:left w:val="nil"/>
              <w:bottom w:val="single" w:sz="4" w:space="0" w:color="auto"/>
              <w:right w:val="single" w:sz="4" w:space="0" w:color="auto"/>
            </w:tcBorders>
            <w:shd w:val="clear" w:color="auto" w:fill="auto"/>
            <w:vAlign w:val="bottom"/>
            <w:hideMark/>
          </w:tcPr>
          <w:p w14:paraId="7630BA84" w14:textId="77777777" w:rsidR="001F16BD" w:rsidRPr="003A07B7" w:rsidRDefault="001F16BD" w:rsidP="001F16BD">
            <w:r w:rsidRPr="003A07B7">
              <w:t>55 828 311</w:t>
            </w:r>
          </w:p>
        </w:tc>
        <w:tc>
          <w:tcPr>
            <w:tcW w:w="2294" w:type="dxa"/>
            <w:tcBorders>
              <w:top w:val="nil"/>
              <w:left w:val="nil"/>
              <w:bottom w:val="single" w:sz="4" w:space="0" w:color="auto"/>
              <w:right w:val="single" w:sz="4" w:space="0" w:color="auto"/>
            </w:tcBorders>
            <w:shd w:val="clear" w:color="auto" w:fill="auto"/>
            <w:vAlign w:val="bottom"/>
            <w:hideMark/>
          </w:tcPr>
          <w:p w14:paraId="467041E1" w14:textId="77777777" w:rsidR="001F16BD" w:rsidRPr="003A07B7" w:rsidRDefault="001F16BD" w:rsidP="001F16BD">
            <w:r w:rsidRPr="003A07B7">
              <w:t>55 828 311</w:t>
            </w:r>
          </w:p>
        </w:tc>
      </w:tr>
      <w:tr w:rsidR="001F16BD" w:rsidRPr="003A07B7" w14:paraId="0EF76704" w14:textId="77777777" w:rsidTr="00CB31D7">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157B994" w14:textId="77777777" w:rsidR="001F16BD" w:rsidRPr="003A07B7" w:rsidRDefault="001F16BD" w:rsidP="001F16BD">
            <w:r w:rsidRPr="003A07B7">
              <w:t>Операция 6.4.1 „Инвестициионна подкрепа за неземеделски дейности“</w:t>
            </w:r>
          </w:p>
        </w:tc>
        <w:tc>
          <w:tcPr>
            <w:tcW w:w="1560" w:type="dxa"/>
            <w:tcBorders>
              <w:top w:val="nil"/>
              <w:left w:val="nil"/>
              <w:bottom w:val="single" w:sz="4" w:space="0" w:color="auto"/>
              <w:right w:val="single" w:sz="4" w:space="0" w:color="auto"/>
            </w:tcBorders>
            <w:shd w:val="clear" w:color="000000" w:fill="EBF1DE"/>
            <w:vAlign w:val="bottom"/>
            <w:hideMark/>
          </w:tcPr>
          <w:p w14:paraId="6D772693" w14:textId="77777777" w:rsidR="001F16BD" w:rsidRPr="003A07B7" w:rsidRDefault="001F16BD" w:rsidP="001F16BD">
            <w:r w:rsidRPr="003A07B7">
              <w:t>0</w:t>
            </w:r>
          </w:p>
        </w:tc>
        <w:tc>
          <w:tcPr>
            <w:tcW w:w="2267" w:type="dxa"/>
            <w:tcBorders>
              <w:top w:val="nil"/>
              <w:left w:val="nil"/>
              <w:bottom w:val="single" w:sz="4" w:space="0" w:color="auto"/>
              <w:right w:val="single" w:sz="4" w:space="0" w:color="auto"/>
            </w:tcBorders>
            <w:shd w:val="clear" w:color="auto" w:fill="auto"/>
            <w:vAlign w:val="bottom"/>
            <w:hideMark/>
          </w:tcPr>
          <w:p w14:paraId="0F0FBE01" w14:textId="77777777" w:rsidR="001F16BD" w:rsidRPr="003A07B7" w:rsidRDefault="001F16BD" w:rsidP="001F16BD">
            <w:r w:rsidRPr="003A07B7">
              <w:t>0</w:t>
            </w:r>
          </w:p>
        </w:tc>
        <w:tc>
          <w:tcPr>
            <w:tcW w:w="2294" w:type="dxa"/>
            <w:tcBorders>
              <w:top w:val="nil"/>
              <w:left w:val="nil"/>
              <w:bottom w:val="single" w:sz="4" w:space="0" w:color="auto"/>
              <w:right w:val="single" w:sz="4" w:space="0" w:color="auto"/>
            </w:tcBorders>
            <w:shd w:val="clear" w:color="auto" w:fill="auto"/>
            <w:vAlign w:val="bottom"/>
            <w:hideMark/>
          </w:tcPr>
          <w:p w14:paraId="69F8F5B7" w14:textId="77777777" w:rsidR="001F16BD" w:rsidRPr="003A07B7" w:rsidRDefault="001F16BD" w:rsidP="001F16BD">
            <w:r w:rsidRPr="003A07B7">
              <w:t>0</w:t>
            </w:r>
          </w:p>
        </w:tc>
      </w:tr>
      <w:tr w:rsidR="001F16BD" w:rsidRPr="003A07B7" w14:paraId="3D5DC158" w14:textId="77777777" w:rsidTr="00CB31D7">
        <w:trPr>
          <w:trHeight w:val="57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437CFC2" w14:textId="77777777" w:rsidR="001F16BD" w:rsidRPr="003A07B7" w:rsidRDefault="001F16BD" w:rsidP="001F16BD">
            <w:pPr>
              <w:rPr>
                <w:b/>
                <w:bCs/>
                <w:u w:val="single"/>
              </w:rPr>
            </w:pPr>
            <w:r w:rsidRPr="003A07B7">
              <w:rPr>
                <w:b/>
                <w:bCs/>
                <w:u w:val="single"/>
              </w:rPr>
              <w:t>Мярка 7-Основни услуги и обновяване на селата в селските райони.</w:t>
            </w:r>
          </w:p>
        </w:tc>
        <w:tc>
          <w:tcPr>
            <w:tcW w:w="1560" w:type="dxa"/>
            <w:tcBorders>
              <w:top w:val="nil"/>
              <w:left w:val="nil"/>
              <w:bottom w:val="single" w:sz="4" w:space="0" w:color="auto"/>
              <w:right w:val="single" w:sz="4" w:space="0" w:color="auto"/>
            </w:tcBorders>
            <w:shd w:val="clear" w:color="000000" w:fill="EBF1DE"/>
            <w:vAlign w:val="bottom"/>
            <w:hideMark/>
          </w:tcPr>
          <w:p w14:paraId="2C2A0E02" w14:textId="77777777" w:rsidR="001F16BD" w:rsidRPr="003A07B7" w:rsidRDefault="001F16BD" w:rsidP="001F16BD">
            <w:r w:rsidRPr="003A07B7">
              <w:t>757</w:t>
            </w:r>
          </w:p>
        </w:tc>
        <w:tc>
          <w:tcPr>
            <w:tcW w:w="2267" w:type="dxa"/>
            <w:tcBorders>
              <w:top w:val="nil"/>
              <w:left w:val="nil"/>
              <w:bottom w:val="single" w:sz="4" w:space="0" w:color="auto"/>
              <w:right w:val="single" w:sz="4" w:space="0" w:color="auto"/>
            </w:tcBorders>
            <w:shd w:val="clear" w:color="000000" w:fill="EBF1DE"/>
            <w:vAlign w:val="bottom"/>
            <w:hideMark/>
          </w:tcPr>
          <w:p w14:paraId="646835F8" w14:textId="77777777" w:rsidR="001F16BD" w:rsidRPr="003A07B7" w:rsidRDefault="001F16BD" w:rsidP="001F16BD">
            <w:r w:rsidRPr="003A07B7">
              <w:t>1 104 552 109</w:t>
            </w:r>
          </w:p>
        </w:tc>
        <w:tc>
          <w:tcPr>
            <w:tcW w:w="2294" w:type="dxa"/>
            <w:tcBorders>
              <w:top w:val="nil"/>
              <w:left w:val="nil"/>
              <w:bottom w:val="single" w:sz="4" w:space="0" w:color="auto"/>
              <w:right w:val="single" w:sz="4" w:space="0" w:color="auto"/>
            </w:tcBorders>
            <w:shd w:val="clear" w:color="000000" w:fill="EBF1DE"/>
            <w:vAlign w:val="bottom"/>
            <w:hideMark/>
          </w:tcPr>
          <w:p w14:paraId="0CEB63BB" w14:textId="77777777" w:rsidR="001F16BD" w:rsidRPr="003A07B7" w:rsidRDefault="001F16BD" w:rsidP="001F16BD">
            <w:r w:rsidRPr="003A07B7">
              <w:t>1 104 316 154</w:t>
            </w:r>
          </w:p>
        </w:tc>
      </w:tr>
      <w:tr w:rsidR="001F16BD" w:rsidRPr="003A07B7" w14:paraId="754A7324" w14:textId="77777777" w:rsidTr="00CB31D7">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50CF2097" w14:textId="77777777" w:rsidR="001F16BD" w:rsidRPr="003A07B7" w:rsidRDefault="001F16BD" w:rsidP="001F16BD">
            <w:r w:rsidRPr="003A07B7">
              <w:t>Подмярка 7.2. Инвестиции в създаването, подобряването или разширяването на всички видове малка по мащаби инфраструктура.</w:t>
            </w:r>
          </w:p>
        </w:tc>
        <w:tc>
          <w:tcPr>
            <w:tcW w:w="1560" w:type="dxa"/>
            <w:tcBorders>
              <w:top w:val="nil"/>
              <w:left w:val="nil"/>
              <w:bottom w:val="single" w:sz="4" w:space="0" w:color="auto"/>
              <w:right w:val="single" w:sz="4" w:space="0" w:color="auto"/>
            </w:tcBorders>
            <w:shd w:val="clear" w:color="000000" w:fill="EBF1DE"/>
            <w:vAlign w:val="bottom"/>
            <w:hideMark/>
          </w:tcPr>
          <w:p w14:paraId="35220F9B" w14:textId="77777777" w:rsidR="001F16BD" w:rsidRPr="003A07B7" w:rsidRDefault="001F16BD" w:rsidP="001F16BD">
            <w:r w:rsidRPr="003A07B7">
              <w:t>668</w:t>
            </w:r>
          </w:p>
        </w:tc>
        <w:tc>
          <w:tcPr>
            <w:tcW w:w="2267" w:type="dxa"/>
            <w:tcBorders>
              <w:top w:val="nil"/>
              <w:left w:val="nil"/>
              <w:bottom w:val="single" w:sz="4" w:space="0" w:color="auto"/>
              <w:right w:val="single" w:sz="4" w:space="0" w:color="auto"/>
            </w:tcBorders>
            <w:shd w:val="clear" w:color="auto" w:fill="auto"/>
            <w:vAlign w:val="bottom"/>
            <w:hideMark/>
          </w:tcPr>
          <w:p w14:paraId="76BD8379" w14:textId="77777777" w:rsidR="001F16BD" w:rsidRPr="003A07B7" w:rsidRDefault="001F16BD" w:rsidP="001F16BD">
            <w:r w:rsidRPr="003A07B7">
              <w:t>1 054 149 815</w:t>
            </w:r>
          </w:p>
        </w:tc>
        <w:tc>
          <w:tcPr>
            <w:tcW w:w="2294" w:type="dxa"/>
            <w:tcBorders>
              <w:top w:val="nil"/>
              <w:left w:val="nil"/>
              <w:bottom w:val="single" w:sz="4" w:space="0" w:color="auto"/>
              <w:right w:val="single" w:sz="4" w:space="0" w:color="auto"/>
            </w:tcBorders>
            <w:shd w:val="clear" w:color="auto" w:fill="auto"/>
            <w:vAlign w:val="bottom"/>
            <w:hideMark/>
          </w:tcPr>
          <w:p w14:paraId="5F69B4D0" w14:textId="77777777" w:rsidR="001F16BD" w:rsidRPr="003A07B7" w:rsidRDefault="001F16BD" w:rsidP="001F16BD">
            <w:r w:rsidRPr="003A07B7">
              <w:t>1 053 898 271</w:t>
            </w:r>
          </w:p>
        </w:tc>
      </w:tr>
      <w:tr w:rsidR="001F16BD" w:rsidRPr="003A07B7" w14:paraId="27972733" w14:textId="77777777" w:rsidTr="00CB31D7">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4301547" w14:textId="77777777" w:rsidR="001F16BD" w:rsidRPr="003A07B7" w:rsidRDefault="001F16BD" w:rsidP="001F16BD">
            <w:r w:rsidRPr="003A07B7">
              <w:t>Подмярка 7.6. Проучвания и инвестиции, свързани с поддържане, възстановяване и на културното и природното наследство на селата.</w:t>
            </w:r>
          </w:p>
        </w:tc>
        <w:tc>
          <w:tcPr>
            <w:tcW w:w="1560" w:type="dxa"/>
            <w:tcBorders>
              <w:top w:val="nil"/>
              <w:left w:val="nil"/>
              <w:bottom w:val="single" w:sz="4" w:space="0" w:color="auto"/>
              <w:right w:val="single" w:sz="4" w:space="0" w:color="auto"/>
            </w:tcBorders>
            <w:shd w:val="clear" w:color="000000" w:fill="EBF1DE"/>
            <w:vAlign w:val="bottom"/>
            <w:hideMark/>
          </w:tcPr>
          <w:p w14:paraId="03AD1F89" w14:textId="77777777" w:rsidR="001F16BD" w:rsidRPr="003A07B7" w:rsidRDefault="001F16BD" w:rsidP="001F16BD">
            <w:r w:rsidRPr="003A07B7">
              <w:t>89</w:t>
            </w:r>
          </w:p>
        </w:tc>
        <w:tc>
          <w:tcPr>
            <w:tcW w:w="2267" w:type="dxa"/>
            <w:tcBorders>
              <w:top w:val="nil"/>
              <w:left w:val="nil"/>
              <w:bottom w:val="single" w:sz="4" w:space="0" w:color="auto"/>
              <w:right w:val="single" w:sz="4" w:space="0" w:color="auto"/>
            </w:tcBorders>
            <w:shd w:val="clear" w:color="auto" w:fill="auto"/>
            <w:vAlign w:val="bottom"/>
            <w:hideMark/>
          </w:tcPr>
          <w:p w14:paraId="239F7CF9" w14:textId="77777777" w:rsidR="001F16BD" w:rsidRPr="003A07B7" w:rsidRDefault="001F16BD" w:rsidP="001F16BD">
            <w:r w:rsidRPr="003A07B7">
              <w:t>50 402 294</w:t>
            </w:r>
          </w:p>
        </w:tc>
        <w:tc>
          <w:tcPr>
            <w:tcW w:w="2294" w:type="dxa"/>
            <w:tcBorders>
              <w:top w:val="nil"/>
              <w:left w:val="nil"/>
              <w:bottom w:val="single" w:sz="4" w:space="0" w:color="auto"/>
              <w:right w:val="single" w:sz="4" w:space="0" w:color="auto"/>
            </w:tcBorders>
            <w:shd w:val="clear" w:color="auto" w:fill="auto"/>
            <w:vAlign w:val="bottom"/>
            <w:hideMark/>
          </w:tcPr>
          <w:p w14:paraId="388A2AC2" w14:textId="77777777" w:rsidR="001F16BD" w:rsidRPr="003A07B7" w:rsidRDefault="001F16BD" w:rsidP="001F16BD">
            <w:r w:rsidRPr="003A07B7">
              <w:t>50 417 883</w:t>
            </w:r>
          </w:p>
        </w:tc>
      </w:tr>
      <w:tr w:rsidR="001F16BD" w:rsidRPr="003A07B7" w14:paraId="14FD51D1" w14:textId="77777777" w:rsidTr="00CB31D7">
        <w:trPr>
          <w:trHeight w:val="85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CC79762" w14:textId="77777777" w:rsidR="001F16BD" w:rsidRPr="003A07B7" w:rsidRDefault="001F16BD" w:rsidP="001F16BD">
            <w:pPr>
              <w:rPr>
                <w:b/>
                <w:bCs/>
                <w:u w:val="single"/>
              </w:rPr>
            </w:pPr>
            <w:r w:rsidRPr="003A07B7">
              <w:rPr>
                <w:b/>
                <w:bCs/>
                <w:u w:val="single"/>
              </w:rPr>
              <w:t>Мярка 8-Инвестиции в развитието на горските площи и подобряване на жизнеспособността на горите.</w:t>
            </w:r>
          </w:p>
        </w:tc>
        <w:tc>
          <w:tcPr>
            <w:tcW w:w="1560" w:type="dxa"/>
            <w:tcBorders>
              <w:top w:val="nil"/>
              <w:left w:val="nil"/>
              <w:bottom w:val="single" w:sz="4" w:space="0" w:color="auto"/>
              <w:right w:val="single" w:sz="4" w:space="0" w:color="auto"/>
            </w:tcBorders>
            <w:shd w:val="clear" w:color="000000" w:fill="EBF1DE"/>
            <w:vAlign w:val="bottom"/>
            <w:hideMark/>
          </w:tcPr>
          <w:p w14:paraId="40076BDC" w14:textId="77777777" w:rsidR="001F16BD" w:rsidRPr="003A07B7" w:rsidRDefault="001F16BD" w:rsidP="001F16BD">
            <w:r w:rsidRPr="003A07B7">
              <w:t>15</w:t>
            </w:r>
          </w:p>
        </w:tc>
        <w:tc>
          <w:tcPr>
            <w:tcW w:w="2267" w:type="dxa"/>
            <w:tcBorders>
              <w:top w:val="nil"/>
              <w:left w:val="nil"/>
              <w:bottom w:val="single" w:sz="4" w:space="0" w:color="auto"/>
              <w:right w:val="single" w:sz="4" w:space="0" w:color="auto"/>
            </w:tcBorders>
            <w:shd w:val="clear" w:color="000000" w:fill="EBF1DE"/>
            <w:vAlign w:val="bottom"/>
            <w:hideMark/>
          </w:tcPr>
          <w:p w14:paraId="77C1A811" w14:textId="77777777" w:rsidR="001F16BD" w:rsidRPr="003A07B7" w:rsidRDefault="001F16BD" w:rsidP="001F16BD">
            <w:r w:rsidRPr="003A07B7">
              <w:t>9 032 398</w:t>
            </w:r>
          </w:p>
        </w:tc>
        <w:tc>
          <w:tcPr>
            <w:tcW w:w="2294" w:type="dxa"/>
            <w:tcBorders>
              <w:top w:val="nil"/>
              <w:left w:val="nil"/>
              <w:bottom w:val="single" w:sz="4" w:space="0" w:color="auto"/>
              <w:right w:val="single" w:sz="4" w:space="0" w:color="auto"/>
            </w:tcBorders>
            <w:shd w:val="clear" w:color="000000" w:fill="EBF1DE"/>
            <w:vAlign w:val="bottom"/>
            <w:hideMark/>
          </w:tcPr>
          <w:p w14:paraId="5B598983" w14:textId="77777777" w:rsidR="001F16BD" w:rsidRPr="003A07B7" w:rsidRDefault="001F16BD" w:rsidP="001F16BD">
            <w:r w:rsidRPr="003A07B7">
              <w:t>9 032 398</w:t>
            </w:r>
          </w:p>
        </w:tc>
      </w:tr>
      <w:tr w:rsidR="001F16BD" w:rsidRPr="003A07B7" w14:paraId="1C920523" w14:textId="77777777" w:rsidTr="00CB31D7">
        <w:trPr>
          <w:trHeight w:val="45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55386FA1" w14:textId="77777777" w:rsidR="001F16BD" w:rsidRPr="003A07B7" w:rsidRDefault="001F16BD" w:rsidP="001F16BD">
            <w:r w:rsidRPr="003A07B7">
              <w:t>Подмярка 8.3. Предотвратяване на щети по горите от горски пожари, природни бедствия и катастрофични събития</w:t>
            </w:r>
          </w:p>
        </w:tc>
        <w:tc>
          <w:tcPr>
            <w:tcW w:w="1560" w:type="dxa"/>
            <w:tcBorders>
              <w:top w:val="nil"/>
              <w:left w:val="nil"/>
              <w:bottom w:val="single" w:sz="4" w:space="0" w:color="auto"/>
              <w:right w:val="single" w:sz="4" w:space="0" w:color="auto"/>
            </w:tcBorders>
            <w:shd w:val="clear" w:color="000000" w:fill="EBF1DE"/>
            <w:vAlign w:val="bottom"/>
            <w:hideMark/>
          </w:tcPr>
          <w:p w14:paraId="711F4FDF" w14:textId="77777777" w:rsidR="001F16BD" w:rsidRPr="003A07B7" w:rsidRDefault="001F16BD" w:rsidP="001F16BD">
            <w:r w:rsidRPr="003A07B7">
              <w:t>3</w:t>
            </w:r>
          </w:p>
        </w:tc>
        <w:tc>
          <w:tcPr>
            <w:tcW w:w="2267" w:type="dxa"/>
            <w:tcBorders>
              <w:top w:val="nil"/>
              <w:left w:val="nil"/>
              <w:bottom w:val="single" w:sz="4" w:space="0" w:color="auto"/>
              <w:right w:val="single" w:sz="4" w:space="0" w:color="auto"/>
            </w:tcBorders>
            <w:shd w:val="clear" w:color="auto" w:fill="auto"/>
            <w:vAlign w:val="bottom"/>
            <w:hideMark/>
          </w:tcPr>
          <w:p w14:paraId="59481CCA" w14:textId="77777777" w:rsidR="001F16BD" w:rsidRPr="003A07B7" w:rsidRDefault="001F16BD" w:rsidP="001F16BD">
            <w:r w:rsidRPr="003A07B7">
              <w:t>4 359 160</w:t>
            </w:r>
          </w:p>
        </w:tc>
        <w:tc>
          <w:tcPr>
            <w:tcW w:w="2294" w:type="dxa"/>
            <w:tcBorders>
              <w:top w:val="nil"/>
              <w:left w:val="nil"/>
              <w:bottom w:val="single" w:sz="4" w:space="0" w:color="auto"/>
              <w:right w:val="single" w:sz="4" w:space="0" w:color="auto"/>
            </w:tcBorders>
            <w:shd w:val="clear" w:color="auto" w:fill="auto"/>
            <w:vAlign w:val="bottom"/>
            <w:hideMark/>
          </w:tcPr>
          <w:p w14:paraId="3E85581C" w14:textId="77777777" w:rsidR="001F16BD" w:rsidRPr="003A07B7" w:rsidRDefault="001F16BD" w:rsidP="001F16BD">
            <w:r w:rsidRPr="003A07B7">
              <w:t>4 359 160</w:t>
            </w:r>
          </w:p>
        </w:tc>
      </w:tr>
      <w:tr w:rsidR="001F16BD" w:rsidRPr="003A07B7" w14:paraId="4683CB61" w14:textId="77777777" w:rsidTr="00CB31D7">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28DBD6D3" w14:textId="77777777" w:rsidR="001F16BD" w:rsidRPr="003A07B7" w:rsidRDefault="001F16BD" w:rsidP="001F16BD">
            <w:r w:rsidRPr="003A07B7">
              <w:t>Подмярка 8.4. Възстановяване на щети по горите от горски пожари, природни бедствия и катастрофични събития</w:t>
            </w:r>
          </w:p>
        </w:tc>
        <w:tc>
          <w:tcPr>
            <w:tcW w:w="1560" w:type="dxa"/>
            <w:tcBorders>
              <w:top w:val="nil"/>
              <w:left w:val="nil"/>
              <w:bottom w:val="single" w:sz="4" w:space="0" w:color="auto"/>
              <w:right w:val="single" w:sz="4" w:space="0" w:color="auto"/>
            </w:tcBorders>
            <w:shd w:val="clear" w:color="000000" w:fill="EBF1DE"/>
            <w:vAlign w:val="bottom"/>
            <w:hideMark/>
          </w:tcPr>
          <w:p w14:paraId="14CD1E98" w14:textId="77777777" w:rsidR="001F16BD" w:rsidRPr="003A07B7" w:rsidRDefault="001F16BD" w:rsidP="001F16BD">
            <w:r w:rsidRPr="003A07B7">
              <w:t>12</w:t>
            </w:r>
          </w:p>
        </w:tc>
        <w:tc>
          <w:tcPr>
            <w:tcW w:w="2267" w:type="dxa"/>
            <w:tcBorders>
              <w:top w:val="nil"/>
              <w:left w:val="nil"/>
              <w:bottom w:val="single" w:sz="4" w:space="0" w:color="auto"/>
              <w:right w:val="single" w:sz="4" w:space="0" w:color="auto"/>
            </w:tcBorders>
            <w:shd w:val="clear" w:color="auto" w:fill="auto"/>
            <w:vAlign w:val="bottom"/>
            <w:hideMark/>
          </w:tcPr>
          <w:p w14:paraId="1C1B5AB4" w14:textId="77777777" w:rsidR="001F16BD" w:rsidRPr="003A07B7" w:rsidRDefault="001F16BD" w:rsidP="001F16BD">
            <w:r w:rsidRPr="003A07B7">
              <w:t>4 673 238</w:t>
            </w:r>
          </w:p>
        </w:tc>
        <w:tc>
          <w:tcPr>
            <w:tcW w:w="2294" w:type="dxa"/>
            <w:tcBorders>
              <w:top w:val="nil"/>
              <w:left w:val="nil"/>
              <w:bottom w:val="single" w:sz="4" w:space="0" w:color="auto"/>
              <w:right w:val="single" w:sz="4" w:space="0" w:color="auto"/>
            </w:tcBorders>
            <w:shd w:val="clear" w:color="auto" w:fill="auto"/>
            <w:vAlign w:val="bottom"/>
            <w:hideMark/>
          </w:tcPr>
          <w:p w14:paraId="607368AE" w14:textId="77777777" w:rsidR="001F16BD" w:rsidRPr="003A07B7" w:rsidRDefault="001F16BD" w:rsidP="001F16BD">
            <w:r w:rsidRPr="003A07B7">
              <w:t>4 673 238</w:t>
            </w:r>
          </w:p>
        </w:tc>
      </w:tr>
      <w:tr w:rsidR="001F16BD" w:rsidRPr="003A07B7" w14:paraId="0120002A" w14:textId="77777777" w:rsidTr="00CB31D7">
        <w:trPr>
          <w:trHeight w:val="57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91E1EDB" w14:textId="77777777" w:rsidR="001F16BD" w:rsidRPr="003A07B7" w:rsidRDefault="001F16BD" w:rsidP="001F16BD">
            <w:pPr>
              <w:rPr>
                <w:b/>
                <w:bCs/>
                <w:u w:val="single"/>
              </w:rPr>
            </w:pPr>
            <w:r w:rsidRPr="003A07B7">
              <w:rPr>
                <w:b/>
                <w:bCs/>
                <w:u w:val="single"/>
              </w:rPr>
              <w:t>Мярка 9-Учредяване на групи и организации на производителите.</w:t>
            </w:r>
          </w:p>
        </w:tc>
        <w:tc>
          <w:tcPr>
            <w:tcW w:w="1560" w:type="dxa"/>
            <w:tcBorders>
              <w:top w:val="nil"/>
              <w:left w:val="nil"/>
              <w:bottom w:val="single" w:sz="4" w:space="0" w:color="auto"/>
              <w:right w:val="single" w:sz="4" w:space="0" w:color="auto"/>
            </w:tcBorders>
            <w:shd w:val="clear" w:color="000000" w:fill="EBF1DE"/>
            <w:vAlign w:val="bottom"/>
            <w:hideMark/>
          </w:tcPr>
          <w:p w14:paraId="23929080" w14:textId="77777777" w:rsidR="001F16BD" w:rsidRPr="003A07B7" w:rsidRDefault="001F16BD" w:rsidP="001F16BD">
            <w:r w:rsidRPr="003A07B7">
              <w:t>23</w:t>
            </w:r>
          </w:p>
        </w:tc>
        <w:tc>
          <w:tcPr>
            <w:tcW w:w="2267" w:type="dxa"/>
            <w:tcBorders>
              <w:top w:val="nil"/>
              <w:left w:val="nil"/>
              <w:bottom w:val="single" w:sz="4" w:space="0" w:color="auto"/>
              <w:right w:val="single" w:sz="4" w:space="0" w:color="auto"/>
            </w:tcBorders>
            <w:shd w:val="clear" w:color="auto" w:fill="auto"/>
            <w:vAlign w:val="bottom"/>
            <w:hideMark/>
          </w:tcPr>
          <w:p w14:paraId="48BE4947" w14:textId="77777777" w:rsidR="001F16BD" w:rsidRPr="003A07B7" w:rsidRDefault="001F16BD" w:rsidP="001F16BD">
            <w:r w:rsidRPr="003A07B7">
              <w:t>12 846 828</w:t>
            </w:r>
          </w:p>
        </w:tc>
        <w:tc>
          <w:tcPr>
            <w:tcW w:w="2294" w:type="dxa"/>
            <w:tcBorders>
              <w:top w:val="nil"/>
              <w:left w:val="nil"/>
              <w:bottom w:val="single" w:sz="4" w:space="0" w:color="auto"/>
              <w:right w:val="single" w:sz="4" w:space="0" w:color="auto"/>
            </w:tcBorders>
            <w:shd w:val="clear" w:color="auto" w:fill="auto"/>
            <w:vAlign w:val="bottom"/>
            <w:hideMark/>
          </w:tcPr>
          <w:p w14:paraId="470E0D46" w14:textId="77777777" w:rsidR="001F16BD" w:rsidRPr="003A07B7" w:rsidRDefault="001F16BD" w:rsidP="001F16BD">
            <w:r w:rsidRPr="003A07B7">
              <w:t>12 846 828</w:t>
            </w:r>
          </w:p>
        </w:tc>
      </w:tr>
      <w:tr w:rsidR="001F16BD" w:rsidRPr="003A07B7" w14:paraId="2216C946" w14:textId="77777777" w:rsidTr="00CB31D7">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3B2F48B" w14:textId="77777777" w:rsidR="001F16BD" w:rsidRPr="003A07B7" w:rsidRDefault="001F16BD" w:rsidP="001F16BD">
            <w:pPr>
              <w:rPr>
                <w:b/>
                <w:bCs/>
                <w:u w:val="single"/>
              </w:rPr>
            </w:pPr>
            <w:r w:rsidRPr="003A07B7">
              <w:rPr>
                <w:b/>
                <w:bCs/>
                <w:u w:val="single"/>
              </w:rPr>
              <w:t>ВОМР (ЛИДЕР)</w:t>
            </w:r>
          </w:p>
        </w:tc>
        <w:tc>
          <w:tcPr>
            <w:tcW w:w="1560" w:type="dxa"/>
            <w:tcBorders>
              <w:top w:val="nil"/>
              <w:left w:val="nil"/>
              <w:bottom w:val="single" w:sz="4" w:space="0" w:color="auto"/>
              <w:right w:val="single" w:sz="4" w:space="0" w:color="auto"/>
            </w:tcBorders>
            <w:shd w:val="clear" w:color="000000" w:fill="EBF1DE"/>
            <w:vAlign w:val="bottom"/>
            <w:hideMark/>
          </w:tcPr>
          <w:p w14:paraId="435C558F" w14:textId="77777777" w:rsidR="001F16BD" w:rsidRPr="003A07B7" w:rsidRDefault="001F16BD" w:rsidP="001F16BD">
            <w:r w:rsidRPr="003A07B7">
              <w:t>227</w:t>
            </w:r>
          </w:p>
        </w:tc>
        <w:tc>
          <w:tcPr>
            <w:tcW w:w="2267" w:type="dxa"/>
            <w:tcBorders>
              <w:top w:val="nil"/>
              <w:left w:val="nil"/>
              <w:bottom w:val="single" w:sz="4" w:space="0" w:color="auto"/>
              <w:right w:val="single" w:sz="4" w:space="0" w:color="auto"/>
            </w:tcBorders>
            <w:shd w:val="clear" w:color="000000" w:fill="EBF1DE"/>
            <w:vAlign w:val="bottom"/>
            <w:hideMark/>
          </w:tcPr>
          <w:p w14:paraId="484B24D1" w14:textId="77777777" w:rsidR="001F16BD" w:rsidRPr="003A07B7" w:rsidRDefault="001F16BD" w:rsidP="001F16BD">
            <w:r w:rsidRPr="003A07B7">
              <w:t>242 100 249</w:t>
            </w:r>
          </w:p>
        </w:tc>
        <w:tc>
          <w:tcPr>
            <w:tcW w:w="2294" w:type="dxa"/>
            <w:tcBorders>
              <w:top w:val="nil"/>
              <w:left w:val="nil"/>
              <w:bottom w:val="single" w:sz="4" w:space="0" w:color="auto"/>
              <w:right w:val="single" w:sz="4" w:space="0" w:color="auto"/>
            </w:tcBorders>
            <w:shd w:val="clear" w:color="000000" w:fill="EBF1DE"/>
            <w:vAlign w:val="bottom"/>
            <w:hideMark/>
          </w:tcPr>
          <w:p w14:paraId="05D045EA" w14:textId="77777777" w:rsidR="001F16BD" w:rsidRPr="003A07B7" w:rsidRDefault="001F16BD" w:rsidP="001F16BD">
            <w:r w:rsidRPr="003A07B7">
              <w:t>242 100 249</w:t>
            </w:r>
          </w:p>
        </w:tc>
      </w:tr>
      <w:tr w:rsidR="001F16BD" w:rsidRPr="003A07B7" w14:paraId="2E74EEED" w14:textId="77777777" w:rsidTr="00CB31D7">
        <w:trPr>
          <w:trHeight w:val="559"/>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5F343CCC" w14:textId="77777777" w:rsidR="001F16BD" w:rsidRPr="003A07B7" w:rsidRDefault="001F16BD" w:rsidP="001F16BD">
            <w:pPr>
              <w:rPr>
                <w:b/>
                <w:bCs/>
                <w:u w:val="single"/>
              </w:rPr>
            </w:pPr>
            <w:r w:rsidRPr="003A07B7">
              <w:rPr>
                <w:b/>
                <w:bCs/>
                <w:u w:val="single"/>
              </w:rPr>
              <w:t>Техническа помощ</w:t>
            </w:r>
          </w:p>
        </w:tc>
        <w:tc>
          <w:tcPr>
            <w:tcW w:w="1560" w:type="dxa"/>
            <w:tcBorders>
              <w:top w:val="nil"/>
              <w:left w:val="nil"/>
              <w:bottom w:val="single" w:sz="4" w:space="0" w:color="auto"/>
              <w:right w:val="single" w:sz="4" w:space="0" w:color="auto"/>
            </w:tcBorders>
            <w:shd w:val="clear" w:color="auto" w:fill="auto"/>
            <w:vAlign w:val="bottom"/>
            <w:hideMark/>
          </w:tcPr>
          <w:p w14:paraId="720D4B0D" w14:textId="77777777" w:rsidR="001F16BD" w:rsidRPr="003A07B7" w:rsidRDefault="001F16BD" w:rsidP="001F16BD">
            <w:r w:rsidRPr="003A07B7">
              <w:t>127</w:t>
            </w:r>
          </w:p>
        </w:tc>
        <w:tc>
          <w:tcPr>
            <w:tcW w:w="2267" w:type="dxa"/>
            <w:tcBorders>
              <w:top w:val="nil"/>
              <w:left w:val="nil"/>
              <w:bottom w:val="single" w:sz="4" w:space="0" w:color="auto"/>
              <w:right w:val="single" w:sz="4" w:space="0" w:color="auto"/>
            </w:tcBorders>
            <w:shd w:val="clear" w:color="auto" w:fill="auto"/>
            <w:vAlign w:val="bottom"/>
            <w:hideMark/>
          </w:tcPr>
          <w:p w14:paraId="030535FA" w14:textId="77777777" w:rsidR="001F16BD" w:rsidRPr="003A07B7" w:rsidRDefault="001F16BD" w:rsidP="001F16BD">
            <w:r w:rsidRPr="003A07B7">
              <w:t>46 869 877</w:t>
            </w:r>
          </w:p>
        </w:tc>
        <w:tc>
          <w:tcPr>
            <w:tcW w:w="2294" w:type="dxa"/>
            <w:tcBorders>
              <w:top w:val="nil"/>
              <w:left w:val="nil"/>
              <w:bottom w:val="single" w:sz="4" w:space="0" w:color="auto"/>
              <w:right w:val="single" w:sz="4" w:space="0" w:color="auto"/>
            </w:tcBorders>
            <w:shd w:val="clear" w:color="auto" w:fill="auto"/>
            <w:vAlign w:val="bottom"/>
            <w:hideMark/>
          </w:tcPr>
          <w:p w14:paraId="79F45BDC" w14:textId="77777777" w:rsidR="001F16BD" w:rsidRPr="003A07B7" w:rsidRDefault="001F16BD" w:rsidP="001F16BD">
            <w:r w:rsidRPr="003A07B7">
              <w:t>46 869 877</w:t>
            </w:r>
          </w:p>
        </w:tc>
      </w:tr>
      <w:tr w:rsidR="001F16BD" w:rsidRPr="003A07B7" w14:paraId="692BC07F" w14:textId="77777777" w:rsidTr="00CB31D7">
        <w:trPr>
          <w:trHeight w:val="465"/>
        </w:trPr>
        <w:tc>
          <w:tcPr>
            <w:tcW w:w="3701" w:type="dxa"/>
            <w:tcBorders>
              <w:top w:val="nil"/>
              <w:left w:val="single" w:sz="4" w:space="0" w:color="auto"/>
              <w:bottom w:val="single" w:sz="4" w:space="0" w:color="auto"/>
              <w:right w:val="single" w:sz="4" w:space="0" w:color="auto"/>
            </w:tcBorders>
            <w:shd w:val="clear" w:color="000000" w:fill="EBF1DE"/>
            <w:vAlign w:val="center"/>
            <w:hideMark/>
          </w:tcPr>
          <w:p w14:paraId="56FEC925" w14:textId="77777777" w:rsidR="001F16BD" w:rsidRPr="003A07B7" w:rsidRDefault="001F16BD" w:rsidP="001F16BD">
            <w:pPr>
              <w:rPr>
                <w:b/>
                <w:bCs/>
              </w:rPr>
            </w:pPr>
            <w:r w:rsidRPr="003A07B7">
              <w:rPr>
                <w:b/>
                <w:bCs/>
              </w:rPr>
              <w:t>ОБЩО</w:t>
            </w:r>
          </w:p>
        </w:tc>
        <w:tc>
          <w:tcPr>
            <w:tcW w:w="1560" w:type="dxa"/>
            <w:tcBorders>
              <w:top w:val="nil"/>
              <w:left w:val="nil"/>
              <w:bottom w:val="single" w:sz="4" w:space="0" w:color="auto"/>
              <w:right w:val="single" w:sz="4" w:space="0" w:color="auto"/>
            </w:tcBorders>
            <w:shd w:val="clear" w:color="000000" w:fill="D8E4BC"/>
            <w:vAlign w:val="bottom"/>
            <w:hideMark/>
          </w:tcPr>
          <w:p w14:paraId="0777827C" w14:textId="77777777" w:rsidR="001F16BD" w:rsidRPr="003A07B7" w:rsidRDefault="001F16BD" w:rsidP="001F16BD">
            <w:r w:rsidRPr="003A07B7">
              <w:t>6 966</w:t>
            </w:r>
          </w:p>
        </w:tc>
        <w:tc>
          <w:tcPr>
            <w:tcW w:w="2267" w:type="dxa"/>
            <w:tcBorders>
              <w:top w:val="nil"/>
              <w:left w:val="nil"/>
              <w:bottom w:val="single" w:sz="4" w:space="0" w:color="auto"/>
              <w:right w:val="single" w:sz="4" w:space="0" w:color="auto"/>
            </w:tcBorders>
            <w:shd w:val="clear" w:color="000000" w:fill="D8E4BC"/>
            <w:vAlign w:val="bottom"/>
            <w:hideMark/>
          </w:tcPr>
          <w:p w14:paraId="0ED5940F" w14:textId="77777777" w:rsidR="001F16BD" w:rsidRPr="003A07B7" w:rsidRDefault="001F16BD" w:rsidP="001F16BD">
            <w:r w:rsidRPr="003A07B7">
              <w:t>3 846 728 137</w:t>
            </w:r>
          </w:p>
        </w:tc>
        <w:tc>
          <w:tcPr>
            <w:tcW w:w="2294" w:type="dxa"/>
            <w:tcBorders>
              <w:top w:val="nil"/>
              <w:left w:val="nil"/>
              <w:bottom w:val="single" w:sz="4" w:space="0" w:color="auto"/>
              <w:right w:val="single" w:sz="4" w:space="0" w:color="auto"/>
            </w:tcBorders>
            <w:shd w:val="clear" w:color="000000" w:fill="D8E4BC"/>
            <w:vAlign w:val="bottom"/>
            <w:hideMark/>
          </w:tcPr>
          <w:p w14:paraId="329DC217" w14:textId="77777777" w:rsidR="001F16BD" w:rsidRPr="003A07B7" w:rsidRDefault="001F16BD" w:rsidP="001F16BD">
            <w:r w:rsidRPr="003A07B7">
              <w:t>2 816 490 758</w:t>
            </w:r>
          </w:p>
        </w:tc>
      </w:tr>
    </w:tbl>
    <w:p w14:paraId="44B9329E" w14:textId="77777777" w:rsidR="00EC78A3" w:rsidRPr="003A07B7" w:rsidRDefault="00EC78A3" w:rsidP="00EC78A3"/>
    <w:p w14:paraId="0FD7A301" w14:textId="77777777" w:rsidR="00EC78A3" w:rsidRPr="003A07B7" w:rsidRDefault="00EC78A3" w:rsidP="00EF0282">
      <w:pPr>
        <w:ind w:firstLine="284"/>
        <w:jc w:val="both"/>
      </w:pPr>
      <w:r w:rsidRPr="003A07B7">
        <w:lastRenderedPageBreak/>
        <w:t xml:space="preserve">Разплатените към 1.7.2020 г. субсидии по ПРСР 2014-2020 представляват 46.5 % от целия наличен бюджет на ПРСР, или 2 632 542 872 лева публични средства (средства от ЕЗФРСР + такива от национален бюджет).  </w:t>
      </w:r>
    </w:p>
    <w:p w14:paraId="5E951B67" w14:textId="77777777" w:rsidR="00EC78A3" w:rsidRPr="003A07B7" w:rsidRDefault="00EC78A3" w:rsidP="00EF0282">
      <w:pPr>
        <w:jc w:val="both"/>
      </w:pPr>
      <w:r w:rsidRPr="003A07B7">
        <w:t xml:space="preserve">Договорените средства (без отчитане на поети бъдещи+преходни задължения по мерките с 5 годишен ангажимент от ПРСР) представляват 71.9 % спрямо целия бюджет на ПРСР, или 4 074 550 028 лева публични средства.  От тях, договорените средства само по предимно инвестиционните мерки и Техническа помощ са в размер на 2 816 490 758 лева </w:t>
      </w:r>
      <w:r w:rsidRPr="003A07B7">
        <w:tab/>
        <w:t>публични средства, а общо оторизираните средства по мeрките с плащане на площ, са в размер на 1 258 059 270 лева публични средства.</w:t>
      </w:r>
    </w:p>
    <w:p w14:paraId="1949278C" w14:textId="77777777" w:rsidR="00EC78A3" w:rsidRPr="003A07B7" w:rsidRDefault="00EC78A3" w:rsidP="00B4166D">
      <w:pPr>
        <w:jc w:val="both"/>
      </w:pPr>
    </w:p>
    <w:p w14:paraId="267ED345" w14:textId="77777777" w:rsidR="00EC78A3" w:rsidRPr="003A07B7" w:rsidRDefault="00EC78A3" w:rsidP="00B4166D">
      <w:pPr>
        <w:jc w:val="both"/>
        <w:rPr>
          <w:i/>
          <w:u w:val="single"/>
        </w:rPr>
      </w:pPr>
      <w:r w:rsidRPr="003A07B7">
        <w:rPr>
          <w:i/>
          <w:u w:val="single"/>
        </w:rPr>
        <w:t>Полза/ефект за обществото от прилагането на политиката</w:t>
      </w:r>
    </w:p>
    <w:p w14:paraId="6A7BB463" w14:textId="77777777" w:rsidR="00EC78A3" w:rsidRPr="003A07B7" w:rsidRDefault="00EC78A3" w:rsidP="00B4166D">
      <w:pPr>
        <w:jc w:val="both"/>
      </w:pPr>
    </w:p>
    <w:p w14:paraId="3C29B7A3" w14:textId="786F1D48" w:rsidR="00EC78A3" w:rsidRPr="003A07B7" w:rsidRDefault="00EC78A3" w:rsidP="005A0D2D">
      <w:pPr>
        <w:ind w:firstLine="284"/>
        <w:jc w:val="both"/>
      </w:pPr>
      <w:r w:rsidRPr="003A07B7">
        <w:t>Изпълнението на стратегическите и оперативните цели на политиката за развитие на селските райони в края на програмния период ще доведе до следните ползи/ефекти за обществото: Стабилизиране и устойчиво развитие на растениевъдното производство, чрез правилно управление и използване на националните ресурси, което води до повишаване на ефективността;</w:t>
      </w:r>
      <w:r w:rsidR="005A0D2D" w:rsidRPr="003A07B7">
        <w:t xml:space="preserve"> </w:t>
      </w:r>
      <w:r w:rsidRPr="003A07B7">
        <w:t>Разширяване на инвестициите в земеделието за производството на висококачествени, екологично чисти и разнообразни земеделски продукти;</w:t>
      </w:r>
      <w:r w:rsidR="005A0D2D" w:rsidRPr="003A07B7">
        <w:t xml:space="preserve"> </w:t>
      </w:r>
      <w:r w:rsidRPr="003A07B7">
        <w:t>Създаване на благоприятна икономическа среда за развитие на селските райони;</w:t>
      </w:r>
      <w:r w:rsidR="005A0D2D" w:rsidRPr="003A07B7">
        <w:t xml:space="preserve"> </w:t>
      </w:r>
      <w:r w:rsidRPr="003A07B7">
        <w:t>Увеличаване на производството на преработена и непреработена земеделска продукция в селските райони;</w:t>
      </w:r>
      <w:r w:rsidR="005A0D2D" w:rsidRPr="003A07B7">
        <w:t xml:space="preserve"> </w:t>
      </w:r>
      <w:r w:rsidRPr="003A07B7">
        <w:t>Подобряване качеството на произвежданата преработена и непреработена земеделска продукция в селските райони;</w:t>
      </w:r>
      <w:r w:rsidR="005A0D2D" w:rsidRPr="003A07B7">
        <w:t xml:space="preserve"> </w:t>
      </w:r>
      <w:r w:rsidRPr="003A07B7">
        <w:t>Подобряване и модернизация на инфраструктурата в селските райони;</w:t>
      </w:r>
      <w:r w:rsidR="005A0D2D" w:rsidRPr="003A07B7">
        <w:t xml:space="preserve"> </w:t>
      </w:r>
      <w:r w:rsidRPr="003A07B7">
        <w:t>Намаляване на миграцията от селските райони;</w:t>
      </w:r>
      <w:r w:rsidR="005A0D2D" w:rsidRPr="003A07B7">
        <w:t xml:space="preserve"> </w:t>
      </w:r>
      <w:r w:rsidRPr="003A07B7">
        <w:t>Осигуряване на алтернативни възможности за заетост и по–високи доходи;</w:t>
      </w:r>
      <w:r w:rsidR="005A0D2D" w:rsidRPr="003A07B7">
        <w:t xml:space="preserve"> </w:t>
      </w:r>
      <w:r w:rsidRPr="003A07B7">
        <w:t>Намаляване на безработица в селските райони;</w:t>
      </w:r>
      <w:r w:rsidR="005A0D2D" w:rsidRPr="003A07B7">
        <w:t xml:space="preserve"> </w:t>
      </w:r>
      <w:r w:rsidRPr="003A07B7">
        <w:t>Подкрепа на предприемачеството в селските райони;</w:t>
      </w:r>
      <w:r w:rsidR="005A0D2D" w:rsidRPr="003A07B7">
        <w:t xml:space="preserve"> </w:t>
      </w:r>
      <w:r w:rsidRPr="003A07B7">
        <w:t xml:space="preserve">Въвеждане и прилагане на екологосъобразни методи за селскостопанско производство, които защитават или подобряват природната среда и допринасят за постигане на устойчив модел на управление на земята, за опазване на водите и почвените ресурси, на ценни местообитания и природни системи; </w:t>
      </w:r>
      <w:r w:rsidR="005A0D2D" w:rsidRPr="003A07B7">
        <w:t xml:space="preserve"> </w:t>
      </w:r>
      <w:r w:rsidRPr="003A07B7">
        <w:t>Високо продуктивно производство с ниски вложения и енергоемкост, опазващо почвеното плодородие;</w:t>
      </w:r>
      <w:r w:rsidR="005A0D2D" w:rsidRPr="003A07B7">
        <w:t xml:space="preserve"> </w:t>
      </w:r>
      <w:r w:rsidRPr="003A07B7">
        <w:t>Оползотворяване на продуктовия потенциал от национални ресурси - почва, вода, климат, работна ръка, както и прилагане на иновационни технологии в производството на растителни продукти;</w:t>
      </w:r>
      <w:r w:rsidR="005A0D2D" w:rsidRPr="003A07B7">
        <w:t xml:space="preserve"> </w:t>
      </w:r>
      <w:r w:rsidRPr="003A07B7">
        <w:t>Запазване на националния растителен генофонд за нуждите на селекцията;</w:t>
      </w:r>
      <w:r w:rsidR="005A0D2D" w:rsidRPr="003A07B7">
        <w:t xml:space="preserve"> </w:t>
      </w:r>
      <w:r w:rsidRPr="003A07B7">
        <w:t>Повишено предлагане на екологично чисти и разнообразни растителни продукти;</w:t>
      </w:r>
      <w:r w:rsidR="005A0D2D" w:rsidRPr="003A07B7">
        <w:t xml:space="preserve"> </w:t>
      </w:r>
      <w:r w:rsidRPr="003A07B7">
        <w:t>Информирани земеделски производители за прилагане правилата на Общата селскостопанска политика в областта на растениевъдното производство;</w:t>
      </w:r>
      <w:r w:rsidR="005A0D2D" w:rsidRPr="003A07B7">
        <w:t xml:space="preserve"> </w:t>
      </w:r>
      <w:r w:rsidRPr="003A07B7">
        <w:t>Подобрено усвояване на средствата от Европейските фондове и Националния бюджет;</w:t>
      </w:r>
      <w:r w:rsidR="005A0D2D" w:rsidRPr="003A07B7">
        <w:t xml:space="preserve">  </w:t>
      </w:r>
      <w:r w:rsidRPr="003A07B7">
        <w:t>Повишени доходи на земеделските производители и стабилни пазари на земеделски продукти;</w:t>
      </w:r>
      <w:r w:rsidR="005A0D2D" w:rsidRPr="003A07B7">
        <w:t xml:space="preserve"> </w:t>
      </w:r>
      <w:r w:rsidRPr="003A07B7">
        <w:t>Контрол за стриктното спазване на правилата за производство в лозаро-винарския сектор, с което се гарантира на обществото автентичността, произхода и качеството на крайния продукт – виното;</w:t>
      </w:r>
      <w:r w:rsidR="005A0D2D" w:rsidRPr="003A07B7">
        <w:t xml:space="preserve">  </w:t>
      </w:r>
      <w:r w:rsidRPr="003A07B7">
        <w:t>Защита и максимална информираност на потребителите в България, в европейската общност и на световния пазар, относно качеството на крайния продукт – виното;</w:t>
      </w:r>
      <w:r w:rsidR="005A0D2D" w:rsidRPr="003A07B7">
        <w:t xml:space="preserve"> </w:t>
      </w:r>
      <w:r w:rsidRPr="003A07B7">
        <w:t>Гарантиране на достъпа на производителите в лозаро-винарския сектор до европейските фондовете за подпомагане, с цел постигане повишаването стандарта на живот и благосъстоянието на производителите в лозаро-винарския сектор;</w:t>
      </w:r>
      <w:r w:rsidR="005A0D2D" w:rsidRPr="003A07B7">
        <w:t xml:space="preserve"> </w:t>
      </w:r>
      <w:r w:rsidRPr="003A07B7">
        <w:t>Гарантиране конкурентоспособността на българските вина на европейския и световен пазар, с което се създадат повече възможности за промотиране на българските вина като визитна картичка на българия. създаване на предпоставки за развитие на винен туризъм, а от там цялостно популяризиране на страната ни;</w:t>
      </w:r>
    </w:p>
    <w:p w14:paraId="0E61F6B5" w14:textId="08240FA6" w:rsidR="00EC78A3" w:rsidRPr="003A07B7" w:rsidRDefault="00EC78A3" w:rsidP="00FC0545">
      <w:pPr>
        <w:jc w:val="both"/>
      </w:pPr>
      <w:r w:rsidRPr="003A07B7">
        <w:t>Бързо и качествено получаване на полезна информация и административно обслужване на потребителите</w:t>
      </w:r>
      <w:r w:rsidR="00FC0545" w:rsidRPr="003A07B7">
        <w:t>; П</w:t>
      </w:r>
      <w:r w:rsidRPr="003A07B7">
        <w:t>редоставя</w:t>
      </w:r>
      <w:r w:rsidR="00FC0545" w:rsidRPr="003A07B7">
        <w:t>т се</w:t>
      </w:r>
      <w:r w:rsidRPr="003A07B7">
        <w:t xml:space="preserve"> висококачествени консултантски услуги за осигуряване на подходящо ниво на технически и икономически знания и умения на заетите в сектор земеделие с цел повишаване на конкурентоспособността на българските производители в единния европейски пазар и производство на продукти с висока добавена стойност при устойчиво управление на природните ресурси;</w:t>
      </w:r>
      <w:r w:rsidR="00FC0545" w:rsidRPr="003A07B7">
        <w:t xml:space="preserve"> </w:t>
      </w:r>
      <w:r w:rsidRPr="003A07B7">
        <w:t xml:space="preserve">Извършваните дейности, спомагат информация и консултантска помощ да достигнат до възможно по-голям брой земеделски стопани, в т.ч. и до земеделски стопани в отдалечени от областните центрове населени места. За периода 01.01.-30.06.2020 г., експертите на НССЗ са консултирали 8 045 бр. земеделски стопани, като са предоставили 35 534 бр. консултации - специализирани консултации в областта на земеделието, възможности за подпомагане по схеми и програми, организация и модернизация на стопанствата, опазване на природните ресурси. </w:t>
      </w:r>
    </w:p>
    <w:p w14:paraId="18F3C078" w14:textId="77777777" w:rsidR="001323A2" w:rsidRDefault="001323A2" w:rsidP="009C4C1F">
      <w:pPr>
        <w:ind w:firstLine="567"/>
        <w:rPr>
          <w:b/>
          <w:lang w:val="en-US"/>
        </w:rPr>
      </w:pPr>
    </w:p>
    <w:p w14:paraId="00BE9839" w14:textId="77777777" w:rsidR="00650421" w:rsidRDefault="00650421" w:rsidP="009C4C1F">
      <w:pPr>
        <w:ind w:firstLine="567"/>
        <w:rPr>
          <w:b/>
          <w:lang w:val="en-US"/>
        </w:rPr>
      </w:pPr>
    </w:p>
    <w:p w14:paraId="2AE28312" w14:textId="77777777" w:rsidR="00650421" w:rsidRDefault="00650421" w:rsidP="009C4C1F">
      <w:pPr>
        <w:ind w:firstLine="567"/>
        <w:rPr>
          <w:b/>
          <w:lang w:val="en-US"/>
        </w:rPr>
      </w:pPr>
    </w:p>
    <w:p w14:paraId="4ECB2481" w14:textId="77777777" w:rsidR="00650421" w:rsidRDefault="00650421" w:rsidP="009C4C1F">
      <w:pPr>
        <w:ind w:firstLine="567"/>
        <w:rPr>
          <w:b/>
          <w:lang w:val="en-US"/>
        </w:rPr>
      </w:pPr>
    </w:p>
    <w:p w14:paraId="465EF791" w14:textId="77777777" w:rsidR="00650421" w:rsidRPr="00650421" w:rsidRDefault="00650421" w:rsidP="009C4C1F">
      <w:pPr>
        <w:ind w:firstLine="567"/>
        <w:rPr>
          <w:b/>
          <w:lang w:val="en-US"/>
        </w:rPr>
      </w:pPr>
    </w:p>
    <w:p w14:paraId="21A9AC45" w14:textId="77777777" w:rsidR="00521689" w:rsidRPr="003A07B7" w:rsidRDefault="00521689" w:rsidP="009C4C1F">
      <w:pPr>
        <w:ind w:firstLine="567"/>
        <w:rPr>
          <w:b/>
        </w:rPr>
      </w:pPr>
    </w:p>
    <w:p w14:paraId="7671465A" w14:textId="5B18404E" w:rsidR="009C4C1F" w:rsidRPr="003A07B7" w:rsidRDefault="009C4C1F" w:rsidP="00EC78A3">
      <w:pPr>
        <w:rPr>
          <w:b/>
        </w:rPr>
      </w:pPr>
      <w:r w:rsidRPr="003A07B7">
        <w:rPr>
          <w:b/>
        </w:rPr>
        <w:lastRenderedPageBreak/>
        <w:t>Приложение № 5 – Отчет на показателите полза/ефект</w:t>
      </w:r>
    </w:p>
    <w:p w14:paraId="706F9B3E" w14:textId="77777777" w:rsidR="003D06EA" w:rsidRPr="003A07B7" w:rsidRDefault="003D06EA" w:rsidP="00EC78A3"/>
    <w:tbl>
      <w:tblPr>
        <w:tblW w:w="8320" w:type="dxa"/>
        <w:jc w:val="center"/>
        <w:tblLook w:val="04A0" w:firstRow="1" w:lastRow="0" w:firstColumn="1" w:lastColumn="0" w:noHBand="0" w:noVBand="1"/>
      </w:tblPr>
      <w:tblGrid>
        <w:gridCol w:w="417"/>
        <w:gridCol w:w="4131"/>
        <w:gridCol w:w="1151"/>
        <w:gridCol w:w="1207"/>
        <w:gridCol w:w="1414"/>
      </w:tblGrid>
      <w:tr w:rsidR="00521689" w:rsidRPr="003A07B7" w14:paraId="7C535F10" w14:textId="77777777" w:rsidTr="00521689">
        <w:trPr>
          <w:trHeight w:val="315"/>
          <w:jc w:val="center"/>
        </w:trPr>
        <w:tc>
          <w:tcPr>
            <w:tcW w:w="83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B25428" w14:textId="77777777" w:rsidR="00521689" w:rsidRPr="003A07B7" w:rsidRDefault="00521689" w:rsidP="00521689">
            <w:pPr>
              <w:overflowPunct/>
              <w:autoSpaceDE/>
              <w:autoSpaceDN/>
              <w:adjustRightInd/>
              <w:jc w:val="center"/>
              <w:textAlignment w:val="auto"/>
              <w:rPr>
                <w:b/>
                <w:bCs/>
                <w:color w:val="000000"/>
                <w:sz w:val="22"/>
                <w:szCs w:val="22"/>
                <w:lang w:val="en-US"/>
              </w:rPr>
            </w:pPr>
            <w:r w:rsidRPr="003A07B7">
              <w:rPr>
                <w:b/>
                <w:bCs/>
                <w:color w:val="000000"/>
                <w:sz w:val="22"/>
                <w:szCs w:val="22"/>
                <w:lang w:val="en-US"/>
              </w:rPr>
              <w:t>ПОЛИТИКА В ОБЛАСТТА НА ЗЕМЕДЕЛИЕТО И СЕЛСКИТЕ РАЙОНИ -   2200.01.00</w:t>
            </w:r>
          </w:p>
        </w:tc>
      </w:tr>
      <w:tr w:rsidR="00521689" w:rsidRPr="003A07B7" w14:paraId="46421AAD" w14:textId="77777777" w:rsidTr="00521689">
        <w:trPr>
          <w:trHeight w:val="315"/>
          <w:jc w:val="center"/>
        </w:trPr>
        <w:tc>
          <w:tcPr>
            <w:tcW w:w="83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72F588" w14:textId="77777777" w:rsidR="00521689" w:rsidRPr="003A07B7" w:rsidRDefault="00521689" w:rsidP="00521689">
            <w:pPr>
              <w:overflowPunct/>
              <w:autoSpaceDE/>
              <w:autoSpaceDN/>
              <w:adjustRightInd/>
              <w:jc w:val="center"/>
              <w:textAlignment w:val="auto"/>
              <w:rPr>
                <w:b/>
                <w:bCs/>
                <w:color w:val="000000"/>
                <w:lang w:val="en-US"/>
              </w:rPr>
            </w:pPr>
            <w:r w:rsidRPr="003A07B7">
              <w:rPr>
                <w:b/>
                <w:bCs/>
                <w:color w:val="000000"/>
                <w:lang w:val="en-US"/>
              </w:rPr>
              <w:t>ПОКАЗАТЕЛИ ЗА ИЗПЪЛНЕНИЕ И ЦЕЛЕВИ СТОЙНОСТИ</w:t>
            </w:r>
          </w:p>
        </w:tc>
      </w:tr>
      <w:tr w:rsidR="00521689" w:rsidRPr="003A07B7" w14:paraId="3A0F5322" w14:textId="77777777" w:rsidTr="00521689">
        <w:trPr>
          <w:trHeight w:val="315"/>
          <w:jc w:val="center"/>
        </w:trPr>
        <w:tc>
          <w:tcPr>
            <w:tcW w:w="4548"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7106487E" w14:textId="77777777" w:rsidR="00521689" w:rsidRPr="003A07B7" w:rsidRDefault="00521689" w:rsidP="00521689">
            <w:pPr>
              <w:overflowPunct/>
              <w:autoSpaceDE/>
              <w:autoSpaceDN/>
              <w:adjustRightInd/>
              <w:jc w:val="center"/>
              <w:textAlignment w:val="auto"/>
              <w:rPr>
                <w:b/>
                <w:bCs/>
                <w:i/>
                <w:iCs/>
                <w:color w:val="000000"/>
                <w:lang w:val="en-US"/>
              </w:rPr>
            </w:pPr>
            <w:r w:rsidRPr="003A07B7">
              <w:rPr>
                <w:b/>
                <w:bCs/>
                <w:i/>
                <w:iCs/>
                <w:color w:val="000000"/>
                <w:lang w:val="en-US"/>
              </w:rPr>
              <w:t>Ползи/ефекти</w:t>
            </w:r>
          </w:p>
        </w:tc>
        <w:tc>
          <w:tcPr>
            <w:tcW w:w="1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180E53" w14:textId="77777777" w:rsidR="00521689" w:rsidRPr="003A07B7" w:rsidRDefault="00521689" w:rsidP="00521689">
            <w:pPr>
              <w:overflowPunct/>
              <w:autoSpaceDE/>
              <w:autoSpaceDN/>
              <w:adjustRightInd/>
              <w:jc w:val="center"/>
              <w:textAlignment w:val="auto"/>
              <w:rPr>
                <w:b/>
                <w:bCs/>
                <w:color w:val="000000"/>
                <w:lang w:val="en-US"/>
              </w:rPr>
            </w:pPr>
            <w:r w:rsidRPr="003A07B7">
              <w:rPr>
                <w:b/>
                <w:bCs/>
                <w:color w:val="000000"/>
                <w:lang w:val="en-US"/>
              </w:rPr>
              <w:t>Мерна единица</w:t>
            </w:r>
          </w:p>
        </w:tc>
        <w:tc>
          <w:tcPr>
            <w:tcW w:w="1207" w:type="dxa"/>
            <w:vMerge w:val="restart"/>
            <w:tcBorders>
              <w:top w:val="single" w:sz="8" w:space="0" w:color="auto"/>
              <w:left w:val="nil"/>
              <w:bottom w:val="nil"/>
              <w:right w:val="nil"/>
            </w:tcBorders>
            <w:shd w:val="clear" w:color="auto" w:fill="auto"/>
            <w:vAlign w:val="center"/>
            <w:hideMark/>
          </w:tcPr>
          <w:p w14:paraId="4AEA4611" w14:textId="77777777" w:rsidR="00521689" w:rsidRPr="003A07B7" w:rsidRDefault="00521689" w:rsidP="00521689">
            <w:pPr>
              <w:overflowPunct/>
              <w:autoSpaceDE/>
              <w:autoSpaceDN/>
              <w:adjustRightInd/>
              <w:jc w:val="center"/>
              <w:textAlignment w:val="auto"/>
              <w:rPr>
                <w:b/>
                <w:bCs/>
                <w:color w:val="000000"/>
                <w:lang w:val="en-US"/>
              </w:rPr>
            </w:pPr>
            <w:r w:rsidRPr="003A07B7">
              <w:rPr>
                <w:b/>
                <w:bCs/>
                <w:color w:val="000000"/>
                <w:lang w:val="en-US"/>
              </w:rPr>
              <w:t xml:space="preserve">Бюджет </w:t>
            </w:r>
          </w:p>
        </w:tc>
        <w:tc>
          <w:tcPr>
            <w:tcW w:w="1414" w:type="dxa"/>
            <w:vMerge w:val="restart"/>
            <w:tcBorders>
              <w:top w:val="single" w:sz="8" w:space="0" w:color="auto"/>
              <w:left w:val="single" w:sz="8" w:space="0" w:color="auto"/>
              <w:bottom w:val="nil"/>
              <w:right w:val="single" w:sz="8" w:space="0" w:color="auto"/>
            </w:tcBorders>
            <w:shd w:val="clear" w:color="auto" w:fill="auto"/>
            <w:vAlign w:val="center"/>
            <w:hideMark/>
          </w:tcPr>
          <w:p w14:paraId="188ED1B2" w14:textId="77777777" w:rsidR="00521689" w:rsidRPr="003A07B7" w:rsidRDefault="00521689" w:rsidP="00521689">
            <w:pPr>
              <w:overflowPunct/>
              <w:autoSpaceDE/>
              <w:autoSpaceDN/>
              <w:adjustRightInd/>
              <w:jc w:val="center"/>
              <w:textAlignment w:val="auto"/>
              <w:rPr>
                <w:b/>
                <w:bCs/>
                <w:color w:val="000000"/>
                <w:lang w:val="en-US"/>
              </w:rPr>
            </w:pPr>
            <w:r w:rsidRPr="003A07B7">
              <w:rPr>
                <w:b/>
                <w:bCs/>
                <w:color w:val="000000"/>
                <w:lang w:val="en-US"/>
              </w:rPr>
              <w:t>Отчет</w:t>
            </w:r>
          </w:p>
        </w:tc>
      </w:tr>
      <w:tr w:rsidR="00521689" w:rsidRPr="003A07B7" w14:paraId="71C19735" w14:textId="77777777" w:rsidTr="00521689">
        <w:trPr>
          <w:trHeight w:val="300"/>
          <w:jc w:val="center"/>
        </w:trPr>
        <w:tc>
          <w:tcPr>
            <w:tcW w:w="4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F52567" w14:textId="77777777" w:rsidR="00521689" w:rsidRPr="003A07B7" w:rsidRDefault="00521689" w:rsidP="00521689">
            <w:pPr>
              <w:overflowPunct/>
              <w:autoSpaceDE/>
              <w:autoSpaceDN/>
              <w:adjustRightInd/>
              <w:jc w:val="center"/>
              <w:textAlignment w:val="auto"/>
              <w:rPr>
                <w:b/>
                <w:bCs/>
                <w:color w:val="000000"/>
                <w:lang w:val="en-US"/>
              </w:rPr>
            </w:pPr>
            <w:r w:rsidRPr="003A07B7">
              <w:rPr>
                <w:b/>
                <w:bCs/>
                <w:color w:val="000000"/>
                <w:lang w:val="en-US"/>
              </w:rPr>
              <w:t>№</w:t>
            </w:r>
          </w:p>
        </w:tc>
        <w:tc>
          <w:tcPr>
            <w:tcW w:w="41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A8C964" w14:textId="77777777" w:rsidR="00521689" w:rsidRPr="003A07B7" w:rsidRDefault="00521689" w:rsidP="00521689">
            <w:pPr>
              <w:overflowPunct/>
              <w:autoSpaceDE/>
              <w:autoSpaceDN/>
              <w:adjustRightInd/>
              <w:textAlignment w:val="auto"/>
              <w:rPr>
                <w:b/>
                <w:bCs/>
                <w:color w:val="000000"/>
                <w:lang w:val="en-US"/>
              </w:rPr>
            </w:pPr>
            <w:r w:rsidRPr="003A07B7">
              <w:rPr>
                <w:b/>
                <w:bCs/>
                <w:color w:val="000000"/>
                <w:lang w:val="en-US"/>
              </w:rPr>
              <w:t>Показатели за изпълнение</w:t>
            </w: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3942ED9A" w14:textId="77777777" w:rsidR="00521689" w:rsidRPr="003A07B7" w:rsidRDefault="00521689" w:rsidP="00521689">
            <w:pPr>
              <w:overflowPunct/>
              <w:autoSpaceDE/>
              <w:autoSpaceDN/>
              <w:adjustRightInd/>
              <w:textAlignment w:val="auto"/>
              <w:rPr>
                <w:b/>
                <w:bCs/>
                <w:color w:val="000000"/>
                <w:lang w:val="en-US"/>
              </w:rPr>
            </w:pPr>
          </w:p>
        </w:tc>
        <w:tc>
          <w:tcPr>
            <w:tcW w:w="1207" w:type="dxa"/>
            <w:vMerge/>
            <w:tcBorders>
              <w:top w:val="single" w:sz="8" w:space="0" w:color="auto"/>
              <w:left w:val="nil"/>
              <w:bottom w:val="nil"/>
              <w:right w:val="nil"/>
            </w:tcBorders>
            <w:vAlign w:val="center"/>
            <w:hideMark/>
          </w:tcPr>
          <w:p w14:paraId="57A1F28D" w14:textId="77777777" w:rsidR="00521689" w:rsidRPr="003A07B7" w:rsidRDefault="00521689" w:rsidP="00521689">
            <w:pPr>
              <w:overflowPunct/>
              <w:autoSpaceDE/>
              <w:autoSpaceDN/>
              <w:adjustRightInd/>
              <w:textAlignment w:val="auto"/>
              <w:rPr>
                <w:b/>
                <w:bCs/>
                <w:color w:val="000000"/>
                <w:lang w:val="en-US"/>
              </w:rPr>
            </w:pPr>
          </w:p>
        </w:tc>
        <w:tc>
          <w:tcPr>
            <w:tcW w:w="1414" w:type="dxa"/>
            <w:vMerge/>
            <w:tcBorders>
              <w:top w:val="single" w:sz="8" w:space="0" w:color="auto"/>
              <w:left w:val="single" w:sz="8" w:space="0" w:color="auto"/>
              <w:bottom w:val="nil"/>
              <w:right w:val="single" w:sz="8" w:space="0" w:color="auto"/>
            </w:tcBorders>
            <w:vAlign w:val="center"/>
            <w:hideMark/>
          </w:tcPr>
          <w:p w14:paraId="7AE3019B" w14:textId="77777777" w:rsidR="00521689" w:rsidRPr="003A07B7" w:rsidRDefault="00521689" w:rsidP="00521689">
            <w:pPr>
              <w:overflowPunct/>
              <w:autoSpaceDE/>
              <w:autoSpaceDN/>
              <w:adjustRightInd/>
              <w:textAlignment w:val="auto"/>
              <w:rPr>
                <w:b/>
                <w:bCs/>
                <w:color w:val="000000"/>
                <w:lang w:val="en-US"/>
              </w:rPr>
            </w:pPr>
          </w:p>
        </w:tc>
      </w:tr>
      <w:tr w:rsidR="00521689" w:rsidRPr="003A07B7" w14:paraId="6D25317A" w14:textId="77777777" w:rsidTr="00521689">
        <w:trPr>
          <w:trHeight w:val="315"/>
          <w:jc w:val="center"/>
        </w:trPr>
        <w:tc>
          <w:tcPr>
            <w:tcW w:w="417" w:type="dxa"/>
            <w:vMerge/>
            <w:tcBorders>
              <w:top w:val="nil"/>
              <w:left w:val="single" w:sz="8" w:space="0" w:color="auto"/>
              <w:bottom w:val="single" w:sz="8" w:space="0" w:color="000000"/>
              <w:right w:val="single" w:sz="8" w:space="0" w:color="auto"/>
            </w:tcBorders>
            <w:vAlign w:val="center"/>
            <w:hideMark/>
          </w:tcPr>
          <w:p w14:paraId="2AD2CEDB" w14:textId="77777777" w:rsidR="00521689" w:rsidRPr="003A07B7" w:rsidRDefault="00521689" w:rsidP="00521689">
            <w:pPr>
              <w:overflowPunct/>
              <w:autoSpaceDE/>
              <w:autoSpaceDN/>
              <w:adjustRightInd/>
              <w:textAlignment w:val="auto"/>
              <w:rPr>
                <w:b/>
                <w:bCs/>
                <w:color w:val="000000"/>
                <w:lang w:val="en-US"/>
              </w:rPr>
            </w:pPr>
          </w:p>
        </w:tc>
        <w:tc>
          <w:tcPr>
            <w:tcW w:w="4131" w:type="dxa"/>
            <w:vMerge/>
            <w:tcBorders>
              <w:top w:val="nil"/>
              <w:left w:val="single" w:sz="8" w:space="0" w:color="auto"/>
              <w:bottom w:val="single" w:sz="8" w:space="0" w:color="000000"/>
              <w:right w:val="single" w:sz="8" w:space="0" w:color="auto"/>
            </w:tcBorders>
            <w:vAlign w:val="center"/>
            <w:hideMark/>
          </w:tcPr>
          <w:p w14:paraId="7456721C" w14:textId="77777777" w:rsidR="00521689" w:rsidRPr="003A07B7" w:rsidRDefault="00521689" w:rsidP="00521689">
            <w:pPr>
              <w:overflowPunct/>
              <w:autoSpaceDE/>
              <w:autoSpaceDN/>
              <w:adjustRightInd/>
              <w:textAlignment w:val="auto"/>
              <w:rPr>
                <w:b/>
                <w:bCs/>
                <w:color w:val="000000"/>
                <w:lang w:val="en-US"/>
              </w:rPr>
            </w:pP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3364921C" w14:textId="77777777" w:rsidR="00521689" w:rsidRPr="003A07B7" w:rsidRDefault="00521689" w:rsidP="00521689">
            <w:pPr>
              <w:overflowPunct/>
              <w:autoSpaceDE/>
              <w:autoSpaceDN/>
              <w:adjustRightInd/>
              <w:textAlignment w:val="auto"/>
              <w:rPr>
                <w:b/>
                <w:bCs/>
                <w:color w:val="000000"/>
                <w:lang w:val="en-US"/>
              </w:rPr>
            </w:pPr>
          </w:p>
        </w:tc>
        <w:tc>
          <w:tcPr>
            <w:tcW w:w="1207" w:type="dxa"/>
            <w:tcBorders>
              <w:top w:val="nil"/>
              <w:left w:val="nil"/>
              <w:bottom w:val="single" w:sz="8" w:space="0" w:color="auto"/>
              <w:right w:val="nil"/>
            </w:tcBorders>
            <w:shd w:val="clear" w:color="auto" w:fill="auto"/>
            <w:vAlign w:val="center"/>
            <w:hideMark/>
          </w:tcPr>
          <w:p w14:paraId="3446126A" w14:textId="77777777" w:rsidR="00521689" w:rsidRPr="003A07B7" w:rsidRDefault="00521689" w:rsidP="00521689">
            <w:pPr>
              <w:overflowPunct/>
              <w:autoSpaceDE/>
              <w:autoSpaceDN/>
              <w:adjustRightInd/>
              <w:jc w:val="center"/>
              <w:textAlignment w:val="auto"/>
              <w:rPr>
                <w:b/>
                <w:bCs/>
                <w:color w:val="000000"/>
                <w:lang w:val="en-US"/>
              </w:rPr>
            </w:pPr>
            <w:r w:rsidRPr="003A07B7">
              <w:rPr>
                <w:b/>
                <w:bCs/>
                <w:color w:val="000000"/>
                <w:lang w:val="en-US"/>
              </w:rPr>
              <w:t>2020 г.</w:t>
            </w:r>
          </w:p>
        </w:tc>
        <w:tc>
          <w:tcPr>
            <w:tcW w:w="1414" w:type="dxa"/>
            <w:tcBorders>
              <w:top w:val="nil"/>
              <w:left w:val="single" w:sz="8" w:space="0" w:color="auto"/>
              <w:bottom w:val="single" w:sz="8" w:space="0" w:color="auto"/>
              <w:right w:val="single" w:sz="8" w:space="0" w:color="auto"/>
            </w:tcBorders>
            <w:shd w:val="clear" w:color="auto" w:fill="auto"/>
            <w:vAlign w:val="center"/>
            <w:hideMark/>
          </w:tcPr>
          <w:p w14:paraId="7F3D48F7" w14:textId="77777777" w:rsidR="00521689" w:rsidRPr="003A07B7" w:rsidRDefault="00521689" w:rsidP="00521689">
            <w:pPr>
              <w:overflowPunct/>
              <w:autoSpaceDE/>
              <w:autoSpaceDN/>
              <w:adjustRightInd/>
              <w:jc w:val="center"/>
              <w:textAlignment w:val="auto"/>
              <w:rPr>
                <w:b/>
                <w:bCs/>
                <w:color w:val="000000"/>
                <w:lang w:val="en-US"/>
              </w:rPr>
            </w:pPr>
            <w:r w:rsidRPr="003A07B7">
              <w:rPr>
                <w:b/>
                <w:bCs/>
                <w:color w:val="000000"/>
                <w:lang w:val="en-US"/>
              </w:rPr>
              <w:t>30.06.2020 г.</w:t>
            </w:r>
          </w:p>
        </w:tc>
      </w:tr>
      <w:tr w:rsidR="00521689" w:rsidRPr="003A07B7" w14:paraId="3258284B" w14:textId="77777777" w:rsidTr="00521689">
        <w:trPr>
          <w:trHeight w:val="525"/>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14:paraId="46E7F800"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1</w:t>
            </w:r>
          </w:p>
        </w:tc>
        <w:tc>
          <w:tcPr>
            <w:tcW w:w="4131" w:type="dxa"/>
            <w:tcBorders>
              <w:top w:val="nil"/>
              <w:left w:val="nil"/>
              <w:bottom w:val="single" w:sz="8" w:space="0" w:color="auto"/>
              <w:right w:val="single" w:sz="8" w:space="0" w:color="auto"/>
            </w:tcBorders>
            <w:shd w:val="clear" w:color="auto" w:fill="auto"/>
            <w:vAlign w:val="center"/>
            <w:hideMark/>
          </w:tcPr>
          <w:p w14:paraId="4C21FA61" w14:textId="77777777" w:rsidR="00521689" w:rsidRPr="003A07B7" w:rsidRDefault="00521689" w:rsidP="00521689">
            <w:pPr>
              <w:overflowPunct/>
              <w:autoSpaceDE/>
              <w:autoSpaceDN/>
              <w:adjustRightInd/>
              <w:jc w:val="both"/>
              <w:textAlignment w:val="auto"/>
              <w:rPr>
                <w:color w:val="000000"/>
                <w:lang w:val="en-US"/>
              </w:rPr>
            </w:pPr>
            <w:r w:rsidRPr="003A07B7">
              <w:rPr>
                <w:color w:val="000000"/>
                <w:lang w:val="en-US"/>
              </w:rPr>
              <w:t>Минимален размер на Използваната земеделска площ (ИЗП)</w:t>
            </w:r>
          </w:p>
        </w:tc>
        <w:tc>
          <w:tcPr>
            <w:tcW w:w="1151" w:type="dxa"/>
            <w:tcBorders>
              <w:top w:val="nil"/>
              <w:left w:val="nil"/>
              <w:bottom w:val="single" w:sz="8" w:space="0" w:color="auto"/>
              <w:right w:val="single" w:sz="8" w:space="0" w:color="auto"/>
            </w:tcBorders>
            <w:shd w:val="clear" w:color="auto" w:fill="auto"/>
            <w:vAlign w:val="center"/>
            <w:hideMark/>
          </w:tcPr>
          <w:p w14:paraId="4E8F4809"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Млн. ха</w:t>
            </w:r>
          </w:p>
        </w:tc>
        <w:tc>
          <w:tcPr>
            <w:tcW w:w="1207" w:type="dxa"/>
            <w:tcBorders>
              <w:top w:val="nil"/>
              <w:left w:val="nil"/>
              <w:bottom w:val="single" w:sz="8" w:space="0" w:color="auto"/>
              <w:right w:val="single" w:sz="8" w:space="0" w:color="auto"/>
            </w:tcBorders>
            <w:shd w:val="clear" w:color="auto" w:fill="auto"/>
            <w:noWrap/>
            <w:vAlign w:val="center"/>
            <w:hideMark/>
          </w:tcPr>
          <w:p w14:paraId="69CB5137"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5</w:t>
            </w:r>
          </w:p>
        </w:tc>
        <w:tc>
          <w:tcPr>
            <w:tcW w:w="1414" w:type="dxa"/>
            <w:tcBorders>
              <w:top w:val="nil"/>
              <w:left w:val="nil"/>
              <w:bottom w:val="single" w:sz="8" w:space="0" w:color="auto"/>
              <w:right w:val="single" w:sz="8" w:space="0" w:color="auto"/>
            </w:tcBorders>
            <w:shd w:val="clear" w:color="auto" w:fill="auto"/>
            <w:noWrap/>
            <w:vAlign w:val="center"/>
            <w:hideMark/>
          </w:tcPr>
          <w:p w14:paraId="37F7A3EA"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 </w:t>
            </w:r>
          </w:p>
        </w:tc>
      </w:tr>
      <w:tr w:rsidR="00521689" w:rsidRPr="003A07B7" w14:paraId="7E36EDCF" w14:textId="77777777" w:rsidTr="00521689">
        <w:trPr>
          <w:trHeight w:val="525"/>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14:paraId="7B0E8861"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2</w:t>
            </w:r>
          </w:p>
        </w:tc>
        <w:tc>
          <w:tcPr>
            <w:tcW w:w="4131" w:type="dxa"/>
            <w:tcBorders>
              <w:top w:val="nil"/>
              <w:left w:val="nil"/>
              <w:bottom w:val="single" w:sz="8" w:space="0" w:color="auto"/>
              <w:right w:val="single" w:sz="8" w:space="0" w:color="auto"/>
            </w:tcBorders>
            <w:shd w:val="clear" w:color="auto" w:fill="auto"/>
            <w:vAlign w:val="center"/>
            <w:hideMark/>
          </w:tcPr>
          <w:p w14:paraId="7792E7D9" w14:textId="77777777" w:rsidR="00521689" w:rsidRPr="003A07B7" w:rsidRDefault="00521689" w:rsidP="00521689">
            <w:pPr>
              <w:overflowPunct/>
              <w:autoSpaceDE/>
              <w:autoSpaceDN/>
              <w:adjustRightInd/>
              <w:jc w:val="both"/>
              <w:textAlignment w:val="auto"/>
              <w:rPr>
                <w:color w:val="000000"/>
                <w:lang w:val="en-US"/>
              </w:rPr>
            </w:pPr>
            <w:r w:rsidRPr="003A07B7">
              <w:rPr>
                <w:color w:val="000000"/>
                <w:lang w:val="en-US"/>
              </w:rPr>
              <w:t>Минимален дял на обработваемата земя в ИЗП</w:t>
            </w:r>
          </w:p>
        </w:tc>
        <w:tc>
          <w:tcPr>
            <w:tcW w:w="1151" w:type="dxa"/>
            <w:tcBorders>
              <w:top w:val="nil"/>
              <w:left w:val="nil"/>
              <w:bottom w:val="single" w:sz="8" w:space="0" w:color="auto"/>
              <w:right w:val="single" w:sz="8" w:space="0" w:color="auto"/>
            </w:tcBorders>
            <w:shd w:val="clear" w:color="auto" w:fill="auto"/>
            <w:vAlign w:val="center"/>
            <w:hideMark/>
          </w:tcPr>
          <w:p w14:paraId="59D55E5A"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w:t>
            </w:r>
          </w:p>
        </w:tc>
        <w:tc>
          <w:tcPr>
            <w:tcW w:w="1207" w:type="dxa"/>
            <w:tcBorders>
              <w:top w:val="nil"/>
              <w:left w:val="nil"/>
              <w:bottom w:val="single" w:sz="8" w:space="0" w:color="auto"/>
              <w:right w:val="single" w:sz="8" w:space="0" w:color="auto"/>
            </w:tcBorders>
            <w:shd w:val="clear" w:color="auto" w:fill="auto"/>
            <w:noWrap/>
            <w:vAlign w:val="center"/>
            <w:hideMark/>
          </w:tcPr>
          <w:p w14:paraId="69917989"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66</w:t>
            </w:r>
          </w:p>
        </w:tc>
        <w:tc>
          <w:tcPr>
            <w:tcW w:w="1414" w:type="dxa"/>
            <w:tcBorders>
              <w:top w:val="nil"/>
              <w:left w:val="nil"/>
              <w:bottom w:val="single" w:sz="8" w:space="0" w:color="auto"/>
              <w:right w:val="single" w:sz="8" w:space="0" w:color="auto"/>
            </w:tcBorders>
            <w:shd w:val="clear" w:color="auto" w:fill="auto"/>
            <w:noWrap/>
            <w:vAlign w:val="center"/>
            <w:hideMark/>
          </w:tcPr>
          <w:p w14:paraId="0CF06A9E"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 </w:t>
            </w:r>
          </w:p>
        </w:tc>
      </w:tr>
      <w:tr w:rsidR="00521689" w:rsidRPr="003A07B7" w14:paraId="04479A75" w14:textId="77777777" w:rsidTr="00521689">
        <w:trPr>
          <w:trHeight w:val="525"/>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14:paraId="1C4E2A2B"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3</w:t>
            </w:r>
          </w:p>
        </w:tc>
        <w:tc>
          <w:tcPr>
            <w:tcW w:w="4131" w:type="dxa"/>
            <w:tcBorders>
              <w:top w:val="nil"/>
              <w:left w:val="nil"/>
              <w:bottom w:val="single" w:sz="8" w:space="0" w:color="auto"/>
              <w:right w:val="single" w:sz="8" w:space="0" w:color="auto"/>
            </w:tcBorders>
            <w:shd w:val="clear" w:color="auto" w:fill="auto"/>
            <w:vAlign w:val="center"/>
            <w:hideMark/>
          </w:tcPr>
          <w:p w14:paraId="7DB472C8" w14:textId="77777777" w:rsidR="00521689" w:rsidRPr="003A07B7" w:rsidRDefault="00521689" w:rsidP="00521689">
            <w:pPr>
              <w:overflowPunct/>
              <w:autoSpaceDE/>
              <w:autoSpaceDN/>
              <w:adjustRightInd/>
              <w:jc w:val="both"/>
              <w:textAlignment w:val="auto"/>
              <w:rPr>
                <w:color w:val="000000"/>
                <w:lang w:val="en-US"/>
              </w:rPr>
            </w:pPr>
            <w:r w:rsidRPr="003A07B7">
              <w:rPr>
                <w:color w:val="000000"/>
                <w:lang w:val="en-US"/>
              </w:rPr>
              <w:t>Брутна добавена стойност от отрасъл Селско стопанство</w:t>
            </w:r>
          </w:p>
        </w:tc>
        <w:tc>
          <w:tcPr>
            <w:tcW w:w="1151" w:type="dxa"/>
            <w:tcBorders>
              <w:top w:val="nil"/>
              <w:left w:val="nil"/>
              <w:bottom w:val="single" w:sz="8" w:space="0" w:color="auto"/>
              <w:right w:val="single" w:sz="8" w:space="0" w:color="auto"/>
            </w:tcBorders>
            <w:shd w:val="clear" w:color="auto" w:fill="auto"/>
            <w:vAlign w:val="center"/>
            <w:hideMark/>
          </w:tcPr>
          <w:p w14:paraId="0EA46795"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Млн. лева</w:t>
            </w:r>
          </w:p>
        </w:tc>
        <w:tc>
          <w:tcPr>
            <w:tcW w:w="1207" w:type="dxa"/>
            <w:tcBorders>
              <w:top w:val="nil"/>
              <w:left w:val="nil"/>
              <w:bottom w:val="single" w:sz="8" w:space="0" w:color="auto"/>
              <w:right w:val="single" w:sz="8" w:space="0" w:color="auto"/>
            </w:tcBorders>
            <w:shd w:val="clear" w:color="auto" w:fill="auto"/>
            <w:noWrap/>
            <w:vAlign w:val="center"/>
            <w:hideMark/>
          </w:tcPr>
          <w:p w14:paraId="54267B98"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3 450</w:t>
            </w:r>
          </w:p>
        </w:tc>
        <w:tc>
          <w:tcPr>
            <w:tcW w:w="1414" w:type="dxa"/>
            <w:tcBorders>
              <w:top w:val="nil"/>
              <w:left w:val="nil"/>
              <w:bottom w:val="single" w:sz="8" w:space="0" w:color="auto"/>
              <w:right w:val="single" w:sz="8" w:space="0" w:color="auto"/>
            </w:tcBorders>
            <w:shd w:val="clear" w:color="auto" w:fill="auto"/>
            <w:noWrap/>
            <w:vAlign w:val="center"/>
            <w:hideMark/>
          </w:tcPr>
          <w:p w14:paraId="63606676"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 </w:t>
            </w:r>
          </w:p>
        </w:tc>
      </w:tr>
      <w:tr w:rsidR="00521689" w:rsidRPr="003A07B7" w14:paraId="535A57A5" w14:textId="77777777" w:rsidTr="00521689">
        <w:trPr>
          <w:trHeight w:val="525"/>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14:paraId="49FD28F6"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4</w:t>
            </w:r>
          </w:p>
        </w:tc>
        <w:tc>
          <w:tcPr>
            <w:tcW w:w="4131" w:type="dxa"/>
            <w:tcBorders>
              <w:top w:val="nil"/>
              <w:left w:val="nil"/>
              <w:bottom w:val="single" w:sz="8" w:space="0" w:color="auto"/>
              <w:right w:val="single" w:sz="8" w:space="0" w:color="auto"/>
            </w:tcBorders>
            <w:shd w:val="clear" w:color="auto" w:fill="auto"/>
            <w:vAlign w:val="center"/>
            <w:hideMark/>
          </w:tcPr>
          <w:p w14:paraId="10193086" w14:textId="77777777" w:rsidR="00521689" w:rsidRPr="003A07B7" w:rsidRDefault="00521689" w:rsidP="00521689">
            <w:pPr>
              <w:overflowPunct/>
              <w:autoSpaceDE/>
              <w:autoSpaceDN/>
              <w:adjustRightInd/>
              <w:jc w:val="both"/>
              <w:textAlignment w:val="auto"/>
              <w:rPr>
                <w:color w:val="000000"/>
                <w:lang w:val="en-US"/>
              </w:rPr>
            </w:pPr>
            <w:r w:rsidRPr="003A07B7">
              <w:rPr>
                <w:color w:val="000000"/>
                <w:lang w:val="en-US"/>
              </w:rPr>
              <w:t>Производителност на труда в отрасъл Селско стопанство – БДС/ГРЕ*</w:t>
            </w:r>
          </w:p>
        </w:tc>
        <w:tc>
          <w:tcPr>
            <w:tcW w:w="1151" w:type="dxa"/>
            <w:tcBorders>
              <w:top w:val="nil"/>
              <w:left w:val="nil"/>
              <w:bottom w:val="single" w:sz="8" w:space="0" w:color="auto"/>
              <w:right w:val="single" w:sz="8" w:space="0" w:color="auto"/>
            </w:tcBorders>
            <w:shd w:val="clear" w:color="auto" w:fill="auto"/>
            <w:vAlign w:val="center"/>
            <w:hideMark/>
          </w:tcPr>
          <w:p w14:paraId="31673F46"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Хил. лева/ГРЕ</w:t>
            </w:r>
          </w:p>
        </w:tc>
        <w:tc>
          <w:tcPr>
            <w:tcW w:w="1207" w:type="dxa"/>
            <w:tcBorders>
              <w:top w:val="nil"/>
              <w:left w:val="nil"/>
              <w:bottom w:val="single" w:sz="8" w:space="0" w:color="auto"/>
              <w:right w:val="single" w:sz="8" w:space="0" w:color="auto"/>
            </w:tcBorders>
            <w:shd w:val="clear" w:color="auto" w:fill="auto"/>
            <w:noWrap/>
            <w:vAlign w:val="center"/>
            <w:hideMark/>
          </w:tcPr>
          <w:p w14:paraId="60F33BEA"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14,40</w:t>
            </w:r>
          </w:p>
        </w:tc>
        <w:tc>
          <w:tcPr>
            <w:tcW w:w="1414" w:type="dxa"/>
            <w:tcBorders>
              <w:top w:val="nil"/>
              <w:left w:val="nil"/>
              <w:bottom w:val="single" w:sz="8" w:space="0" w:color="auto"/>
              <w:right w:val="single" w:sz="8" w:space="0" w:color="auto"/>
            </w:tcBorders>
            <w:shd w:val="clear" w:color="auto" w:fill="auto"/>
            <w:noWrap/>
            <w:vAlign w:val="center"/>
            <w:hideMark/>
          </w:tcPr>
          <w:p w14:paraId="6E4E77E4"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 </w:t>
            </w:r>
          </w:p>
        </w:tc>
      </w:tr>
      <w:tr w:rsidR="00521689" w:rsidRPr="003A07B7" w14:paraId="1D8BA448" w14:textId="77777777" w:rsidTr="00521689">
        <w:trPr>
          <w:trHeight w:val="525"/>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14:paraId="4BE12B7C"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5</w:t>
            </w:r>
          </w:p>
        </w:tc>
        <w:tc>
          <w:tcPr>
            <w:tcW w:w="4131" w:type="dxa"/>
            <w:tcBorders>
              <w:top w:val="nil"/>
              <w:left w:val="nil"/>
              <w:bottom w:val="single" w:sz="8" w:space="0" w:color="auto"/>
              <w:right w:val="single" w:sz="8" w:space="0" w:color="auto"/>
            </w:tcBorders>
            <w:shd w:val="clear" w:color="auto" w:fill="auto"/>
            <w:vAlign w:val="center"/>
            <w:hideMark/>
          </w:tcPr>
          <w:p w14:paraId="184E0605" w14:textId="77777777" w:rsidR="00521689" w:rsidRPr="003A07B7" w:rsidRDefault="00521689" w:rsidP="00521689">
            <w:pPr>
              <w:overflowPunct/>
              <w:autoSpaceDE/>
              <w:autoSpaceDN/>
              <w:adjustRightInd/>
              <w:jc w:val="both"/>
              <w:textAlignment w:val="auto"/>
              <w:rPr>
                <w:color w:val="000000"/>
                <w:lang w:val="en-US"/>
              </w:rPr>
            </w:pPr>
            <w:r w:rsidRPr="003A07B7">
              <w:rPr>
                <w:color w:val="000000"/>
                <w:lang w:val="en-US"/>
              </w:rPr>
              <w:t>Предприемачески доход в отрасъл Селско стопанство</w:t>
            </w:r>
          </w:p>
        </w:tc>
        <w:tc>
          <w:tcPr>
            <w:tcW w:w="1151" w:type="dxa"/>
            <w:tcBorders>
              <w:top w:val="nil"/>
              <w:left w:val="nil"/>
              <w:bottom w:val="single" w:sz="8" w:space="0" w:color="auto"/>
              <w:right w:val="single" w:sz="8" w:space="0" w:color="auto"/>
            </w:tcBorders>
            <w:shd w:val="clear" w:color="auto" w:fill="auto"/>
            <w:vAlign w:val="center"/>
            <w:hideMark/>
          </w:tcPr>
          <w:p w14:paraId="0449BCB8"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Млн. лева</w:t>
            </w:r>
          </w:p>
        </w:tc>
        <w:tc>
          <w:tcPr>
            <w:tcW w:w="1207" w:type="dxa"/>
            <w:tcBorders>
              <w:top w:val="nil"/>
              <w:left w:val="nil"/>
              <w:bottom w:val="single" w:sz="8" w:space="0" w:color="auto"/>
              <w:right w:val="single" w:sz="8" w:space="0" w:color="auto"/>
            </w:tcBorders>
            <w:shd w:val="clear" w:color="auto" w:fill="auto"/>
            <w:noWrap/>
            <w:vAlign w:val="center"/>
            <w:hideMark/>
          </w:tcPr>
          <w:p w14:paraId="1BD99C96"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2 350</w:t>
            </w:r>
          </w:p>
        </w:tc>
        <w:tc>
          <w:tcPr>
            <w:tcW w:w="1414" w:type="dxa"/>
            <w:tcBorders>
              <w:top w:val="nil"/>
              <w:left w:val="nil"/>
              <w:bottom w:val="single" w:sz="8" w:space="0" w:color="auto"/>
              <w:right w:val="single" w:sz="8" w:space="0" w:color="auto"/>
            </w:tcBorders>
            <w:shd w:val="clear" w:color="auto" w:fill="auto"/>
            <w:noWrap/>
            <w:vAlign w:val="center"/>
            <w:hideMark/>
          </w:tcPr>
          <w:p w14:paraId="0658F3BF"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 </w:t>
            </w:r>
          </w:p>
        </w:tc>
      </w:tr>
      <w:tr w:rsidR="00521689" w:rsidRPr="003A07B7" w14:paraId="5B93B40A" w14:textId="77777777" w:rsidTr="00521689">
        <w:trPr>
          <w:trHeight w:val="525"/>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14:paraId="112A12FC"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6</w:t>
            </w:r>
          </w:p>
        </w:tc>
        <w:tc>
          <w:tcPr>
            <w:tcW w:w="4131" w:type="dxa"/>
            <w:tcBorders>
              <w:top w:val="nil"/>
              <w:left w:val="nil"/>
              <w:bottom w:val="single" w:sz="8" w:space="0" w:color="auto"/>
              <w:right w:val="single" w:sz="8" w:space="0" w:color="auto"/>
            </w:tcBorders>
            <w:shd w:val="clear" w:color="auto" w:fill="auto"/>
            <w:vAlign w:val="center"/>
            <w:hideMark/>
          </w:tcPr>
          <w:p w14:paraId="16270333" w14:textId="77777777" w:rsidR="00521689" w:rsidRPr="003A07B7" w:rsidRDefault="00521689" w:rsidP="00521689">
            <w:pPr>
              <w:overflowPunct/>
              <w:autoSpaceDE/>
              <w:autoSpaceDN/>
              <w:adjustRightInd/>
              <w:jc w:val="both"/>
              <w:textAlignment w:val="auto"/>
              <w:rPr>
                <w:color w:val="000000"/>
                <w:lang w:val="en-US"/>
              </w:rPr>
            </w:pPr>
            <w:r w:rsidRPr="003A07B7">
              <w:rPr>
                <w:color w:val="000000"/>
                <w:lang w:val="en-US"/>
              </w:rPr>
              <w:t>Подпомогнати земеделски стопани чрез директни плащания за подкрепа на дохода</w:t>
            </w:r>
          </w:p>
        </w:tc>
        <w:tc>
          <w:tcPr>
            <w:tcW w:w="1151" w:type="dxa"/>
            <w:tcBorders>
              <w:top w:val="nil"/>
              <w:left w:val="nil"/>
              <w:bottom w:val="single" w:sz="8" w:space="0" w:color="auto"/>
              <w:right w:val="single" w:sz="8" w:space="0" w:color="auto"/>
            </w:tcBorders>
            <w:shd w:val="clear" w:color="auto" w:fill="auto"/>
            <w:vAlign w:val="center"/>
            <w:hideMark/>
          </w:tcPr>
          <w:p w14:paraId="71B27119"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Брой</w:t>
            </w:r>
          </w:p>
        </w:tc>
        <w:tc>
          <w:tcPr>
            <w:tcW w:w="1207" w:type="dxa"/>
            <w:tcBorders>
              <w:top w:val="nil"/>
              <w:left w:val="nil"/>
              <w:bottom w:val="single" w:sz="8" w:space="0" w:color="auto"/>
              <w:right w:val="single" w:sz="8" w:space="0" w:color="auto"/>
            </w:tcBorders>
            <w:shd w:val="clear" w:color="auto" w:fill="auto"/>
            <w:noWrap/>
            <w:vAlign w:val="center"/>
            <w:hideMark/>
          </w:tcPr>
          <w:p w14:paraId="65A9C769"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61 000</w:t>
            </w:r>
          </w:p>
        </w:tc>
        <w:tc>
          <w:tcPr>
            <w:tcW w:w="1414" w:type="dxa"/>
            <w:tcBorders>
              <w:top w:val="nil"/>
              <w:left w:val="nil"/>
              <w:bottom w:val="single" w:sz="8" w:space="0" w:color="auto"/>
              <w:right w:val="single" w:sz="8" w:space="0" w:color="auto"/>
            </w:tcBorders>
            <w:shd w:val="clear" w:color="auto" w:fill="auto"/>
            <w:noWrap/>
            <w:vAlign w:val="center"/>
            <w:hideMark/>
          </w:tcPr>
          <w:p w14:paraId="3D5406BF"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 </w:t>
            </w:r>
          </w:p>
        </w:tc>
      </w:tr>
      <w:tr w:rsidR="00521689" w:rsidRPr="003A07B7" w14:paraId="651BD752" w14:textId="77777777" w:rsidTr="00521689">
        <w:trPr>
          <w:trHeight w:val="315"/>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14:paraId="4C6EB7A1"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7</w:t>
            </w:r>
          </w:p>
        </w:tc>
        <w:tc>
          <w:tcPr>
            <w:tcW w:w="4131" w:type="dxa"/>
            <w:tcBorders>
              <w:top w:val="nil"/>
              <w:left w:val="nil"/>
              <w:bottom w:val="single" w:sz="8" w:space="0" w:color="auto"/>
              <w:right w:val="single" w:sz="8" w:space="0" w:color="auto"/>
            </w:tcBorders>
            <w:shd w:val="clear" w:color="auto" w:fill="auto"/>
            <w:vAlign w:val="center"/>
            <w:hideMark/>
          </w:tcPr>
          <w:p w14:paraId="4E8766B7" w14:textId="77777777" w:rsidR="00521689" w:rsidRPr="003A07B7" w:rsidRDefault="00521689" w:rsidP="00521689">
            <w:pPr>
              <w:overflowPunct/>
              <w:autoSpaceDE/>
              <w:autoSpaceDN/>
              <w:adjustRightInd/>
              <w:jc w:val="both"/>
              <w:textAlignment w:val="auto"/>
              <w:rPr>
                <w:color w:val="000000"/>
                <w:lang w:val="en-US"/>
              </w:rPr>
            </w:pPr>
            <w:r w:rsidRPr="003A07B7">
              <w:rPr>
                <w:color w:val="000000"/>
                <w:lang w:val="en-US"/>
              </w:rPr>
              <w:t>Консултирани земеделски стопани</w:t>
            </w:r>
          </w:p>
        </w:tc>
        <w:tc>
          <w:tcPr>
            <w:tcW w:w="1151" w:type="dxa"/>
            <w:tcBorders>
              <w:top w:val="nil"/>
              <w:left w:val="nil"/>
              <w:bottom w:val="single" w:sz="8" w:space="0" w:color="auto"/>
              <w:right w:val="single" w:sz="8" w:space="0" w:color="auto"/>
            </w:tcBorders>
            <w:shd w:val="clear" w:color="auto" w:fill="auto"/>
            <w:vAlign w:val="center"/>
            <w:hideMark/>
          </w:tcPr>
          <w:p w14:paraId="3B7C6268"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Брой</w:t>
            </w:r>
          </w:p>
        </w:tc>
        <w:tc>
          <w:tcPr>
            <w:tcW w:w="1207" w:type="dxa"/>
            <w:tcBorders>
              <w:top w:val="nil"/>
              <w:left w:val="nil"/>
              <w:bottom w:val="single" w:sz="8" w:space="0" w:color="auto"/>
              <w:right w:val="single" w:sz="8" w:space="0" w:color="auto"/>
            </w:tcBorders>
            <w:shd w:val="clear" w:color="auto" w:fill="auto"/>
            <w:noWrap/>
            <w:vAlign w:val="center"/>
            <w:hideMark/>
          </w:tcPr>
          <w:p w14:paraId="2DD80726"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18 000</w:t>
            </w:r>
          </w:p>
        </w:tc>
        <w:tc>
          <w:tcPr>
            <w:tcW w:w="1414" w:type="dxa"/>
            <w:tcBorders>
              <w:top w:val="nil"/>
              <w:left w:val="nil"/>
              <w:bottom w:val="single" w:sz="8" w:space="0" w:color="auto"/>
              <w:right w:val="single" w:sz="8" w:space="0" w:color="auto"/>
            </w:tcBorders>
            <w:shd w:val="clear" w:color="auto" w:fill="auto"/>
            <w:noWrap/>
            <w:vAlign w:val="center"/>
            <w:hideMark/>
          </w:tcPr>
          <w:p w14:paraId="53970EB3"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8 045 </w:t>
            </w:r>
          </w:p>
        </w:tc>
      </w:tr>
      <w:tr w:rsidR="00521689" w:rsidRPr="003A07B7" w14:paraId="06ECFA80" w14:textId="77777777" w:rsidTr="00521689">
        <w:trPr>
          <w:trHeight w:val="315"/>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14:paraId="78204D03"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8</w:t>
            </w:r>
          </w:p>
        </w:tc>
        <w:tc>
          <w:tcPr>
            <w:tcW w:w="4131" w:type="dxa"/>
            <w:tcBorders>
              <w:top w:val="nil"/>
              <w:left w:val="nil"/>
              <w:bottom w:val="single" w:sz="8" w:space="0" w:color="auto"/>
              <w:right w:val="single" w:sz="8" w:space="0" w:color="auto"/>
            </w:tcBorders>
            <w:shd w:val="clear" w:color="auto" w:fill="auto"/>
            <w:vAlign w:val="center"/>
            <w:hideMark/>
          </w:tcPr>
          <w:p w14:paraId="0A375F55" w14:textId="77777777" w:rsidR="00521689" w:rsidRPr="003A07B7" w:rsidRDefault="00521689" w:rsidP="00521689">
            <w:pPr>
              <w:overflowPunct/>
              <w:autoSpaceDE/>
              <w:autoSpaceDN/>
              <w:adjustRightInd/>
              <w:jc w:val="both"/>
              <w:textAlignment w:val="auto"/>
              <w:rPr>
                <w:color w:val="000000"/>
                <w:lang w:val="en-US"/>
              </w:rPr>
            </w:pPr>
            <w:r w:rsidRPr="003A07B7">
              <w:rPr>
                <w:color w:val="000000"/>
                <w:lang w:val="en-US"/>
              </w:rPr>
              <w:t>Съхранени породи животни</w:t>
            </w:r>
          </w:p>
        </w:tc>
        <w:tc>
          <w:tcPr>
            <w:tcW w:w="1151" w:type="dxa"/>
            <w:tcBorders>
              <w:top w:val="nil"/>
              <w:left w:val="nil"/>
              <w:bottom w:val="single" w:sz="8" w:space="0" w:color="auto"/>
              <w:right w:val="single" w:sz="8" w:space="0" w:color="auto"/>
            </w:tcBorders>
            <w:shd w:val="clear" w:color="auto" w:fill="auto"/>
            <w:vAlign w:val="center"/>
            <w:hideMark/>
          </w:tcPr>
          <w:p w14:paraId="09510172"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Брой</w:t>
            </w:r>
          </w:p>
        </w:tc>
        <w:tc>
          <w:tcPr>
            <w:tcW w:w="1207" w:type="dxa"/>
            <w:tcBorders>
              <w:top w:val="nil"/>
              <w:left w:val="nil"/>
              <w:bottom w:val="single" w:sz="8" w:space="0" w:color="auto"/>
              <w:right w:val="single" w:sz="8" w:space="0" w:color="auto"/>
            </w:tcBorders>
            <w:shd w:val="clear" w:color="auto" w:fill="auto"/>
            <w:noWrap/>
            <w:vAlign w:val="center"/>
            <w:hideMark/>
          </w:tcPr>
          <w:p w14:paraId="03B1236C"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44</w:t>
            </w:r>
          </w:p>
        </w:tc>
        <w:tc>
          <w:tcPr>
            <w:tcW w:w="1414" w:type="dxa"/>
            <w:tcBorders>
              <w:top w:val="nil"/>
              <w:left w:val="nil"/>
              <w:bottom w:val="single" w:sz="8" w:space="0" w:color="auto"/>
              <w:right w:val="single" w:sz="8" w:space="0" w:color="auto"/>
            </w:tcBorders>
            <w:shd w:val="clear" w:color="auto" w:fill="auto"/>
            <w:noWrap/>
            <w:vAlign w:val="center"/>
            <w:hideMark/>
          </w:tcPr>
          <w:p w14:paraId="3DA891C5"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48</w:t>
            </w:r>
          </w:p>
        </w:tc>
      </w:tr>
      <w:tr w:rsidR="00521689" w:rsidRPr="003A07B7" w14:paraId="5CB6598F" w14:textId="77777777" w:rsidTr="00521689">
        <w:trPr>
          <w:trHeight w:val="780"/>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14:paraId="4C52C25D"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9</w:t>
            </w:r>
          </w:p>
        </w:tc>
        <w:tc>
          <w:tcPr>
            <w:tcW w:w="4131" w:type="dxa"/>
            <w:tcBorders>
              <w:top w:val="nil"/>
              <w:left w:val="nil"/>
              <w:bottom w:val="single" w:sz="8" w:space="0" w:color="auto"/>
              <w:right w:val="single" w:sz="8" w:space="0" w:color="auto"/>
            </w:tcBorders>
            <w:shd w:val="clear" w:color="auto" w:fill="auto"/>
            <w:vAlign w:val="center"/>
            <w:hideMark/>
          </w:tcPr>
          <w:p w14:paraId="1DF736AA" w14:textId="77777777" w:rsidR="00521689" w:rsidRPr="003A07B7" w:rsidRDefault="00521689" w:rsidP="00521689">
            <w:pPr>
              <w:overflowPunct/>
              <w:autoSpaceDE/>
              <w:autoSpaceDN/>
              <w:adjustRightInd/>
              <w:jc w:val="both"/>
              <w:textAlignment w:val="auto"/>
              <w:rPr>
                <w:color w:val="000000"/>
                <w:lang w:val="en-US"/>
              </w:rPr>
            </w:pPr>
            <w:r w:rsidRPr="003A07B7">
              <w:rPr>
                <w:color w:val="000000"/>
                <w:lang w:val="en-US"/>
              </w:rPr>
              <w:t>Контрол, управление и регулиране на дейностите в областта на растителната защита</w:t>
            </w:r>
          </w:p>
        </w:tc>
        <w:tc>
          <w:tcPr>
            <w:tcW w:w="1151" w:type="dxa"/>
            <w:tcBorders>
              <w:top w:val="nil"/>
              <w:left w:val="nil"/>
              <w:bottom w:val="single" w:sz="8" w:space="0" w:color="auto"/>
              <w:right w:val="single" w:sz="8" w:space="0" w:color="auto"/>
            </w:tcBorders>
            <w:shd w:val="clear" w:color="auto" w:fill="auto"/>
            <w:vAlign w:val="center"/>
            <w:hideMark/>
          </w:tcPr>
          <w:p w14:paraId="2FF8D92C"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 xml:space="preserve">% </w:t>
            </w:r>
          </w:p>
        </w:tc>
        <w:tc>
          <w:tcPr>
            <w:tcW w:w="1207" w:type="dxa"/>
            <w:tcBorders>
              <w:top w:val="nil"/>
              <w:left w:val="nil"/>
              <w:bottom w:val="single" w:sz="8" w:space="0" w:color="auto"/>
              <w:right w:val="single" w:sz="8" w:space="0" w:color="auto"/>
            </w:tcBorders>
            <w:shd w:val="clear" w:color="auto" w:fill="auto"/>
            <w:noWrap/>
            <w:vAlign w:val="center"/>
            <w:hideMark/>
          </w:tcPr>
          <w:p w14:paraId="78B03669"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100</w:t>
            </w:r>
          </w:p>
        </w:tc>
        <w:tc>
          <w:tcPr>
            <w:tcW w:w="1414" w:type="dxa"/>
            <w:tcBorders>
              <w:top w:val="nil"/>
              <w:left w:val="nil"/>
              <w:bottom w:val="single" w:sz="8" w:space="0" w:color="auto"/>
              <w:right w:val="single" w:sz="8" w:space="0" w:color="auto"/>
            </w:tcBorders>
            <w:shd w:val="clear" w:color="auto" w:fill="auto"/>
            <w:noWrap/>
            <w:vAlign w:val="center"/>
            <w:hideMark/>
          </w:tcPr>
          <w:p w14:paraId="1B245AA6"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100</w:t>
            </w:r>
          </w:p>
        </w:tc>
      </w:tr>
      <w:tr w:rsidR="00521689" w:rsidRPr="003A07B7" w14:paraId="60A0818D" w14:textId="77777777" w:rsidTr="00521689">
        <w:trPr>
          <w:trHeight w:val="780"/>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14:paraId="5A96B92F"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10</w:t>
            </w:r>
          </w:p>
        </w:tc>
        <w:tc>
          <w:tcPr>
            <w:tcW w:w="4131" w:type="dxa"/>
            <w:tcBorders>
              <w:top w:val="nil"/>
              <w:left w:val="nil"/>
              <w:bottom w:val="single" w:sz="8" w:space="0" w:color="auto"/>
              <w:right w:val="single" w:sz="8" w:space="0" w:color="auto"/>
            </w:tcBorders>
            <w:shd w:val="clear" w:color="auto" w:fill="auto"/>
            <w:vAlign w:val="center"/>
            <w:hideMark/>
          </w:tcPr>
          <w:p w14:paraId="634B320A" w14:textId="77777777" w:rsidR="00521689" w:rsidRPr="003A07B7" w:rsidRDefault="00521689" w:rsidP="00521689">
            <w:pPr>
              <w:overflowPunct/>
              <w:autoSpaceDE/>
              <w:autoSpaceDN/>
              <w:adjustRightInd/>
              <w:jc w:val="both"/>
              <w:textAlignment w:val="auto"/>
              <w:rPr>
                <w:color w:val="000000"/>
                <w:lang w:val="en-US"/>
              </w:rPr>
            </w:pPr>
            <w:r w:rsidRPr="003A07B7">
              <w:rPr>
                <w:color w:val="000000"/>
                <w:lang w:val="en-US"/>
              </w:rPr>
              <w:t>Контрол, управление и регулиране на дейностите по здравеопазване на животните и храните</w:t>
            </w:r>
          </w:p>
        </w:tc>
        <w:tc>
          <w:tcPr>
            <w:tcW w:w="1151" w:type="dxa"/>
            <w:tcBorders>
              <w:top w:val="nil"/>
              <w:left w:val="nil"/>
              <w:bottom w:val="single" w:sz="8" w:space="0" w:color="auto"/>
              <w:right w:val="single" w:sz="8" w:space="0" w:color="auto"/>
            </w:tcBorders>
            <w:shd w:val="clear" w:color="auto" w:fill="auto"/>
            <w:vAlign w:val="center"/>
            <w:hideMark/>
          </w:tcPr>
          <w:p w14:paraId="56CB8E09"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 xml:space="preserve">% </w:t>
            </w:r>
          </w:p>
        </w:tc>
        <w:tc>
          <w:tcPr>
            <w:tcW w:w="1207" w:type="dxa"/>
            <w:tcBorders>
              <w:top w:val="nil"/>
              <w:left w:val="nil"/>
              <w:bottom w:val="single" w:sz="8" w:space="0" w:color="auto"/>
              <w:right w:val="single" w:sz="8" w:space="0" w:color="auto"/>
            </w:tcBorders>
            <w:shd w:val="clear" w:color="auto" w:fill="auto"/>
            <w:noWrap/>
            <w:vAlign w:val="center"/>
            <w:hideMark/>
          </w:tcPr>
          <w:p w14:paraId="5A14D865"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100</w:t>
            </w:r>
          </w:p>
        </w:tc>
        <w:tc>
          <w:tcPr>
            <w:tcW w:w="1414" w:type="dxa"/>
            <w:tcBorders>
              <w:top w:val="nil"/>
              <w:left w:val="nil"/>
              <w:bottom w:val="single" w:sz="8" w:space="0" w:color="auto"/>
              <w:right w:val="single" w:sz="8" w:space="0" w:color="auto"/>
            </w:tcBorders>
            <w:shd w:val="clear" w:color="auto" w:fill="auto"/>
            <w:noWrap/>
            <w:vAlign w:val="center"/>
            <w:hideMark/>
          </w:tcPr>
          <w:p w14:paraId="6CBE6E75"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70</w:t>
            </w:r>
          </w:p>
        </w:tc>
      </w:tr>
      <w:tr w:rsidR="00521689" w:rsidRPr="003A07B7" w14:paraId="1FFC0071" w14:textId="77777777" w:rsidTr="00521689">
        <w:trPr>
          <w:trHeight w:val="780"/>
          <w:jc w:val="center"/>
        </w:trPr>
        <w:tc>
          <w:tcPr>
            <w:tcW w:w="417" w:type="dxa"/>
            <w:tcBorders>
              <w:top w:val="nil"/>
              <w:left w:val="single" w:sz="8" w:space="0" w:color="auto"/>
              <w:bottom w:val="single" w:sz="8" w:space="0" w:color="auto"/>
              <w:right w:val="single" w:sz="8" w:space="0" w:color="auto"/>
            </w:tcBorders>
            <w:shd w:val="clear" w:color="auto" w:fill="auto"/>
            <w:noWrap/>
            <w:vAlign w:val="center"/>
            <w:hideMark/>
          </w:tcPr>
          <w:p w14:paraId="0896F297"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11</w:t>
            </w:r>
          </w:p>
        </w:tc>
        <w:tc>
          <w:tcPr>
            <w:tcW w:w="4131" w:type="dxa"/>
            <w:tcBorders>
              <w:top w:val="nil"/>
              <w:left w:val="nil"/>
              <w:bottom w:val="single" w:sz="8" w:space="0" w:color="auto"/>
              <w:right w:val="single" w:sz="8" w:space="0" w:color="auto"/>
            </w:tcBorders>
            <w:shd w:val="clear" w:color="auto" w:fill="auto"/>
            <w:vAlign w:val="center"/>
            <w:hideMark/>
          </w:tcPr>
          <w:p w14:paraId="21E541B5" w14:textId="77777777" w:rsidR="00521689" w:rsidRPr="003A07B7" w:rsidRDefault="00521689" w:rsidP="00521689">
            <w:pPr>
              <w:overflowPunct/>
              <w:autoSpaceDE/>
              <w:autoSpaceDN/>
              <w:adjustRightInd/>
              <w:jc w:val="both"/>
              <w:textAlignment w:val="auto"/>
              <w:rPr>
                <w:color w:val="000000"/>
                <w:lang w:val="en-US"/>
              </w:rPr>
            </w:pPr>
            <w:r w:rsidRPr="003A07B7">
              <w:rPr>
                <w:color w:val="000000"/>
                <w:lang w:val="en-US"/>
              </w:rPr>
              <w:t>Стойност на спасената земеделска продукция в резултата на проведени активни противоградови въздействия</w:t>
            </w:r>
          </w:p>
        </w:tc>
        <w:tc>
          <w:tcPr>
            <w:tcW w:w="1151" w:type="dxa"/>
            <w:tcBorders>
              <w:top w:val="nil"/>
              <w:left w:val="nil"/>
              <w:bottom w:val="single" w:sz="8" w:space="0" w:color="auto"/>
              <w:right w:val="single" w:sz="8" w:space="0" w:color="auto"/>
            </w:tcBorders>
            <w:shd w:val="clear" w:color="auto" w:fill="auto"/>
            <w:vAlign w:val="center"/>
            <w:hideMark/>
          </w:tcPr>
          <w:p w14:paraId="73166EBA"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Млн. лева</w:t>
            </w:r>
          </w:p>
        </w:tc>
        <w:tc>
          <w:tcPr>
            <w:tcW w:w="1207" w:type="dxa"/>
            <w:tcBorders>
              <w:top w:val="nil"/>
              <w:left w:val="nil"/>
              <w:bottom w:val="single" w:sz="8" w:space="0" w:color="auto"/>
              <w:right w:val="single" w:sz="8" w:space="0" w:color="auto"/>
            </w:tcBorders>
            <w:shd w:val="clear" w:color="auto" w:fill="auto"/>
            <w:noWrap/>
            <w:vAlign w:val="center"/>
            <w:hideMark/>
          </w:tcPr>
          <w:p w14:paraId="3EA2DBB1"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200</w:t>
            </w:r>
          </w:p>
        </w:tc>
        <w:tc>
          <w:tcPr>
            <w:tcW w:w="1414" w:type="dxa"/>
            <w:tcBorders>
              <w:top w:val="nil"/>
              <w:left w:val="nil"/>
              <w:bottom w:val="single" w:sz="8" w:space="0" w:color="auto"/>
              <w:right w:val="single" w:sz="8" w:space="0" w:color="auto"/>
            </w:tcBorders>
            <w:shd w:val="clear" w:color="auto" w:fill="auto"/>
            <w:noWrap/>
            <w:vAlign w:val="center"/>
            <w:hideMark/>
          </w:tcPr>
          <w:p w14:paraId="08D2F48A" w14:textId="77777777" w:rsidR="00521689" w:rsidRPr="003A07B7" w:rsidRDefault="00521689" w:rsidP="00521689">
            <w:pPr>
              <w:overflowPunct/>
              <w:autoSpaceDE/>
              <w:autoSpaceDN/>
              <w:adjustRightInd/>
              <w:jc w:val="center"/>
              <w:textAlignment w:val="auto"/>
              <w:rPr>
                <w:color w:val="000000"/>
                <w:lang w:val="en-US"/>
              </w:rPr>
            </w:pPr>
            <w:r w:rsidRPr="003A07B7">
              <w:rPr>
                <w:color w:val="000000"/>
                <w:lang w:val="en-US"/>
              </w:rPr>
              <w:t> </w:t>
            </w:r>
          </w:p>
        </w:tc>
      </w:tr>
    </w:tbl>
    <w:p w14:paraId="29B53C16" w14:textId="77777777" w:rsidR="00521689" w:rsidRPr="003A07B7" w:rsidRDefault="00521689" w:rsidP="00521689">
      <w:pPr>
        <w:jc w:val="both"/>
        <w:rPr>
          <w:sz w:val="16"/>
          <w:szCs w:val="16"/>
        </w:rPr>
      </w:pPr>
      <w:r w:rsidRPr="003A07B7">
        <w:rPr>
          <w:sz w:val="16"/>
          <w:szCs w:val="16"/>
        </w:rPr>
        <w:t>* ГРЕ – годишни работни единици (еквивалент на пълна годишна заетост в селското стопанство) Според европейското законодателство в областта на аграрната статистика ,1 ГРЕ е  равна на отработените часове от един работник при  пълно работно време в рамките на  една година.</w:t>
      </w:r>
    </w:p>
    <w:p w14:paraId="11F1760B" w14:textId="28CEDDFA" w:rsidR="003D06EA" w:rsidRPr="003A07B7" w:rsidRDefault="00521689" w:rsidP="00521689">
      <w:pPr>
        <w:jc w:val="both"/>
        <w:rPr>
          <w:sz w:val="16"/>
          <w:szCs w:val="16"/>
        </w:rPr>
      </w:pPr>
      <w:r w:rsidRPr="003A07B7">
        <w:rPr>
          <w:sz w:val="16"/>
          <w:szCs w:val="16"/>
        </w:rPr>
        <w:t xml:space="preserve"> Наименованието на анкетата БАНСИК е съставено от началните букви на Българска  анкета за наблюдение на селскостопанската и икономическа конюнктура.  </w:t>
      </w:r>
    </w:p>
    <w:p w14:paraId="72CE988A" w14:textId="77777777" w:rsidR="00521689" w:rsidRPr="003A07B7" w:rsidRDefault="00521689" w:rsidP="00521689">
      <w:pPr>
        <w:jc w:val="both"/>
        <w:rPr>
          <w:sz w:val="16"/>
          <w:szCs w:val="16"/>
        </w:rPr>
      </w:pPr>
    </w:p>
    <w:p w14:paraId="02732074" w14:textId="1E63B976" w:rsidR="00EC78A3" w:rsidRPr="003A07B7" w:rsidRDefault="00521689" w:rsidP="00521689">
      <w:pPr>
        <w:ind w:firstLine="284"/>
        <w:jc w:val="both"/>
      </w:pPr>
      <w:r w:rsidRPr="003A07B7">
        <w:t>Източник на данните за индикатори 1 Минимален размер на Използваната земеделска площ (ИЗП) и 2 Минимален дял на обработваемата земя в ИЗП  са изготвяните в МЗХГ ежегодни бюлетини „БАНСИК“-Окончателни резултати за заетостта и използването на територията на България“. Бюлетините се публикуват в края на календарната година, за която се отнася направеното изследване за заетостта и използването на земята.</w:t>
      </w:r>
    </w:p>
    <w:p w14:paraId="4CE88B45" w14:textId="2048FF1A" w:rsidR="00521689" w:rsidRPr="003A07B7" w:rsidRDefault="00521689" w:rsidP="00521689">
      <w:pPr>
        <w:ind w:firstLine="284"/>
        <w:jc w:val="both"/>
      </w:pPr>
      <w:r w:rsidRPr="003A07B7">
        <w:t>Показателите „Брутна добавена стойност“, „Производителност на труда“ и „Предприемачески доход“ в отрасъл Селско стопанство (показатели № 3, 4 и 5) се наблюдават от Националния статистически институт на годишна база, поради което техните стойности не могат да бъдат отчитани за шестмесечен период и съответно не са попълнени в таблицата.</w:t>
      </w:r>
    </w:p>
    <w:p w14:paraId="1033A9D7" w14:textId="77777777" w:rsidR="00521689" w:rsidRPr="003A07B7" w:rsidRDefault="00521689" w:rsidP="00EC78A3"/>
    <w:p w14:paraId="15B0B0F9" w14:textId="77777777" w:rsidR="00EC78A3" w:rsidRPr="003A07B7" w:rsidRDefault="00EC78A3" w:rsidP="00521689">
      <w:pPr>
        <w:ind w:firstLine="284"/>
        <w:jc w:val="both"/>
      </w:pPr>
      <w:r w:rsidRPr="003A07B7">
        <w:t>Като показател полза/ ефект се използва броят на консултираните земеделски производители.</w:t>
      </w:r>
    </w:p>
    <w:p w14:paraId="36820817" w14:textId="77777777" w:rsidR="00EC78A3" w:rsidRPr="003A07B7" w:rsidRDefault="00EC78A3" w:rsidP="00521689">
      <w:pPr>
        <w:jc w:val="both"/>
      </w:pPr>
      <w:r w:rsidRPr="003A07B7">
        <w:t xml:space="preserve">Информация и консултации се предоставят на място в 27-те териториални областни офиси, на място в стопанствата, както и в рамките на изнесените приемни в други, извън областните центрове, населени места и </w:t>
      </w:r>
      <w:r w:rsidRPr="003A07B7">
        <w:lastRenderedPageBreak/>
        <w:t>чрез информационни срещи и обучения по зададени от самите земеделски стопани теми с цел трансфер на знания и технологични практики за модернизация и развитие на конкурентни и жизнени стопанства.</w:t>
      </w:r>
    </w:p>
    <w:p w14:paraId="357D3DB6" w14:textId="77777777" w:rsidR="00EC78A3" w:rsidRPr="003A07B7" w:rsidRDefault="00EC78A3" w:rsidP="00521689">
      <w:pPr>
        <w:jc w:val="both"/>
      </w:pPr>
      <w:r w:rsidRPr="003A07B7">
        <w:t>Консултирането на земеделски стопани води до повишаване на професионалната квалификация и информираността на заетите в аграрния сектор, до намаляване на екологичните ограничения и проблеми в българското земеделие, до повишаване на конкуретността на земеделското производство и качеството на продукцията и косвено до подобряване качеството на живота в селските райони.</w:t>
      </w:r>
    </w:p>
    <w:p w14:paraId="20B5436A" w14:textId="77777777" w:rsidR="00EC78A3" w:rsidRPr="003A07B7" w:rsidRDefault="00EC78A3" w:rsidP="00521689">
      <w:pPr>
        <w:jc w:val="both"/>
      </w:pPr>
      <w:r w:rsidRPr="003A07B7">
        <w:t>В резултат на предоставяните консултации НССЗ реално допринася средствата от европейските фондове да достигнат до по-голям брой земеделските производители, да бъдат създадени и поддържани жизнени и конкурентни, съвременно технологично оборудвани стопанства, да се произвеждат продукти с висока добавена стойност при спазване на висока екологична култура на производство в сектора.</w:t>
      </w:r>
    </w:p>
    <w:p w14:paraId="64E7FA3E" w14:textId="77777777" w:rsidR="00EC78A3" w:rsidRPr="003A07B7" w:rsidRDefault="00EC78A3" w:rsidP="00521689">
      <w:pPr>
        <w:jc w:val="both"/>
      </w:pPr>
    </w:p>
    <w:p w14:paraId="32781A54" w14:textId="77777777" w:rsidR="00EC78A3" w:rsidRPr="003A07B7" w:rsidRDefault="00EC78A3" w:rsidP="00521689">
      <w:pPr>
        <w:jc w:val="both"/>
      </w:pPr>
      <w:r w:rsidRPr="003A07B7">
        <w:t xml:space="preserve">Противоградовата дейност се осъществява чрез наблюдение на градоопасни облаци с доплерови радари и въздействие с противоградови ракети. </w:t>
      </w:r>
    </w:p>
    <w:p w14:paraId="4496E161" w14:textId="658A4F23" w:rsidR="00EC78A3" w:rsidRPr="003A07B7" w:rsidRDefault="00EC78A3" w:rsidP="00521689">
      <w:pPr>
        <w:jc w:val="both"/>
      </w:pPr>
      <w:r w:rsidRPr="003A07B7">
        <w:t xml:space="preserve">Основните показатели за икономическата ефективност от противоградовата дейност – „стойност на спасената продукция“ в резултат на проведени активни въздействия, се отчитат въз основа на „Методика за определяне икономическата ефективност на противоградовата защита” – УНСС, 1990 г. За определяне на непосредствения ефект от дейността на противоградовата защита в Република България от 1990 г. се използва методът на историческа регресия. Той се основава на сравняване на едни и същи показатели, характеризиращи събитието „град“ през текущата година и през поредица от години, аналогични по степен на градова активност до момента на изграждане на противоградовата система. </w:t>
      </w:r>
    </w:p>
    <w:p w14:paraId="6B513069" w14:textId="77777777" w:rsidR="00EC78A3" w:rsidRPr="003A07B7" w:rsidRDefault="00EC78A3" w:rsidP="00521689">
      <w:pPr>
        <w:jc w:val="both"/>
      </w:pPr>
      <w:r w:rsidRPr="003A07B7">
        <w:t xml:space="preserve">Икономическата ефективност, зависи от степента на градова активност, от засетите площи, добиви и борсови цени на селскостопанската продукция. При висока степен на градова активност, с много голям брой градови процеси и въздействия, икономическият ефект е по-висок поради по-голямото количество спасена продукция. При трайно наблюдаващата се тенденция за увеличаване на степента на активност на градови процеси, цените на селскостопанската продукция и засетите площи, икономическият и социален ефект от дейността на Агенцията се повишава в пъти. </w:t>
      </w:r>
    </w:p>
    <w:p w14:paraId="24BB14BF" w14:textId="77777777" w:rsidR="00EC78A3" w:rsidRPr="003A07B7" w:rsidRDefault="00EC78A3" w:rsidP="00521689">
      <w:pPr>
        <w:jc w:val="both"/>
      </w:pPr>
      <w:r w:rsidRPr="003A07B7">
        <w:t xml:space="preserve">Данни за икономическия ефект от дейността на ИАБГ се докладват след закриване на активния сезон за борба с градушките в ежегодно изготвяния „Годишен отчет за дейността на ИАБГ” на база спасената от градушки селскостопанска продукция и текущите разходи. </w:t>
      </w:r>
    </w:p>
    <w:p w14:paraId="3817ACBE" w14:textId="77777777" w:rsidR="00EC78A3" w:rsidRPr="003A07B7" w:rsidRDefault="00EC78A3" w:rsidP="00521689">
      <w:pPr>
        <w:jc w:val="both"/>
      </w:pPr>
      <w:r w:rsidRPr="003A07B7">
        <w:t>Информация от метеорологичните радари за развитие на атмосферни процеси над територията на Р България се записва и съхранява в ИАБГ. Същата се предоставя в реално време на структури на МВР, Метеорологичен център на Военно-въздушните сили (МЦ на ВВС), Ръководство на въздушното движение (РВД), Национален институт по метеорология и хидрология (НИМХ) към БАН и Столична община.</w:t>
      </w:r>
    </w:p>
    <w:p w14:paraId="7F4AC831" w14:textId="77777777" w:rsidR="00EC78A3" w:rsidRPr="003A07B7" w:rsidRDefault="00EC78A3" w:rsidP="00521689">
      <w:pPr>
        <w:jc w:val="both"/>
      </w:pPr>
      <w:r w:rsidRPr="003A07B7">
        <w:t>Изходните данни, които се използват за разчета на икономическата ефективност от дейността на ИАБГ са:</w:t>
      </w:r>
    </w:p>
    <w:p w14:paraId="72EEF177" w14:textId="2E245975" w:rsidR="00EC78A3" w:rsidRPr="003A07B7" w:rsidRDefault="00DB33B8" w:rsidP="00521689">
      <w:pPr>
        <w:jc w:val="both"/>
      </w:pPr>
      <w:r w:rsidRPr="003A07B7">
        <w:rPr>
          <w:lang w:val="en-US"/>
        </w:rPr>
        <w:t>-</w:t>
      </w:r>
      <w:r w:rsidR="00EC78A3" w:rsidRPr="003A07B7">
        <w:tab/>
        <w:t xml:space="preserve">текущи разходи в ИАБГ; </w:t>
      </w:r>
    </w:p>
    <w:p w14:paraId="53B25133" w14:textId="6AEF2AAE" w:rsidR="00EC78A3" w:rsidRPr="003A07B7" w:rsidRDefault="00DB33B8" w:rsidP="00521689">
      <w:pPr>
        <w:jc w:val="both"/>
      </w:pPr>
      <w:r w:rsidRPr="003A07B7">
        <w:rPr>
          <w:lang w:val="en-US"/>
        </w:rPr>
        <w:t>-</w:t>
      </w:r>
      <w:r w:rsidR="00EC78A3" w:rsidRPr="003A07B7">
        <w:tab/>
        <w:t>стойност на основните фондове в ИАБГ;</w:t>
      </w:r>
    </w:p>
    <w:p w14:paraId="7AE1EBD0" w14:textId="1E7E0836" w:rsidR="00EC78A3" w:rsidRPr="003A07B7" w:rsidRDefault="00DB33B8" w:rsidP="00521689">
      <w:pPr>
        <w:jc w:val="both"/>
      </w:pPr>
      <w:r w:rsidRPr="003A07B7">
        <w:rPr>
          <w:lang w:val="en-US"/>
        </w:rPr>
        <w:t>-</w:t>
      </w:r>
      <w:r w:rsidR="00EC78A3" w:rsidRPr="003A07B7">
        <w:tab/>
        <w:t>обработваема защитавана територия;</w:t>
      </w:r>
    </w:p>
    <w:p w14:paraId="4820860B" w14:textId="7F76908A" w:rsidR="00EC78A3" w:rsidRPr="003A07B7" w:rsidRDefault="00DB33B8" w:rsidP="00521689">
      <w:pPr>
        <w:jc w:val="both"/>
      </w:pPr>
      <w:r w:rsidRPr="003A07B7">
        <w:rPr>
          <w:lang w:val="en-US"/>
        </w:rPr>
        <w:t>-</w:t>
      </w:r>
      <w:r w:rsidR="00EC78A3" w:rsidRPr="003A07B7">
        <w:tab/>
        <w:t xml:space="preserve">стойност на общата продукция в защитаваната територия; </w:t>
      </w:r>
    </w:p>
    <w:p w14:paraId="22C33B06" w14:textId="00DC0EA7" w:rsidR="00EC78A3" w:rsidRPr="003A07B7" w:rsidRDefault="00DB33B8" w:rsidP="00521689">
      <w:pPr>
        <w:jc w:val="both"/>
      </w:pPr>
      <w:r w:rsidRPr="003A07B7">
        <w:rPr>
          <w:lang w:val="en-US"/>
        </w:rPr>
        <w:t>-</w:t>
      </w:r>
      <w:r w:rsidR="00EC78A3" w:rsidRPr="003A07B7">
        <w:tab/>
        <w:t>площ на поразените от градушка селскостопански култури – съответно за слаба, средна или силна година – данните са от исторически период до разкриване на регионалните дирекции съгласно Методиката за определяне икономическата ефективност на противоградовата защита;</w:t>
      </w:r>
    </w:p>
    <w:p w14:paraId="36BC25A7" w14:textId="239D4559" w:rsidR="00EC78A3" w:rsidRPr="003A07B7" w:rsidRDefault="00DB33B8" w:rsidP="00521689">
      <w:pPr>
        <w:jc w:val="both"/>
      </w:pPr>
      <w:r w:rsidRPr="003A07B7">
        <w:rPr>
          <w:lang w:val="en-US"/>
        </w:rPr>
        <w:t>-</w:t>
      </w:r>
      <w:r w:rsidR="00EC78A3" w:rsidRPr="003A07B7">
        <w:tab/>
        <w:t>среден процент на поражение преди защитата, съответно за слаба, средна или силна година – данните са от исторически период до създаване на регионалните дирекции;</w:t>
      </w:r>
    </w:p>
    <w:p w14:paraId="6AFD54A7" w14:textId="635637E3" w:rsidR="00EC78A3" w:rsidRPr="003A07B7" w:rsidRDefault="00DB33B8" w:rsidP="00521689">
      <w:pPr>
        <w:jc w:val="both"/>
      </w:pPr>
      <w:r w:rsidRPr="003A07B7">
        <w:rPr>
          <w:lang w:val="en-US"/>
        </w:rPr>
        <w:t>-</w:t>
      </w:r>
      <w:r w:rsidR="00EC78A3" w:rsidRPr="003A07B7">
        <w:tab/>
        <w:t>площ на поразените от градушка селскостопански култури през текущата година – данните са от протоколи от съвместни обследвания с експерти от Областните дирекции „Земеделие“;</w:t>
      </w:r>
    </w:p>
    <w:p w14:paraId="13A57478" w14:textId="2253297D" w:rsidR="00EC78A3" w:rsidRPr="003A07B7" w:rsidRDefault="00DB33B8" w:rsidP="00521689">
      <w:pPr>
        <w:jc w:val="both"/>
      </w:pPr>
      <w:r w:rsidRPr="003A07B7">
        <w:rPr>
          <w:lang w:val="en-US"/>
        </w:rPr>
        <w:t>-</w:t>
      </w:r>
      <w:r w:rsidR="00EC78A3" w:rsidRPr="003A07B7">
        <w:tab/>
        <w:t>среден процент на поражение през текущата година – данните са от протоколи от съвместни обследвания с експерти от Областните дирекции „Земеделие“.</w:t>
      </w:r>
    </w:p>
    <w:p w14:paraId="4D71E55A" w14:textId="77777777" w:rsidR="00EC78A3" w:rsidRPr="003A07B7" w:rsidRDefault="00EC78A3" w:rsidP="00D53F88">
      <w:pPr>
        <w:jc w:val="both"/>
      </w:pPr>
    </w:p>
    <w:p w14:paraId="25788BA8" w14:textId="77777777" w:rsidR="00EC78A3" w:rsidRPr="003A07B7" w:rsidRDefault="00EC78A3" w:rsidP="00EC78A3"/>
    <w:p w14:paraId="1C927D55" w14:textId="77777777" w:rsidR="00EC78A3" w:rsidRPr="003A07B7" w:rsidRDefault="00EC78A3" w:rsidP="00D53F88">
      <w:pPr>
        <w:jc w:val="both"/>
        <w:rPr>
          <w:i/>
        </w:rPr>
      </w:pPr>
      <w:r w:rsidRPr="003A07B7">
        <w:rPr>
          <w:i/>
        </w:rPr>
        <w:t>Отговорност за изпълнението на целите в съответната област на политика</w:t>
      </w:r>
    </w:p>
    <w:p w14:paraId="3ADEDC6D" w14:textId="77777777" w:rsidR="00EC78A3" w:rsidRPr="003A07B7" w:rsidRDefault="00EC78A3" w:rsidP="00D53F88">
      <w:pPr>
        <w:jc w:val="both"/>
      </w:pPr>
    </w:p>
    <w:p w14:paraId="12BB246E" w14:textId="77777777" w:rsidR="00EC78A3" w:rsidRPr="003A07B7" w:rsidRDefault="00EC78A3" w:rsidP="00D53F88">
      <w:pPr>
        <w:ind w:firstLine="142"/>
        <w:jc w:val="both"/>
      </w:pPr>
      <w:r w:rsidRPr="003A07B7">
        <w:t xml:space="preserve">За изпълнението на програма отговарят  ресорните заместник министри, директорите на дирекции МЗХГ и директорите на изпълнителните агенции и служби работещи по програмата.  </w:t>
      </w:r>
    </w:p>
    <w:p w14:paraId="21B5194C" w14:textId="77777777" w:rsidR="00D53F88" w:rsidRPr="003A07B7" w:rsidRDefault="00D53F88" w:rsidP="00D53F88">
      <w:pPr>
        <w:ind w:firstLine="142"/>
        <w:jc w:val="both"/>
      </w:pPr>
    </w:p>
    <w:p w14:paraId="307159D7" w14:textId="77777777" w:rsidR="00EC78A3" w:rsidRPr="003A07B7" w:rsidRDefault="00EC78A3" w:rsidP="00D53F88">
      <w:pPr>
        <w:jc w:val="both"/>
      </w:pPr>
      <w:r w:rsidRPr="003A07B7">
        <w:lastRenderedPageBreak/>
        <w:t xml:space="preserve">УО на ПРСР към МЗХ е отговорната институция за подготовка на програмните документи за развитие на селските райони за периода 2014-2020 г. в съответствие с Регламент на Съвета (ЕС) № 1305/2013 и Закона за подпомагане на земеделските производители. </w:t>
      </w:r>
    </w:p>
    <w:p w14:paraId="07906AB2" w14:textId="77777777" w:rsidR="00EC78A3" w:rsidRPr="003A07B7" w:rsidRDefault="00EC78A3" w:rsidP="00D53F88">
      <w:pPr>
        <w:jc w:val="both"/>
      </w:pPr>
      <w:r w:rsidRPr="003A07B7">
        <w:t>Като такава тя осигурява:</w:t>
      </w:r>
    </w:p>
    <w:p w14:paraId="4A59DD1F" w14:textId="77777777" w:rsidR="00EC78A3" w:rsidRPr="003A07B7" w:rsidRDefault="00EC78A3" w:rsidP="00D53F88">
      <w:pPr>
        <w:jc w:val="both"/>
      </w:pPr>
      <w:r w:rsidRPr="003A07B7">
        <w:t>•</w:t>
      </w:r>
      <w:r w:rsidRPr="003A07B7">
        <w:tab/>
        <w:t>Приемане на необходимите нормативни и административни разпоредби за осигуряване ефективната защита на финансовите интереси на Общността;</w:t>
      </w:r>
    </w:p>
    <w:p w14:paraId="7484B969" w14:textId="77777777" w:rsidR="00EC78A3" w:rsidRPr="003A07B7" w:rsidRDefault="00EC78A3" w:rsidP="00D53F88">
      <w:pPr>
        <w:jc w:val="both"/>
      </w:pPr>
      <w:r w:rsidRPr="003A07B7">
        <w:t>•</w:t>
      </w:r>
      <w:r w:rsidRPr="003A07B7">
        <w:tab/>
        <w:t>Подходящи системи за управление и контрол на място на ПРСР, с оглед разделение на функциите между управляващия орган и другите органи; и</w:t>
      </w:r>
    </w:p>
    <w:p w14:paraId="22C9F878" w14:textId="77777777" w:rsidR="00EC78A3" w:rsidRPr="003A07B7" w:rsidRDefault="00EC78A3" w:rsidP="00D53F88">
      <w:pPr>
        <w:jc w:val="both"/>
      </w:pPr>
      <w:r w:rsidRPr="003A07B7">
        <w:t>•</w:t>
      </w:r>
      <w:r w:rsidRPr="003A07B7">
        <w:tab/>
        <w:t>Ефективно функциониране на системите за управление и контрол на ПРСР през целия програмен период.</w:t>
      </w:r>
    </w:p>
    <w:p w14:paraId="394DC8DE" w14:textId="77777777" w:rsidR="00EC78A3" w:rsidRPr="003A07B7" w:rsidRDefault="00EC78A3" w:rsidP="00D53F88">
      <w:pPr>
        <w:jc w:val="both"/>
      </w:pPr>
      <w:r w:rsidRPr="003A07B7">
        <w:t xml:space="preserve">Между дирекция РСР и ДФЗ, акредитиран като Разплащателна агенция, е сключен специален Договор за уреждане на правата и задълженията във връзка с прилагането на ПРСР, в който подробно са описани всички конкретни задължения/делегирани функции/дейности по отношение на прилагането на ПРСР. </w:t>
      </w:r>
    </w:p>
    <w:p w14:paraId="781FCC1B" w14:textId="77777777" w:rsidR="00EC78A3" w:rsidRPr="003A07B7" w:rsidRDefault="00EC78A3" w:rsidP="00D53F88">
      <w:pPr>
        <w:jc w:val="both"/>
      </w:pPr>
      <w:r w:rsidRPr="003A07B7">
        <w:t xml:space="preserve">Прилагането на политиката за развитие на селските райони се осъществява както от УО, така и от РА. УО е отговорен за прилагането на мерките по ВОМР (познат от предходния програмен период като подход ЛИДЕР) и техническата помощ. Прилагането на другите мерки от Програмата се делегира на ДФЗ-РА чрез договора, споменат по-горе. </w:t>
      </w:r>
    </w:p>
    <w:p w14:paraId="76E61161" w14:textId="77777777" w:rsidR="00EC78A3" w:rsidRPr="003A07B7" w:rsidRDefault="00EC78A3" w:rsidP="00D53F88">
      <w:pPr>
        <w:jc w:val="both"/>
      </w:pPr>
      <w:r w:rsidRPr="003A07B7">
        <w:t>УО е отговорен за организирането и провеждането на заседанията на Комитета по наблюдение на ПРСР, също така и за изготвяне на годишните доклади за напредъка в прилагането на Програмата и след одобрение от КН, за предоставянето им на ЕК.</w:t>
      </w:r>
    </w:p>
    <w:p w14:paraId="7335B3E4" w14:textId="77777777" w:rsidR="00EC78A3" w:rsidRPr="003A07B7" w:rsidRDefault="00EC78A3" w:rsidP="00D53F88">
      <w:pPr>
        <w:jc w:val="both"/>
      </w:pPr>
      <w:r w:rsidRPr="003A07B7">
        <w:t xml:space="preserve">Ръководител на УО е заместник - министъра на земеделието и храните. </w:t>
      </w:r>
    </w:p>
    <w:p w14:paraId="6E432331" w14:textId="77777777" w:rsidR="00EC78A3" w:rsidRPr="003A07B7" w:rsidRDefault="00EC78A3" w:rsidP="00D53F88">
      <w:pPr>
        <w:jc w:val="both"/>
      </w:pPr>
      <w:r w:rsidRPr="003A07B7">
        <w:t>В съответствие със Закона за подпомагане на земеделските производители министърът на земеделието е Компетентен орган, отговорен за издаване и отнемане на акредитация по смисъла на законодателството на ЕС.</w:t>
      </w:r>
    </w:p>
    <w:p w14:paraId="20AA0843" w14:textId="77777777" w:rsidR="00EC78A3" w:rsidRPr="003A07B7" w:rsidRDefault="00EC78A3" w:rsidP="00D53F88">
      <w:pPr>
        <w:jc w:val="both"/>
      </w:pPr>
      <w:r w:rsidRPr="003A07B7">
        <w:t>В качеството си на Компетентен орган министърът на земеделието и храните:</w:t>
      </w:r>
    </w:p>
    <w:p w14:paraId="360BB6C0" w14:textId="77777777" w:rsidR="00EC78A3" w:rsidRPr="003A07B7" w:rsidRDefault="00EC78A3" w:rsidP="00D53F88">
      <w:pPr>
        <w:jc w:val="both"/>
      </w:pPr>
      <w:r w:rsidRPr="003A07B7">
        <w:t>•</w:t>
      </w:r>
      <w:r w:rsidRPr="003A07B7">
        <w:tab/>
        <w:t>акредитира Разплащателната агенция чрез издаване на акт за акредитация, който се обнародва в “Държавен вестник”; определя Сертифициращ орган; и наблюдава и контролира съответствието на дейността на РА с критериите за акредитиране.</w:t>
      </w:r>
    </w:p>
    <w:p w14:paraId="7A6EB75E" w14:textId="77777777" w:rsidR="00EC78A3" w:rsidRPr="003A07B7" w:rsidRDefault="00EC78A3" w:rsidP="00D53F88">
      <w:pPr>
        <w:jc w:val="both"/>
      </w:pPr>
    </w:p>
    <w:p w14:paraId="047D8644" w14:textId="77777777" w:rsidR="00EC78A3" w:rsidRPr="003A07B7" w:rsidRDefault="00EC78A3" w:rsidP="00D53F88">
      <w:pPr>
        <w:overflowPunct/>
        <w:autoSpaceDE/>
        <w:autoSpaceDN/>
        <w:adjustRightInd/>
        <w:jc w:val="both"/>
        <w:textAlignment w:val="auto"/>
        <w:rPr>
          <w:b/>
          <w:i/>
          <w:u w:val="single"/>
          <w:lang w:eastAsia="bg-BG"/>
        </w:rPr>
      </w:pPr>
      <w:r w:rsidRPr="003A07B7">
        <w:rPr>
          <w:b/>
          <w:i/>
          <w:u w:val="single"/>
          <w:lang w:eastAsia="bg-BG"/>
        </w:rPr>
        <w:t>Преглед на настъпилите промени на нормативната уредба през отчетния период</w:t>
      </w:r>
    </w:p>
    <w:p w14:paraId="5E948E95" w14:textId="77777777" w:rsidR="00EC78A3" w:rsidRPr="003A07B7" w:rsidRDefault="00EC78A3" w:rsidP="00D53F88">
      <w:pPr>
        <w:jc w:val="both"/>
      </w:pPr>
    </w:p>
    <w:p w14:paraId="45095780" w14:textId="5CC83D59" w:rsidR="00BF4979" w:rsidRPr="003A07B7" w:rsidRDefault="00BF4979" w:rsidP="00BF4979">
      <w:pPr>
        <w:ind w:firstLine="567"/>
        <w:jc w:val="both"/>
      </w:pPr>
      <w:r w:rsidRPr="003A07B7">
        <w:t>Закон за изменение и допълнение на Закона за ветеринарномедицинската дейност / обн., ДВ, бр.51 от 2020 г., в сила от 20.06.2020 г. /;</w:t>
      </w:r>
    </w:p>
    <w:p w14:paraId="6E30D3DE" w14:textId="77777777" w:rsidR="00BF4979" w:rsidRPr="003A07B7" w:rsidRDefault="00BF4979" w:rsidP="00BF4979">
      <w:pPr>
        <w:ind w:firstLine="567"/>
        <w:jc w:val="both"/>
      </w:pPr>
      <w:r w:rsidRPr="003A07B7">
        <w:t>Закон за пчеларството (изм. ДВ. бр.65 от 21 Юли 2020г.);</w:t>
      </w:r>
    </w:p>
    <w:p w14:paraId="3AC4C389" w14:textId="2C10FE51" w:rsidR="00BF4979" w:rsidRPr="003A07B7" w:rsidRDefault="00BF4979" w:rsidP="00BF4979">
      <w:pPr>
        <w:ind w:firstLine="567"/>
        <w:jc w:val="both"/>
      </w:pPr>
      <w:r w:rsidRPr="003A07B7">
        <w:t>Закон за фуражите( изм. ДВ. бр.51 от 5 Юни 2020г., доп. ДВ. бр.65 от 21 Юли 2020г.);</w:t>
      </w:r>
    </w:p>
    <w:p w14:paraId="22F928BE" w14:textId="451F1E20" w:rsidR="00BF4979" w:rsidRPr="003A07B7" w:rsidRDefault="00BF4979" w:rsidP="00BF4979">
      <w:pPr>
        <w:ind w:firstLine="567"/>
        <w:jc w:val="both"/>
      </w:pPr>
      <w:r w:rsidRPr="003A07B7">
        <w:t>В сила е и изцяло нов закон - Закон за управление на агрохранителната верига (в сила от 20.06.2020 г., обн. ДВ. бр.51 от 5 Юни 2020г.).</w:t>
      </w:r>
    </w:p>
    <w:p w14:paraId="55D3823F" w14:textId="77777777" w:rsidR="00BF4979" w:rsidRPr="003A07B7" w:rsidRDefault="00BF4979" w:rsidP="00BF4979">
      <w:pPr>
        <w:ind w:firstLine="567"/>
        <w:jc w:val="both"/>
      </w:pPr>
    </w:p>
    <w:p w14:paraId="298E2EB8" w14:textId="589123F8" w:rsidR="00BF4979" w:rsidRPr="003A07B7" w:rsidRDefault="00BF4979" w:rsidP="00BF4979">
      <w:pPr>
        <w:jc w:val="both"/>
      </w:pPr>
      <w:r w:rsidRPr="003A07B7">
        <w:t>Наредба за условията и реда за разходване на средствата за обезщетяване на собствениците на животни в случаите по чл. 47, ал.1 от Закона за ветеринарномедицинската дейност, приета с Постановление № 81 от 27.04.2020 г. на Министерски съвет;</w:t>
      </w:r>
    </w:p>
    <w:p w14:paraId="4EA31B6A" w14:textId="37FAC497" w:rsidR="00BF4979" w:rsidRPr="003A07B7" w:rsidRDefault="00BF4979" w:rsidP="00BF4979">
      <w:pPr>
        <w:jc w:val="both"/>
      </w:pPr>
      <w:r w:rsidRPr="003A07B7">
        <w:t>Наредба № 44 /20.04.2006 г. за Ветеринарно-медицинските изисквания към животновъдните обекти( изм. и доп. ДВ. бр.5 от 17 Януари 2020г.).</w:t>
      </w:r>
    </w:p>
    <w:p w14:paraId="447B8001" w14:textId="4B4C31CB" w:rsidR="00D62F4A" w:rsidRPr="003A07B7" w:rsidRDefault="00BF4979" w:rsidP="00BF4979">
      <w:pPr>
        <w:jc w:val="both"/>
      </w:pPr>
      <w:r w:rsidRPr="003A07B7">
        <w:tab/>
      </w:r>
    </w:p>
    <w:p w14:paraId="50EA76D6" w14:textId="77777777" w:rsidR="00D62F4A" w:rsidRPr="003A07B7" w:rsidRDefault="00D62F4A" w:rsidP="00D53F88">
      <w:pPr>
        <w:jc w:val="both"/>
      </w:pPr>
    </w:p>
    <w:p w14:paraId="042EC698" w14:textId="77777777" w:rsidR="00EC78A3" w:rsidRPr="003A07B7" w:rsidRDefault="00EC78A3" w:rsidP="00C51B1C">
      <w:pPr>
        <w:jc w:val="both"/>
      </w:pPr>
      <w:r w:rsidRPr="003A07B7">
        <w:t>Още през 2015 г. бяха публикувани наредбите по 4 мерки, свързани с кампанията за плащане на площ, а съответните кампании бяха проведени в периода март 2015 - май 2015, преди официалното одобрение на ПРСР:</w:t>
      </w:r>
    </w:p>
    <w:p w14:paraId="11856E3E" w14:textId="77777777" w:rsidR="00EC78A3" w:rsidRPr="003A07B7" w:rsidRDefault="00EC78A3" w:rsidP="00C51B1C">
      <w:pPr>
        <w:jc w:val="both"/>
      </w:pPr>
      <w:r w:rsidRPr="003A07B7">
        <w:t>-Наредба № 4 от 24 февруари 2015 г. за прилагане на мярка 11 „Биологично земеделие“ от Програмата за развитие на селските райони за периода 2014 - 2020 г.;</w:t>
      </w:r>
    </w:p>
    <w:p w14:paraId="46E2FCC4" w14:textId="77777777" w:rsidR="00EC78A3" w:rsidRPr="003A07B7" w:rsidRDefault="00EC78A3" w:rsidP="00C51B1C">
      <w:pPr>
        <w:jc w:val="both"/>
      </w:pPr>
      <w:r w:rsidRPr="003A07B7">
        <w:t>-Наредба № 5 от 24 февруари 2015 г. за прилагане на мярка 12 „Плащания по Натура 2000 и Рамковата директива за водите“ от Програмата за развитие на селските райони за периода 2014 - 2020 г.;</w:t>
      </w:r>
    </w:p>
    <w:p w14:paraId="0D07C68B" w14:textId="77777777" w:rsidR="00EC78A3" w:rsidRPr="003A07B7" w:rsidRDefault="00EC78A3" w:rsidP="00C51B1C">
      <w:pPr>
        <w:jc w:val="both"/>
      </w:pPr>
      <w:r w:rsidRPr="003A07B7">
        <w:t>-Наредба №  6 за условията и реда за прилагане на Мярка 13 „Плащания за райони с природни или други специфични ограничения“ от Програма за развитие на селските райони за периода 2014 - 2020 г.;</w:t>
      </w:r>
    </w:p>
    <w:p w14:paraId="7E588614" w14:textId="77777777" w:rsidR="00EC78A3" w:rsidRPr="003A07B7" w:rsidRDefault="00EC78A3" w:rsidP="00C51B1C">
      <w:pPr>
        <w:jc w:val="both"/>
      </w:pPr>
      <w:r w:rsidRPr="003A07B7">
        <w:t>-Наредба № 7 от 24 февруари 2015 г. за прилагане на мярка 10 „Агроекология и климат“ от Програмата за развитие на селските райони за периода 2014 - 2020 г.;</w:t>
      </w:r>
    </w:p>
    <w:p w14:paraId="251CA753" w14:textId="77777777" w:rsidR="00EC78A3" w:rsidRPr="003A07B7" w:rsidRDefault="00EC78A3" w:rsidP="00C51B1C">
      <w:pPr>
        <w:jc w:val="both"/>
      </w:pPr>
      <w:r w:rsidRPr="003A07B7">
        <w:lastRenderedPageBreak/>
        <w:t>От 01.01.2018 г. приемането на заявления за подпомагане по повечето инвестиционни мерки се извършва през ИСУН и нови наредби не се обнародват, с изключение на промени в старите действащи, и тези по мерките с плащане на площ.</w:t>
      </w:r>
    </w:p>
    <w:p w14:paraId="574BF0F2" w14:textId="77777777" w:rsidR="00EC78A3" w:rsidRPr="003A07B7" w:rsidRDefault="00EC78A3" w:rsidP="00C51B1C">
      <w:pPr>
        <w:jc w:val="both"/>
      </w:pPr>
    </w:p>
    <w:p w14:paraId="17674CEF" w14:textId="77777777" w:rsidR="00EC78A3" w:rsidRPr="003A07B7" w:rsidRDefault="00EC78A3" w:rsidP="00C51B1C">
      <w:pPr>
        <w:jc w:val="both"/>
      </w:pPr>
      <w:r w:rsidRPr="003A07B7">
        <w:t xml:space="preserve">Във връзка със стартирането на приеми на заявления за подпомагане, публикувани са следните наредби: </w:t>
      </w:r>
    </w:p>
    <w:p w14:paraId="70FF1834" w14:textId="77777777" w:rsidR="00EC78A3" w:rsidRPr="003A07B7" w:rsidRDefault="00EC78A3" w:rsidP="00C51B1C">
      <w:pPr>
        <w:jc w:val="both"/>
      </w:pPr>
      <w:r w:rsidRPr="003A07B7">
        <w:t>Наредба № 14 от 28 май 2015 г. за прилагане на подмярка 6.1 „Стартова помощ за млади земеделски стопани“ от мярка 6 „Развитие на стопанства и предприятия“ от Програмата за развитие на селските райони за периода 2014 - 2020 г.;</w:t>
      </w:r>
    </w:p>
    <w:p w14:paraId="0550899E" w14:textId="77777777" w:rsidR="00EC78A3" w:rsidRPr="003A07B7" w:rsidRDefault="00EC78A3" w:rsidP="00C51B1C">
      <w:pPr>
        <w:jc w:val="both"/>
      </w:pPr>
      <w:r w:rsidRPr="003A07B7">
        <w:t>Наредба № 22 от 14 декември 2015 г. за прилагане на подмярка 19.2 „Прилагане на операции в рамките на стратегии за водено от общностите местно развитие“;</w:t>
      </w:r>
    </w:p>
    <w:p w14:paraId="7DBC1649" w14:textId="77777777" w:rsidR="00EC78A3" w:rsidRPr="003A07B7" w:rsidRDefault="00EC78A3" w:rsidP="00C51B1C">
      <w:pPr>
        <w:jc w:val="both"/>
      </w:pPr>
      <w:r w:rsidRPr="003A07B7">
        <w:t>Наредба № 1 от 22 януари 2016 г. за прилагане на подмярка 19.4 “Текущи разходи и популяризиране на стратегия за Водено от общностите местно развитие“ на мярка 19 „Водено от общностите местно развитие“ от ПРСР 2014-2020;</w:t>
      </w:r>
    </w:p>
    <w:p w14:paraId="33AFEEF3" w14:textId="77777777" w:rsidR="00EC78A3" w:rsidRPr="003A07B7" w:rsidRDefault="00EC78A3" w:rsidP="00C51B1C">
      <w:pPr>
        <w:jc w:val="both"/>
      </w:pPr>
      <w:r w:rsidRPr="003A07B7">
        <w:t>Наредба № 6 от 28 март 2016 г., за прилагане на подмярка 7.6. „Проучвания и инвестиции, свързани с поддържане, възстановяване и подобряване на културното и природно наследство на селата“;</w:t>
      </w:r>
    </w:p>
    <w:p w14:paraId="7F6EA0A3" w14:textId="77777777" w:rsidR="00EC78A3" w:rsidRPr="003A07B7" w:rsidRDefault="00EC78A3" w:rsidP="00C51B1C">
      <w:pPr>
        <w:jc w:val="both"/>
      </w:pPr>
      <w:r w:rsidRPr="003A07B7">
        <w:t>НАРЕДБА № 12 от 25.07.2016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–2020 г.;</w:t>
      </w:r>
    </w:p>
    <w:p w14:paraId="52158E8A" w14:textId="77777777" w:rsidR="00EC78A3" w:rsidRPr="003A07B7" w:rsidRDefault="00EC78A3" w:rsidP="00C51B1C">
      <w:pPr>
        <w:jc w:val="both"/>
      </w:pPr>
      <w:r w:rsidRPr="003A07B7">
        <w:t>Наредба № 16 от 30 юли 2015 г. за прилагане на Мярка 19.</w:t>
      </w:r>
    </w:p>
    <w:p w14:paraId="200A31C1" w14:textId="77777777" w:rsidR="00EC78A3" w:rsidRPr="003A07B7" w:rsidRDefault="00EC78A3" w:rsidP="00C51B1C">
      <w:pPr>
        <w:jc w:val="both"/>
      </w:pPr>
    </w:p>
    <w:p w14:paraId="422388FD" w14:textId="77777777" w:rsidR="00EC78A3" w:rsidRPr="003A07B7" w:rsidRDefault="00EC78A3" w:rsidP="00C51B1C">
      <w:pPr>
        <w:jc w:val="both"/>
      </w:pPr>
      <w:r w:rsidRPr="003A07B7">
        <w:t>От 01.01.2018 г., приемането на заявления за подпомагане по повечето инвестиционни мерки се извършва през ИСУН и нови наредби не се обнародват, с изключение на промени в старите действащи, и тези по мерките с плащане на площ.</w:t>
      </w:r>
    </w:p>
    <w:p w14:paraId="684B1D83" w14:textId="77777777" w:rsidR="00EC78A3" w:rsidRPr="003A07B7" w:rsidRDefault="00EC78A3" w:rsidP="00C51B1C">
      <w:pPr>
        <w:jc w:val="both"/>
      </w:pPr>
      <w:r w:rsidRPr="003A07B7">
        <w:t>По отношение на нормативната уредба засягаща директно дейността на НССЗ и ИАБГ през първата половина на 2020 г. не са настъпили съществени промени, които да засягат дейността им.</w:t>
      </w:r>
    </w:p>
    <w:p w14:paraId="24B80EFF" w14:textId="77777777" w:rsidR="00EC78A3" w:rsidRPr="003A07B7" w:rsidRDefault="00EC78A3" w:rsidP="00EC78A3"/>
    <w:p w14:paraId="4382D23D" w14:textId="77777777" w:rsidR="002B473F" w:rsidRDefault="002B473F" w:rsidP="00477E43">
      <w:pPr>
        <w:tabs>
          <w:tab w:val="left" w:pos="0"/>
          <w:tab w:val="left" w:pos="567"/>
        </w:tabs>
        <w:ind w:firstLine="567"/>
        <w:jc w:val="both"/>
        <w:rPr>
          <w:lang w:val="en-US"/>
        </w:rPr>
      </w:pPr>
    </w:p>
    <w:p w14:paraId="196E55B1" w14:textId="77777777" w:rsidR="00650421" w:rsidRDefault="00650421" w:rsidP="00477E43">
      <w:pPr>
        <w:tabs>
          <w:tab w:val="left" w:pos="0"/>
          <w:tab w:val="left" w:pos="567"/>
        </w:tabs>
        <w:ind w:firstLine="567"/>
        <w:jc w:val="both"/>
        <w:rPr>
          <w:lang w:val="en-US"/>
        </w:rPr>
      </w:pPr>
    </w:p>
    <w:p w14:paraId="38DA2292" w14:textId="77777777" w:rsidR="00650421" w:rsidRDefault="00650421" w:rsidP="00477E43">
      <w:pPr>
        <w:tabs>
          <w:tab w:val="left" w:pos="0"/>
          <w:tab w:val="left" w:pos="567"/>
        </w:tabs>
        <w:ind w:firstLine="567"/>
        <w:jc w:val="both"/>
        <w:rPr>
          <w:lang w:val="en-US"/>
        </w:rPr>
      </w:pPr>
    </w:p>
    <w:p w14:paraId="236D0884" w14:textId="77777777" w:rsidR="00650421" w:rsidRPr="00650421" w:rsidRDefault="00650421" w:rsidP="00477E43">
      <w:pPr>
        <w:tabs>
          <w:tab w:val="left" w:pos="0"/>
          <w:tab w:val="left" w:pos="567"/>
        </w:tabs>
        <w:ind w:firstLine="567"/>
        <w:jc w:val="both"/>
        <w:rPr>
          <w:lang w:val="en-US"/>
        </w:rPr>
      </w:pPr>
    </w:p>
    <w:p w14:paraId="47B57071" w14:textId="77777777" w:rsidR="00381B11" w:rsidRPr="003A07B7" w:rsidRDefault="00381B11" w:rsidP="004B633C">
      <w:pPr>
        <w:pStyle w:val="Heading1"/>
        <w:numPr>
          <w:ilvl w:val="1"/>
          <w:numId w:val="3"/>
        </w:numPr>
        <w:tabs>
          <w:tab w:val="left" w:pos="0"/>
          <w:tab w:val="left" w:pos="567"/>
        </w:tabs>
        <w:spacing w:before="0"/>
        <w:ind w:left="0" w:firstLine="0"/>
        <w:jc w:val="both"/>
        <w:rPr>
          <w:rFonts w:cs="Times New Roman"/>
          <w:sz w:val="20"/>
          <w:szCs w:val="20"/>
        </w:rPr>
      </w:pPr>
      <w:bookmarkStart w:id="12" w:name="_Toc49427924"/>
      <w:r w:rsidRPr="003A07B7">
        <w:rPr>
          <w:rFonts w:cs="Times New Roman"/>
          <w:sz w:val="20"/>
          <w:szCs w:val="20"/>
        </w:rPr>
        <w:t>ПРЕГЛЕД НА ИЗПЪЛНЕНИЕТО НА ПОЛИТИКА В ОБЛАСТТА НА РИБАРСТВОТО И АКВАКУЛТУРИТЕ</w:t>
      </w:r>
      <w:bookmarkEnd w:id="12"/>
    </w:p>
    <w:p w14:paraId="62356F4C" w14:textId="77777777" w:rsidR="000F04F8" w:rsidRPr="003A07B7" w:rsidRDefault="000F04F8" w:rsidP="00B83E94">
      <w:pPr>
        <w:jc w:val="both"/>
      </w:pPr>
    </w:p>
    <w:p w14:paraId="56A522B5" w14:textId="77777777" w:rsidR="000F04F8" w:rsidRPr="003A07B7" w:rsidRDefault="000F04F8" w:rsidP="00B83E94">
      <w:pPr>
        <w:jc w:val="both"/>
        <w:rPr>
          <w:i/>
          <w:u w:val="single"/>
        </w:rPr>
      </w:pPr>
      <w:r w:rsidRPr="003A07B7">
        <w:rPr>
          <w:i/>
          <w:u w:val="single"/>
        </w:rPr>
        <w:t>Визия за развитието на политиката</w:t>
      </w:r>
    </w:p>
    <w:p w14:paraId="1831656E" w14:textId="77777777" w:rsidR="000F04F8" w:rsidRPr="003A07B7" w:rsidRDefault="000F04F8" w:rsidP="00B83E94">
      <w:pPr>
        <w:jc w:val="both"/>
      </w:pPr>
    </w:p>
    <w:p w14:paraId="3A0CE11D" w14:textId="77777777" w:rsidR="000F04F8" w:rsidRPr="003A07B7" w:rsidRDefault="000F04F8" w:rsidP="00B83E94">
      <w:pPr>
        <w:ind w:firstLine="284"/>
        <w:jc w:val="both"/>
      </w:pPr>
      <w:r w:rsidRPr="003A07B7">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допринася за:</w:t>
      </w:r>
    </w:p>
    <w:p w14:paraId="1B24D933" w14:textId="77777777" w:rsidR="000F04F8" w:rsidRPr="003A07B7" w:rsidRDefault="000F04F8" w:rsidP="00B83E94">
      <w:pPr>
        <w:jc w:val="both"/>
      </w:pPr>
      <w:r w:rsidRPr="003A07B7">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14:paraId="6FAD2DD3" w14:textId="77777777" w:rsidR="000F04F8" w:rsidRPr="003A07B7" w:rsidRDefault="000F04F8" w:rsidP="00B83E94">
      <w:pPr>
        <w:jc w:val="both"/>
      </w:pPr>
      <w:r w:rsidRPr="003A07B7">
        <w:t>Осигуряване на условия за устойчива експлоатация на морските биологични ресурси, основаваща се на подхода на предпазливост;</w:t>
      </w:r>
    </w:p>
    <w:p w14:paraId="61C3EF9C" w14:textId="77777777" w:rsidR="000F04F8" w:rsidRPr="003A07B7" w:rsidRDefault="000F04F8" w:rsidP="00B83E94">
      <w:pPr>
        <w:jc w:val="both"/>
      </w:pPr>
      <w:r w:rsidRPr="003A07B7">
        <w:t>Създаване на достъпна храна за населението, популяризираща здравословен модел на хранене;</w:t>
      </w:r>
    </w:p>
    <w:p w14:paraId="34CC2C88" w14:textId="77777777" w:rsidR="000F04F8" w:rsidRPr="003A07B7" w:rsidRDefault="000F04F8" w:rsidP="00B83E94">
      <w:pPr>
        <w:jc w:val="both"/>
      </w:pPr>
      <w:r w:rsidRPr="003A07B7">
        <w:t>Прилагане на европейските стандарти по отношение на производство, преработка и маркетинг на риба от стопански риболов и аквакултури;</w:t>
      </w:r>
    </w:p>
    <w:p w14:paraId="17D536B9" w14:textId="77777777" w:rsidR="000F04F8" w:rsidRPr="003A07B7" w:rsidRDefault="000F04F8" w:rsidP="00B83E94">
      <w:pPr>
        <w:jc w:val="both"/>
      </w:pPr>
      <w:r w:rsidRPr="003A07B7">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14:paraId="69A11E76" w14:textId="77777777" w:rsidR="000F04F8" w:rsidRPr="003A07B7" w:rsidRDefault="000F04F8" w:rsidP="00B83E94">
      <w:pPr>
        <w:jc w:val="both"/>
      </w:pPr>
      <w:r w:rsidRPr="003A07B7">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14:paraId="651A8B1A" w14:textId="77777777" w:rsidR="000F04F8" w:rsidRPr="003A07B7" w:rsidRDefault="000F04F8" w:rsidP="00B83E94">
      <w:pPr>
        <w:jc w:val="both"/>
      </w:pPr>
      <w:r w:rsidRPr="003A07B7">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14:paraId="46575669" w14:textId="77777777" w:rsidR="000F04F8" w:rsidRPr="003A07B7" w:rsidRDefault="000F04F8" w:rsidP="00B83E94">
      <w:pPr>
        <w:jc w:val="both"/>
      </w:pPr>
      <w:r w:rsidRPr="003A07B7">
        <w:t xml:space="preserve">По-добро интегриране с другите сектори на икономиката (туризъм, услуги и др.). </w:t>
      </w:r>
    </w:p>
    <w:p w14:paraId="1F9ADE8D" w14:textId="77777777" w:rsidR="000F04F8" w:rsidRPr="003A07B7" w:rsidRDefault="000F04F8" w:rsidP="00B83E94">
      <w:pPr>
        <w:jc w:val="both"/>
      </w:pPr>
    </w:p>
    <w:p w14:paraId="135889FD" w14:textId="77777777" w:rsidR="000F04F8" w:rsidRPr="003A07B7" w:rsidRDefault="000F04F8" w:rsidP="00B83E94">
      <w:pPr>
        <w:jc w:val="both"/>
      </w:pPr>
    </w:p>
    <w:p w14:paraId="46B25C51" w14:textId="77777777" w:rsidR="000F04F8" w:rsidRPr="003A07B7" w:rsidRDefault="000F04F8" w:rsidP="00B83E94">
      <w:pPr>
        <w:jc w:val="both"/>
        <w:rPr>
          <w:i/>
        </w:rPr>
      </w:pPr>
      <w:r w:rsidRPr="003A07B7">
        <w:rPr>
          <w:i/>
        </w:rPr>
        <w:lastRenderedPageBreak/>
        <w:t>Стратегически и оперативни цели</w:t>
      </w:r>
    </w:p>
    <w:p w14:paraId="438C6C1D" w14:textId="77777777" w:rsidR="000F04F8" w:rsidRPr="003A07B7" w:rsidRDefault="000F04F8" w:rsidP="00B83E94">
      <w:pPr>
        <w:jc w:val="both"/>
      </w:pPr>
    </w:p>
    <w:p w14:paraId="7D1C6275" w14:textId="77777777" w:rsidR="000F04F8" w:rsidRPr="003A07B7" w:rsidRDefault="000F04F8" w:rsidP="00B83E94">
      <w:pPr>
        <w:jc w:val="both"/>
        <w:rPr>
          <w:i/>
        </w:rPr>
      </w:pPr>
      <w:r w:rsidRPr="003A07B7">
        <w:rPr>
          <w:i/>
        </w:rPr>
        <w:t>Стратегическа цел на политиката е:</w:t>
      </w:r>
    </w:p>
    <w:p w14:paraId="44FA1F1C" w14:textId="77777777" w:rsidR="000F04F8" w:rsidRPr="003A07B7" w:rsidRDefault="000F04F8" w:rsidP="00B83E94">
      <w:pPr>
        <w:jc w:val="both"/>
      </w:pPr>
      <w:r w:rsidRPr="003A07B7">
        <w:t>Устойчиво развитие на сектор „Рибарство” (стопански и любителски риболов, производство аквакултури, търговия и преработка на продукти от риболов и аквакултури).</w:t>
      </w:r>
    </w:p>
    <w:p w14:paraId="4A8851B5" w14:textId="77777777" w:rsidR="000F04F8" w:rsidRPr="003A07B7" w:rsidRDefault="000F04F8" w:rsidP="00B83E94">
      <w:pPr>
        <w:jc w:val="both"/>
      </w:pPr>
    </w:p>
    <w:p w14:paraId="6AB3731B" w14:textId="77777777" w:rsidR="000F04F8" w:rsidRPr="003A07B7" w:rsidRDefault="000F04F8" w:rsidP="00B83E94">
      <w:pPr>
        <w:jc w:val="both"/>
        <w:rPr>
          <w:i/>
        </w:rPr>
      </w:pPr>
      <w:r w:rsidRPr="003A07B7">
        <w:rPr>
          <w:i/>
        </w:rPr>
        <w:t>Оперативни цели:</w:t>
      </w:r>
    </w:p>
    <w:p w14:paraId="0153B14C" w14:textId="77777777" w:rsidR="000F04F8" w:rsidRPr="003A07B7" w:rsidRDefault="000F04F8" w:rsidP="00B83E94">
      <w:pPr>
        <w:jc w:val="both"/>
      </w:pPr>
      <w:r w:rsidRPr="003A07B7">
        <w:t>Конкуреноспособен рибарски сектор, осигуряващ устойчиво управление и аквакултурите;</w:t>
      </w:r>
    </w:p>
    <w:p w14:paraId="02C565F6" w14:textId="77777777" w:rsidR="000F04F8" w:rsidRPr="003A07B7" w:rsidRDefault="000F04F8" w:rsidP="00B83E94">
      <w:pPr>
        <w:jc w:val="both"/>
      </w:pPr>
      <w:r w:rsidRPr="003A07B7">
        <w:t>Развитие на стопанския и любителски риболов, на производството на аквакултури и на преработвателната промишленост;</w:t>
      </w:r>
    </w:p>
    <w:p w14:paraId="69E54E6E" w14:textId="77777777" w:rsidR="000F04F8" w:rsidRPr="003A07B7" w:rsidRDefault="000F04F8" w:rsidP="00B83E94">
      <w:pPr>
        <w:jc w:val="both"/>
      </w:pPr>
      <w:r w:rsidRPr="003A07B7">
        <w:t>Устойчиво развитие на рибните ресурси;</w:t>
      </w:r>
    </w:p>
    <w:p w14:paraId="1CFEC2EA" w14:textId="77777777" w:rsidR="000F04F8" w:rsidRPr="003A07B7" w:rsidRDefault="000F04F8" w:rsidP="00B83E94">
      <w:pPr>
        <w:jc w:val="both"/>
      </w:pPr>
      <w:r w:rsidRPr="003A07B7">
        <w:t xml:space="preserve">Опазване и възстановяване на биологичното разнообразие. </w:t>
      </w:r>
    </w:p>
    <w:p w14:paraId="74885A47" w14:textId="77777777" w:rsidR="000F04F8" w:rsidRPr="003A07B7" w:rsidRDefault="000F04F8" w:rsidP="00B83E94">
      <w:pPr>
        <w:jc w:val="both"/>
      </w:pPr>
    </w:p>
    <w:p w14:paraId="2DFC5CBE" w14:textId="77777777" w:rsidR="000F04F8" w:rsidRPr="003A07B7" w:rsidRDefault="000F04F8" w:rsidP="00B83E94">
      <w:pPr>
        <w:ind w:firstLine="284"/>
        <w:jc w:val="both"/>
      </w:pPr>
      <w:r w:rsidRPr="003A07B7">
        <w:t>През периода януари – юни 2020 г., Министерството на земеделието, храните и горите (МЗХГ) предприе редица действия за постигане на устойчиво развитие на сектор „Рибарство”, в това число чрез въвеждане на мерки за опазване и възстановяване на рибните ресурси.</w:t>
      </w:r>
    </w:p>
    <w:p w14:paraId="457E9DBF" w14:textId="77777777" w:rsidR="000F04F8" w:rsidRPr="003A07B7" w:rsidRDefault="000F04F8" w:rsidP="00B83E94">
      <w:pPr>
        <w:jc w:val="both"/>
      </w:pPr>
      <w:r w:rsidRPr="003A07B7">
        <w:t>Сектор „Рибарство“ бе значително засегнат от избухването на кризата с COVID-19. Затварянето на пазари, борси, тържища, ресторанти, хотели и др. обуслови рязък спад в търсенето на българските продукти от риболов и аквакултури, освобождаване на работна ръка, и др. За справяне с предизвикателствата и трудностите, породени от пандемията с COVID-19, МЗХГ активно си сътрудничи с представителите на бранша и с ЕК с цел ограничаване на последствията от кризата и осигуряване на условия за подходящо подпомагане на операторите, включително и финансово по линия на Европейския фонд за морско дело и рибарство.</w:t>
      </w:r>
    </w:p>
    <w:p w14:paraId="25766F1F" w14:textId="77777777" w:rsidR="000F04F8" w:rsidRPr="003A07B7" w:rsidRDefault="000F04F8" w:rsidP="00B83E94">
      <w:pPr>
        <w:jc w:val="both"/>
      </w:pPr>
      <w:r w:rsidRPr="003A07B7">
        <w:t>Проведено е редовно заседание на Консултативния съвет по рибарство към министъра на земеделието, храните и горите. На него се обсъдиха различни теми и проблеми в сектор „Рибарство”, като се набелязаха и конкретни мерки за справяне с тях. Обект на дискусия бяха мерки за подпомагане на сектор „Рибарство“ във връзка с COVID-19, за опазване и устойчиво управление на запаса от черноморска бодлива акула, промени в Закона за рибарството и аквакултурите и др.</w:t>
      </w:r>
    </w:p>
    <w:p w14:paraId="4B91BDB8" w14:textId="77777777" w:rsidR="000F04F8" w:rsidRPr="003A07B7" w:rsidRDefault="000F04F8" w:rsidP="00B83E94">
      <w:pPr>
        <w:jc w:val="both"/>
      </w:pPr>
      <w:r w:rsidRPr="003A07B7">
        <w:t>Представяни и защитавани са националните интереси в сектор „Рибарство” при участието на Република България в международни срещи и работни групи, чрез изготвени становища, опорни точки, теми за дискусия, позиции и указания.</w:t>
      </w:r>
    </w:p>
    <w:p w14:paraId="3128244C" w14:textId="77777777" w:rsidR="000F04F8" w:rsidRPr="003A07B7" w:rsidRDefault="000F04F8" w:rsidP="00B83E94">
      <w:pPr>
        <w:jc w:val="both"/>
      </w:pPr>
      <w:r w:rsidRPr="003A07B7">
        <w:t>Проведени са поредица от срещи чрез видеоконферентна връзка с представители на сектор рибарство във връзка с предстоящи промени в Закона за рибарството и аквакултурите, стратегията „От фермата до трапезата“ за справедлива, здравословна и екологосъобразна продоволствена система, в контекста на Европейската зелена сделка. Обсъждани са и предложенията на ЕК за препоръки и решения, които да бъдат приети от Генералната комисия по рибарство за Средиземно море, проекта на Наредба за реда за водене на дневника на продажбите/реализацията на продукти от аквакултури и др.</w:t>
      </w:r>
    </w:p>
    <w:p w14:paraId="6C053306" w14:textId="77777777" w:rsidR="000F04F8" w:rsidRPr="003A07B7" w:rsidRDefault="000F04F8" w:rsidP="00B83E94">
      <w:pPr>
        <w:jc w:val="both"/>
      </w:pPr>
      <w:r w:rsidRPr="003A07B7">
        <w:t>Постоянната комисия за признаване на организации на производители на продукти от риболов и/или на продукти от аквакултури, асоциации на организации на производители и междубраншови организации в сектора на рибарството и за осъществяване на контрол върху дейността им, сформирана със Заповед № РД 09-1067/05.12.2018 г. на министъра на земеделието, храните и горите, изменена и допълнена със Заповед № РД 09-630/28.06.2019 г., изменена и допълнена със Заповед № РД09-309/18.03.2020 г., проведе две заседания.</w:t>
      </w:r>
    </w:p>
    <w:p w14:paraId="1E836EF5" w14:textId="77777777" w:rsidR="000F04F8" w:rsidRPr="003A07B7" w:rsidRDefault="000F04F8" w:rsidP="00B83E94">
      <w:pPr>
        <w:jc w:val="both"/>
      </w:pPr>
      <w:r w:rsidRPr="003A07B7">
        <w:t>Във връзка с осъществяването на контрол върху професионалните организации в сектора на рибарството (организации на производители на продукти от риболов и на продукти от аквакултури, асоциации на организации на производители и междубраншови организации в сектора на рибарството), бе извършена проверка относно изпълнението на Плана за производство и предлагане на пазара от организация на производителите.</w:t>
      </w:r>
    </w:p>
    <w:p w14:paraId="7195B8CB" w14:textId="77777777" w:rsidR="00B83E94" w:rsidRPr="003A07B7" w:rsidRDefault="00B83E94" w:rsidP="00B83E94">
      <w:pPr>
        <w:jc w:val="both"/>
      </w:pPr>
    </w:p>
    <w:p w14:paraId="3344778F" w14:textId="77777777" w:rsidR="000F04F8" w:rsidRPr="003A07B7" w:rsidRDefault="000F04F8" w:rsidP="00B83E94">
      <w:pPr>
        <w:jc w:val="both"/>
        <w:rPr>
          <w:b/>
          <w:i/>
          <w:u w:val="single"/>
        </w:rPr>
      </w:pPr>
      <w:r w:rsidRPr="003A07B7">
        <w:tab/>
      </w:r>
      <w:r w:rsidRPr="003A07B7">
        <w:rPr>
          <w:b/>
          <w:i/>
          <w:u w:val="single"/>
        </w:rPr>
        <w:t>Полза/ефект за обществото от прилагането на политиката</w:t>
      </w:r>
    </w:p>
    <w:p w14:paraId="213B82C6" w14:textId="77777777" w:rsidR="000F04F8" w:rsidRPr="003A07B7" w:rsidRDefault="000F04F8" w:rsidP="00B83E94">
      <w:pPr>
        <w:jc w:val="both"/>
      </w:pPr>
      <w:r w:rsidRPr="003A07B7">
        <w:t>Добро екологично състояние на рибните ресурси;</w:t>
      </w:r>
    </w:p>
    <w:p w14:paraId="0314B475" w14:textId="77777777" w:rsidR="000F04F8" w:rsidRPr="003A07B7" w:rsidRDefault="000F04F8" w:rsidP="00B83E94">
      <w:pPr>
        <w:jc w:val="both"/>
      </w:pPr>
      <w:r w:rsidRPr="003A07B7">
        <w:t>Осигурен по-висок жизнен стандарт на лицата, които зависят от риболовните дейности и аквакултурите;</w:t>
      </w:r>
    </w:p>
    <w:p w14:paraId="4C5BADC4" w14:textId="77777777" w:rsidR="000F04F8" w:rsidRPr="003A07B7" w:rsidRDefault="000F04F8" w:rsidP="00B83E94">
      <w:pPr>
        <w:jc w:val="both"/>
      </w:pPr>
      <w:r w:rsidRPr="003A07B7">
        <w:t>Конкурентоспособност на произведените продукти;</w:t>
      </w:r>
    </w:p>
    <w:p w14:paraId="74261A0F" w14:textId="77777777" w:rsidR="000F04F8" w:rsidRPr="003A07B7" w:rsidRDefault="000F04F8" w:rsidP="00B83E94">
      <w:pPr>
        <w:jc w:val="both"/>
      </w:pPr>
      <w:r w:rsidRPr="003A07B7">
        <w:t>Повишаване на потреблението на риба и други водни организми.</w:t>
      </w:r>
    </w:p>
    <w:p w14:paraId="7BD0987F" w14:textId="77777777" w:rsidR="00B83E94" w:rsidRPr="003A07B7" w:rsidRDefault="00B83E94" w:rsidP="00B83E94">
      <w:pPr>
        <w:jc w:val="both"/>
      </w:pPr>
    </w:p>
    <w:p w14:paraId="74C2AAD5" w14:textId="77777777" w:rsidR="000F04F8" w:rsidRPr="003A07B7" w:rsidRDefault="000F04F8" w:rsidP="00B83E94">
      <w:pPr>
        <w:jc w:val="both"/>
      </w:pPr>
      <w:r w:rsidRPr="003A07B7">
        <w:t xml:space="preserve">През периода януари – юни 2020 г. е достигната задоволителна степен на изпълнение на очакваните ползи/ефекти от прилагане на политиката в областта на рибарството и аквакултурите. Следва да се има </w:t>
      </w:r>
      <w:r w:rsidRPr="003A07B7">
        <w:lastRenderedPageBreak/>
        <w:t>предвид, че прилагането на структурната политика на ЕС в областта на рибарството и степента на усвояване на средства от Европейски фонд за морско дело и рибарство оказват влияние върху степента на постигане на полза/ефект за обществото през отчетния период. Кризата с COVID-19 също оказа въздействие върху степента на изпълнение на заложените показатели и цялостния ефект от прилагане на политиката в областта на рибарството и аквакултурите.</w:t>
      </w:r>
    </w:p>
    <w:p w14:paraId="550345E7" w14:textId="77777777" w:rsidR="00B83E94" w:rsidRPr="003A07B7" w:rsidRDefault="00B83E94" w:rsidP="00B83E94">
      <w:pPr>
        <w:jc w:val="both"/>
      </w:pPr>
    </w:p>
    <w:p w14:paraId="799D8AC7" w14:textId="77777777" w:rsidR="00B83E94" w:rsidRPr="003A07B7" w:rsidRDefault="00B83E94" w:rsidP="00B83E94">
      <w:pPr>
        <w:jc w:val="both"/>
      </w:pPr>
    </w:p>
    <w:p w14:paraId="6B20911B" w14:textId="6F20CED4" w:rsidR="000F04F8" w:rsidRPr="003A07B7" w:rsidRDefault="00B83E94" w:rsidP="000F04F8">
      <w:r w:rsidRPr="003A07B7">
        <w:t>Приложение № 5 – Отчет на показателите за полза ефект</w:t>
      </w:r>
    </w:p>
    <w:p w14:paraId="716B5EF9" w14:textId="77777777" w:rsidR="00B83E94" w:rsidRPr="003A07B7" w:rsidRDefault="00B83E94" w:rsidP="000F04F8"/>
    <w:tbl>
      <w:tblPr>
        <w:tblW w:w="8321" w:type="dxa"/>
        <w:jc w:val="center"/>
        <w:tblLook w:val="04A0" w:firstRow="1" w:lastRow="0" w:firstColumn="1" w:lastColumn="0" w:noHBand="0" w:noVBand="1"/>
      </w:tblPr>
      <w:tblGrid>
        <w:gridCol w:w="397"/>
        <w:gridCol w:w="4140"/>
        <w:gridCol w:w="1157"/>
        <w:gridCol w:w="1210"/>
        <w:gridCol w:w="1417"/>
      </w:tblGrid>
      <w:tr w:rsidR="00B83E94" w:rsidRPr="003A07B7" w14:paraId="17BD6C7B" w14:textId="77777777" w:rsidTr="00B83E94">
        <w:trPr>
          <w:trHeight w:val="480"/>
          <w:jc w:val="center"/>
        </w:trPr>
        <w:tc>
          <w:tcPr>
            <w:tcW w:w="832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673733" w14:textId="77777777" w:rsidR="00B83E94" w:rsidRPr="003A07B7" w:rsidRDefault="00B83E94" w:rsidP="00B83E94">
            <w:pPr>
              <w:overflowPunct/>
              <w:autoSpaceDE/>
              <w:autoSpaceDN/>
              <w:adjustRightInd/>
              <w:jc w:val="center"/>
              <w:textAlignment w:val="auto"/>
              <w:rPr>
                <w:b/>
                <w:bCs/>
                <w:color w:val="000000"/>
                <w:sz w:val="18"/>
                <w:szCs w:val="18"/>
                <w:lang w:val="en-US"/>
              </w:rPr>
            </w:pPr>
            <w:r w:rsidRPr="003A07B7">
              <w:rPr>
                <w:b/>
                <w:bCs/>
                <w:color w:val="000000"/>
                <w:sz w:val="18"/>
                <w:szCs w:val="18"/>
                <w:lang w:val="en-US"/>
              </w:rPr>
              <w:t>ПОЛИТИКА В ОБЛАСТТА НА РИБАРСТВОТО И АКВАКУЛТУРИТЕ - 2200.02.00</w:t>
            </w:r>
          </w:p>
        </w:tc>
      </w:tr>
      <w:tr w:rsidR="00B83E94" w:rsidRPr="003A07B7" w14:paraId="2806187C" w14:textId="77777777" w:rsidTr="00B83E94">
        <w:trPr>
          <w:trHeight w:val="315"/>
          <w:jc w:val="center"/>
        </w:trPr>
        <w:tc>
          <w:tcPr>
            <w:tcW w:w="832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F77310" w14:textId="77777777" w:rsidR="00B83E94" w:rsidRPr="003A07B7" w:rsidRDefault="00B83E94" w:rsidP="00B83E94">
            <w:pPr>
              <w:overflowPunct/>
              <w:autoSpaceDE/>
              <w:autoSpaceDN/>
              <w:adjustRightInd/>
              <w:jc w:val="center"/>
              <w:textAlignment w:val="auto"/>
              <w:rPr>
                <w:b/>
                <w:bCs/>
                <w:color w:val="000000"/>
                <w:sz w:val="18"/>
                <w:szCs w:val="18"/>
                <w:lang w:val="en-US"/>
              </w:rPr>
            </w:pPr>
            <w:r w:rsidRPr="003A07B7">
              <w:rPr>
                <w:b/>
                <w:bCs/>
                <w:color w:val="000000"/>
                <w:sz w:val="18"/>
                <w:szCs w:val="18"/>
                <w:lang w:val="en-US"/>
              </w:rPr>
              <w:t>ПОКАЗАТЕЛИТЕ ЗА ИЗПЪЛНЕНИЕ И ЦЕЛЕВИ СТОЙНОСТИ</w:t>
            </w:r>
          </w:p>
        </w:tc>
      </w:tr>
      <w:tr w:rsidR="00B83E94" w:rsidRPr="003A07B7" w14:paraId="136CB516" w14:textId="77777777" w:rsidTr="00B83E94">
        <w:trPr>
          <w:trHeight w:val="315"/>
          <w:jc w:val="center"/>
        </w:trPr>
        <w:tc>
          <w:tcPr>
            <w:tcW w:w="4425"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0CE62790" w14:textId="77777777" w:rsidR="00B83E94" w:rsidRPr="003A07B7" w:rsidRDefault="00B83E94" w:rsidP="00B83E94">
            <w:pPr>
              <w:overflowPunct/>
              <w:autoSpaceDE/>
              <w:autoSpaceDN/>
              <w:adjustRightInd/>
              <w:jc w:val="center"/>
              <w:textAlignment w:val="auto"/>
              <w:rPr>
                <w:b/>
                <w:bCs/>
                <w:i/>
                <w:iCs/>
                <w:color w:val="000000"/>
                <w:sz w:val="18"/>
                <w:szCs w:val="18"/>
                <w:lang w:val="en-US"/>
              </w:rPr>
            </w:pPr>
            <w:r w:rsidRPr="003A07B7">
              <w:rPr>
                <w:b/>
                <w:bCs/>
                <w:i/>
                <w:iCs/>
                <w:color w:val="000000"/>
                <w:sz w:val="18"/>
                <w:szCs w:val="18"/>
                <w:lang w:val="en-US"/>
              </w:rPr>
              <w:t>Ползи/ефекти</w:t>
            </w:r>
          </w:p>
        </w:tc>
        <w:tc>
          <w:tcPr>
            <w:tcW w:w="1269" w:type="dxa"/>
            <w:vMerge w:val="restart"/>
            <w:tcBorders>
              <w:top w:val="nil"/>
              <w:left w:val="nil"/>
              <w:bottom w:val="single" w:sz="8" w:space="0" w:color="000000"/>
              <w:right w:val="single" w:sz="8" w:space="0" w:color="auto"/>
            </w:tcBorders>
            <w:shd w:val="clear" w:color="auto" w:fill="auto"/>
            <w:vAlign w:val="center"/>
            <w:hideMark/>
          </w:tcPr>
          <w:p w14:paraId="748882F8" w14:textId="77777777" w:rsidR="00B83E94" w:rsidRPr="003A07B7" w:rsidRDefault="00B83E94" w:rsidP="00B83E94">
            <w:pPr>
              <w:overflowPunct/>
              <w:autoSpaceDE/>
              <w:autoSpaceDN/>
              <w:adjustRightInd/>
              <w:jc w:val="center"/>
              <w:textAlignment w:val="auto"/>
              <w:rPr>
                <w:b/>
                <w:bCs/>
                <w:color w:val="000000"/>
                <w:sz w:val="18"/>
                <w:szCs w:val="18"/>
                <w:lang w:val="en-US"/>
              </w:rPr>
            </w:pPr>
            <w:r w:rsidRPr="003A07B7">
              <w:rPr>
                <w:b/>
                <w:bCs/>
                <w:color w:val="000000"/>
                <w:sz w:val="18"/>
                <w:szCs w:val="18"/>
                <w:lang w:val="en-US"/>
              </w:rPr>
              <w:t>Мерна единица</w:t>
            </w:r>
          </w:p>
        </w:tc>
        <w:tc>
          <w:tcPr>
            <w:tcW w:w="1210" w:type="dxa"/>
            <w:vMerge w:val="restart"/>
            <w:tcBorders>
              <w:top w:val="nil"/>
              <w:left w:val="nil"/>
              <w:bottom w:val="nil"/>
              <w:right w:val="single" w:sz="8" w:space="0" w:color="auto"/>
            </w:tcBorders>
            <w:shd w:val="clear" w:color="auto" w:fill="auto"/>
            <w:vAlign w:val="center"/>
            <w:hideMark/>
          </w:tcPr>
          <w:p w14:paraId="3415651F" w14:textId="77777777" w:rsidR="00B83E94" w:rsidRPr="003A07B7" w:rsidRDefault="00B83E94" w:rsidP="00B83E94">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xml:space="preserve">Бюджет </w:t>
            </w:r>
          </w:p>
        </w:tc>
        <w:tc>
          <w:tcPr>
            <w:tcW w:w="1417" w:type="dxa"/>
            <w:tcBorders>
              <w:top w:val="nil"/>
              <w:left w:val="nil"/>
              <w:bottom w:val="nil"/>
              <w:right w:val="single" w:sz="8" w:space="0" w:color="auto"/>
            </w:tcBorders>
            <w:shd w:val="clear" w:color="auto" w:fill="auto"/>
            <w:vAlign w:val="center"/>
            <w:hideMark/>
          </w:tcPr>
          <w:p w14:paraId="33D52802" w14:textId="77777777" w:rsidR="00B83E94" w:rsidRPr="003A07B7" w:rsidRDefault="00B83E94" w:rsidP="00B83E94">
            <w:pPr>
              <w:overflowPunct/>
              <w:autoSpaceDE/>
              <w:autoSpaceDN/>
              <w:adjustRightInd/>
              <w:jc w:val="center"/>
              <w:textAlignment w:val="auto"/>
              <w:rPr>
                <w:b/>
                <w:bCs/>
                <w:color w:val="000000"/>
                <w:sz w:val="18"/>
                <w:szCs w:val="18"/>
                <w:lang w:val="en-US"/>
              </w:rPr>
            </w:pPr>
            <w:r w:rsidRPr="003A07B7">
              <w:rPr>
                <w:b/>
                <w:bCs/>
                <w:color w:val="000000"/>
                <w:sz w:val="18"/>
                <w:szCs w:val="18"/>
                <w:lang w:val="en-US"/>
              </w:rPr>
              <w:t>Отчет</w:t>
            </w:r>
          </w:p>
        </w:tc>
      </w:tr>
      <w:tr w:rsidR="00B83E94" w:rsidRPr="003A07B7" w14:paraId="70ADF195" w14:textId="77777777" w:rsidTr="00B83E94">
        <w:trPr>
          <w:trHeight w:val="300"/>
          <w:jc w:val="center"/>
        </w:trPr>
        <w:tc>
          <w:tcPr>
            <w:tcW w:w="2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6BD719" w14:textId="77777777" w:rsidR="00B83E94" w:rsidRPr="003A07B7" w:rsidRDefault="00B83E94" w:rsidP="00B83E94">
            <w:pPr>
              <w:overflowPunct/>
              <w:autoSpaceDE/>
              <w:autoSpaceDN/>
              <w:adjustRightInd/>
              <w:jc w:val="center"/>
              <w:textAlignment w:val="auto"/>
              <w:rPr>
                <w:b/>
                <w:bCs/>
                <w:color w:val="000000"/>
                <w:sz w:val="18"/>
                <w:szCs w:val="18"/>
                <w:lang w:val="en-US"/>
              </w:rPr>
            </w:pPr>
            <w:r w:rsidRPr="003A07B7">
              <w:rPr>
                <w:b/>
                <w:bCs/>
                <w:color w:val="000000"/>
                <w:sz w:val="18"/>
                <w:szCs w:val="18"/>
                <w:lang w:val="en-US"/>
              </w:rPr>
              <w:t>№</w:t>
            </w:r>
          </w:p>
        </w:tc>
        <w:tc>
          <w:tcPr>
            <w:tcW w:w="41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27A635" w14:textId="77777777" w:rsidR="00B83E94" w:rsidRPr="003A07B7" w:rsidRDefault="00B83E94" w:rsidP="00B83E94">
            <w:pPr>
              <w:overflowPunct/>
              <w:autoSpaceDE/>
              <w:autoSpaceDN/>
              <w:adjustRightInd/>
              <w:textAlignment w:val="auto"/>
              <w:rPr>
                <w:b/>
                <w:bCs/>
                <w:color w:val="000000"/>
                <w:sz w:val="18"/>
                <w:szCs w:val="18"/>
                <w:lang w:val="en-US"/>
              </w:rPr>
            </w:pPr>
            <w:r w:rsidRPr="003A07B7">
              <w:rPr>
                <w:b/>
                <w:bCs/>
                <w:color w:val="000000"/>
                <w:sz w:val="18"/>
                <w:szCs w:val="18"/>
                <w:lang w:val="en-US"/>
              </w:rPr>
              <w:t>Показатели за изпълнение</w:t>
            </w:r>
          </w:p>
        </w:tc>
        <w:tc>
          <w:tcPr>
            <w:tcW w:w="1269" w:type="dxa"/>
            <w:vMerge/>
            <w:tcBorders>
              <w:top w:val="nil"/>
              <w:left w:val="nil"/>
              <w:bottom w:val="single" w:sz="8" w:space="0" w:color="000000"/>
              <w:right w:val="single" w:sz="8" w:space="0" w:color="auto"/>
            </w:tcBorders>
            <w:vAlign w:val="center"/>
            <w:hideMark/>
          </w:tcPr>
          <w:p w14:paraId="6C202E12" w14:textId="77777777" w:rsidR="00B83E94" w:rsidRPr="003A07B7" w:rsidRDefault="00B83E94" w:rsidP="00B83E94">
            <w:pPr>
              <w:overflowPunct/>
              <w:autoSpaceDE/>
              <w:autoSpaceDN/>
              <w:adjustRightInd/>
              <w:textAlignment w:val="auto"/>
              <w:rPr>
                <w:b/>
                <w:bCs/>
                <w:color w:val="000000"/>
                <w:sz w:val="18"/>
                <w:szCs w:val="18"/>
                <w:lang w:val="en-US"/>
              </w:rPr>
            </w:pPr>
          </w:p>
        </w:tc>
        <w:tc>
          <w:tcPr>
            <w:tcW w:w="1210" w:type="dxa"/>
            <w:vMerge/>
            <w:tcBorders>
              <w:top w:val="nil"/>
              <w:left w:val="nil"/>
              <w:bottom w:val="nil"/>
              <w:right w:val="single" w:sz="8" w:space="0" w:color="auto"/>
            </w:tcBorders>
            <w:vAlign w:val="center"/>
            <w:hideMark/>
          </w:tcPr>
          <w:p w14:paraId="29945B2E" w14:textId="77777777" w:rsidR="00B83E94" w:rsidRPr="003A07B7" w:rsidRDefault="00B83E94" w:rsidP="00B83E94">
            <w:pPr>
              <w:overflowPunct/>
              <w:autoSpaceDE/>
              <w:autoSpaceDN/>
              <w:adjustRightInd/>
              <w:textAlignment w:val="auto"/>
              <w:rPr>
                <w:b/>
                <w:bCs/>
                <w:color w:val="000000"/>
                <w:sz w:val="18"/>
                <w:szCs w:val="18"/>
                <w:lang w:val="en-US"/>
              </w:rPr>
            </w:pPr>
          </w:p>
        </w:tc>
        <w:tc>
          <w:tcPr>
            <w:tcW w:w="1417" w:type="dxa"/>
            <w:tcBorders>
              <w:top w:val="nil"/>
              <w:left w:val="nil"/>
              <w:bottom w:val="nil"/>
              <w:right w:val="single" w:sz="8" w:space="0" w:color="auto"/>
            </w:tcBorders>
            <w:shd w:val="clear" w:color="auto" w:fill="auto"/>
            <w:vAlign w:val="center"/>
            <w:hideMark/>
          </w:tcPr>
          <w:p w14:paraId="3B7ACA41" w14:textId="77777777" w:rsidR="00B83E94" w:rsidRPr="003A07B7" w:rsidRDefault="00B83E94" w:rsidP="00B83E94">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w:t>
            </w:r>
          </w:p>
        </w:tc>
      </w:tr>
      <w:tr w:rsidR="00B83E94" w:rsidRPr="003A07B7" w14:paraId="1BE0ABBA" w14:textId="77777777" w:rsidTr="00B83E94">
        <w:trPr>
          <w:trHeight w:val="315"/>
          <w:jc w:val="center"/>
        </w:trPr>
        <w:tc>
          <w:tcPr>
            <w:tcW w:w="285" w:type="dxa"/>
            <w:vMerge/>
            <w:tcBorders>
              <w:top w:val="nil"/>
              <w:left w:val="single" w:sz="8" w:space="0" w:color="auto"/>
              <w:bottom w:val="single" w:sz="8" w:space="0" w:color="000000"/>
              <w:right w:val="single" w:sz="8" w:space="0" w:color="auto"/>
            </w:tcBorders>
            <w:vAlign w:val="center"/>
            <w:hideMark/>
          </w:tcPr>
          <w:p w14:paraId="5C19D664" w14:textId="77777777" w:rsidR="00B83E94" w:rsidRPr="003A07B7" w:rsidRDefault="00B83E94" w:rsidP="00B83E94">
            <w:pPr>
              <w:overflowPunct/>
              <w:autoSpaceDE/>
              <w:autoSpaceDN/>
              <w:adjustRightInd/>
              <w:textAlignment w:val="auto"/>
              <w:rPr>
                <w:b/>
                <w:bCs/>
                <w:color w:val="000000"/>
                <w:sz w:val="18"/>
                <w:szCs w:val="18"/>
                <w:lang w:val="en-US"/>
              </w:rPr>
            </w:pPr>
          </w:p>
        </w:tc>
        <w:tc>
          <w:tcPr>
            <w:tcW w:w="4140" w:type="dxa"/>
            <w:vMerge/>
            <w:tcBorders>
              <w:top w:val="nil"/>
              <w:left w:val="single" w:sz="8" w:space="0" w:color="auto"/>
              <w:bottom w:val="single" w:sz="8" w:space="0" w:color="000000"/>
              <w:right w:val="single" w:sz="8" w:space="0" w:color="auto"/>
            </w:tcBorders>
            <w:vAlign w:val="center"/>
            <w:hideMark/>
          </w:tcPr>
          <w:p w14:paraId="66429E81" w14:textId="77777777" w:rsidR="00B83E94" w:rsidRPr="003A07B7" w:rsidRDefault="00B83E94" w:rsidP="00B83E94">
            <w:pPr>
              <w:overflowPunct/>
              <w:autoSpaceDE/>
              <w:autoSpaceDN/>
              <w:adjustRightInd/>
              <w:textAlignment w:val="auto"/>
              <w:rPr>
                <w:b/>
                <w:bCs/>
                <w:color w:val="000000"/>
                <w:sz w:val="18"/>
                <w:szCs w:val="18"/>
                <w:lang w:val="en-US"/>
              </w:rPr>
            </w:pPr>
          </w:p>
        </w:tc>
        <w:tc>
          <w:tcPr>
            <w:tcW w:w="1269" w:type="dxa"/>
            <w:vMerge/>
            <w:tcBorders>
              <w:top w:val="nil"/>
              <w:left w:val="nil"/>
              <w:bottom w:val="single" w:sz="8" w:space="0" w:color="000000"/>
              <w:right w:val="single" w:sz="8" w:space="0" w:color="auto"/>
            </w:tcBorders>
            <w:vAlign w:val="center"/>
            <w:hideMark/>
          </w:tcPr>
          <w:p w14:paraId="24C7B573" w14:textId="77777777" w:rsidR="00B83E94" w:rsidRPr="003A07B7" w:rsidRDefault="00B83E94" w:rsidP="00B83E94">
            <w:pPr>
              <w:overflowPunct/>
              <w:autoSpaceDE/>
              <w:autoSpaceDN/>
              <w:adjustRightInd/>
              <w:textAlignment w:val="auto"/>
              <w:rPr>
                <w:b/>
                <w:bCs/>
                <w:color w:val="000000"/>
                <w:sz w:val="18"/>
                <w:szCs w:val="18"/>
                <w:lang w:val="en-US"/>
              </w:rPr>
            </w:pPr>
          </w:p>
        </w:tc>
        <w:tc>
          <w:tcPr>
            <w:tcW w:w="1210" w:type="dxa"/>
            <w:tcBorders>
              <w:top w:val="nil"/>
              <w:left w:val="nil"/>
              <w:bottom w:val="single" w:sz="8" w:space="0" w:color="auto"/>
              <w:right w:val="single" w:sz="8" w:space="0" w:color="auto"/>
            </w:tcBorders>
            <w:shd w:val="clear" w:color="auto" w:fill="auto"/>
            <w:vAlign w:val="center"/>
            <w:hideMark/>
          </w:tcPr>
          <w:p w14:paraId="1C88B68D" w14:textId="77777777" w:rsidR="00B83E94" w:rsidRPr="003A07B7" w:rsidRDefault="00B83E94" w:rsidP="00B83E94">
            <w:pPr>
              <w:overflowPunct/>
              <w:autoSpaceDE/>
              <w:autoSpaceDN/>
              <w:adjustRightInd/>
              <w:jc w:val="center"/>
              <w:textAlignment w:val="auto"/>
              <w:rPr>
                <w:b/>
                <w:bCs/>
                <w:color w:val="000000"/>
                <w:sz w:val="18"/>
                <w:szCs w:val="18"/>
                <w:lang w:val="en-US"/>
              </w:rPr>
            </w:pPr>
            <w:r w:rsidRPr="003A07B7">
              <w:rPr>
                <w:b/>
                <w:bCs/>
                <w:color w:val="000000"/>
                <w:sz w:val="18"/>
                <w:szCs w:val="18"/>
                <w:lang w:val="en-US"/>
              </w:rPr>
              <w:t>2020 г.</w:t>
            </w:r>
          </w:p>
        </w:tc>
        <w:tc>
          <w:tcPr>
            <w:tcW w:w="1417" w:type="dxa"/>
            <w:tcBorders>
              <w:top w:val="nil"/>
              <w:left w:val="nil"/>
              <w:bottom w:val="single" w:sz="8" w:space="0" w:color="auto"/>
              <w:right w:val="single" w:sz="8" w:space="0" w:color="auto"/>
            </w:tcBorders>
            <w:shd w:val="clear" w:color="auto" w:fill="auto"/>
            <w:vAlign w:val="center"/>
            <w:hideMark/>
          </w:tcPr>
          <w:p w14:paraId="43CFF46C" w14:textId="77777777" w:rsidR="00B83E94" w:rsidRPr="003A07B7" w:rsidRDefault="00B83E94" w:rsidP="00B83E94">
            <w:pPr>
              <w:overflowPunct/>
              <w:autoSpaceDE/>
              <w:autoSpaceDN/>
              <w:adjustRightInd/>
              <w:jc w:val="center"/>
              <w:textAlignment w:val="auto"/>
              <w:rPr>
                <w:b/>
                <w:bCs/>
                <w:color w:val="000000"/>
                <w:sz w:val="18"/>
                <w:szCs w:val="18"/>
                <w:lang w:val="en-US"/>
              </w:rPr>
            </w:pPr>
            <w:r w:rsidRPr="003A07B7">
              <w:rPr>
                <w:b/>
                <w:bCs/>
                <w:color w:val="000000"/>
                <w:sz w:val="18"/>
                <w:szCs w:val="18"/>
                <w:lang w:val="en-US"/>
              </w:rPr>
              <w:t>30.06.2020 г.</w:t>
            </w:r>
          </w:p>
        </w:tc>
      </w:tr>
      <w:tr w:rsidR="00B83E94" w:rsidRPr="003A07B7" w14:paraId="58CCDC52" w14:textId="77777777" w:rsidTr="00B83E94">
        <w:trPr>
          <w:trHeight w:val="525"/>
          <w:jc w:val="center"/>
        </w:trPr>
        <w:tc>
          <w:tcPr>
            <w:tcW w:w="285" w:type="dxa"/>
            <w:tcBorders>
              <w:top w:val="nil"/>
              <w:left w:val="single" w:sz="8" w:space="0" w:color="auto"/>
              <w:bottom w:val="single" w:sz="8" w:space="0" w:color="auto"/>
              <w:right w:val="single" w:sz="8" w:space="0" w:color="auto"/>
            </w:tcBorders>
            <w:shd w:val="clear" w:color="auto" w:fill="auto"/>
            <w:noWrap/>
            <w:vAlign w:val="center"/>
            <w:hideMark/>
          </w:tcPr>
          <w:p w14:paraId="1528C5E8" w14:textId="77777777" w:rsidR="00B83E94" w:rsidRPr="003A07B7" w:rsidRDefault="00B83E94" w:rsidP="00B83E94">
            <w:pPr>
              <w:overflowPunct/>
              <w:autoSpaceDE/>
              <w:autoSpaceDN/>
              <w:adjustRightInd/>
              <w:jc w:val="center"/>
              <w:textAlignment w:val="auto"/>
              <w:rPr>
                <w:color w:val="000000"/>
                <w:sz w:val="18"/>
                <w:szCs w:val="18"/>
                <w:lang w:val="en-US"/>
              </w:rPr>
            </w:pPr>
            <w:r w:rsidRPr="003A07B7">
              <w:rPr>
                <w:color w:val="000000"/>
                <w:sz w:val="18"/>
                <w:szCs w:val="18"/>
                <w:lang w:val="en-US"/>
              </w:rPr>
              <w:t>1</w:t>
            </w:r>
          </w:p>
        </w:tc>
        <w:tc>
          <w:tcPr>
            <w:tcW w:w="4140" w:type="dxa"/>
            <w:tcBorders>
              <w:top w:val="nil"/>
              <w:left w:val="nil"/>
              <w:bottom w:val="single" w:sz="8" w:space="0" w:color="auto"/>
              <w:right w:val="single" w:sz="8" w:space="0" w:color="auto"/>
            </w:tcBorders>
            <w:shd w:val="clear" w:color="auto" w:fill="auto"/>
            <w:vAlign w:val="center"/>
            <w:hideMark/>
          </w:tcPr>
          <w:p w14:paraId="583D05C2" w14:textId="77777777" w:rsidR="00B83E94" w:rsidRPr="003A07B7" w:rsidRDefault="00B83E94" w:rsidP="00B83E94">
            <w:pPr>
              <w:overflowPunct/>
              <w:autoSpaceDE/>
              <w:autoSpaceDN/>
              <w:adjustRightInd/>
              <w:jc w:val="both"/>
              <w:textAlignment w:val="auto"/>
              <w:rPr>
                <w:color w:val="000000"/>
                <w:sz w:val="18"/>
                <w:szCs w:val="18"/>
                <w:lang w:val="en-US"/>
              </w:rPr>
            </w:pPr>
            <w:r w:rsidRPr="003A07B7">
              <w:rPr>
                <w:color w:val="000000"/>
                <w:sz w:val="18"/>
                <w:szCs w:val="18"/>
                <w:lang w:val="en-US"/>
              </w:rPr>
              <w:t>Повишаване произведената продукция от аквакултури</w:t>
            </w:r>
          </w:p>
        </w:tc>
        <w:tc>
          <w:tcPr>
            <w:tcW w:w="1269" w:type="dxa"/>
            <w:tcBorders>
              <w:top w:val="nil"/>
              <w:left w:val="nil"/>
              <w:bottom w:val="single" w:sz="8" w:space="0" w:color="auto"/>
              <w:right w:val="single" w:sz="8" w:space="0" w:color="auto"/>
            </w:tcBorders>
            <w:shd w:val="clear" w:color="auto" w:fill="auto"/>
            <w:vAlign w:val="center"/>
            <w:hideMark/>
          </w:tcPr>
          <w:p w14:paraId="3812D152" w14:textId="77777777" w:rsidR="00B83E94" w:rsidRPr="003A07B7" w:rsidRDefault="00B83E94" w:rsidP="00B83E94">
            <w:pPr>
              <w:overflowPunct/>
              <w:autoSpaceDE/>
              <w:autoSpaceDN/>
              <w:adjustRightInd/>
              <w:jc w:val="center"/>
              <w:textAlignment w:val="auto"/>
              <w:rPr>
                <w:color w:val="000000"/>
                <w:sz w:val="18"/>
                <w:szCs w:val="18"/>
                <w:lang w:val="en-US"/>
              </w:rPr>
            </w:pPr>
            <w:r w:rsidRPr="003A07B7">
              <w:rPr>
                <w:color w:val="000000"/>
                <w:sz w:val="18"/>
                <w:szCs w:val="18"/>
                <w:lang w:val="en-US"/>
              </w:rPr>
              <w:t>Тон</w:t>
            </w:r>
          </w:p>
        </w:tc>
        <w:tc>
          <w:tcPr>
            <w:tcW w:w="1210" w:type="dxa"/>
            <w:tcBorders>
              <w:top w:val="nil"/>
              <w:left w:val="nil"/>
              <w:bottom w:val="single" w:sz="8" w:space="0" w:color="auto"/>
              <w:right w:val="single" w:sz="8" w:space="0" w:color="auto"/>
            </w:tcBorders>
            <w:shd w:val="clear" w:color="auto" w:fill="auto"/>
            <w:noWrap/>
            <w:vAlign w:val="center"/>
            <w:hideMark/>
          </w:tcPr>
          <w:p w14:paraId="44F51B91" w14:textId="77777777" w:rsidR="00B83E94" w:rsidRPr="003A07B7" w:rsidRDefault="00B83E94" w:rsidP="00B83E94">
            <w:pPr>
              <w:overflowPunct/>
              <w:autoSpaceDE/>
              <w:autoSpaceDN/>
              <w:adjustRightInd/>
              <w:jc w:val="center"/>
              <w:textAlignment w:val="auto"/>
              <w:rPr>
                <w:color w:val="000000"/>
                <w:sz w:val="18"/>
                <w:szCs w:val="18"/>
                <w:lang w:val="en-US"/>
              </w:rPr>
            </w:pPr>
            <w:r w:rsidRPr="003A07B7">
              <w:rPr>
                <w:color w:val="000000"/>
                <w:sz w:val="18"/>
                <w:szCs w:val="18"/>
                <w:lang w:val="en-US"/>
              </w:rPr>
              <w:t>12 200</w:t>
            </w:r>
          </w:p>
        </w:tc>
        <w:tc>
          <w:tcPr>
            <w:tcW w:w="1417" w:type="dxa"/>
            <w:tcBorders>
              <w:top w:val="nil"/>
              <w:left w:val="nil"/>
              <w:bottom w:val="single" w:sz="8" w:space="0" w:color="auto"/>
              <w:right w:val="single" w:sz="8" w:space="0" w:color="auto"/>
            </w:tcBorders>
            <w:shd w:val="clear" w:color="auto" w:fill="auto"/>
            <w:noWrap/>
            <w:vAlign w:val="center"/>
            <w:hideMark/>
          </w:tcPr>
          <w:p w14:paraId="0A2F6F48" w14:textId="6FAF592F" w:rsidR="00B83E94" w:rsidRPr="003A07B7" w:rsidRDefault="00B83E94" w:rsidP="00B83E94">
            <w:pPr>
              <w:overflowPunct/>
              <w:autoSpaceDE/>
              <w:autoSpaceDN/>
              <w:adjustRightInd/>
              <w:jc w:val="center"/>
              <w:textAlignment w:val="auto"/>
              <w:rPr>
                <w:color w:val="000000"/>
                <w:sz w:val="18"/>
                <w:szCs w:val="18"/>
              </w:rPr>
            </w:pPr>
            <w:r w:rsidRPr="003A07B7">
              <w:rPr>
                <w:color w:val="000000"/>
                <w:sz w:val="18"/>
                <w:szCs w:val="18"/>
                <w:lang w:val="en-US"/>
              </w:rPr>
              <w:t>16 514</w:t>
            </w:r>
            <w:r w:rsidRPr="003A07B7">
              <w:rPr>
                <w:color w:val="000000"/>
                <w:sz w:val="18"/>
                <w:szCs w:val="18"/>
              </w:rPr>
              <w:t>*</w:t>
            </w:r>
          </w:p>
        </w:tc>
      </w:tr>
      <w:tr w:rsidR="00B83E94" w:rsidRPr="003A07B7" w14:paraId="3E262029" w14:textId="77777777" w:rsidTr="00B83E94">
        <w:trPr>
          <w:trHeight w:val="315"/>
          <w:jc w:val="center"/>
        </w:trPr>
        <w:tc>
          <w:tcPr>
            <w:tcW w:w="285" w:type="dxa"/>
            <w:tcBorders>
              <w:top w:val="nil"/>
              <w:left w:val="single" w:sz="8" w:space="0" w:color="auto"/>
              <w:bottom w:val="single" w:sz="8" w:space="0" w:color="auto"/>
              <w:right w:val="single" w:sz="8" w:space="0" w:color="auto"/>
            </w:tcBorders>
            <w:shd w:val="clear" w:color="auto" w:fill="auto"/>
            <w:noWrap/>
            <w:vAlign w:val="center"/>
            <w:hideMark/>
          </w:tcPr>
          <w:p w14:paraId="462D1459" w14:textId="77777777" w:rsidR="00B83E94" w:rsidRPr="003A07B7" w:rsidRDefault="00B83E94" w:rsidP="00B83E94">
            <w:pPr>
              <w:overflowPunct/>
              <w:autoSpaceDE/>
              <w:autoSpaceDN/>
              <w:adjustRightInd/>
              <w:jc w:val="center"/>
              <w:textAlignment w:val="auto"/>
              <w:rPr>
                <w:color w:val="000000"/>
                <w:sz w:val="18"/>
                <w:szCs w:val="18"/>
                <w:lang w:val="en-US"/>
              </w:rPr>
            </w:pPr>
            <w:r w:rsidRPr="003A07B7">
              <w:rPr>
                <w:color w:val="000000"/>
                <w:sz w:val="18"/>
                <w:szCs w:val="18"/>
                <w:lang w:val="en-US"/>
              </w:rPr>
              <w:t>2</w:t>
            </w:r>
          </w:p>
        </w:tc>
        <w:tc>
          <w:tcPr>
            <w:tcW w:w="4140" w:type="dxa"/>
            <w:tcBorders>
              <w:top w:val="nil"/>
              <w:left w:val="nil"/>
              <w:bottom w:val="single" w:sz="8" w:space="0" w:color="auto"/>
              <w:right w:val="single" w:sz="8" w:space="0" w:color="auto"/>
            </w:tcBorders>
            <w:shd w:val="clear" w:color="auto" w:fill="auto"/>
            <w:vAlign w:val="center"/>
            <w:hideMark/>
          </w:tcPr>
          <w:p w14:paraId="4A727D03" w14:textId="77777777" w:rsidR="00B83E94" w:rsidRPr="003A07B7" w:rsidRDefault="00B83E94" w:rsidP="00B83E94">
            <w:pPr>
              <w:overflowPunct/>
              <w:autoSpaceDE/>
              <w:autoSpaceDN/>
              <w:adjustRightInd/>
              <w:jc w:val="both"/>
              <w:textAlignment w:val="auto"/>
              <w:rPr>
                <w:color w:val="000000"/>
                <w:sz w:val="18"/>
                <w:szCs w:val="18"/>
                <w:lang w:val="en-US"/>
              </w:rPr>
            </w:pPr>
            <w:r w:rsidRPr="003A07B7">
              <w:rPr>
                <w:color w:val="000000"/>
                <w:sz w:val="18"/>
                <w:szCs w:val="18"/>
                <w:lang w:val="en-US"/>
              </w:rPr>
              <w:t>Годишна консумация на риба</w:t>
            </w:r>
          </w:p>
        </w:tc>
        <w:tc>
          <w:tcPr>
            <w:tcW w:w="1269" w:type="dxa"/>
            <w:tcBorders>
              <w:top w:val="nil"/>
              <w:left w:val="nil"/>
              <w:bottom w:val="single" w:sz="8" w:space="0" w:color="auto"/>
              <w:right w:val="single" w:sz="8" w:space="0" w:color="auto"/>
            </w:tcBorders>
            <w:shd w:val="clear" w:color="auto" w:fill="auto"/>
            <w:vAlign w:val="center"/>
            <w:hideMark/>
          </w:tcPr>
          <w:p w14:paraId="2532BE66" w14:textId="77777777" w:rsidR="00B83E94" w:rsidRPr="003A07B7" w:rsidRDefault="00B83E94" w:rsidP="00B83E94">
            <w:pPr>
              <w:overflowPunct/>
              <w:autoSpaceDE/>
              <w:autoSpaceDN/>
              <w:adjustRightInd/>
              <w:jc w:val="center"/>
              <w:textAlignment w:val="auto"/>
              <w:rPr>
                <w:color w:val="000000"/>
                <w:sz w:val="18"/>
                <w:szCs w:val="18"/>
                <w:lang w:val="en-US"/>
              </w:rPr>
            </w:pPr>
            <w:r w:rsidRPr="003A07B7">
              <w:rPr>
                <w:color w:val="000000"/>
                <w:sz w:val="18"/>
                <w:szCs w:val="18"/>
                <w:lang w:val="en-US"/>
              </w:rPr>
              <w:t>Кг / човек</w:t>
            </w:r>
          </w:p>
        </w:tc>
        <w:tc>
          <w:tcPr>
            <w:tcW w:w="1210" w:type="dxa"/>
            <w:tcBorders>
              <w:top w:val="nil"/>
              <w:left w:val="nil"/>
              <w:bottom w:val="single" w:sz="8" w:space="0" w:color="auto"/>
              <w:right w:val="single" w:sz="8" w:space="0" w:color="auto"/>
            </w:tcBorders>
            <w:shd w:val="clear" w:color="auto" w:fill="auto"/>
            <w:noWrap/>
            <w:vAlign w:val="center"/>
            <w:hideMark/>
          </w:tcPr>
          <w:p w14:paraId="26BF0E85" w14:textId="77777777" w:rsidR="00B83E94" w:rsidRPr="003A07B7" w:rsidRDefault="00B83E94" w:rsidP="00B83E94">
            <w:pPr>
              <w:overflowPunct/>
              <w:autoSpaceDE/>
              <w:autoSpaceDN/>
              <w:adjustRightInd/>
              <w:jc w:val="center"/>
              <w:textAlignment w:val="auto"/>
              <w:rPr>
                <w:color w:val="000000"/>
                <w:sz w:val="18"/>
                <w:szCs w:val="18"/>
                <w:lang w:val="en-US"/>
              </w:rPr>
            </w:pPr>
            <w:r w:rsidRPr="003A07B7">
              <w:rPr>
                <w:color w:val="000000"/>
                <w:sz w:val="18"/>
                <w:szCs w:val="18"/>
                <w:lang w:val="en-US"/>
              </w:rPr>
              <w:t>5,0</w:t>
            </w:r>
          </w:p>
        </w:tc>
        <w:tc>
          <w:tcPr>
            <w:tcW w:w="1417" w:type="dxa"/>
            <w:tcBorders>
              <w:top w:val="nil"/>
              <w:left w:val="nil"/>
              <w:bottom w:val="single" w:sz="8" w:space="0" w:color="auto"/>
              <w:right w:val="single" w:sz="8" w:space="0" w:color="auto"/>
            </w:tcBorders>
            <w:shd w:val="clear" w:color="auto" w:fill="auto"/>
            <w:noWrap/>
            <w:vAlign w:val="center"/>
            <w:hideMark/>
          </w:tcPr>
          <w:p w14:paraId="0A9CD864" w14:textId="3DF4B422" w:rsidR="00B83E94" w:rsidRPr="003A07B7" w:rsidRDefault="00B83E94" w:rsidP="00B83E94">
            <w:pPr>
              <w:overflowPunct/>
              <w:autoSpaceDE/>
              <w:autoSpaceDN/>
              <w:adjustRightInd/>
              <w:jc w:val="center"/>
              <w:textAlignment w:val="auto"/>
              <w:rPr>
                <w:color w:val="000000"/>
                <w:sz w:val="18"/>
                <w:szCs w:val="18"/>
              </w:rPr>
            </w:pPr>
            <w:r w:rsidRPr="003A07B7">
              <w:rPr>
                <w:color w:val="000000"/>
                <w:sz w:val="18"/>
                <w:szCs w:val="18"/>
                <w:lang w:val="en-US"/>
              </w:rPr>
              <w:t>5,2</w:t>
            </w:r>
            <w:r w:rsidR="00246D56" w:rsidRPr="003A07B7">
              <w:rPr>
                <w:color w:val="000000"/>
                <w:sz w:val="18"/>
                <w:szCs w:val="18"/>
              </w:rPr>
              <w:t>**</w:t>
            </w:r>
          </w:p>
        </w:tc>
      </w:tr>
      <w:tr w:rsidR="00B83E94" w:rsidRPr="003A07B7" w14:paraId="09A5D29D" w14:textId="77777777" w:rsidTr="00B83E94">
        <w:trPr>
          <w:trHeight w:val="315"/>
          <w:jc w:val="center"/>
        </w:trPr>
        <w:tc>
          <w:tcPr>
            <w:tcW w:w="285" w:type="dxa"/>
            <w:tcBorders>
              <w:top w:val="nil"/>
              <w:left w:val="single" w:sz="8" w:space="0" w:color="auto"/>
              <w:bottom w:val="single" w:sz="8" w:space="0" w:color="auto"/>
              <w:right w:val="single" w:sz="8" w:space="0" w:color="auto"/>
            </w:tcBorders>
            <w:shd w:val="clear" w:color="auto" w:fill="auto"/>
            <w:noWrap/>
            <w:vAlign w:val="center"/>
            <w:hideMark/>
          </w:tcPr>
          <w:p w14:paraId="57ACA8B3" w14:textId="77777777" w:rsidR="00B83E94" w:rsidRPr="003A07B7" w:rsidRDefault="00B83E94" w:rsidP="00B83E94">
            <w:pPr>
              <w:overflowPunct/>
              <w:autoSpaceDE/>
              <w:autoSpaceDN/>
              <w:adjustRightInd/>
              <w:jc w:val="center"/>
              <w:textAlignment w:val="auto"/>
              <w:rPr>
                <w:color w:val="000000"/>
                <w:sz w:val="18"/>
                <w:szCs w:val="18"/>
                <w:lang w:val="en-US"/>
              </w:rPr>
            </w:pPr>
            <w:r w:rsidRPr="003A07B7">
              <w:rPr>
                <w:color w:val="000000"/>
                <w:sz w:val="18"/>
                <w:szCs w:val="18"/>
                <w:lang w:val="en-US"/>
              </w:rPr>
              <w:t>3</w:t>
            </w:r>
          </w:p>
        </w:tc>
        <w:tc>
          <w:tcPr>
            <w:tcW w:w="4140" w:type="dxa"/>
            <w:tcBorders>
              <w:top w:val="nil"/>
              <w:left w:val="nil"/>
              <w:bottom w:val="single" w:sz="8" w:space="0" w:color="auto"/>
              <w:right w:val="single" w:sz="8" w:space="0" w:color="auto"/>
            </w:tcBorders>
            <w:shd w:val="clear" w:color="auto" w:fill="auto"/>
            <w:vAlign w:val="center"/>
            <w:hideMark/>
          </w:tcPr>
          <w:p w14:paraId="15D0B2C5" w14:textId="77777777" w:rsidR="00B83E94" w:rsidRPr="003A07B7" w:rsidRDefault="00B83E94" w:rsidP="00B83E94">
            <w:pPr>
              <w:overflowPunct/>
              <w:autoSpaceDE/>
              <w:autoSpaceDN/>
              <w:adjustRightInd/>
              <w:jc w:val="both"/>
              <w:textAlignment w:val="auto"/>
              <w:rPr>
                <w:color w:val="000000"/>
                <w:sz w:val="18"/>
                <w:szCs w:val="18"/>
                <w:lang w:val="en-US"/>
              </w:rPr>
            </w:pPr>
            <w:r w:rsidRPr="003A07B7">
              <w:rPr>
                <w:color w:val="000000"/>
                <w:sz w:val="18"/>
                <w:szCs w:val="18"/>
                <w:lang w:val="en-US"/>
              </w:rPr>
              <w:t>Въведени забрани за извършване на риболов</w:t>
            </w:r>
          </w:p>
        </w:tc>
        <w:tc>
          <w:tcPr>
            <w:tcW w:w="1269" w:type="dxa"/>
            <w:tcBorders>
              <w:top w:val="nil"/>
              <w:left w:val="nil"/>
              <w:bottom w:val="single" w:sz="8" w:space="0" w:color="auto"/>
              <w:right w:val="single" w:sz="8" w:space="0" w:color="auto"/>
            </w:tcBorders>
            <w:shd w:val="clear" w:color="auto" w:fill="auto"/>
            <w:vAlign w:val="center"/>
            <w:hideMark/>
          </w:tcPr>
          <w:p w14:paraId="0266FDF2" w14:textId="77777777" w:rsidR="00B83E94" w:rsidRPr="003A07B7" w:rsidRDefault="00B83E94" w:rsidP="00B83E94">
            <w:pPr>
              <w:overflowPunct/>
              <w:autoSpaceDE/>
              <w:autoSpaceDN/>
              <w:adjustRightInd/>
              <w:jc w:val="center"/>
              <w:textAlignment w:val="auto"/>
              <w:rPr>
                <w:color w:val="000000"/>
                <w:sz w:val="18"/>
                <w:szCs w:val="18"/>
                <w:lang w:val="en-US"/>
              </w:rPr>
            </w:pPr>
            <w:r w:rsidRPr="003A07B7">
              <w:rPr>
                <w:color w:val="000000"/>
                <w:sz w:val="18"/>
                <w:szCs w:val="18"/>
                <w:lang w:val="en-US"/>
              </w:rPr>
              <w:t>Брой</w:t>
            </w:r>
          </w:p>
        </w:tc>
        <w:tc>
          <w:tcPr>
            <w:tcW w:w="1210" w:type="dxa"/>
            <w:tcBorders>
              <w:top w:val="nil"/>
              <w:left w:val="nil"/>
              <w:bottom w:val="single" w:sz="8" w:space="0" w:color="auto"/>
              <w:right w:val="single" w:sz="8" w:space="0" w:color="auto"/>
            </w:tcBorders>
            <w:shd w:val="clear" w:color="auto" w:fill="auto"/>
            <w:noWrap/>
            <w:vAlign w:val="center"/>
            <w:hideMark/>
          </w:tcPr>
          <w:p w14:paraId="4428E03D" w14:textId="77777777" w:rsidR="00B83E94" w:rsidRPr="003A07B7" w:rsidRDefault="00B83E94" w:rsidP="00B83E94">
            <w:pPr>
              <w:overflowPunct/>
              <w:autoSpaceDE/>
              <w:autoSpaceDN/>
              <w:adjustRightInd/>
              <w:jc w:val="center"/>
              <w:textAlignment w:val="auto"/>
              <w:rPr>
                <w:color w:val="000000"/>
                <w:sz w:val="18"/>
                <w:szCs w:val="18"/>
                <w:lang w:val="en-US"/>
              </w:rPr>
            </w:pPr>
            <w:r w:rsidRPr="003A07B7">
              <w:rPr>
                <w:color w:val="000000"/>
                <w:sz w:val="18"/>
                <w:szCs w:val="18"/>
                <w:lang w:val="en-US"/>
              </w:rPr>
              <w:t>1</w:t>
            </w:r>
          </w:p>
        </w:tc>
        <w:tc>
          <w:tcPr>
            <w:tcW w:w="1417" w:type="dxa"/>
            <w:tcBorders>
              <w:top w:val="nil"/>
              <w:left w:val="nil"/>
              <w:bottom w:val="single" w:sz="8" w:space="0" w:color="auto"/>
              <w:right w:val="single" w:sz="8" w:space="0" w:color="auto"/>
            </w:tcBorders>
            <w:shd w:val="clear" w:color="auto" w:fill="auto"/>
            <w:noWrap/>
            <w:vAlign w:val="center"/>
            <w:hideMark/>
          </w:tcPr>
          <w:p w14:paraId="6F2F6E42" w14:textId="77777777" w:rsidR="00B83E94" w:rsidRPr="003A07B7" w:rsidRDefault="00B83E94" w:rsidP="00B83E94">
            <w:pPr>
              <w:overflowPunct/>
              <w:autoSpaceDE/>
              <w:autoSpaceDN/>
              <w:adjustRightInd/>
              <w:jc w:val="center"/>
              <w:textAlignment w:val="auto"/>
              <w:rPr>
                <w:color w:val="000000"/>
                <w:sz w:val="18"/>
                <w:szCs w:val="18"/>
                <w:lang w:val="en-US"/>
              </w:rPr>
            </w:pPr>
            <w:r w:rsidRPr="003A07B7">
              <w:rPr>
                <w:color w:val="000000"/>
                <w:sz w:val="18"/>
                <w:szCs w:val="18"/>
                <w:lang w:val="en-US"/>
              </w:rPr>
              <w:t>5</w:t>
            </w:r>
          </w:p>
        </w:tc>
      </w:tr>
    </w:tbl>
    <w:p w14:paraId="3F27620E" w14:textId="77777777" w:rsidR="00B83E94" w:rsidRPr="003A07B7" w:rsidRDefault="00B83E94" w:rsidP="000F04F8"/>
    <w:p w14:paraId="4DBA0663" w14:textId="77777777" w:rsidR="000F04F8" w:rsidRPr="003A07B7" w:rsidRDefault="000F04F8" w:rsidP="000F04F8">
      <w:r w:rsidRPr="003A07B7">
        <w:t>* Данните се събират и обобщават от Изпълнителна агенция по рибарство и аквакултури (ИАРА) на годишна база.</w:t>
      </w:r>
    </w:p>
    <w:p w14:paraId="7493D017" w14:textId="77777777" w:rsidR="000F04F8" w:rsidRPr="003A07B7" w:rsidRDefault="000F04F8" w:rsidP="000F04F8">
      <w:r w:rsidRPr="003A07B7">
        <w:t>** Данните се предоставят от Националния статистически институт (НСИ) на годишна база.</w:t>
      </w:r>
    </w:p>
    <w:p w14:paraId="65A2F12C" w14:textId="77777777" w:rsidR="000F04F8" w:rsidRPr="003A07B7" w:rsidRDefault="000F04F8" w:rsidP="000F04F8"/>
    <w:p w14:paraId="37D7D174" w14:textId="77777777" w:rsidR="00BE41A9" w:rsidRPr="003A07B7" w:rsidRDefault="00BE41A9" w:rsidP="000F04F8">
      <w:pPr>
        <w:rPr>
          <w:lang w:val="en-US"/>
        </w:rPr>
      </w:pPr>
    </w:p>
    <w:p w14:paraId="370B17B3" w14:textId="047E02E8" w:rsidR="000F04F8" w:rsidRPr="003A07B7" w:rsidRDefault="000F04F8" w:rsidP="00C51B1C">
      <w:pPr>
        <w:pStyle w:val="ListParagraph"/>
        <w:numPr>
          <w:ilvl w:val="0"/>
          <w:numId w:val="39"/>
        </w:numPr>
        <w:jc w:val="both"/>
      </w:pPr>
      <w:r w:rsidRPr="003A07B7">
        <w:t>Кратко описание на показателите за полза/ефект</w:t>
      </w:r>
    </w:p>
    <w:p w14:paraId="71422744" w14:textId="77777777" w:rsidR="00DB33B8" w:rsidRPr="003A07B7" w:rsidRDefault="00DB33B8" w:rsidP="007B6242">
      <w:pPr>
        <w:jc w:val="both"/>
        <w:rPr>
          <w:lang w:val="en-US"/>
        </w:rPr>
      </w:pPr>
    </w:p>
    <w:p w14:paraId="3F990B63" w14:textId="77777777" w:rsidR="000F04F8" w:rsidRPr="003A07B7" w:rsidRDefault="000F04F8" w:rsidP="007B6242">
      <w:pPr>
        <w:jc w:val="both"/>
        <w:rPr>
          <w:u w:val="single"/>
        </w:rPr>
      </w:pPr>
      <w:r w:rsidRPr="003A07B7">
        <w:rPr>
          <w:u w:val="single"/>
        </w:rPr>
        <w:t>Повишаване произведената продукция от аквакултури</w:t>
      </w:r>
    </w:p>
    <w:p w14:paraId="6D56BB3D" w14:textId="77777777" w:rsidR="000F04F8" w:rsidRPr="003A07B7" w:rsidRDefault="000F04F8" w:rsidP="007B6242">
      <w:pPr>
        <w:jc w:val="both"/>
      </w:pPr>
      <w:r w:rsidRPr="003A07B7">
        <w:t>Повишаването на произведената продукция от аквакултури цели осигуряване на достъпна храна за населението и здравословен модел на хранене. Увеличаването на производството от аквакултури и снабдяването на пазара с продукцията им, ще доведе до намаляване на риболовния натиск върху естествените рибни популации, намаляване на недостига от определени продукти от риболов, намаляване на отрицателното търговско салдо, създаване на нови работни места и повишаване на заетостта. Също така, ще допринесе за осигуряване на пазара на по-голям асортимент от продукти от аквакултури с висока хранителна стойност, съобразно стандартите на ЕС.</w:t>
      </w:r>
    </w:p>
    <w:p w14:paraId="335A110A" w14:textId="77777777" w:rsidR="000F04F8" w:rsidRPr="003A07B7" w:rsidRDefault="000F04F8" w:rsidP="007B6242">
      <w:pPr>
        <w:jc w:val="both"/>
      </w:pPr>
      <w:r w:rsidRPr="003A07B7">
        <w:t>Общото произведено количество аквакултури през 2019 г. се запазва на почти същото ниво в сравнение с 2018 г., като остава сравнително високо и значително надхвърля заложения показател за полза/ефект</w:t>
      </w:r>
    </w:p>
    <w:p w14:paraId="214C8C78" w14:textId="77777777" w:rsidR="000F04F8" w:rsidRPr="003A07B7" w:rsidRDefault="000F04F8" w:rsidP="007B6242">
      <w:pPr>
        <w:jc w:val="both"/>
      </w:pPr>
    </w:p>
    <w:p w14:paraId="10B59749" w14:textId="77777777" w:rsidR="000F04F8" w:rsidRPr="003A07B7" w:rsidRDefault="000F04F8" w:rsidP="007B6242">
      <w:pPr>
        <w:jc w:val="both"/>
        <w:rPr>
          <w:u w:val="single"/>
        </w:rPr>
      </w:pPr>
      <w:r w:rsidRPr="003A07B7">
        <w:rPr>
          <w:u w:val="single"/>
        </w:rPr>
        <w:t>Годишна консумация на риба</w:t>
      </w:r>
    </w:p>
    <w:p w14:paraId="21798E22" w14:textId="77777777" w:rsidR="000F04F8" w:rsidRPr="003A07B7" w:rsidRDefault="000F04F8" w:rsidP="007B6242">
      <w:pPr>
        <w:jc w:val="both"/>
      </w:pPr>
      <w:r w:rsidRPr="003A07B7">
        <w:t>В рамките на Европейския съюз средната консумация на риба е почти четири пъти по-висока от тази в България и тя остава една от страните с ниска консумация на риба и рибни продукти на глава от населението.</w:t>
      </w:r>
    </w:p>
    <w:p w14:paraId="4F4E742F" w14:textId="77777777" w:rsidR="000F04F8" w:rsidRPr="003A07B7" w:rsidRDefault="000F04F8" w:rsidP="007B6242">
      <w:pPr>
        <w:jc w:val="both"/>
      </w:pPr>
      <w:r w:rsidRPr="003A07B7">
        <w:t>Рибата и рибните продукти са източник на ценни белтъци, съдържат по-малко съединителна тъкан и се усвояват много по-лесно от организма. Мазнините в рибата са най-богати на биологично ценните n-3 (омега-3) полиненаситени мастни киселини, които намаляват риска от сърдечно-съдови заболявания. Затова са важна съставка в хранителната диета на хората, като осигуряват ценни и здравословни компоненти (протеини, полиненаситени мастни киселини, минерали и витамини). Въпреки здравословните качества на рибните продукти, потреблението в страната е все още на ниско ниво, поради липсата на традиции за консумация и относително високите цени на повечето видове риба и рибни продукти.</w:t>
      </w:r>
    </w:p>
    <w:p w14:paraId="0FCC1402" w14:textId="77777777" w:rsidR="000F04F8" w:rsidRPr="003A07B7" w:rsidRDefault="000F04F8" w:rsidP="007B6242">
      <w:pPr>
        <w:jc w:val="both"/>
      </w:pPr>
    </w:p>
    <w:p w14:paraId="2328378B" w14:textId="77777777" w:rsidR="000F04F8" w:rsidRPr="003A07B7" w:rsidRDefault="000F04F8" w:rsidP="007B6242">
      <w:pPr>
        <w:jc w:val="both"/>
        <w:rPr>
          <w:u w:val="single"/>
        </w:rPr>
      </w:pPr>
      <w:r w:rsidRPr="003A07B7">
        <w:rPr>
          <w:u w:val="single"/>
        </w:rPr>
        <w:t xml:space="preserve">Въведени забрани за извършване на риболов </w:t>
      </w:r>
    </w:p>
    <w:p w14:paraId="58E7866B" w14:textId="77777777" w:rsidR="000F04F8" w:rsidRPr="003A07B7" w:rsidRDefault="000F04F8" w:rsidP="007B6242">
      <w:pPr>
        <w:jc w:val="both"/>
      </w:pPr>
      <w:r w:rsidRPr="003A07B7">
        <w:t xml:space="preserve">Националното законодателство осигурява опазване и устойчиво използване на биологичните ресурси чрез редица мерки включени както в специализирани, така и в секторни закони (Закона за биологичното </w:t>
      </w:r>
      <w:r w:rsidRPr="003A07B7">
        <w:lastRenderedPageBreak/>
        <w:t>разнообразие, Закона за опазване на околната среда, Закон за рибарството и аквакултурите, Закон за горите, Закон за опазването на земеделските земи, Закона за водите и др.). Нормативната база в областта на управлението и опазването на биологичното разнообразие в страната е хармонизирано със съответните европейски директиви и регламенти.</w:t>
      </w:r>
    </w:p>
    <w:p w14:paraId="451C962E" w14:textId="77777777" w:rsidR="000F04F8" w:rsidRPr="003A07B7" w:rsidRDefault="000F04F8" w:rsidP="007B6242">
      <w:pPr>
        <w:jc w:val="both"/>
      </w:pPr>
      <w:r w:rsidRPr="003A07B7">
        <w:t>През периода януари – юни 2020 г. са издадени пет заповеди на министъра на земеделието, храните и горите за въвеждане на временни забрани за риболов в естествени и изкуствени водни обекти на територията на цялата страна и за експлоатация на рибните популации, а именно:</w:t>
      </w:r>
    </w:p>
    <w:p w14:paraId="74BA3E58" w14:textId="77777777" w:rsidR="000F04F8" w:rsidRPr="003A07B7" w:rsidRDefault="000F04F8" w:rsidP="007B6242">
      <w:pPr>
        <w:jc w:val="both"/>
      </w:pPr>
      <w:r w:rsidRPr="003A07B7">
        <w:t>Заповед № РД09-423/28.05.2020 г. на министъра на земеделието, храните и горите за въвеждане на забрана за използването на бийм трал във вътрешните морски води и териториално море на Република България в акваторията на Черно море в зона „Бяла-Обзор“;</w:t>
      </w:r>
    </w:p>
    <w:p w14:paraId="27F6BBCB" w14:textId="77777777" w:rsidR="000F04F8" w:rsidRPr="003A07B7" w:rsidRDefault="000F04F8" w:rsidP="007B6242">
      <w:pPr>
        <w:jc w:val="both"/>
      </w:pPr>
      <w:r w:rsidRPr="003A07B7">
        <w:t>Заповед № РД09-424/28.05.2020 г. на министъра на земеделието, храните и горите за изменение и допълнение на Заповед № РД09-69/01.02.2019 г. на министъра на земеделието, храните и горите, с която се въвежда забрана за извършване на риболов през 2019, 2020 и 2021 година в рибностопанските обекти или зони от тях;</w:t>
      </w:r>
    </w:p>
    <w:p w14:paraId="3F8F1E1B" w14:textId="77777777" w:rsidR="000F04F8" w:rsidRPr="003A07B7" w:rsidRDefault="000F04F8" w:rsidP="007B6242">
      <w:pPr>
        <w:jc w:val="both"/>
      </w:pPr>
      <w:r w:rsidRPr="003A07B7">
        <w:t>Заповед № РД09-397/11.05.2020 г. на министъра на земеделието, храните и горите за въвеждане на забрана за стопански и любителски риболов на бели пясъчни миди в Черно море, изменена със Заповед № РД09-574/20.07.2020 г. на министъра на земеделието, храните и горите;</w:t>
      </w:r>
    </w:p>
    <w:p w14:paraId="7082D6F6" w14:textId="77777777" w:rsidR="000F04F8" w:rsidRPr="003A07B7" w:rsidRDefault="000F04F8" w:rsidP="007B6242">
      <w:pPr>
        <w:jc w:val="both"/>
      </w:pPr>
      <w:r w:rsidRPr="003A07B7">
        <w:t>Заповед № РД09-372/30.04.2020 г. на министъра на земеделието, храните и горите за удължаване на крайната дата на забраната за извършване на стопански риболов в река Дунав на бяла риба, щука, распер и карагьоз;</w:t>
      </w:r>
    </w:p>
    <w:p w14:paraId="667D7D72" w14:textId="77777777" w:rsidR="000F04F8" w:rsidRPr="003A07B7" w:rsidRDefault="000F04F8" w:rsidP="007B6242">
      <w:pPr>
        <w:jc w:val="both"/>
        <w:rPr>
          <w:lang w:val="en-US"/>
        </w:rPr>
      </w:pPr>
      <w:r w:rsidRPr="003A07B7">
        <w:t>Заповед № РД09-350/15.04.2020 г. на министъра на земеделието, храните и горите за въвеждане на забрана за улов на риба и други водни организми в периода на тяхното размножаване през 2020 г. и за определяне на водни обекти, разрешени за риболов по време на забраната.</w:t>
      </w:r>
    </w:p>
    <w:p w14:paraId="303CB3FE" w14:textId="77777777" w:rsidR="00BE41A9" w:rsidRPr="003A07B7" w:rsidRDefault="00BE41A9" w:rsidP="007B6242">
      <w:pPr>
        <w:jc w:val="both"/>
        <w:rPr>
          <w:lang w:val="en-US"/>
        </w:rPr>
      </w:pPr>
    </w:p>
    <w:p w14:paraId="774275C6" w14:textId="61F6A506" w:rsidR="000F04F8" w:rsidRPr="003A07B7" w:rsidRDefault="000F04F8" w:rsidP="00C51B1C">
      <w:pPr>
        <w:pStyle w:val="ListParagraph"/>
        <w:numPr>
          <w:ilvl w:val="0"/>
          <w:numId w:val="40"/>
        </w:numPr>
        <w:jc w:val="both"/>
      </w:pPr>
      <w:r w:rsidRPr="003A07B7">
        <w:t>Други институции, допринесли за постигането на полза/ефект по отношение на показателите</w:t>
      </w:r>
    </w:p>
    <w:p w14:paraId="4BAD1455" w14:textId="77777777" w:rsidR="000F04F8" w:rsidRPr="003A07B7" w:rsidRDefault="000F04F8" w:rsidP="007B6242">
      <w:pPr>
        <w:jc w:val="both"/>
      </w:pPr>
      <w:r w:rsidRPr="003A07B7">
        <w:t>1.</w:t>
      </w:r>
      <w:r w:rsidRPr="003A07B7">
        <w:tab/>
        <w:t>Министерство на околната среда и водите;</w:t>
      </w:r>
    </w:p>
    <w:p w14:paraId="49F1CDD4" w14:textId="77777777" w:rsidR="000F04F8" w:rsidRPr="003A07B7" w:rsidRDefault="000F04F8" w:rsidP="007B6242">
      <w:pPr>
        <w:jc w:val="both"/>
      </w:pPr>
      <w:r w:rsidRPr="003A07B7">
        <w:t>2.</w:t>
      </w:r>
      <w:r w:rsidRPr="003A07B7">
        <w:tab/>
        <w:t>Изпълнителна агенция по рибарство и аквакултури;</w:t>
      </w:r>
    </w:p>
    <w:p w14:paraId="5C722CC2" w14:textId="77777777" w:rsidR="000F04F8" w:rsidRPr="003A07B7" w:rsidRDefault="000F04F8" w:rsidP="007B6242">
      <w:pPr>
        <w:jc w:val="both"/>
      </w:pPr>
      <w:r w:rsidRPr="003A07B7">
        <w:t>3.</w:t>
      </w:r>
      <w:r w:rsidRPr="003A07B7">
        <w:tab/>
        <w:t>Българска агенция по безопасност на храните;</w:t>
      </w:r>
    </w:p>
    <w:p w14:paraId="232BFA27" w14:textId="77777777" w:rsidR="000F04F8" w:rsidRPr="003A07B7" w:rsidRDefault="000F04F8" w:rsidP="007B6242">
      <w:pPr>
        <w:jc w:val="both"/>
      </w:pPr>
      <w:r w:rsidRPr="003A07B7">
        <w:t>4.</w:t>
      </w:r>
      <w:r w:rsidRPr="003A07B7">
        <w:tab/>
        <w:t>Агенция „Митници”;</w:t>
      </w:r>
    </w:p>
    <w:p w14:paraId="69285E51" w14:textId="77777777" w:rsidR="000F04F8" w:rsidRPr="003A07B7" w:rsidRDefault="000F04F8" w:rsidP="007B6242">
      <w:pPr>
        <w:jc w:val="both"/>
      </w:pPr>
      <w:r w:rsidRPr="003A07B7">
        <w:t>5.</w:t>
      </w:r>
      <w:r w:rsidRPr="003A07B7">
        <w:tab/>
        <w:t>Национална служба „Гранична полиция”;</w:t>
      </w:r>
    </w:p>
    <w:p w14:paraId="4CB73373" w14:textId="77777777" w:rsidR="000F04F8" w:rsidRPr="003A07B7" w:rsidRDefault="000F04F8" w:rsidP="007B6242">
      <w:pPr>
        <w:jc w:val="both"/>
      </w:pPr>
      <w:r w:rsidRPr="003A07B7">
        <w:t>6.</w:t>
      </w:r>
      <w:r w:rsidRPr="003A07B7">
        <w:tab/>
        <w:t>Институт по рибарство и аквакултури към Селскостопанската академия - гр. Пловдив;</w:t>
      </w:r>
    </w:p>
    <w:p w14:paraId="2B3D9D71" w14:textId="77777777" w:rsidR="000F04F8" w:rsidRPr="003A07B7" w:rsidRDefault="000F04F8" w:rsidP="007B6242">
      <w:pPr>
        <w:jc w:val="both"/>
      </w:pPr>
      <w:r w:rsidRPr="003A07B7">
        <w:t>7.</w:t>
      </w:r>
      <w:r w:rsidRPr="003A07B7">
        <w:tab/>
        <w:t>Институт по рибни ресурси – гр. Варна;</w:t>
      </w:r>
    </w:p>
    <w:p w14:paraId="75CDC9A5" w14:textId="77777777" w:rsidR="000F04F8" w:rsidRPr="003A07B7" w:rsidRDefault="000F04F8" w:rsidP="007B6242">
      <w:pPr>
        <w:jc w:val="both"/>
      </w:pPr>
      <w:r w:rsidRPr="003A07B7">
        <w:t>8.</w:t>
      </w:r>
      <w:r w:rsidRPr="003A07B7">
        <w:tab/>
        <w:t>Институт по океанология към Българска академия на науките (БАН);</w:t>
      </w:r>
    </w:p>
    <w:p w14:paraId="72BDB7B9" w14:textId="77777777" w:rsidR="000F04F8" w:rsidRPr="003A07B7" w:rsidRDefault="000F04F8" w:rsidP="007B6242">
      <w:pPr>
        <w:jc w:val="both"/>
      </w:pPr>
      <w:r w:rsidRPr="003A07B7">
        <w:t>9.</w:t>
      </w:r>
      <w:r w:rsidRPr="003A07B7">
        <w:tab/>
        <w:t>Аграрен факултет към Тракийски университет – гр. Стара Загора;</w:t>
      </w:r>
    </w:p>
    <w:p w14:paraId="733E2CEA" w14:textId="77777777" w:rsidR="000F04F8" w:rsidRPr="003A07B7" w:rsidRDefault="000F04F8" w:rsidP="007B6242">
      <w:pPr>
        <w:jc w:val="both"/>
      </w:pPr>
      <w:r w:rsidRPr="003A07B7">
        <w:t>10.</w:t>
      </w:r>
      <w:r w:rsidRPr="003A07B7">
        <w:tab/>
        <w:t>Биологически факултет към Софийски университет;</w:t>
      </w:r>
    </w:p>
    <w:p w14:paraId="334DFED3" w14:textId="77777777" w:rsidR="000F04F8" w:rsidRPr="003A07B7" w:rsidRDefault="000F04F8" w:rsidP="007B6242">
      <w:pPr>
        <w:jc w:val="both"/>
      </w:pPr>
      <w:r w:rsidRPr="003A07B7">
        <w:t>11.</w:t>
      </w:r>
      <w:r w:rsidRPr="003A07B7">
        <w:tab/>
        <w:t>Институт по биоразнообразие и екосистемни изследвания към Българска академия на науките</w:t>
      </w:r>
    </w:p>
    <w:p w14:paraId="5235BB32" w14:textId="77777777" w:rsidR="000F04F8" w:rsidRPr="003A07B7" w:rsidRDefault="000F04F8" w:rsidP="007B6242">
      <w:pPr>
        <w:jc w:val="both"/>
      </w:pPr>
    </w:p>
    <w:p w14:paraId="725B3F22" w14:textId="746194E8" w:rsidR="000F04F8" w:rsidRPr="003A07B7" w:rsidRDefault="000F04F8" w:rsidP="00C51B1C">
      <w:pPr>
        <w:pStyle w:val="ListParagraph"/>
        <w:numPr>
          <w:ilvl w:val="0"/>
          <w:numId w:val="41"/>
        </w:numPr>
        <w:jc w:val="both"/>
      </w:pPr>
      <w:r w:rsidRPr="003A07B7">
        <w:t>Източници на информация за данните по показателите за полза/ефект</w:t>
      </w:r>
    </w:p>
    <w:p w14:paraId="3191F09E" w14:textId="77777777" w:rsidR="000F04F8" w:rsidRPr="003A07B7" w:rsidRDefault="000F04F8" w:rsidP="007B6242">
      <w:pPr>
        <w:jc w:val="both"/>
        <w:rPr>
          <w:lang w:val="en-US"/>
        </w:rPr>
      </w:pPr>
      <w:r w:rsidRPr="003A07B7">
        <w:t>Изпълнителна агенция по рибарство и аквакултури, Национален статистически институт, дирекция „Обща политика в областта на рибарството” към Министерство на земеделието, храните и горите.</w:t>
      </w:r>
    </w:p>
    <w:p w14:paraId="414C24A2" w14:textId="77777777" w:rsidR="004B633C" w:rsidRPr="003A07B7" w:rsidRDefault="004B633C" w:rsidP="007B6242">
      <w:pPr>
        <w:jc w:val="both"/>
        <w:rPr>
          <w:lang w:val="en-US"/>
        </w:rPr>
      </w:pPr>
    </w:p>
    <w:p w14:paraId="46C89B37" w14:textId="77777777" w:rsidR="000F04F8" w:rsidRPr="003A07B7" w:rsidRDefault="000F04F8" w:rsidP="000F04F8">
      <w:pPr>
        <w:rPr>
          <w:i/>
          <w:u w:val="single"/>
        </w:rPr>
      </w:pPr>
      <w:r w:rsidRPr="003A07B7">
        <w:rPr>
          <w:i/>
          <w:u w:val="single"/>
        </w:rPr>
        <w:t xml:space="preserve"> Отговорност за изпълнение на целите в съответната област на политика</w:t>
      </w:r>
    </w:p>
    <w:p w14:paraId="5C2D9F36" w14:textId="77777777" w:rsidR="007B6242" w:rsidRPr="003A07B7" w:rsidRDefault="000F04F8" w:rsidP="007B6242">
      <w:pPr>
        <w:jc w:val="both"/>
      </w:pPr>
      <w:r w:rsidRPr="003A07B7">
        <w:t xml:space="preserve">За постигане на целите на политиката в областта на рибарството и аквакултурите отговарят Изпълнителна агенция по рибарство и аквакултури, дирекция „Обща политика в областта на рибарството” и дирекция „Морско дело и рибарство” към Министерство на земеделието, храните и горите. </w:t>
      </w:r>
    </w:p>
    <w:p w14:paraId="18F76134" w14:textId="5D41B727" w:rsidR="000F04F8" w:rsidRPr="003A07B7" w:rsidRDefault="000F04F8" w:rsidP="007B6242">
      <w:pPr>
        <w:jc w:val="both"/>
      </w:pPr>
      <w:r w:rsidRPr="003A07B7">
        <w:t>Принос в изпълнение на тази политика имат и Селскостопанската академия (Институт по рибарство и аквакултури, гр. Пловдив и Институт по рибни ресурси, гр. Варна), Аграрен факултет към Тракийски университет, Биологически факултет към Софийски университет, Българска агенция по безопасност на храните, Институт по биоразнообразие и екосистемни изследвания и Институт по океанология към БАН.</w:t>
      </w:r>
    </w:p>
    <w:p w14:paraId="240940E7" w14:textId="77777777" w:rsidR="007B6242" w:rsidRPr="003A07B7" w:rsidRDefault="007B6242" w:rsidP="007B6242">
      <w:pPr>
        <w:jc w:val="both"/>
      </w:pPr>
    </w:p>
    <w:p w14:paraId="120B96F1" w14:textId="77777777" w:rsidR="007B6242" w:rsidRPr="003A07B7" w:rsidRDefault="007B6242" w:rsidP="007B6242">
      <w:pPr>
        <w:jc w:val="both"/>
      </w:pPr>
    </w:p>
    <w:p w14:paraId="6558C1A9" w14:textId="77777777" w:rsidR="000F04F8" w:rsidRPr="003A07B7" w:rsidRDefault="000F04F8" w:rsidP="007B6242">
      <w:pPr>
        <w:jc w:val="both"/>
        <w:rPr>
          <w:b/>
          <w:u w:val="single"/>
        </w:rPr>
      </w:pPr>
      <w:r w:rsidRPr="003A07B7">
        <w:rPr>
          <w:b/>
          <w:u w:val="single"/>
        </w:rPr>
        <w:t>Преглед на настъпили промени на нормативната уредба през отчетния период</w:t>
      </w:r>
    </w:p>
    <w:p w14:paraId="190A4BF6" w14:textId="77777777" w:rsidR="000F04F8" w:rsidRPr="003A07B7" w:rsidRDefault="000F04F8" w:rsidP="007B6242">
      <w:pPr>
        <w:jc w:val="both"/>
      </w:pPr>
      <w:r w:rsidRPr="003A07B7">
        <w:t>През отчетния период са обнародвани промени в Закона за рибарството и аквакултурите във връзка с влезлия в сила на 9 юни 2020 година Закон за храните. Промените касаят изискванията за превоз на риба и/или други водни организми със специализирани транспортни средства.</w:t>
      </w:r>
    </w:p>
    <w:p w14:paraId="3B10CE7F" w14:textId="77777777" w:rsidR="000F04F8" w:rsidRPr="003A07B7" w:rsidRDefault="000F04F8" w:rsidP="007B6242">
      <w:pPr>
        <w:jc w:val="both"/>
      </w:pPr>
      <w:r w:rsidRPr="003A07B7">
        <w:t>Предприети са действия по изготвяне на:</w:t>
      </w:r>
    </w:p>
    <w:p w14:paraId="0ECEA579" w14:textId="77777777" w:rsidR="000F04F8" w:rsidRPr="003A07B7" w:rsidRDefault="000F04F8" w:rsidP="007B6242">
      <w:pPr>
        <w:jc w:val="both"/>
      </w:pPr>
      <w:r w:rsidRPr="003A07B7">
        <w:t>Наредба за условията, реда и техническите изисквания за изграждане на рибни проходи;</w:t>
      </w:r>
    </w:p>
    <w:p w14:paraId="28AEC370" w14:textId="77777777" w:rsidR="000F04F8" w:rsidRPr="003A07B7" w:rsidRDefault="000F04F8" w:rsidP="007B6242">
      <w:pPr>
        <w:jc w:val="both"/>
      </w:pPr>
      <w:r w:rsidRPr="003A07B7">
        <w:lastRenderedPageBreak/>
        <w:t>Наредба за реда за водене на дневника на продажбите/реализацията на продукти от аквакултури.</w:t>
      </w:r>
    </w:p>
    <w:p w14:paraId="36FBA475" w14:textId="77777777" w:rsidR="000F04F8" w:rsidRPr="003A07B7" w:rsidRDefault="000F04F8" w:rsidP="007B6242">
      <w:pPr>
        <w:jc w:val="both"/>
      </w:pPr>
    </w:p>
    <w:p w14:paraId="257F8215" w14:textId="77777777" w:rsidR="00A80F3F" w:rsidRPr="003A07B7" w:rsidRDefault="00A80F3F" w:rsidP="00DF3E06">
      <w:pPr>
        <w:pStyle w:val="Heading1"/>
        <w:numPr>
          <w:ilvl w:val="1"/>
          <w:numId w:val="3"/>
        </w:numPr>
        <w:tabs>
          <w:tab w:val="left" w:pos="0"/>
          <w:tab w:val="left" w:pos="567"/>
        </w:tabs>
        <w:spacing w:before="0"/>
        <w:ind w:left="0" w:firstLine="0"/>
        <w:jc w:val="both"/>
        <w:rPr>
          <w:rFonts w:cs="Times New Roman"/>
          <w:sz w:val="20"/>
          <w:szCs w:val="20"/>
        </w:rPr>
      </w:pPr>
      <w:bookmarkStart w:id="13" w:name="_Toc49427925"/>
      <w:r w:rsidRPr="003A07B7">
        <w:rPr>
          <w:rFonts w:cs="Times New Roman"/>
          <w:sz w:val="20"/>
          <w:szCs w:val="20"/>
        </w:rPr>
        <w:t>ПРЕГЛЕД НА ИЗПЪЛНЕНИЕТО НА ПОЛИТИКА В ОБЛАСТТА НА</w:t>
      </w:r>
      <w:r w:rsidR="00E965FD" w:rsidRPr="003A07B7">
        <w:rPr>
          <w:rFonts w:cs="Times New Roman"/>
          <w:sz w:val="20"/>
          <w:szCs w:val="20"/>
        </w:rPr>
        <w:t xml:space="preserve"> СЪХРАНЯВАНЕ И УВЕЛИЧАВАНЕ НА ГОРИТЕ И ДИВЕЧА</w:t>
      </w:r>
      <w:bookmarkEnd w:id="13"/>
    </w:p>
    <w:p w14:paraId="1F5AB983" w14:textId="77777777" w:rsidR="002D0D19" w:rsidRPr="003A07B7" w:rsidRDefault="002D0D19" w:rsidP="00DF3E06"/>
    <w:p w14:paraId="15DB62B8" w14:textId="77777777" w:rsidR="002D0D19" w:rsidRPr="003A07B7" w:rsidRDefault="002D0D19" w:rsidP="007954CB">
      <w:pPr>
        <w:tabs>
          <w:tab w:val="left" w:pos="720"/>
        </w:tabs>
        <w:overflowPunct/>
        <w:autoSpaceDE/>
        <w:autoSpaceDN/>
        <w:adjustRightInd/>
        <w:ind w:firstLine="720"/>
        <w:jc w:val="both"/>
        <w:textAlignment w:val="auto"/>
        <w:rPr>
          <w:b/>
          <w:i/>
          <w:u w:val="single"/>
        </w:rPr>
      </w:pPr>
      <w:r w:rsidRPr="003A07B7">
        <w:rPr>
          <w:b/>
          <w:i/>
          <w:u w:val="single"/>
        </w:rPr>
        <w:t>Визия за развитието на политиката</w:t>
      </w:r>
    </w:p>
    <w:p w14:paraId="1C66DCCD" w14:textId="77777777" w:rsidR="002D0D19" w:rsidRPr="003A07B7" w:rsidRDefault="002D0D19" w:rsidP="007954CB">
      <w:pPr>
        <w:tabs>
          <w:tab w:val="left" w:pos="720"/>
        </w:tabs>
        <w:overflowPunct/>
        <w:autoSpaceDE/>
        <w:autoSpaceDN/>
        <w:adjustRightInd/>
        <w:ind w:firstLine="720"/>
        <w:jc w:val="both"/>
        <w:textAlignment w:val="auto"/>
        <w:rPr>
          <w:color w:val="FF0000"/>
        </w:rPr>
      </w:pPr>
      <w:r w:rsidRPr="003A07B7">
        <w:t>С изпълнение на политиката  в областта на съхраняване и увеличаване на горите и дивеча, Изпълнителна агенция по горите дава своя принос за реализация на формулираната в Националната стратегия за развитие на горския сектор 2013-2020 г. визия за развитие на горския сектор, която е: към 2020 г. България да има жизнени, продуктивни и многофункционални гори, устойчив, конкурентноспособен и иновативен горски сектор, съхранено биологично разнообразие, количество и качество на водните ресурси в горските територии.</w:t>
      </w:r>
    </w:p>
    <w:p w14:paraId="3131618A" w14:textId="77777777" w:rsidR="002D0D19" w:rsidRPr="003A07B7" w:rsidRDefault="002D0D19" w:rsidP="007954CB">
      <w:pPr>
        <w:tabs>
          <w:tab w:val="left" w:pos="720"/>
        </w:tabs>
        <w:overflowPunct/>
        <w:autoSpaceDE/>
        <w:autoSpaceDN/>
        <w:adjustRightInd/>
        <w:ind w:firstLine="720"/>
        <w:jc w:val="both"/>
        <w:textAlignment w:val="auto"/>
        <w:rPr>
          <w:color w:val="FF0000"/>
        </w:rPr>
      </w:pPr>
    </w:p>
    <w:p w14:paraId="4E77C665" w14:textId="77777777" w:rsidR="002D0D19" w:rsidRPr="003A07B7" w:rsidRDefault="002D0D19" w:rsidP="007954CB">
      <w:pPr>
        <w:tabs>
          <w:tab w:val="left" w:pos="720"/>
        </w:tabs>
        <w:overflowPunct/>
        <w:autoSpaceDE/>
        <w:autoSpaceDN/>
        <w:adjustRightInd/>
        <w:ind w:firstLine="720"/>
        <w:jc w:val="both"/>
        <w:textAlignment w:val="auto"/>
        <w:rPr>
          <w:b/>
          <w:i/>
          <w:u w:val="single"/>
        </w:rPr>
      </w:pPr>
      <w:r w:rsidRPr="003A07B7">
        <w:rPr>
          <w:b/>
          <w:i/>
          <w:u w:val="single"/>
        </w:rPr>
        <w:t>Стратегически и оперативни цели</w:t>
      </w:r>
    </w:p>
    <w:p w14:paraId="6402F3AB" w14:textId="77777777" w:rsidR="002D0D19" w:rsidRPr="003A07B7" w:rsidRDefault="002D0D19" w:rsidP="007954CB">
      <w:pPr>
        <w:tabs>
          <w:tab w:val="left" w:pos="720"/>
        </w:tabs>
        <w:overflowPunct/>
        <w:autoSpaceDE/>
        <w:autoSpaceDN/>
        <w:adjustRightInd/>
        <w:ind w:firstLine="720"/>
        <w:jc w:val="both"/>
        <w:textAlignment w:val="auto"/>
        <w:rPr>
          <w:b/>
        </w:rPr>
      </w:pPr>
    </w:p>
    <w:p w14:paraId="604AE54C" w14:textId="77777777" w:rsidR="002D0D19" w:rsidRPr="003A07B7" w:rsidRDefault="002D0D19" w:rsidP="007954CB">
      <w:pPr>
        <w:tabs>
          <w:tab w:val="left" w:pos="720"/>
        </w:tabs>
        <w:overflowPunct/>
        <w:autoSpaceDE/>
        <w:autoSpaceDN/>
        <w:adjustRightInd/>
        <w:ind w:firstLine="720"/>
        <w:jc w:val="both"/>
        <w:textAlignment w:val="auto"/>
      </w:pPr>
      <w:r w:rsidRPr="003A07B7">
        <w:rPr>
          <w:b/>
          <w:i/>
        </w:rPr>
        <w:t>Стратегическата цел</w:t>
      </w:r>
      <w:r w:rsidRPr="003A07B7">
        <w:t xml:space="preserve"> на политиката в областта на съхраняване и увеличаване на горите и дивеча е устойчиво развитие в дългосрочен план на горския сектор, опазване и подобряване устойчивостта и здравословното състояние на горите и дивеча.</w:t>
      </w:r>
    </w:p>
    <w:p w14:paraId="344B9051" w14:textId="77777777" w:rsidR="002D0D19" w:rsidRPr="003A07B7" w:rsidRDefault="002D0D19" w:rsidP="007954CB">
      <w:pPr>
        <w:tabs>
          <w:tab w:val="left" w:pos="720"/>
        </w:tabs>
        <w:overflowPunct/>
        <w:autoSpaceDE/>
        <w:autoSpaceDN/>
        <w:adjustRightInd/>
        <w:ind w:firstLine="720"/>
        <w:jc w:val="both"/>
        <w:textAlignment w:val="auto"/>
      </w:pPr>
    </w:p>
    <w:p w14:paraId="51EC48FE" w14:textId="77777777" w:rsidR="002D0D19" w:rsidRPr="003A07B7" w:rsidRDefault="002D0D19" w:rsidP="007954CB">
      <w:pPr>
        <w:tabs>
          <w:tab w:val="left" w:pos="720"/>
        </w:tabs>
        <w:overflowPunct/>
        <w:autoSpaceDE/>
        <w:autoSpaceDN/>
        <w:adjustRightInd/>
        <w:ind w:firstLine="720"/>
        <w:jc w:val="both"/>
        <w:textAlignment w:val="auto"/>
        <w:rPr>
          <w:lang w:eastAsia="bg-BG"/>
        </w:rPr>
      </w:pPr>
      <w:r w:rsidRPr="003A07B7">
        <w:rPr>
          <w:b/>
          <w:i/>
          <w:u w:val="single"/>
          <w:lang w:eastAsia="bg-BG"/>
        </w:rPr>
        <w:t>Оперативни цели</w:t>
      </w:r>
      <w:r w:rsidRPr="003A07B7">
        <w:rPr>
          <w:lang w:eastAsia="bg-BG"/>
        </w:rPr>
        <w:t xml:space="preserve"> са</w:t>
      </w:r>
      <w:r w:rsidRPr="003A07B7">
        <w:rPr>
          <w:lang w:val="en-US" w:eastAsia="bg-BG"/>
        </w:rPr>
        <w:t>:</w:t>
      </w:r>
      <w:r w:rsidRPr="003A07B7">
        <w:rPr>
          <w:lang w:eastAsia="bg-BG"/>
        </w:rPr>
        <w:t xml:space="preserve"> контрол и планиране;</w:t>
      </w:r>
      <w:r w:rsidRPr="003A07B7">
        <w:t xml:space="preserve"> </w:t>
      </w:r>
      <w:r w:rsidRPr="003A07B7">
        <w:rPr>
          <w:lang w:eastAsia="bg-BG"/>
        </w:rPr>
        <w:t>изпълнение на международни и национални програми и проекти в областта на горското стопанство и участие в работни форуми на Европейския съюз, подпомагащи политиките му в областта на горския сектор, както и осигуряване на международното сътрудничество по проблемите на горите;</w:t>
      </w:r>
      <w:r w:rsidRPr="003A07B7">
        <w:t xml:space="preserve"> </w:t>
      </w:r>
      <w:r w:rsidRPr="003A07B7">
        <w:rPr>
          <w:lang w:eastAsia="bg-BG"/>
        </w:rPr>
        <w:t>консултантски услуги на граждани и собственици на гори, на юридически лица и органи на държавната власт по въпроси, свързани с горското стопанство.</w:t>
      </w:r>
    </w:p>
    <w:p w14:paraId="70B922BE" w14:textId="77777777" w:rsidR="002D0D19" w:rsidRPr="003A07B7" w:rsidRDefault="002D0D19" w:rsidP="007954CB">
      <w:pPr>
        <w:tabs>
          <w:tab w:val="left" w:pos="720"/>
        </w:tabs>
        <w:overflowPunct/>
        <w:autoSpaceDE/>
        <w:autoSpaceDN/>
        <w:adjustRightInd/>
        <w:ind w:firstLine="720"/>
        <w:jc w:val="both"/>
        <w:textAlignment w:val="auto"/>
      </w:pPr>
    </w:p>
    <w:p w14:paraId="0976D780" w14:textId="77777777" w:rsidR="002D0D19" w:rsidRPr="003A07B7" w:rsidRDefault="002D0D19" w:rsidP="007954CB">
      <w:pPr>
        <w:tabs>
          <w:tab w:val="left" w:pos="720"/>
        </w:tabs>
        <w:overflowPunct/>
        <w:autoSpaceDE/>
        <w:autoSpaceDN/>
        <w:adjustRightInd/>
        <w:ind w:firstLine="720"/>
        <w:jc w:val="both"/>
        <w:textAlignment w:val="auto"/>
      </w:pPr>
      <w:r w:rsidRPr="003A07B7">
        <w:t>С изпълнението на стратегическите и оперативни цели се постига:</w:t>
      </w:r>
    </w:p>
    <w:p w14:paraId="2F36025F" w14:textId="77777777" w:rsidR="002D0D19" w:rsidRPr="003A07B7" w:rsidRDefault="002D0D19" w:rsidP="007954CB">
      <w:pPr>
        <w:tabs>
          <w:tab w:val="left" w:pos="720"/>
        </w:tabs>
        <w:overflowPunct/>
        <w:autoSpaceDE/>
        <w:autoSpaceDN/>
        <w:adjustRightInd/>
        <w:ind w:firstLine="720"/>
        <w:jc w:val="both"/>
        <w:textAlignment w:val="auto"/>
      </w:pPr>
      <w:r w:rsidRPr="003A07B7">
        <w:rPr>
          <w:lang w:val="en-US"/>
        </w:rPr>
        <w:t xml:space="preserve">1. </w:t>
      </w:r>
      <w:r w:rsidRPr="003A07B7">
        <w:t>Съхраняване и у</w:t>
      </w:r>
      <w:r w:rsidRPr="003A07B7">
        <w:rPr>
          <w:lang w:val="en-US"/>
        </w:rPr>
        <w:t>величаване на гори</w:t>
      </w:r>
      <w:r w:rsidRPr="003A07B7">
        <w:t xml:space="preserve">те </w:t>
      </w:r>
      <w:r w:rsidRPr="003A07B7">
        <w:rPr>
          <w:lang w:val="en-US"/>
        </w:rPr>
        <w:t xml:space="preserve">и </w:t>
      </w:r>
      <w:r w:rsidRPr="003A07B7">
        <w:t>дивеча.</w:t>
      </w:r>
    </w:p>
    <w:p w14:paraId="4605CB2E" w14:textId="77777777" w:rsidR="002D0D19" w:rsidRPr="003A07B7" w:rsidRDefault="002D0D19" w:rsidP="007954CB">
      <w:pPr>
        <w:tabs>
          <w:tab w:val="left" w:pos="720"/>
        </w:tabs>
        <w:overflowPunct/>
        <w:autoSpaceDE/>
        <w:autoSpaceDN/>
        <w:adjustRightInd/>
        <w:ind w:firstLine="720"/>
        <w:jc w:val="both"/>
        <w:textAlignment w:val="auto"/>
      </w:pPr>
      <w:r w:rsidRPr="003A07B7">
        <w:rPr>
          <w:lang w:val="en-US"/>
        </w:rPr>
        <w:t xml:space="preserve">2. </w:t>
      </w:r>
      <w:r w:rsidRPr="003A07B7">
        <w:t>Контрола в горските територии.</w:t>
      </w:r>
    </w:p>
    <w:p w14:paraId="6750874A" w14:textId="77777777" w:rsidR="002D0D19" w:rsidRPr="003A07B7" w:rsidRDefault="002D0D19" w:rsidP="007954CB">
      <w:pPr>
        <w:tabs>
          <w:tab w:val="left" w:pos="720"/>
        </w:tabs>
        <w:overflowPunct/>
        <w:autoSpaceDE/>
        <w:autoSpaceDN/>
        <w:adjustRightInd/>
        <w:ind w:firstLine="720"/>
        <w:jc w:val="both"/>
        <w:textAlignment w:val="auto"/>
        <w:rPr>
          <w:lang w:val="en-US"/>
        </w:rPr>
      </w:pPr>
      <w:r w:rsidRPr="003A07B7">
        <w:t>3. Опазване и подобряване устойчивостта и здравословното състояние на горите и дивеча.</w:t>
      </w:r>
      <w:r w:rsidRPr="003A07B7">
        <w:rPr>
          <w:lang w:val="en-US"/>
        </w:rPr>
        <w:t xml:space="preserve"> </w:t>
      </w:r>
    </w:p>
    <w:p w14:paraId="17630B16" w14:textId="77777777" w:rsidR="002D0D19" w:rsidRPr="003A07B7" w:rsidRDefault="002D0D19" w:rsidP="007954CB">
      <w:pPr>
        <w:tabs>
          <w:tab w:val="left" w:pos="720"/>
        </w:tabs>
        <w:overflowPunct/>
        <w:autoSpaceDE/>
        <w:autoSpaceDN/>
        <w:adjustRightInd/>
        <w:ind w:firstLine="720"/>
        <w:jc w:val="both"/>
        <w:textAlignment w:val="auto"/>
      </w:pPr>
      <w:r w:rsidRPr="003A07B7">
        <w:t xml:space="preserve">4. </w:t>
      </w:r>
      <w:r w:rsidRPr="003A07B7">
        <w:rPr>
          <w:lang w:val="en-US"/>
        </w:rPr>
        <w:t>Повишаване ефективността на превенцията и борбата с горските пожари и незаконните действия в горите</w:t>
      </w:r>
      <w:r w:rsidRPr="003A07B7">
        <w:t>.</w:t>
      </w:r>
    </w:p>
    <w:p w14:paraId="4DACFF5E" w14:textId="77777777" w:rsidR="002D0D19" w:rsidRPr="003A07B7" w:rsidRDefault="002D0D19" w:rsidP="007954CB">
      <w:pPr>
        <w:tabs>
          <w:tab w:val="left" w:pos="720"/>
        </w:tabs>
        <w:overflowPunct/>
        <w:autoSpaceDE/>
        <w:autoSpaceDN/>
        <w:adjustRightInd/>
        <w:ind w:firstLine="720"/>
        <w:jc w:val="both"/>
        <w:textAlignment w:val="auto"/>
      </w:pPr>
      <w:r w:rsidRPr="003A07B7">
        <w:t>5. Устойчиво планиране на дейностите в горските територии.</w:t>
      </w:r>
    </w:p>
    <w:p w14:paraId="00CD91B8" w14:textId="77777777" w:rsidR="002D0D19" w:rsidRPr="003A07B7" w:rsidRDefault="002D0D19" w:rsidP="00C3335B">
      <w:pPr>
        <w:tabs>
          <w:tab w:val="left" w:pos="720"/>
        </w:tabs>
        <w:overflowPunct/>
        <w:autoSpaceDE/>
        <w:autoSpaceDN/>
        <w:adjustRightInd/>
        <w:ind w:firstLine="720"/>
        <w:jc w:val="both"/>
        <w:textAlignment w:val="auto"/>
      </w:pPr>
      <w:r w:rsidRPr="003A07B7">
        <w:t>6. Ефективно усвояване на средствата от европейски и международни програми за съхранение на горите.</w:t>
      </w:r>
    </w:p>
    <w:p w14:paraId="695BE7C7" w14:textId="77777777" w:rsidR="002D0D19" w:rsidRPr="003A07B7" w:rsidRDefault="002D0D19" w:rsidP="00C3335B">
      <w:pPr>
        <w:tabs>
          <w:tab w:val="left" w:pos="720"/>
        </w:tabs>
        <w:overflowPunct/>
        <w:autoSpaceDE/>
        <w:autoSpaceDN/>
        <w:adjustRightInd/>
        <w:ind w:firstLine="720"/>
        <w:jc w:val="both"/>
        <w:textAlignment w:val="auto"/>
      </w:pPr>
    </w:p>
    <w:p w14:paraId="05D7B662" w14:textId="77777777" w:rsidR="002D0D19" w:rsidRPr="003A07B7" w:rsidRDefault="002D0D19" w:rsidP="00C3335B">
      <w:pPr>
        <w:tabs>
          <w:tab w:val="left" w:pos="720"/>
        </w:tabs>
        <w:overflowPunct/>
        <w:autoSpaceDE/>
        <w:autoSpaceDN/>
        <w:adjustRightInd/>
        <w:ind w:firstLine="720"/>
        <w:jc w:val="both"/>
        <w:textAlignment w:val="auto"/>
        <w:rPr>
          <w:i/>
          <w:u w:val="single"/>
        </w:rPr>
      </w:pPr>
      <w:r w:rsidRPr="003A07B7">
        <w:rPr>
          <w:b/>
          <w:i/>
          <w:u w:val="single"/>
        </w:rPr>
        <w:t>Полза/ефект за обществото от постигането на стратегическата цел</w:t>
      </w:r>
      <w:r w:rsidRPr="003A07B7">
        <w:rPr>
          <w:i/>
          <w:u w:val="single"/>
        </w:rPr>
        <w:t xml:space="preserve"> </w:t>
      </w:r>
    </w:p>
    <w:p w14:paraId="3F7C7A8F" w14:textId="77777777" w:rsidR="002D0D19" w:rsidRPr="003A07B7" w:rsidRDefault="002D0D19" w:rsidP="00C3335B">
      <w:pPr>
        <w:overflowPunct/>
        <w:autoSpaceDE/>
        <w:autoSpaceDN/>
        <w:adjustRightInd/>
        <w:ind w:firstLine="720"/>
        <w:jc w:val="both"/>
        <w:textAlignment w:val="auto"/>
      </w:pPr>
      <w:r w:rsidRPr="003A07B7">
        <w:t xml:space="preserve">За първото полугодие на 2020 г. е достигната добра степен на изпълнение на очакваната полза/ефект за обществото в областта на политиката по отношение на съхраняване и увеличаване на горите и дивеча, което е видно от изпълнение на заложените показатели и целеви стойности. Ефектът от изпълнението на политиката е постигнат при оптимално използване на наличните ресурси. </w:t>
      </w:r>
    </w:p>
    <w:p w14:paraId="25769931" w14:textId="77777777" w:rsidR="002D0D19" w:rsidRPr="003A07B7" w:rsidRDefault="002D0D19" w:rsidP="00C3335B">
      <w:pPr>
        <w:tabs>
          <w:tab w:val="left" w:pos="720"/>
        </w:tabs>
        <w:overflowPunct/>
        <w:autoSpaceDE/>
        <w:autoSpaceDN/>
        <w:adjustRightInd/>
        <w:ind w:firstLine="720"/>
        <w:jc w:val="both"/>
        <w:textAlignment w:val="auto"/>
      </w:pPr>
      <w:r w:rsidRPr="003A07B7">
        <w:t>С изпълнението на заложените стратегически цели се постигат следните ползи за обществото при изпълнение на политиката:</w:t>
      </w:r>
    </w:p>
    <w:p w14:paraId="51DFAD17" w14:textId="77777777" w:rsidR="002D0D19" w:rsidRPr="003A07B7" w:rsidRDefault="002D0D19" w:rsidP="00C3335B">
      <w:pPr>
        <w:overflowPunct/>
        <w:autoSpaceDE/>
        <w:autoSpaceDN/>
        <w:adjustRightInd/>
        <w:ind w:firstLine="720"/>
        <w:jc w:val="both"/>
        <w:textAlignment w:val="auto"/>
      </w:pPr>
      <w:r w:rsidRPr="003A07B7">
        <w:t xml:space="preserve">1. Екологичен аспект – опазването и съхраняването на горите и дивеча е условие за борба с измененията на климата, осигуряване на питейната вода, опазване на биоразнообразието и местообитанията, защита срещу ерозията. </w:t>
      </w:r>
    </w:p>
    <w:p w14:paraId="0D001F5B" w14:textId="77777777" w:rsidR="002D0D19" w:rsidRPr="003A07B7" w:rsidRDefault="002D0D19" w:rsidP="00C3335B">
      <w:pPr>
        <w:overflowPunct/>
        <w:autoSpaceDE/>
        <w:autoSpaceDN/>
        <w:adjustRightInd/>
        <w:ind w:firstLine="720"/>
        <w:jc w:val="both"/>
        <w:textAlignment w:val="auto"/>
      </w:pPr>
      <w:r w:rsidRPr="003A07B7">
        <w:t>2. Социален аспект – правилното планиране на дейностите в горите, като създаване на нови гори, добив на дървесина и други лесовъдски мероприятия, създават допълнителна трудова заетост. Развитието на екотуризма поражда необходимост от допълнителни услуги, което също е предпоставка за висока степен на заетост. Подпомагане на собствениците на поземлени имоти в горските територии.</w:t>
      </w:r>
    </w:p>
    <w:p w14:paraId="58BF8AEC" w14:textId="77777777" w:rsidR="002D0D19" w:rsidRPr="003A07B7" w:rsidRDefault="002D0D19" w:rsidP="00C3335B">
      <w:pPr>
        <w:overflowPunct/>
        <w:autoSpaceDE/>
        <w:autoSpaceDN/>
        <w:adjustRightInd/>
        <w:ind w:firstLine="720"/>
        <w:jc w:val="both"/>
        <w:textAlignment w:val="auto"/>
      </w:pPr>
      <w:r w:rsidRPr="003A07B7">
        <w:t>3. Икономически аспект – увеличаването и опазването на горските ресурси и дивечовите запаси, търсенето на възможности за възмездяване на екосистемните ползи от горите, подобряване на ефективността от контрола, опазването на горите от пожари и незаконни действия гарантира увеличаването на приходите в горския сектор, респективно в държавния бюджет.</w:t>
      </w:r>
    </w:p>
    <w:p w14:paraId="20211B96" w14:textId="77777777" w:rsidR="00ED75D8" w:rsidRPr="003A07B7" w:rsidRDefault="00ED75D8" w:rsidP="00C3335B">
      <w:pPr>
        <w:overflowPunct/>
        <w:autoSpaceDE/>
        <w:autoSpaceDN/>
        <w:adjustRightInd/>
        <w:ind w:firstLine="720"/>
        <w:jc w:val="both"/>
        <w:textAlignment w:val="auto"/>
      </w:pPr>
    </w:p>
    <w:p w14:paraId="474167A9" w14:textId="799E49F1" w:rsidR="002D0D19" w:rsidRPr="003A07B7" w:rsidRDefault="00ED75D8" w:rsidP="00C51B1C">
      <w:pPr>
        <w:pStyle w:val="ListParagraph"/>
        <w:numPr>
          <w:ilvl w:val="0"/>
          <w:numId w:val="41"/>
        </w:numPr>
        <w:overflowPunct/>
        <w:autoSpaceDE/>
        <w:autoSpaceDN/>
        <w:adjustRightInd/>
        <w:spacing w:line="360" w:lineRule="auto"/>
        <w:jc w:val="both"/>
        <w:textAlignment w:val="auto"/>
      </w:pPr>
      <w:r w:rsidRPr="003A07B7">
        <w:t>Отчет на показателите  за полза/ефект и целеви стойности на политика</w:t>
      </w:r>
    </w:p>
    <w:tbl>
      <w:tblPr>
        <w:tblW w:w="8320" w:type="dxa"/>
        <w:jc w:val="center"/>
        <w:tblLook w:val="04A0" w:firstRow="1" w:lastRow="0" w:firstColumn="1" w:lastColumn="0" w:noHBand="0" w:noVBand="1"/>
      </w:tblPr>
      <w:tblGrid>
        <w:gridCol w:w="417"/>
        <w:gridCol w:w="4244"/>
        <w:gridCol w:w="1091"/>
        <w:gridCol w:w="1210"/>
        <w:gridCol w:w="1358"/>
      </w:tblGrid>
      <w:tr w:rsidR="005453B9" w:rsidRPr="003A07B7" w14:paraId="5E76D690" w14:textId="77777777" w:rsidTr="005453B9">
        <w:trPr>
          <w:trHeight w:val="615"/>
          <w:jc w:val="center"/>
        </w:trPr>
        <w:tc>
          <w:tcPr>
            <w:tcW w:w="832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0A93AD95" w14:textId="77777777" w:rsidR="005453B9" w:rsidRPr="003A07B7" w:rsidRDefault="005453B9" w:rsidP="005453B9">
            <w:pPr>
              <w:overflowPunct/>
              <w:autoSpaceDE/>
              <w:autoSpaceDN/>
              <w:adjustRightInd/>
              <w:jc w:val="center"/>
              <w:textAlignment w:val="auto"/>
              <w:rPr>
                <w:b/>
                <w:bCs/>
                <w:color w:val="000000"/>
                <w:sz w:val="22"/>
                <w:szCs w:val="22"/>
                <w:lang w:val="en-US"/>
              </w:rPr>
            </w:pPr>
            <w:r w:rsidRPr="003A07B7">
              <w:rPr>
                <w:b/>
                <w:bCs/>
                <w:color w:val="000000"/>
                <w:sz w:val="22"/>
                <w:szCs w:val="22"/>
                <w:lang w:val="en-US"/>
              </w:rPr>
              <w:lastRenderedPageBreak/>
              <w:t>ПОЛИТИКА В ОБЛАСТТА НА СЪХРАНЯВАНЕТО И УВЕЛИЧАВАНЕТО НА ГОРИТЕ И ДИВЕЧА  - 2200.03.00</w:t>
            </w:r>
          </w:p>
        </w:tc>
      </w:tr>
      <w:tr w:rsidR="005453B9" w:rsidRPr="003A07B7" w14:paraId="26C6E83A" w14:textId="77777777" w:rsidTr="005453B9">
        <w:trPr>
          <w:trHeight w:val="315"/>
          <w:jc w:val="center"/>
        </w:trPr>
        <w:tc>
          <w:tcPr>
            <w:tcW w:w="83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123D50" w14:textId="77777777" w:rsidR="005453B9" w:rsidRPr="003A07B7" w:rsidRDefault="005453B9" w:rsidP="005453B9">
            <w:pPr>
              <w:overflowPunct/>
              <w:autoSpaceDE/>
              <w:autoSpaceDN/>
              <w:adjustRightInd/>
              <w:jc w:val="center"/>
              <w:textAlignment w:val="auto"/>
              <w:rPr>
                <w:b/>
                <w:bCs/>
                <w:color w:val="000000"/>
                <w:lang w:val="en-US"/>
              </w:rPr>
            </w:pPr>
            <w:r w:rsidRPr="003A07B7">
              <w:rPr>
                <w:b/>
                <w:bCs/>
                <w:color w:val="000000"/>
                <w:lang w:val="en-US"/>
              </w:rPr>
              <w:t>ПОКАЗАТЕЛИТЕ ЗА ИЗПЪЛНЕНИЕ И ЦЕЛЕВИ СТОЙНОСТИ</w:t>
            </w:r>
          </w:p>
        </w:tc>
      </w:tr>
      <w:tr w:rsidR="005453B9" w:rsidRPr="003A07B7" w14:paraId="1F4BEB6D" w14:textId="77777777" w:rsidTr="005453B9">
        <w:trPr>
          <w:trHeight w:val="315"/>
          <w:jc w:val="center"/>
        </w:trPr>
        <w:tc>
          <w:tcPr>
            <w:tcW w:w="4479"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37C7BB75" w14:textId="77777777" w:rsidR="005453B9" w:rsidRPr="003A07B7" w:rsidRDefault="005453B9" w:rsidP="005453B9">
            <w:pPr>
              <w:overflowPunct/>
              <w:autoSpaceDE/>
              <w:autoSpaceDN/>
              <w:adjustRightInd/>
              <w:jc w:val="center"/>
              <w:textAlignment w:val="auto"/>
              <w:rPr>
                <w:b/>
                <w:bCs/>
                <w:i/>
                <w:iCs/>
                <w:color w:val="000000"/>
                <w:lang w:val="en-US"/>
              </w:rPr>
            </w:pPr>
            <w:r w:rsidRPr="003A07B7">
              <w:rPr>
                <w:b/>
                <w:bCs/>
                <w:i/>
                <w:iCs/>
                <w:color w:val="000000"/>
                <w:lang w:val="en-US"/>
              </w:rPr>
              <w:t>Ползи/ефекти</w:t>
            </w:r>
          </w:p>
        </w:tc>
        <w:tc>
          <w:tcPr>
            <w:tcW w:w="1273" w:type="dxa"/>
            <w:vMerge w:val="restart"/>
            <w:tcBorders>
              <w:top w:val="nil"/>
              <w:left w:val="nil"/>
              <w:bottom w:val="single" w:sz="8" w:space="0" w:color="000000"/>
              <w:right w:val="single" w:sz="8" w:space="0" w:color="auto"/>
            </w:tcBorders>
            <w:shd w:val="clear" w:color="auto" w:fill="auto"/>
            <w:vAlign w:val="center"/>
            <w:hideMark/>
          </w:tcPr>
          <w:p w14:paraId="046F4ECD" w14:textId="77777777" w:rsidR="005453B9" w:rsidRPr="003A07B7" w:rsidRDefault="005453B9" w:rsidP="005453B9">
            <w:pPr>
              <w:overflowPunct/>
              <w:autoSpaceDE/>
              <w:autoSpaceDN/>
              <w:adjustRightInd/>
              <w:jc w:val="center"/>
              <w:textAlignment w:val="auto"/>
              <w:rPr>
                <w:b/>
                <w:bCs/>
                <w:color w:val="000000"/>
                <w:lang w:val="en-US"/>
              </w:rPr>
            </w:pPr>
            <w:r w:rsidRPr="003A07B7">
              <w:rPr>
                <w:b/>
                <w:bCs/>
                <w:color w:val="000000"/>
                <w:lang w:val="en-US"/>
              </w:rPr>
              <w:t>Мерна единица</w:t>
            </w:r>
          </w:p>
        </w:tc>
        <w:tc>
          <w:tcPr>
            <w:tcW w:w="1210" w:type="dxa"/>
            <w:vMerge w:val="restart"/>
            <w:tcBorders>
              <w:top w:val="nil"/>
              <w:left w:val="nil"/>
              <w:bottom w:val="nil"/>
              <w:right w:val="single" w:sz="8" w:space="0" w:color="auto"/>
            </w:tcBorders>
            <w:shd w:val="clear" w:color="auto" w:fill="auto"/>
            <w:vAlign w:val="center"/>
            <w:hideMark/>
          </w:tcPr>
          <w:p w14:paraId="3D2EB30A" w14:textId="77777777" w:rsidR="005453B9" w:rsidRPr="003A07B7" w:rsidRDefault="005453B9" w:rsidP="005453B9">
            <w:pPr>
              <w:overflowPunct/>
              <w:autoSpaceDE/>
              <w:autoSpaceDN/>
              <w:adjustRightInd/>
              <w:jc w:val="center"/>
              <w:textAlignment w:val="auto"/>
              <w:rPr>
                <w:b/>
                <w:bCs/>
                <w:color w:val="000000"/>
                <w:lang w:val="en-US"/>
              </w:rPr>
            </w:pPr>
            <w:r w:rsidRPr="003A07B7">
              <w:rPr>
                <w:b/>
                <w:bCs/>
                <w:color w:val="000000"/>
                <w:lang w:val="en-US"/>
              </w:rPr>
              <w:t xml:space="preserve">Бюджет </w:t>
            </w:r>
          </w:p>
        </w:tc>
        <w:tc>
          <w:tcPr>
            <w:tcW w:w="1358" w:type="dxa"/>
            <w:vMerge w:val="restart"/>
            <w:tcBorders>
              <w:top w:val="nil"/>
              <w:left w:val="single" w:sz="8" w:space="0" w:color="auto"/>
              <w:bottom w:val="nil"/>
              <w:right w:val="single" w:sz="8" w:space="0" w:color="auto"/>
            </w:tcBorders>
            <w:shd w:val="clear" w:color="auto" w:fill="auto"/>
            <w:vAlign w:val="center"/>
            <w:hideMark/>
          </w:tcPr>
          <w:p w14:paraId="439752AF" w14:textId="77777777" w:rsidR="005453B9" w:rsidRPr="003A07B7" w:rsidRDefault="005453B9" w:rsidP="005453B9">
            <w:pPr>
              <w:overflowPunct/>
              <w:autoSpaceDE/>
              <w:autoSpaceDN/>
              <w:adjustRightInd/>
              <w:jc w:val="center"/>
              <w:textAlignment w:val="auto"/>
              <w:rPr>
                <w:b/>
                <w:bCs/>
                <w:color w:val="000000"/>
                <w:lang w:val="en-US"/>
              </w:rPr>
            </w:pPr>
            <w:r w:rsidRPr="003A07B7">
              <w:rPr>
                <w:b/>
                <w:bCs/>
                <w:color w:val="000000"/>
                <w:lang w:val="en-US"/>
              </w:rPr>
              <w:t>Отчет</w:t>
            </w:r>
          </w:p>
        </w:tc>
      </w:tr>
      <w:tr w:rsidR="005453B9" w:rsidRPr="003A07B7" w14:paraId="465C247B" w14:textId="77777777" w:rsidTr="005453B9">
        <w:trPr>
          <w:trHeight w:val="300"/>
          <w:jc w:val="center"/>
        </w:trPr>
        <w:tc>
          <w:tcPr>
            <w:tcW w:w="2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9384FF" w14:textId="77777777" w:rsidR="005453B9" w:rsidRPr="003A07B7" w:rsidRDefault="005453B9" w:rsidP="005453B9">
            <w:pPr>
              <w:overflowPunct/>
              <w:autoSpaceDE/>
              <w:autoSpaceDN/>
              <w:adjustRightInd/>
              <w:jc w:val="center"/>
              <w:textAlignment w:val="auto"/>
              <w:rPr>
                <w:b/>
                <w:bCs/>
                <w:color w:val="000000"/>
                <w:lang w:val="en-US"/>
              </w:rPr>
            </w:pPr>
            <w:r w:rsidRPr="003A07B7">
              <w:rPr>
                <w:b/>
                <w:bCs/>
                <w:color w:val="000000"/>
                <w:lang w:val="en-US"/>
              </w:rPr>
              <w:t>№</w:t>
            </w:r>
          </w:p>
        </w:tc>
        <w:tc>
          <w:tcPr>
            <w:tcW w:w="424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6200A8" w14:textId="77777777" w:rsidR="005453B9" w:rsidRPr="003A07B7" w:rsidRDefault="005453B9" w:rsidP="005453B9">
            <w:pPr>
              <w:overflowPunct/>
              <w:autoSpaceDE/>
              <w:autoSpaceDN/>
              <w:adjustRightInd/>
              <w:textAlignment w:val="auto"/>
              <w:rPr>
                <w:b/>
                <w:bCs/>
                <w:color w:val="000000"/>
                <w:lang w:val="en-US"/>
              </w:rPr>
            </w:pPr>
            <w:r w:rsidRPr="003A07B7">
              <w:rPr>
                <w:b/>
                <w:bCs/>
                <w:color w:val="000000"/>
                <w:lang w:val="en-US"/>
              </w:rPr>
              <w:t>Показатели за изпълнение</w:t>
            </w:r>
          </w:p>
        </w:tc>
        <w:tc>
          <w:tcPr>
            <w:tcW w:w="1273" w:type="dxa"/>
            <w:vMerge/>
            <w:tcBorders>
              <w:top w:val="nil"/>
              <w:left w:val="nil"/>
              <w:bottom w:val="single" w:sz="8" w:space="0" w:color="000000"/>
              <w:right w:val="single" w:sz="8" w:space="0" w:color="auto"/>
            </w:tcBorders>
            <w:vAlign w:val="center"/>
            <w:hideMark/>
          </w:tcPr>
          <w:p w14:paraId="16BFF497" w14:textId="77777777" w:rsidR="005453B9" w:rsidRPr="003A07B7" w:rsidRDefault="005453B9" w:rsidP="005453B9">
            <w:pPr>
              <w:overflowPunct/>
              <w:autoSpaceDE/>
              <w:autoSpaceDN/>
              <w:adjustRightInd/>
              <w:textAlignment w:val="auto"/>
              <w:rPr>
                <w:b/>
                <w:bCs/>
                <w:color w:val="000000"/>
                <w:lang w:val="en-US"/>
              </w:rPr>
            </w:pPr>
          </w:p>
        </w:tc>
        <w:tc>
          <w:tcPr>
            <w:tcW w:w="1210" w:type="dxa"/>
            <w:vMerge/>
            <w:tcBorders>
              <w:top w:val="nil"/>
              <w:left w:val="nil"/>
              <w:bottom w:val="nil"/>
              <w:right w:val="single" w:sz="8" w:space="0" w:color="auto"/>
            </w:tcBorders>
            <w:vAlign w:val="center"/>
            <w:hideMark/>
          </w:tcPr>
          <w:p w14:paraId="5D170A3D" w14:textId="77777777" w:rsidR="005453B9" w:rsidRPr="003A07B7" w:rsidRDefault="005453B9" w:rsidP="005453B9">
            <w:pPr>
              <w:overflowPunct/>
              <w:autoSpaceDE/>
              <w:autoSpaceDN/>
              <w:adjustRightInd/>
              <w:textAlignment w:val="auto"/>
              <w:rPr>
                <w:b/>
                <w:bCs/>
                <w:color w:val="000000"/>
                <w:lang w:val="en-US"/>
              </w:rPr>
            </w:pPr>
          </w:p>
        </w:tc>
        <w:tc>
          <w:tcPr>
            <w:tcW w:w="1358" w:type="dxa"/>
            <w:vMerge/>
            <w:tcBorders>
              <w:top w:val="nil"/>
              <w:left w:val="single" w:sz="8" w:space="0" w:color="auto"/>
              <w:bottom w:val="nil"/>
              <w:right w:val="single" w:sz="8" w:space="0" w:color="auto"/>
            </w:tcBorders>
            <w:vAlign w:val="center"/>
            <w:hideMark/>
          </w:tcPr>
          <w:p w14:paraId="57F0A7A4" w14:textId="77777777" w:rsidR="005453B9" w:rsidRPr="003A07B7" w:rsidRDefault="005453B9" w:rsidP="005453B9">
            <w:pPr>
              <w:overflowPunct/>
              <w:autoSpaceDE/>
              <w:autoSpaceDN/>
              <w:adjustRightInd/>
              <w:textAlignment w:val="auto"/>
              <w:rPr>
                <w:b/>
                <w:bCs/>
                <w:color w:val="000000"/>
                <w:lang w:val="en-US"/>
              </w:rPr>
            </w:pPr>
          </w:p>
        </w:tc>
      </w:tr>
      <w:tr w:rsidR="005453B9" w:rsidRPr="003A07B7" w14:paraId="3A4C3390" w14:textId="77777777" w:rsidTr="005453B9">
        <w:trPr>
          <w:trHeight w:val="315"/>
          <w:jc w:val="center"/>
        </w:trPr>
        <w:tc>
          <w:tcPr>
            <w:tcW w:w="235" w:type="dxa"/>
            <w:vMerge/>
            <w:tcBorders>
              <w:top w:val="nil"/>
              <w:left w:val="single" w:sz="8" w:space="0" w:color="auto"/>
              <w:bottom w:val="single" w:sz="8" w:space="0" w:color="000000"/>
              <w:right w:val="single" w:sz="8" w:space="0" w:color="auto"/>
            </w:tcBorders>
            <w:vAlign w:val="center"/>
            <w:hideMark/>
          </w:tcPr>
          <w:p w14:paraId="57F05DB8" w14:textId="77777777" w:rsidR="005453B9" w:rsidRPr="003A07B7" w:rsidRDefault="005453B9" w:rsidP="005453B9">
            <w:pPr>
              <w:overflowPunct/>
              <w:autoSpaceDE/>
              <w:autoSpaceDN/>
              <w:adjustRightInd/>
              <w:textAlignment w:val="auto"/>
              <w:rPr>
                <w:b/>
                <w:bCs/>
                <w:color w:val="000000"/>
                <w:lang w:val="en-US"/>
              </w:rPr>
            </w:pPr>
          </w:p>
        </w:tc>
        <w:tc>
          <w:tcPr>
            <w:tcW w:w="4244" w:type="dxa"/>
            <w:vMerge/>
            <w:tcBorders>
              <w:top w:val="nil"/>
              <w:left w:val="single" w:sz="8" w:space="0" w:color="auto"/>
              <w:bottom w:val="single" w:sz="8" w:space="0" w:color="000000"/>
              <w:right w:val="single" w:sz="8" w:space="0" w:color="auto"/>
            </w:tcBorders>
            <w:vAlign w:val="center"/>
            <w:hideMark/>
          </w:tcPr>
          <w:p w14:paraId="3B485048" w14:textId="77777777" w:rsidR="005453B9" w:rsidRPr="003A07B7" w:rsidRDefault="005453B9" w:rsidP="005453B9">
            <w:pPr>
              <w:overflowPunct/>
              <w:autoSpaceDE/>
              <w:autoSpaceDN/>
              <w:adjustRightInd/>
              <w:textAlignment w:val="auto"/>
              <w:rPr>
                <w:b/>
                <w:bCs/>
                <w:color w:val="000000"/>
                <w:lang w:val="en-US"/>
              </w:rPr>
            </w:pPr>
          </w:p>
        </w:tc>
        <w:tc>
          <w:tcPr>
            <w:tcW w:w="1273" w:type="dxa"/>
            <w:vMerge/>
            <w:tcBorders>
              <w:top w:val="nil"/>
              <w:left w:val="nil"/>
              <w:bottom w:val="single" w:sz="8" w:space="0" w:color="000000"/>
              <w:right w:val="single" w:sz="8" w:space="0" w:color="auto"/>
            </w:tcBorders>
            <w:vAlign w:val="center"/>
            <w:hideMark/>
          </w:tcPr>
          <w:p w14:paraId="603CBE55" w14:textId="77777777" w:rsidR="005453B9" w:rsidRPr="003A07B7" w:rsidRDefault="005453B9" w:rsidP="005453B9">
            <w:pPr>
              <w:overflowPunct/>
              <w:autoSpaceDE/>
              <w:autoSpaceDN/>
              <w:adjustRightInd/>
              <w:textAlignment w:val="auto"/>
              <w:rPr>
                <w:b/>
                <w:bCs/>
                <w:color w:val="000000"/>
                <w:lang w:val="en-US"/>
              </w:rPr>
            </w:pPr>
          </w:p>
        </w:tc>
        <w:tc>
          <w:tcPr>
            <w:tcW w:w="1210" w:type="dxa"/>
            <w:tcBorders>
              <w:top w:val="nil"/>
              <w:left w:val="nil"/>
              <w:bottom w:val="single" w:sz="8" w:space="0" w:color="auto"/>
              <w:right w:val="single" w:sz="8" w:space="0" w:color="auto"/>
            </w:tcBorders>
            <w:shd w:val="clear" w:color="auto" w:fill="auto"/>
            <w:vAlign w:val="center"/>
            <w:hideMark/>
          </w:tcPr>
          <w:p w14:paraId="155EBD77" w14:textId="77777777" w:rsidR="005453B9" w:rsidRPr="003A07B7" w:rsidRDefault="005453B9" w:rsidP="005453B9">
            <w:pPr>
              <w:overflowPunct/>
              <w:autoSpaceDE/>
              <w:autoSpaceDN/>
              <w:adjustRightInd/>
              <w:jc w:val="center"/>
              <w:textAlignment w:val="auto"/>
              <w:rPr>
                <w:b/>
                <w:bCs/>
                <w:color w:val="000000"/>
                <w:lang w:val="en-US"/>
              </w:rPr>
            </w:pPr>
            <w:r w:rsidRPr="003A07B7">
              <w:rPr>
                <w:b/>
                <w:bCs/>
                <w:color w:val="000000"/>
                <w:lang w:val="en-US"/>
              </w:rPr>
              <w:t>2020 г.</w:t>
            </w:r>
          </w:p>
        </w:tc>
        <w:tc>
          <w:tcPr>
            <w:tcW w:w="1358" w:type="dxa"/>
            <w:tcBorders>
              <w:top w:val="nil"/>
              <w:left w:val="nil"/>
              <w:bottom w:val="single" w:sz="8" w:space="0" w:color="auto"/>
              <w:right w:val="single" w:sz="8" w:space="0" w:color="auto"/>
            </w:tcBorders>
            <w:shd w:val="clear" w:color="auto" w:fill="auto"/>
            <w:vAlign w:val="center"/>
            <w:hideMark/>
          </w:tcPr>
          <w:p w14:paraId="6E9737FF" w14:textId="77777777" w:rsidR="005453B9" w:rsidRPr="003A07B7" w:rsidRDefault="005453B9" w:rsidP="005453B9">
            <w:pPr>
              <w:overflowPunct/>
              <w:autoSpaceDE/>
              <w:autoSpaceDN/>
              <w:adjustRightInd/>
              <w:jc w:val="center"/>
              <w:textAlignment w:val="auto"/>
              <w:rPr>
                <w:b/>
                <w:bCs/>
                <w:color w:val="000000"/>
                <w:lang w:val="en-US"/>
              </w:rPr>
            </w:pPr>
            <w:r w:rsidRPr="003A07B7">
              <w:rPr>
                <w:b/>
                <w:bCs/>
                <w:color w:val="000000"/>
                <w:lang w:val="en-US"/>
              </w:rPr>
              <w:t>30.06.2020 г.</w:t>
            </w:r>
          </w:p>
        </w:tc>
      </w:tr>
      <w:tr w:rsidR="005453B9" w:rsidRPr="003A07B7" w14:paraId="1E1F5F9C" w14:textId="77777777" w:rsidTr="005453B9">
        <w:trPr>
          <w:trHeight w:val="1035"/>
          <w:jc w:val="center"/>
        </w:trPr>
        <w:tc>
          <w:tcPr>
            <w:tcW w:w="235" w:type="dxa"/>
            <w:tcBorders>
              <w:top w:val="nil"/>
              <w:left w:val="single" w:sz="8" w:space="0" w:color="auto"/>
              <w:bottom w:val="single" w:sz="8" w:space="0" w:color="auto"/>
              <w:right w:val="single" w:sz="8" w:space="0" w:color="auto"/>
            </w:tcBorders>
            <w:shd w:val="clear" w:color="auto" w:fill="auto"/>
            <w:noWrap/>
            <w:vAlign w:val="center"/>
            <w:hideMark/>
          </w:tcPr>
          <w:p w14:paraId="1862F3F5"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1</w:t>
            </w:r>
          </w:p>
        </w:tc>
        <w:tc>
          <w:tcPr>
            <w:tcW w:w="4244" w:type="dxa"/>
            <w:tcBorders>
              <w:top w:val="nil"/>
              <w:left w:val="nil"/>
              <w:bottom w:val="single" w:sz="8" w:space="0" w:color="auto"/>
              <w:right w:val="single" w:sz="8" w:space="0" w:color="auto"/>
            </w:tcBorders>
            <w:shd w:val="clear" w:color="auto" w:fill="auto"/>
            <w:vAlign w:val="center"/>
            <w:hideMark/>
          </w:tcPr>
          <w:p w14:paraId="2735ACE9" w14:textId="77777777" w:rsidR="005453B9" w:rsidRPr="003A07B7" w:rsidRDefault="005453B9" w:rsidP="005453B9">
            <w:pPr>
              <w:overflowPunct/>
              <w:autoSpaceDE/>
              <w:autoSpaceDN/>
              <w:adjustRightInd/>
              <w:jc w:val="both"/>
              <w:textAlignment w:val="auto"/>
              <w:rPr>
                <w:color w:val="000000"/>
                <w:lang w:val="en-US"/>
              </w:rPr>
            </w:pPr>
            <w:r w:rsidRPr="003A07B7">
              <w:rPr>
                <w:color w:val="000000"/>
                <w:lang w:val="en-US"/>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1273" w:type="dxa"/>
            <w:tcBorders>
              <w:top w:val="nil"/>
              <w:left w:val="nil"/>
              <w:bottom w:val="single" w:sz="8" w:space="0" w:color="auto"/>
              <w:right w:val="single" w:sz="8" w:space="0" w:color="auto"/>
            </w:tcBorders>
            <w:shd w:val="clear" w:color="auto" w:fill="auto"/>
            <w:vAlign w:val="center"/>
            <w:hideMark/>
          </w:tcPr>
          <w:p w14:paraId="5137353E"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Хил. ха</w:t>
            </w:r>
          </w:p>
        </w:tc>
        <w:tc>
          <w:tcPr>
            <w:tcW w:w="1210" w:type="dxa"/>
            <w:tcBorders>
              <w:top w:val="nil"/>
              <w:left w:val="nil"/>
              <w:bottom w:val="single" w:sz="8" w:space="0" w:color="auto"/>
              <w:right w:val="single" w:sz="8" w:space="0" w:color="auto"/>
            </w:tcBorders>
            <w:shd w:val="clear" w:color="auto" w:fill="auto"/>
            <w:noWrap/>
            <w:vAlign w:val="center"/>
            <w:hideMark/>
          </w:tcPr>
          <w:p w14:paraId="4E027A1E"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400</w:t>
            </w:r>
          </w:p>
        </w:tc>
        <w:tc>
          <w:tcPr>
            <w:tcW w:w="1358" w:type="dxa"/>
            <w:tcBorders>
              <w:top w:val="nil"/>
              <w:left w:val="nil"/>
              <w:bottom w:val="single" w:sz="8" w:space="0" w:color="auto"/>
              <w:right w:val="single" w:sz="8" w:space="0" w:color="auto"/>
            </w:tcBorders>
            <w:shd w:val="clear" w:color="auto" w:fill="auto"/>
            <w:noWrap/>
            <w:vAlign w:val="center"/>
            <w:hideMark/>
          </w:tcPr>
          <w:p w14:paraId="5013AEA2"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170</w:t>
            </w:r>
          </w:p>
        </w:tc>
      </w:tr>
      <w:tr w:rsidR="005453B9" w:rsidRPr="003A07B7" w14:paraId="5FECA1E9" w14:textId="77777777" w:rsidTr="005453B9">
        <w:trPr>
          <w:trHeight w:val="525"/>
          <w:jc w:val="center"/>
        </w:trPr>
        <w:tc>
          <w:tcPr>
            <w:tcW w:w="235" w:type="dxa"/>
            <w:tcBorders>
              <w:top w:val="nil"/>
              <w:left w:val="single" w:sz="8" w:space="0" w:color="auto"/>
              <w:bottom w:val="single" w:sz="8" w:space="0" w:color="auto"/>
              <w:right w:val="single" w:sz="8" w:space="0" w:color="auto"/>
            </w:tcBorders>
            <w:shd w:val="clear" w:color="auto" w:fill="auto"/>
            <w:noWrap/>
            <w:vAlign w:val="center"/>
            <w:hideMark/>
          </w:tcPr>
          <w:p w14:paraId="34A3A695"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2</w:t>
            </w:r>
          </w:p>
        </w:tc>
        <w:tc>
          <w:tcPr>
            <w:tcW w:w="4244" w:type="dxa"/>
            <w:tcBorders>
              <w:top w:val="nil"/>
              <w:left w:val="nil"/>
              <w:bottom w:val="single" w:sz="8" w:space="0" w:color="auto"/>
              <w:right w:val="single" w:sz="8" w:space="0" w:color="auto"/>
            </w:tcBorders>
            <w:shd w:val="clear" w:color="auto" w:fill="auto"/>
            <w:vAlign w:val="center"/>
            <w:hideMark/>
          </w:tcPr>
          <w:p w14:paraId="053A83D7" w14:textId="77777777" w:rsidR="005453B9" w:rsidRPr="003A07B7" w:rsidRDefault="005453B9" w:rsidP="005453B9">
            <w:pPr>
              <w:overflowPunct/>
              <w:autoSpaceDE/>
              <w:autoSpaceDN/>
              <w:adjustRightInd/>
              <w:jc w:val="both"/>
              <w:textAlignment w:val="auto"/>
              <w:rPr>
                <w:color w:val="000000"/>
                <w:lang w:val="en-US"/>
              </w:rPr>
            </w:pPr>
            <w:r w:rsidRPr="003A07B7">
              <w:rPr>
                <w:color w:val="000000"/>
                <w:lang w:val="en-US"/>
              </w:rPr>
              <w:t>Изработване на областни планове за развитие на горските територии.</w:t>
            </w:r>
          </w:p>
        </w:tc>
        <w:tc>
          <w:tcPr>
            <w:tcW w:w="1273" w:type="dxa"/>
            <w:tcBorders>
              <w:top w:val="nil"/>
              <w:left w:val="nil"/>
              <w:bottom w:val="single" w:sz="8" w:space="0" w:color="auto"/>
              <w:right w:val="single" w:sz="8" w:space="0" w:color="auto"/>
            </w:tcBorders>
            <w:shd w:val="clear" w:color="auto" w:fill="auto"/>
            <w:vAlign w:val="center"/>
            <w:hideMark/>
          </w:tcPr>
          <w:p w14:paraId="30E07D30"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Брой</w:t>
            </w:r>
          </w:p>
        </w:tc>
        <w:tc>
          <w:tcPr>
            <w:tcW w:w="1210" w:type="dxa"/>
            <w:tcBorders>
              <w:top w:val="nil"/>
              <w:left w:val="nil"/>
              <w:bottom w:val="single" w:sz="8" w:space="0" w:color="auto"/>
              <w:right w:val="single" w:sz="8" w:space="0" w:color="auto"/>
            </w:tcBorders>
            <w:shd w:val="clear" w:color="auto" w:fill="auto"/>
            <w:noWrap/>
            <w:vAlign w:val="center"/>
            <w:hideMark/>
          </w:tcPr>
          <w:p w14:paraId="2F2F691D"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6</w:t>
            </w:r>
          </w:p>
        </w:tc>
        <w:tc>
          <w:tcPr>
            <w:tcW w:w="1358" w:type="dxa"/>
            <w:tcBorders>
              <w:top w:val="nil"/>
              <w:left w:val="nil"/>
              <w:bottom w:val="single" w:sz="8" w:space="0" w:color="auto"/>
              <w:right w:val="single" w:sz="8" w:space="0" w:color="auto"/>
            </w:tcBorders>
            <w:shd w:val="clear" w:color="auto" w:fill="auto"/>
            <w:noWrap/>
            <w:vAlign w:val="center"/>
            <w:hideMark/>
          </w:tcPr>
          <w:p w14:paraId="48E04CBC"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0</w:t>
            </w:r>
          </w:p>
        </w:tc>
      </w:tr>
      <w:tr w:rsidR="005453B9" w:rsidRPr="003A07B7" w14:paraId="7C9C0D32" w14:textId="77777777" w:rsidTr="005453B9">
        <w:trPr>
          <w:trHeight w:val="525"/>
          <w:jc w:val="center"/>
        </w:trPr>
        <w:tc>
          <w:tcPr>
            <w:tcW w:w="235" w:type="dxa"/>
            <w:tcBorders>
              <w:top w:val="nil"/>
              <w:left w:val="single" w:sz="8" w:space="0" w:color="auto"/>
              <w:bottom w:val="single" w:sz="8" w:space="0" w:color="auto"/>
              <w:right w:val="single" w:sz="8" w:space="0" w:color="auto"/>
            </w:tcBorders>
            <w:shd w:val="clear" w:color="auto" w:fill="auto"/>
            <w:noWrap/>
            <w:vAlign w:val="center"/>
            <w:hideMark/>
          </w:tcPr>
          <w:p w14:paraId="140C4AC7"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3</w:t>
            </w:r>
          </w:p>
        </w:tc>
        <w:tc>
          <w:tcPr>
            <w:tcW w:w="4244" w:type="dxa"/>
            <w:tcBorders>
              <w:top w:val="nil"/>
              <w:left w:val="nil"/>
              <w:bottom w:val="single" w:sz="8" w:space="0" w:color="auto"/>
              <w:right w:val="single" w:sz="8" w:space="0" w:color="auto"/>
            </w:tcBorders>
            <w:shd w:val="clear" w:color="auto" w:fill="auto"/>
            <w:vAlign w:val="center"/>
            <w:hideMark/>
          </w:tcPr>
          <w:p w14:paraId="369D73AF" w14:textId="77777777" w:rsidR="005453B9" w:rsidRPr="003A07B7" w:rsidRDefault="005453B9" w:rsidP="005453B9">
            <w:pPr>
              <w:overflowPunct/>
              <w:autoSpaceDE/>
              <w:autoSpaceDN/>
              <w:adjustRightInd/>
              <w:jc w:val="both"/>
              <w:textAlignment w:val="auto"/>
              <w:rPr>
                <w:color w:val="000000"/>
                <w:lang w:val="en-US"/>
              </w:rPr>
            </w:pPr>
            <w:r w:rsidRPr="003A07B7">
              <w:rPr>
                <w:color w:val="000000"/>
                <w:lang w:val="en-US"/>
              </w:rPr>
              <w:t>Проведени мероприятия за опазване и мониторинг на биологичното разнообразие.</w:t>
            </w:r>
          </w:p>
        </w:tc>
        <w:tc>
          <w:tcPr>
            <w:tcW w:w="1273" w:type="dxa"/>
            <w:tcBorders>
              <w:top w:val="nil"/>
              <w:left w:val="nil"/>
              <w:bottom w:val="single" w:sz="8" w:space="0" w:color="auto"/>
              <w:right w:val="single" w:sz="8" w:space="0" w:color="auto"/>
            </w:tcBorders>
            <w:shd w:val="clear" w:color="auto" w:fill="auto"/>
            <w:vAlign w:val="center"/>
            <w:hideMark/>
          </w:tcPr>
          <w:p w14:paraId="516BCDAD"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Брой</w:t>
            </w:r>
          </w:p>
        </w:tc>
        <w:tc>
          <w:tcPr>
            <w:tcW w:w="1210" w:type="dxa"/>
            <w:tcBorders>
              <w:top w:val="nil"/>
              <w:left w:val="nil"/>
              <w:bottom w:val="single" w:sz="8" w:space="0" w:color="auto"/>
              <w:right w:val="single" w:sz="8" w:space="0" w:color="auto"/>
            </w:tcBorders>
            <w:shd w:val="clear" w:color="auto" w:fill="auto"/>
            <w:noWrap/>
            <w:vAlign w:val="center"/>
            <w:hideMark/>
          </w:tcPr>
          <w:p w14:paraId="2FBE3C2B"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160</w:t>
            </w:r>
          </w:p>
        </w:tc>
        <w:tc>
          <w:tcPr>
            <w:tcW w:w="1358" w:type="dxa"/>
            <w:tcBorders>
              <w:top w:val="nil"/>
              <w:left w:val="nil"/>
              <w:bottom w:val="single" w:sz="8" w:space="0" w:color="auto"/>
              <w:right w:val="single" w:sz="8" w:space="0" w:color="auto"/>
            </w:tcBorders>
            <w:shd w:val="clear" w:color="auto" w:fill="auto"/>
            <w:noWrap/>
            <w:vAlign w:val="center"/>
            <w:hideMark/>
          </w:tcPr>
          <w:p w14:paraId="3016FAB0"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47</w:t>
            </w:r>
          </w:p>
        </w:tc>
      </w:tr>
      <w:tr w:rsidR="005453B9" w:rsidRPr="003A07B7" w14:paraId="7C32D8DA" w14:textId="77777777" w:rsidTr="005453B9">
        <w:trPr>
          <w:trHeight w:val="315"/>
          <w:jc w:val="center"/>
        </w:trPr>
        <w:tc>
          <w:tcPr>
            <w:tcW w:w="235" w:type="dxa"/>
            <w:tcBorders>
              <w:top w:val="nil"/>
              <w:left w:val="single" w:sz="8" w:space="0" w:color="auto"/>
              <w:bottom w:val="single" w:sz="8" w:space="0" w:color="auto"/>
              <w:right w:val="single" w:sz="8" w:space="0" w:color="auto"/>
            </w:tcBorders>
            <w:shd w:val="clear" w:color="auto" w:fill="auto"/>
            <w:noWrap/>
            <w:vAlign w:val="center"/>
            <w:hideMark/>
          </w:tcPr>
          <w:p w14:paraId="09B34083"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4</w:t>
            </w:r>
          </w:p>
        </w:tc>
        <w:tc>
          <w:tcPr>
            <w:tcW w:w="4244" w:type="dxa"/>
            <w:tcBorders>
              <w:top w:val="nil"/>
              <w:left w:val="nil"/>
              <w:bottom w:val="single" w:sz="8" w:space="0" w:color="auto"/>
              <w:right w:val="single" w:sz="8" w:space="0" w:color="auto"/>
            </w:tcBorders>
            <w:shd w:val="clear" w:color="auto" w:fill="auto"/>
            <w:vAlign w:val="center"/>
            <w:hideMark/>
          </w:tcPr>
          <w:p w14:paraId="3CBE931E" w14:textId="77777777" w:rsidR="005453B9" w:rsidRPr="003A07B7" w:rsidRDefault="005453B9" w:rsidP="005453B9">
            <w:pPr>
              <w:overflowPunct/>
              <w:autoSpaceDE/>
              <w:autoSpaceDN/>
              <w:adjustRightInd/>
              <w:jc w:val="both"/>
              <w:textAlignment w:val="auto"/>
              <w:rPr>
                <w:color w:val="000000"/>
                <w:lang w:val="en-US"/>
              </w:rPr>
            </w:pPr>
            <w:r w:rsidRPr="003A07B7">
              <w:rPr>
                <w:color w:val="000000"/>
                <w:lang w:val="en-US"/>
              </w:rPr>
              <w:t>Състояние на запаса на благороден елен</w:t>
            </w:r>
          </w:p>
        </w:tc>
        <w:tc>
          <w:tcPr>
            <w:tcW w:w="1273" w:type="dxa"/>
            <w:tcBorders>
              <w:top w:val="nil"/>
              <w:left w:val="nil"/>
              <w:bottom w:val="single" w:sz="8" w:space="0" w:color="auto"/>
              <w:right w:val="single" w:sz="8" w:space="0" w:color="auto"/>
            </w:tcBorders>
            <w:shd w:val="clear" w:color="auto" w:fill="auto"/>
            <w:vAlign w:val="center"/>
            <w:hideMark/>
          </w:tcPr>
          <w:p w14:paraId="761EC235"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Брой</w:t>
            </w:r>
          </w:p>
        </w:tc>
        <w:tc>
          <w:tcPr>
            <w:tcW w:w="1210" w:type="dxa"/>
            <w:tcBorders>
              <w:top w:val="nil"/>
              <w:left w:val="nil"/>
              <w:bottom w:val="single" w:sz="8" w:space="0" w:color="auto"/>
              <w:right w:val="single" w:sz="8" w:space="0" w:color="auto"/>
            </w:tcBorders>
            <w:shd w:val="clear" w:color="auto" w:fill="auto"/>
            <w:noWrap/>
            <w:vAlign w:val="center"/>
            <w:hideMark/>
          </w:tcPr>
          <w:p w14:paraId="150D6311"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28 000</w:t>
            </w:r>
          </w:p>
        </w:tc>
        <w:tc>
          <w:tcPr>
            <w:tcW w:w="1358" w:type="dxa"/>
            <w:tcBorders>
              <w:top w:val="nil"/>
              <w:left w:val="nil"/>
              <w:bottom w:val="single" w:sz="8" w:space="0" w:color="auto"/>
              <w:right w:val="single" w:sz="8" w:space="0" w:color="auto"/>
            </w:tcBorders>
            <w:shd w:val="clear" w:color="auto" w:fill="auto"/>
            <w:noWrap/>
            <w:vAlign w:val="center"/>
            <w:hideMark/>
          </w:tcPr>
          <w:p w14:paraId="3D9E47BC"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31 000</w:t>
            </w:r>
          </w:p>
        </w:tc>
      </w:tr>
      <w:tr w:rsidR="005453B9" w:rsidRPr="003A07B7" w14:paraId="2DDF0BF1" w14:textId="77777777" w:rsidTr="005453B9">
        <w:trPr>
          <w:trHeight w:val="780"/>
          <w:jc w:val="center"/>
        </w:trPr>
        <w:tc>
          <w:tcPr>
            <w:tcW w:w="235" w:type="dxa"/>
            <w:tcBorders>
              <w:top w:val="nil"/>
              <w:left w:val="single" w:sz="8" w:space="0" w:color="auto"/>
              <w:bottom w:val="single" w:sz="8" w:space="0" w:color="auto"/>
              <w:right w:val="single" w:sz="8" w:space="0" w:color="auto"/>
            </w:tcBorders>
            <w:shd w:val="clear" w:color="auto" w:fill="auto"/>
            <w:noWrap/>
            <w:vAlign w:val="center"/>
            <w:hideMark/>
          </w:tcPr>
          <w:p w14:paraId="45B61011"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5</w:t>
            </w:r>
          </w:p>
        </w:tc>
        <w:tc>
          <w:tcPr>
            <w:tcW w:w="4244" w:type="dxa"/>
            <w:tcBorders>
              <w:top w:val="nil"/>
              <w:left w:val="nil"/>
              <w:bottom w:val="single" w:sz="8" w:space="0" w:color="auto"/>
              <w:right w:val="single" w:sz="8" w:space="0" w:color="auto"/>
            </w:tcBorders>
            <w:shd w:val="clear" w:color="auto" w:fill="auto"/>
            <w:vAlign w:val="center"/>
            <w:hideMark/>
          </w:tcPr>
          <w:p w14:paraId="7493332A" w14:textId="77777777" w:rsidR="005453B9" w:rsidRPr="003A07B7" w:rsidRDefault="005453B9" w:rsidP="005453B9">
            <w:pPr>
              <w:overflowPunct/>
              <w:autoSpaceDE/>
              <w:autoSpaceDN/>
              <w:adjustRightInd/>
              <w:jc w:val="both"/>
              <w:textAlignment w:val="auto"/>
              <w:rPr>
                <w:color w:val="000000"/>
                <w:lang w:val="en-US"/>
              </w:rPr>
            </w:pPr>
            <w:r w:rsidRPr="003A07B7">
              <w:rPr>
                <w:color w:val="000000"/>
                <w:lang w:val="en-US"/>
              </w:rPr>
              <w:t>Извършени проверки, свързани с контролната дейност по съхраняване и увеличаване на горите и дивеча.</w:t>
            </w:r>
          </w:p>
        </w:tc>
        <w:tc>
          <w:tcPr>
            <w:tcW w:w="1273" w:type="dxa"/>
            <w:tcBorders>
              <w:top w:val="nil"/>
              <w:left w:val="nil"/>
              <w:bottom w:val="single" w:sz="8" w:space="0" w:color="auto"/>
              <w:right w:val="single" w:sz="8" w:space="0" w:color="auto"/>
            </w:tcBorders>
            <w:shd w:val="clear" w:color="auto" w:fill="auto"/>
            <w:vAlign w:val="center"/>
            <w:hideMark/>
          </w:tcPr>
          <w:p w14:paraId="4E1ECE0A"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Брой</w:t>
            </w:r>
          </w:p>
        </w:tc>
        <w:tc>
          <w:tcPr>
            <w:tcW w:w="1210" w:type="dxa"/>
            <w:tcBorders>
              <w:top w:val="nil"/>
              <w:left w:val="nil"/>
              <w:bottom w:val="single" w:sz="8" w:space="0" w:color="auto"/>
              <w:right w:val="single" w:sz="8" w:space="0" w:color="auto"/>
            </w:tcBorders>
            <w:shd w:val="clear" w:color="auto" w:fill="auto"/>
            <w:noWrap/>
            <w:vAlign w:val="center"/>
            <w:hideMark/>
          </w:tcPr>
          <w:p w14:paraId="0ED3322C"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80 600</w:t>
            </w:r>
          </w:p>
        </w:tc>
        <w:tc>
          <w:tcPr>
            <w:tcW w:w="1358" w:type="dxa"/>
            <w:tcBorders>
              <w:top w:val="nil"/>
              <w:left w:val="nil"/>
              <w:bottom w:val="single" w:sz="8" w:space="0" w:color="auto"/>
              <w:right w:val="single" w:sz="8" w:space="0" w:color="auto"/>
            </w:tcBorders>
            <w:shd w:val="clear" w:color="auto" w:fill="auto"/>
            <w:noWrap/>
            <w:vAlign w:val="center"/>
            <w:hideMark/>
          </w:tcPr>
          <w:p w14:paraId="573881F9"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19 600</w:t>
            </w:r>
          </w:p>
        </w:tc>
      </w:tr>
      <w:tr w:rsidR="005453B9" w:rsidRPr="003A07B7" w14:paraId="060B083F" w14:textId="77777777" w:rsidTr="005453B9">
        <w:trPr>
          <w:trHeight w:val="525"/>
          <w:jc w:val="center"/>
        </w:trPr>
        <w:tc>
          <w:tcPr>
            <w:tcW w:w="235" w:type="dxa"/>
            <w:tcBorders>
              <w:top w:val="nil"/>
              <w:left w:val="single" w:sz="8" w:space="0" w:color="auto"/>
              <w:bottom w:val="single" w:sz="8" w:space="0" w:color="auto"/>
              <w:right w:val="single" w:sz="8" w:space="0" w:color="auto"/>
            </w:tcBorders>
            <w:shd w:val="clear" w:color="auto" w:fill="auto"/>
            <w:noWrap/>
            <w:vAlign w:val="center"/>
            <w:hideMark/>
          </w:tcPr>
          <w:p w14:paraId="60D9F843"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6</w:t>
            </w:r>
          </w:p>
        </w:tc>
        <w:tc>
          <w:tcPr>
            <w:tcW w:w="4244" w:type="dxa"/>
            <w:tcBorders>
              <w:top w:val="nil"/>
              <w:left w:val="nil"/>
              <w:bottom w:val="single" w:sz="8" w:space="0" w:color="auto"/>
              <w:right w:val="single" w:sz="8" w:space="0" w:color="auto"/>
            </w:tcBorders>
            <w:shd w:val="clear" w:color="auto" w:fill="auto"/>
            <w:vAlign w:val="center"/>
            <w:hideMark/>
          </w:tcPr>
          <w:p w14:paraId="251608C5" w14:textId="77777777" w:rsidR="005453B9" w:rsidRPr="003A07B7" w:rsidRDefault="005453B9" w:rsidP="005453B9">
            <w:pPr>
              <w:overflowPunct/>
              <w:autoSpaceDE/>
              <w:autoSpaceDN/>
              <w:adjustRightInd/>
              <w:jc w:val="both"/>
              <w:textAlignment w:val="auto"/>
              <w:rPr>
                <w:color w:val="000000"/>
                <w:lang w:val="en-US"/>
              </w:rPr>
            </w:pPr>
            <w:r w:rsidRPr="003A07B7">
              <w:rPr>
                <w:color w:val="000000"/>
                <w:lang w:val="en-US"/>
              </w:rPr>
              <w:t>Консултирани собственици на гори и  ползватели на дървесина.</w:t>
            </w:r>
          </w:p>
        </w:tc>
        <w:tc>
          <w:tcPr>
            <w:tcW w:w="1273" w:type="dxa"/>
            <w:tcBorders>
              <w:top w:val="nil"/>
              <w:left w:val="nil"/>
              <w:bottom w:val="single" w:sz="8" w:space="0" w:color="auto"/>
              <w:right w:val="single" w:sz="8" w:space="0" w:color="auto"/>
            </w:tcBorders>
            <w:shd w:val="clear" w:color="auto" w:fill="auto"/>
            <w:vAlign w:val="center"/>
            <w:hideMark/>
          </w:tcPr>
          <w:p w14:paraId="595B2CA8"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Брой</w:t>
            </w:r>
          </w:p>
        </w:tc>
        <w:tc>
          <w:tcPr>
            <w:tcW w:w="1210" w:type="dxa"/>
            <w:tcBorders>
              <w:top w:val="nil"/>
              <w:left w:val="nil"/>
              <w:bottom w:val="single" w:sz="8" w:space="0" w:color="auto"/>
              <w:right w:val="single" w:sz="8" w:space="0" w:color="auto"/>
            </w:tcBorders>
            <w:shd w:val="clear" w:color="auto" w:fill="auto"/>
            <w:noWrap/>
            <w:vAlign w:val="center"/>
            <w:hideMark/>
          </w:tcPr>
          <w:p w14:paraId="19CD00A0"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50 000</w:t>
            </w:r>
          </w:p>
        </w:tc>
        <w:tc>
          <w:tcPr>
            <w:tcW w:w="1358" w:type="dxa"/>
            <w:tcBorders>
              <w:top w:val="nil"/>
              <w:left w:val="nil"/>
              <w:bottom w:val="single" w:sz="8" w:space="0" w:color="auto"/>
              <w:right w:val="single" w:sz="8" w:space="0" w:color="auto"/>
            </w:tcBorders>
            <w:shd w:val="clear" w:color="auto" w:fill="auto"/>
            <w:noWrap/>
            <w:vAlign w:val="center"/>
            <w:hideMark/>
          </w:tcPr>
          <w:p w14:paraId="689DBA90" w14:textId="77777777" w:rsidR="005453B9" w:rsidRPr="003A07B7" w:rsidRDefault="005453B9" w:rsidP="005453B9">
            <w:pPr>
              <w:overflowPunct/>
              <w:autoSpaceDE/>
              <w:autoSpaceDN/>
              <w:adjustRightInd/>
              <w:jc w:val="center"/>
              <w:textAlignment w:val="auto"/>
              <w:rPr>
                <w:color w:val="000000"/>
                <w:lang w:val="en-US"/>
              </w:rPr>
            </w:pPr>
            <w:r w:rsidRPr="003A07B7">
              <w:rPr>
                <w:color w:val="000000"/>
                <w:lang w:val="en-US"/>
              </w:rPr>
              <w:t>17 200</w:t>
            </w:r>
          </w:p>
        </w:tc>
      </w:tr>
    </w:tbl>
    <w:p w14:paraId="757FFD01" w14:textId="77777777" w:rsidR="002D0D19" w:rsidRPr="003A07B7" w:rsidRDefault="002D0D19" w:rsidP="002D0D19">
      <w:pPr>
        <w:tabs>
          <w:tab w:val="left" w:pos="720"/>
        </w:tabs>
        <w:overflowPunct/>
        <w:autoSpaceDE/>
        <w:autoSpaceDN/>
        <w:adjustRightInd/>
        <w:spacing w:line="360" w:lineRule="auto"/>
        <w:jc w:val="both"/>
        <w:textAlignment w:val="auto"/>
        <w:rPr>
          <w:b/>
          <w:color w:val="FF0000"/>
        </w:rPr>
      </w:pPr>
    </w:p>
    <w:p w14:paraId="4A1A10EA" w14:textId="77777777" w:rsidR="002D0D19" w:rsidRPr="003A07B7" w:rsidRDefault="002D0D19" w:rsidP="005453B9">
      <w:pPr>
        <w:tabs>
          <w:tab w:val="left" w:pos="720"/>
        </w:tabs>
        <w:overflowPunct/>
        <w:autoSpaceDE/>
        <w:autoSpaceDN/>
        <w:adjustRightInd/>
        <w:ind w:left="1070"/>
        <w:jc w:val="both"/>
        <w:textAlignment w:val="auto"/>
        <w:rPr>
          <w:b/>
          <w:color w:val="FF0000"/>
        </w:rPr>
      </w:pPr>
    </w:p>
    <w:p w14:paraId="6507BD18" w14:textId="77777777" w:rsidR="002D0D19" w:rsidRPr="003A07B7" w:rsidRDefault="002D0D19" w:rsidP="00C51B1C">
      <w:pPr>
        <w:numPr>
          <w:ilvl w:val="0"/>
          <w:numId w:val="38"/>
        </w:numPr>
        <w:tabs>
          <w:tab w:val="left" w:pos="720"/>
        </w:tabs>
        <w:overflowPunct/>
        <w:autoSpaceDE/>
        <w:autoSpaceDN/>
        <w:adjustRightInd/>
        <w:jc w:val="both"/>
        <w:textAlignment w:val="auto"/>
        <w:rPr>
          <w:b/>
          <w:color w:val="FF0000"/>
        </w:rPr>
      </w:pPr>
      <w:r w:rsidRPr="003A07B7">
        <w:rPr>
          <w:b/>
          <w:bCs/>
          <w:iCs/>
          <w:color w:val="000000"/>
        </w:rPr>
        <w:t>Кратко описание на показателите за полза/ефект</w:t>
      </w:r>
    </w:p>
    <w:p w14:paraId="74EE249F" w14:textId="77777777" w:rsidR="002D0D19" w:rsidRPr="003A07B7" w:rsidRDefault="002D0D19" w:rsidP="005453B9">
      <w:pPr>
        <w:tabs>
          <w:tab w:val="left" w:pos="720"/>
        </w:tabs>
        <w:overflowPunct/>
        <w:autoSpaceDE/>
        <w:autoSpaceDN/>
        <w:adjustRightInd/>
        <w:ind w:left="1070"/>
        <w:jc w:val="both"/>
        <w:textAlignment w:val="auto"/>
        <w:rPr>
          <w:b/>
          <w:color w:val="FF0000"/>
        </w:rPr>
      </w:pPr>
    </w:p>
    <w:p w14:paraId="6EFFDEF8" w14:textId="77777777" w:rsidR="002D0D19" w:rsidRPr="003A07B7" w:rsidRDefault="002D0D19" w:rsidP="005453B9">
      <w:pPr>
        <w:tabs>
          <w:tab w:val="left" w:pos="720"/>
        </w:tabs>
        <w:overflowPunct/>
        <w:autoSpaceDE/>
        <w:autoSpaceDN/>
        <w:adjustRightInd/>
        <w:ind w:firstLine="720"/>
        <w:jc w:val="both"/>
        <w:textAlignment w:val="auto"/>
        <w:rPr>
          <w:b/>
          <w:color w:val="FF0000"/>
        </w:rPr>
      </w:pPr>
      <w:r w:rsidRPr="003A07B7">
        <w:t xml:space="preserve">Изпълнението на заложените показатели в областта на политика </w:t>
      </w:r>
      <w:r w:rsidRPr="003A07B7">
        <w:rPr>
          <w:b/>
          <w:bCs/>
          <w:iCs/>
          <w:color w:val="000000"/>
        </w:rPr>
        <w:t xml:space="preserve">„Съхраняване и увеличаване на горите и дивеча“ за 2020 г. </w:t>
      </w:r>
      <w:r w:rsidRPr="003A07B7">
        <w:t xml:space="preserve"> гарантира следните ползи/ефект:</w:t>
      </w:r>
    </w:p>
    <w:p w14:paraId="6919CFFF" w14:textId="77777777" w:rsidR="002D0D19" w:rsidRPr="003A07B7" w:rsidRDefault="002D0D19" w:rsidP="005453B9">
      <w:pPr>
        <w:tabs>
          <w:tab w:val="left" w:pos="720"/>
        </w:tabs>
        <w:overflowPunct/>
        <w:autoSpaceDE/>
        <w:autoSpaceDN/>
        <w:adjustRightInd/>
        <w:ind w:firstLine="720"/>
        <w:jc w:val="both"/>
        <w:textAlignment w:val="auto"/>
      </w:pPr>
      <w:r w:rsidRPr="003A07B7">
        <w:t>1. Опазването на горските ресурси и дивечовите запаси;</w:t>
      </w:r>
    </w:p>
    <w:p w14:paraId="1E4D45E0" w14:textId="77777777" w:rsidR="002D0D19" w:rsidRPr="003A07B7" w:rsidRDefault="002D0D19" w:rsidP="005453B9">
      <w:pPr>
        <w:tabs>
          <w:tab w:val="left" w:pos="720"/>
        </w:tabs>
        <w:overflowPunct/>
        <w:autoSpaceDE/>
        <w:autoSpaceDN/>
        <w:adjustRightInd/>
        <w:ind w:firstLine="720"/>
        <w:jc w:val="both"/>
        <w:textAlignment w:val="auto"/>
      </w:pPr>
      <w:r w:rsidRPr="003A07B7">
        <w:rPr>
          <w:lang w:val="en-US"/>
        </w:rPr>
        <w:t>2. Опазването на биоразнообразието и рационалното използване на горите</w:t>
      </w:r>
      <w:r w:rsidRPr="003A07B7">
        <w:t>.</w:t>
      </w:r>
    </w:p>
    <w:p w14:paraId="157E6CDB" w14:textId="77777777" w:rsidR="002D0D19" w:rsidRPr="003A07B7" w:rsidRDefault="002D0D19" w:rsidP="005453B9">
      <w:pPr>
        <w:tabs>
          <w:tab w:val="left" w:pos="720"/>
        </w:tabs>
        <w:overflowPunct/>
        <w:autoSpaceDE/>
        <w:autoSpaceDN/>
        <w:adjustRightInd/>
        <w:ind w:firstLine="720"/>
        <w:jc w:val="both"/>
        <w:textAlignment w:val="auto"/>
      </w:pPr>
      <w:r w:rsidRPr="003A07B7">
        <w:rPr>
          <w:lang w:val="en-US"/>
        </w:rPr>
        <w:t>3. Осигуряване на ефективен лесопатологичен мониторинг и навременни лесовъдски и лесозащитни дейности и прилагане на безвредни лесозащитни средства</w:t>
      </w:r>
      <w:r w:rsidRPr="003A07B7">
        <w:t>.</w:t>
      </w:r>
    </w:p>
    <w:p w14:paraId="2E22D62A" w14:textId="77777777" w:rsidR="002D0D19" w:rsidRPr="003A07B7" w:rsidRDefault="002D0D19" w:rsidP="00944B55">
      <w:pPr>
        <w:tabs>
          <w:tab w:val="left" w:pos="720"/>
        </w:tabs>
        <w:overflowPunct/>
        <w:autoSpaceDE/>
        <w:autoSpaceDN/>
        <w:adjustRightInd/>
        <w:ind w:firstLine="720"/>
        <w:jc w:val="both"/>
        <w:textAlignment w:val="auto"/>
      </w:pPr>
      <w:r w:rsidRPr="003A07B7">
        <w:rPr>
          <w:lang w:val="en-US"/>
        </w:rPr>
        <w:t>4. Съхраняване и обогатяване на горския генетичен фонд.</w:t>
      </w:r>
    </w:p>
    <w:p w14:paraId="097EE37A" w14:textId="77777777" w:rsidR="002D0D19" w:rsidRPr="003A07B7" w:rsidRDefault="002D0D19" w:rsidP="00944B55">
      <w:pPr>
        <w:tabs>
          <w:tab w:val="left" w:pos="720"/>
        </w:tabs>
        <w:overflowPunct/>
        <w:autoSpaceDE/>
        <w:autoSpaceDN/>
        <w:adjustRightInd/>
        <w:ind w:firstLine="720"/>
        <w:jc w:val="both"/>
        <w:textAlignment w:val="auto"/>
      </w:pPr>
      <w:r w:rsidRPr="003A07B7">
        <w:t>5. Подобряване на ефективността от контрола.</w:t>
      </w:r>
      <w:r w:rsidRPr="003A07B7">
        <w:rPr>
          <w:lang w:val="en-US"/>
        </w:rPr>
        <w:t xml:space="preserve"> Подобряване на координацията и взаимодействието между институциите за предотвратяване и разкриване на незаконни действия в горските територии; </w:t>
      </w:r>
    </w:p>
    <w:p w14:paraId="63E9671B" w14:textId="77777777" w:rsidR="002D0D19" w:rsidRPr="003A07B7" w:rsidRDefault="002D0D19" w:rsidP="00944B55">
      <w:pPr>
        <w:tabs>
          <w:tab w:val="left" w:pos="720"/>
        </w:tabs>
        <w:overflowPunct/>
        <w:autoSpaceDE/>
        <w:autoSpaceDN/>
        <w:adjustRightInd/>
        <w:ind w:firstLine="720"/>
        <w:jc w:val="both"/>
        <w:textAlignment w:val="auto"/>
      </w:pPr>
      <w:r w:rsidRPr="003A07B7">
        <w:t>6. Опазването на горите от пожари чрез р</w:t>
      </w:r>
      <w:r w:rsidRPr="003A07B7">
        <w:rPr>
          <w:lang w:val="en-US"/>
        </w:rPr>
        <w:t xml:space="preserve">анно оповестяване за горски пожари; </w:t>
      </w:r>
    </w:p>
    <w:p w14:paraId="0C2561F6" w14:textId="77777777" w:rsidR="002D0D19" w:rsidRPr="003A07B7" w:rsidRDefault="002D0D19" w:rsidP="00944B55">
      <w:pPr>
        <w:tabs>
          <w:tab w:val="left" w:pos="720"/>
        </w:tabs>
        <w:overflowPunct/>
        <w:autoSpaceDE/>
        <w:autoSpaceDN/>
        <w:adjustRightInd/>
        <w:ind w:firstLine="720"/>
        <w:jc w:val="both"/>
        <w:textAlignment w:val="auto"/>
      </w:pPr>
      <w:r w:rsidRPr="003A07B7">
        <w:rPr>
          <w:lang w:val="en-US"/>
        </w:rPr>
        <w:t>7. Повишаване на обществената ангажираност и доброволчеството при превенцията и борбата с горските пожари и незаконните действия в горските територии</w:t>
      </w:r>
      <w:r w:rsidRPr="003A07B7">
        <w:t>.</w:t>
      </w:r>
    </w:p>
    <w:p w14:paraId="112BC41B" w14:textId="77777777" w:rsidR="002D0D19" w:rsidRPr="003A07B7" w:rsidRDefault="002D0D19" w:rsidP="00944B55">
      <w:pPr>
        <w:tabs>
          <w:tab w:val="left" w:pos="720"/>
        </w:tabs>
        <w:overflowPunct/>
        <w:autoSpaceDE/>
        <w:autoSpaceDN/>
        <w:adjustRightInd/>
        <w:ind w:firstLine="720"/>
        <w:jc w:val="both"/>
        <w:textAlignment w:val="auto"/>
      </w:pPr>
    </w:p>
    <w:p w14:paraId="570EF9F4" w14:textId="77777777" w:rsidR="002D0D19" w:rsidRPr="003A07B7" w:rsidRDefault="002D0D19" w:rsidP="00C51B1C">
      <w:pPr>
        <w:numPr>
          <w:ilvl w:val="0"/>
          <w:numId w:val="37"/>
        </w:numPr>
        <w:tabs>
          <w:tab w:val="left" w:pos="720"/>
        </w:tabs>
        <w:overflowPunct/>
        <w:autoSpaceDE/>
        <w:autoSpaceDN/>
        <w:adjustRightInd/>
        <w:ind w:left="0" w:firstLine="720"/>
        <w:jc w:val="both"/>
        <w:textAlignment w:val="auto"/>
        <w:rPr>
          <w:b/>
        </w:rPr>
      </w:pPr>
      <w:r w:rsidRPr="003A07B7">
        <w:rPr>
          <w:b/>
        </w:rPr>
        <w:t>Други институции, допринесли за постигането на ползата/ефект:</w:t>
      </w:r>
    </w:p>
    <w:p w14:paraId="7497DDAE" w14:textId="77777777" w:rsidR="002D0D19" w:rsidRPr="003A07B7" w:rsidRDefault="002D0D19" w:rsidP="00944B55">
      <w:pPr>
        <w:tabs>
          <w:tab w:val="left" w:pos="720"/>
        </w:tabs>
        <w:overflowPunct/>
        <w:autoSpaceDE/>
        <w:autoSpaceDN/>
        <w:adjustRightInd/>
        <w:ind w:firstLine="720"/>
        <w:jc w:val="both"/>
        <w:textAlignment w:val="auto"/>
      </w:pPr>
      <w:r w:rsidRPr="003A07B7">
        <w:t>Министерство на земеделието, храните и горите, Държавните горски предприятия, Лесотехнически университет, Институт по гората, Министерство на вътрешните работи, Национална агенция по приходите, Министерство на околната среда и водите, Министерство на регионалното развитие и благоустройство, Неправителствени и браншови организации, Министерство на финансите и други.</w:t>
      </w:r>
    </w:p>
    <w:p w14:paraId="01204677" w14:textId="77777777" w:rsidR="002D0D19" w:rsidRPr="003A07B7" w:rsidRDefault="002D0D19" w:rsidP="00944B55">
      <w:pPr>
        <w:tabs>
          <w:tab w:val="left" w:pos="720"/>
        </w:tabs>
        <w:overflowPunct/>
        <w:autoSpaceDE/>
        <w:autoSpaceDN/>
        <w:adjustRightInd/>
        <w:ind w:firstLine="720"/>
        <w:jc w:val="both"/>
        <w:textAlignment w:val="auto"/>
      </w:pPr>
    </w:p>
    <w:p w14:paraId="4E3BE639" w14:textId="77777777" w:rsidR="002D0D19" w:rsidRPr="003A07B7" w:rsidRDefault="002D0D19" w:rsidP="00C51B1C">
      <w:pPr>
        <w:numPr>
          <w:ilvl w:val="0"/>
          <w:numId w:val="37"/>
        </w:numPr>
        <w:overflowPunct/>
        <w:autoSpaceDE/>
        <w:autoSpaceDN/>
        <w:adjustRightInd/>
        <w:ind w:left="0" w:firstLine="720"/>
        <w:jc w:val="both"/>
        <w:textAlignment w:val="auto"/>
      </w:pPr>
      <w:r w:rsidRPr="003A07B7">
        <w:rPr>
          <w:b/>
        </w:rPr>
        <w:t>Източници на информацията за данните</w:t>
      </w:r>
      <w:r w:rsidRPr="003A07B7">
        <w:t xml:space="preserve"> по показателите за полза/ефект са месечните и годишни статистически отчети, финансовите отчети, други специфични отчетни документи на специализираните дирекции към Изпълнителна агенция по горите, Национална стратегия за развитие на горския сектор в Република България за периода 2013-2020 г., Стратегически план на развитие на горския сектор 2014 – 2023 г. и базата данни от информационната система на агенцията (</w:t>
      </w:r>
      <w:r w:rsidRPr="003A07B7">
        <w:rPr>
          <w:lang w:val="en-US"/>
        </w:rPr>
        <w:t>system</w:t>
      </w:r>
      <w:r w:rsidRPr="003A07B7">
        <w:t>.</w:t>
      </w:r>
      <w:r w:rsidRPr="003A07B7">
        <w:rPr>
          <w:lang w:val="en-US"/>
        </w:rPr>
        <w:t>iag</w:t>
      </w:r>
      <w:r w:rsidRPr="003A07B7">
        <w:t>).</w:t>
      </w:r>
    </w:p>
    <w:p w14:paraId="6AFBEBE0" w14:textId="77777777" w:rsidR="002D0D19" w:rsidRPr="003A07B7" w:rsidRDefault="002D0D19" w:rsidP="00944B55">
      <w:pPr>
        <w:overflowPunct/>
        <w:autoSpaceDE/>
        <w:autoSpaceDN/>
        <w:adjustRightInd/>
        <w:ind w:left="720"/>
        <w:jc w:val="both"/>
        <w:textAlignment w:val="auto"/>
      </w:pPr>
    </w:p>
    <w:p w14:paraId="5D94ED81" w14:textId="77777777" w:rsidR="002D0D19" w:rsidRPr="003A07B7" w:rsidRDefault="002D0D19" w:rsidP="00944B55">
      <w:pPr>
        <w:overflowPunct/>
        <w:autoSpaceDE/>
        <w:autoSpaceDN/>
        <w:adjustRightInd/>
        <w:ind w:firstLine="720"/>
        <w:jc w:val="both"/>
        <w:textAlignment w:val="auto"/>
        <w:rPr>
          <w:b/>
          <w:i/>
          <w:u w:val="single"/>
        </w:rPr>
      </w:pPr>
      <w:r w:rsidRPr="003A07B7">
        <w:rPr>
          <w:b/>
          <w:i/>
          <w:u w:val="single"/>
        </w:rPr>
        <w:lastRenderedPageBreak/>
        <w:t>Отговорност за изпълнение на целите в съответната област на политиката</w:t>
      </w:r>
    </w:p>
    <w:p w14:paraId="356854E4" w14:textId="77777777" w:rsidR="002D0D19" w:rsidRPr="003A07B7" w:rsidRDefault="002D0D19" w:rsidP="00944B55">
      <w:pPr>
        <w:overflowPunct/>
        <w:autoSpaceDE/>
        <w:autoSpaceDN/>
        <w:adjustRightInd/>
        <w:ind w:firstLine="720"/>
        <w:jc w:val="both"/>
        <w:textAlignment w:val="auto"/>
      </w:pPr>
      <w:r w:rsidRPr="003A07B7">
        <w:t>За изпълнение на политиката отговарят Изпълнителна агенция по горите, Регионалните дирекции по горите и Специализираните териториални звена.</w:t>
      </w:r>
    </w:p>
    <w:p w14:paraId="7E8D7F4C" w14:textId="77777777" w:rsidR="002D0D19" w:rsidRPr="003A07B7" w:rsidRDefault="002D0D19" w:rsidP="00944B55">
      <w:pPr>
        <w:overflowPunct/>
        <w:autoSpaceDE/>
        <w:autoSpaceDN/>
        <w:adjustRightInd/>
        <w:ind w:firstLine="720"/>
        <w:jc w:val="both"/>
        <w:textAlignment w:val="auto"/>
      </w:pPr>
    </w:p>
    <w:p w14:paraId="155989F6" w14:textId="77777777" w:rsidR="002D0D19" w:rsidRPr="003A07B7" w:rsidRDefault="002D0D19" w:rsidP="00944B55">
      <w:pPr>
        <w:overflowPunct/>
        <w:autoSpaceDE/>
        <w:autoSpaceDN/>
        <w:adjustRightInd/>
        <w:ind w:firstLine="720"/>
        <w:jc w:val="both"/>
        <w:textAlignment w:val="auto"/>
        <w:rPr>
          <w:b/>
          <w:i/>
          <w:u w:val="single"/>
        </w:rPr>
      </w:pPr>
      <w:r w:rsidRPr="003A07B7">
        <w:rPr>
          <w:b/>
          <w:i/>
          <w:u w:val="single"/>
        </w:rPr>
        <w:t>Преглед на настъпилите промени на нормативната уредба през отчетния период</w:t>
      </w:r>
    </w:p>
    <w:p w14:paraId="270E65E1" w14:textId="77777777" w:rsidR="002D0D19" w:rsidRPr="003A07B7" w:rsidRDefault="002D0D19" w:rsidP="00944B55">
      <w:pPr>
        <w:overflowPunct/>
        <w:autoSpaceDE/>
        <w:autoSpaceDN/>
        <w:adjustRightInd/>
        <w:ind w:firstLine="720"/>
        <w:jc w:val="both"/>
        <w:textAlignment w:val="auto"/>
        <w:rPr>
          <w:b/>
        </w:rPr>
      </w:pPr>
      <w:r w:rsidRPr="003A07B7">
        <w:t>През отчетния период няма промени в нормативната уредба, оказващи влияние на заложените целеви стойности по показателите за изпълнение.</w:t>
      </w:r>
    </w:p>
    <w:p w14:paraId="6E673576" w14:textId="77777777" w:rsidR="002D0D19" w:rsidRPr="003A07B7" w:rsidRDefault="002D0D19" w:rsidP="00944B55">
      <w:pPr>
        <w:overflowPunct/>
        <w:autoSpaceDE/>
        <w:autoSpaceDN/>
        <w:adjustRightInd/>
        <w:textAlignment w:val="auto"/>
        <w:rPr>
          <w:lang w:val="en-US"/>
        </w:rPr>
      </w:pPr>
    </w:p>
    <w:p w14:paraId="0E0783A0" w14:textId="77777777" w:rsidR="00267F55" w:rsidRPr="003A07B7" w:rsidRDefault="00267F55" w:rsidP="009378F3">
      <w:pPr>
        <w:tabs>
          <w:tab w:val="left" w:pos="0"/>
          <w:tab w:val="left" w:pos="567"/>
          <w:tab w:val="left" w:pos="851"/>
        </w:tabs>
        <w:ind w:firstLine="567"/>
        <w:contextualSpacing/>
        <w:jc w:val="both"/>
      </w:pPr>
    </w:p>
    <w:p w14:paraId="515158D5" w14:textId="77777777" w:rsidR="00432191" w:rsidRDefault="00432191" w:rsidP="009378F3">
      <w:pPr>
        <w:tabs>
          <w:tab w:val="left" w:pos="0"/>
          <w:tab w:val="left" w:pos="567"/>
          <w:tab w:val="left" w:pos="851"/>
        </w:tabs>
        <w:ind w:firstLine="567"/>
        <w:contextualSpacing/>
        <w:jc w:val="both"/>
        <w:rPr>
          <w:lang w:val="en-US"/>
        </w:rPr>
      </w:pPr>
    </w:p>
    <w:p w14:paraId="60289629" w14:textId="77777777" w:rsidR="00290D0F" w:rsidRPr="00290D0F" w:rsidRDefault="00290D0F" w:rsidP="009378F3">
      <w:pPr>
        <w:tabs>
          <w:tab w:val="left" w:pos="0"/>
          <w:tab w:val="left" w:pos="567"/>
          <w:tab w:val="left" w:pos="851"/>
        </w:tabs>
        <w:ind w:firstLine="567"/>
        <w:contextualSpacing/>
        <w:jc w:val="both"/>
        <w:rPr>
          <w:lang w:val="en-US"/>
        </w:rPr>
      </w:pPr>
    </w:p>
    <w:p w14:paraId="38C9B6B3" w14:textId="77777777" w:rsidR="00362BAD" w:rsidRPr="003A07B7" w:rsidRDefault="00432191" w:rsidP="003C5503">
      <w:pPr>
        <w:pStyle w:val="Heading1"/>
        <w:numPr>
          <w:ilvl w:val="0"/>
          <w:numId w:val="3"/>
        </w:numPr>
        <w:tabs>
          <w:tab w:val="left" w:pos="0"/>
          <w:tab w:val="left" w:pos="567"/>
        </w:tabs>
        <w:spacing w:before="0"/>
        <w:jc w:val="both"/>
        <w:rPr>
          <w:rFonts w:cs="Times New Roman"/>
          <w:sz w:val="20"/>
          <w:szCs w:val="20"/>
        </w:rPr>
      </w:pPr>
      <w:bookmarkStart w:id="14" w:name="_Toc49427926"/>
      <w:r w:rsidRPr="003A07B7">
        <w:rPr>
          <w:rFonts w:cs="Times New Roman"/>
          <w:sz w:val="20"/>
          <w:szCs w:val="20"/>
        </w:rPr>
        <w:t>ПРЕГЛЕД НА ИЗПЪЛНЕНИЕТО НА БЮДЖЕТНИТЕ ПРОГРАМИ</w:t>
      </w:r>
      <w:bookmarkEnd w:id="14"/>
      <w:r w:rsidR="00362BAD" w:rsidRPr="003A07B7">
        <w:rPr>
          <w:rFonts w:cs="Times New Roman"/>
          <w:sz w:val="20"/>
          <w:szCs w:val="20"/>
        </w:rPr>
        <w:t xml:space="preserve"> </w:t>
      </w:r>
    </w:p>
    <w:p w14:paraId="2D72CA45" w14:textId="77777777" w:rsidR="00362BAD" w:rsidRPr="003A07B7" w:rsidRDefault="00362BAD" w:rsidP="00362BAD"/>
    <w:p w14:paraId="27C6795B" w14:textId="77777777" w:rsidR="00432191" w:rsidRPr="003A07B7" w:rsidRDefault="00362BAD" w:rsidP="003C5503">
      <w:pPr>
        <w:pStyle w:val="Heading1"/>
        <w:numPr>
          <w:ilvl w:val="1"/>
          <w:numId w:val="3"/>
        </w:numPr>
        <w:tabs>
          <w:tab w:val="left" w:pos="0"/>
          <w:tab w:val="left" w:pos="284"/>
        </w:tabs>
        <w:spacing w:before="0"/>
        <w:ind w:left="0" w:firstLine="0"/>
        <w:jc w:val="both"/>
        <w:rPr>
          <w:rFonts w:cs="Times New Roman"/>
          <w:sz w:val="20"/>
          <w:szCs w:val="20"/>
        </w:rPr>
      </w:pPr>
      <w:bookmarkStart w:id="15" w:name="_Toc49427927"/>
      <w:r w:rsidRPr="003A07B7">
        <w:rPr>
          <w:rFonts w:cs="Times New Roman"/>
          <w:sz w:val="20"/>
          <w:szCs w:val="20"/>
        </w:rPr>
        <w:t>ПРЕГЛЕД НА ИЗПЪЛНЕНИЕТО НА БЮДЖЕТНА ПРОГРАМА</w:t>
      </w:r>
      <w:r w:rsidR="00B555B4" w:rsidRPr="003A07B7">
        <w:rPr>
          <w:rFonts w:cs="Times New Roman"/>
          <w:sz w:val="20"/>
          <w:szCs w:val="20"/>
        </w:rPr>
        <w:t xml:space="preserve"> – </w:t>
      </w:r>
      <w:r w:rsidRPr="003A07B7">
        <w:rPr>
          <w:rFonts w:cs="Times New Roman"/>
          <w:sz w:val="20"/>
          <w:szCs w:val="20"/>
        </w:rPr>
        <w:t>2200.01.01 “ЗЕМЕДЕЛСКИ ЗЕМИ“</w:t>
      </w:r>
      <w:bookmarkEnd w:id="15"/>
    </w:p>
    <w:p w14:paraId="042A6C0F" w14:textId="77777777" w:rsidR="00C9605A" w:rsidRPr="003A07B7" w:rsidRDefault="00C9605A" w:rsidP="00C9605A"/>
    <w:p w14:paraId="6A802050" w14:textId="77777777" w:rsidR="005E669F" w:rsidRPr="003A07B7" w:rsidRDefault="005E669F" w:rsidP="00C51B1C">
      <w:pPr>
        <w:numPr>
          <w:ilvl w:val="0"/>
          <w:numId w:val="5"/>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0CBEDA34" w14:textId="77777777" w:rsidR="00E546ED" w:rsidRPr="003A07B7" w:rsidRDefault="00E546ED" w:rsidP="005E669F">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rPr>
        <w:t>Основна цел на програмата е устойчиво използване на поземлените ресурси, осигуряването на всички необходими условия за успешното функциониране на българското земеделие при пълноправното членство на Република България в ЕС чрез въвеждане и използване на добрите земеделски практики от възможно най-широк кръг земеделски производители и оказване на пряко съдействие на земеделските производители за прилагането на европейските изисквания при производството на качествена и конкурентноспособна продукция.</w:t>
      </w:r>
    </w:p>
    <w:p w14:paraId="5CF6EE0D" w14:textId="68EDD280" w:rsidR="00523001" w:rsidRPr="003A07B7" w:rsidRDefault="00523001" w:rsidP="00011CF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Полагат се усилия и се предприемат действия по постигане на една от основните стратегически цели на политиката, а именно ефективно и конкурентноспособно земеделие, чрез устойчиво из</w:t>
      </w:r>
      <w:r w:rsidR="00011CF1" w:rsidRPr="003A07B7">
        <w:rPr>
          <w:rFonts w:eastAsia="Calibri"/>
          <w:shd w:val="clear" w:color="auto" w:fill="FEFEFE"/>
          <w:lang w:val="en-US"/>
        </w:rPr>
        <w:t>ползване на поземлените ресурси</w:t>
      </w:r>
    </w:p>
    <w:p w14:paraId="3B4EB547" w14:textId="74BF1E8F" w:rsidR="005E669F" w:rsidRPr="003A07B7" w:rsidRDefault="005E669F" w:rsidP="005E669F">
      <w:pPr>
        <w:overflowPunct/>
        <w:autoSpaceDE/>
        <w:autoSpaceDN/>
        <w:adjustRightInd/>
        <w:ind w:firstLine="567"/>
        <w:jc w:val="both"/>
        <w:textAlignment w:val="auto"/>
        <w:rPr>
          <w:rFonts w:eastAsia="Calibri"/>
          <w:shd w:val="clear" w:color="auto" w:fill="FEFEFE"/>
        </w:rPr>
      </w:pPr>
    </w:p>
    <w:p w14:paraId="34CACF46" w14:textId="77777777" w:rsidR="005E669F" w:rsidRPr="003A07B7" w:rsidRDefault="005E669F" w:rsidP="00C51B1C">
      <w:pPr>
        <w:numPr>
          <w:ilvl w:val="0"/>
          <w:numId w:val="5"/>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374816B6"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Постановяване на решения за промяна на предназначението на земеделските земи, в т.ч. КЗЗ и комисиите по чл. 17, ал. 1 от ЗОЗЗ</w:t>
      </w:r>
    </w:p>
    <w:p w14:paraId="639C0407"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Одобряване на рекултивации</w:t>
      </w:r>
    </w:p>
    <w:p w14:paraId="73537E6B"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Корекция на КВС поради явна фактическа грешка</w:t>
      </w:r>
    </w:p>
    <w:p w14:paraId="6525D511"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Изработване на планове за обезщетяване на собствениците</w:t>
      </w:r>
    </w:p>
    <w:p w14:paraId="776BD34D"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Откриване на процедури за изработване на планове за уедряване</w:t>
      </w:r>
    </w:p>
    <w:p w14:paraId="7E9620E9"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Предоставяне на земи от ДПФ за възмездно ползване чрез търг или конкурс</w:t>
      </w:r>
    </w:p>
    <w:p w14:paraId="6079993B"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Разпределяне на пасища, мери и ливади от ДПФ за възмездно ползване по реда на чл. 37 и от ЗСПЗЗ</w:t>
      </w:r>
    </w:p>
    <w:p w14:paraId="33F85FC0"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Предоставяне на земи от ДПФ за безвъзмездно ползване (чл.24, ал.2 и чл. 24б от ЗСПЗЗ)</w:t>
      </w:r>
    </w:p>
    <w:p w14:paraId="5A7E1121"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Обезщетяване на собственици по реда на чл. 10в от ЗСПЗЗ</w:t>
      </w:r>
    </w:p>
    <w:p w14:paraId="31640AA9"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Продажба на земеделски земи от ДПФ, заети с овощни насаждения, при условията на чл. 24д, ал. 1 от ЗСПЗЗ.</w:t>
      </w:r>
    </w:p>
    <w:p w14:paraId="65F9CFE8"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Закупуване на земи от ДПФ от притежатели на ПКБ чрез търг</w:t>
      </w:r>
    </w:p>
    <w:p w14:paraId="3BA9E14E"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Придобиване на собственост на застроени и прилежащи площи в стопански дворове</w:t>
      </w:r>
    </w:p>
    <w:p w14:paraId="7F3547FF"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Учредяване на ограничени вещни права върху имоти от ДПФ</w:t>
      </w:r>
    </w:p>
    <w:p w14:paraId="3A17F999"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Предоставяне на цифрова информация от КВС</w:t>
      </w:r>
    </w:p>
    <w:p w14:paraId="44CF3514"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Извършени проверки в базата данни на КВС за длъжници на НАП</w:t>
      </w:r>
    </w:p>
    <w:p w14:paraId="5C341994"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 xml:space="preserve">Обработване на протоколи за извършени технически дейности за поддръжка на КВС за извършени услуги </w:t>
      </w:r>
    </w:p>
    <w:p w14:paraId="55C63062"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Становища за отдаване на концесии по Закона за подземните богатства</w:t>
      </w:r>
    </w:p>
    <w:p w14:paraId="2F3B15D7"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Предадени данни и материали за изработване на кадастрални карти</w:t>
      </w:r>
    </w:p>
    <w:p w14:paraId="08C1A4B6" w14:textId="77777777"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Одобряване на протоколи за служебно възложени дейности по поддръжка на КВС и защитени територии</w:t>
      </w:r>
    </w:p>
    <w:p w14:paraId="2DBA505C" w14:textId="07D89829" w:rsidR="00523001" w:rsidRPr="003A07B7" w:rsidRDefault="00523001" w:rsidP="00523001">
      <w:pPr>
        <w:overflowPunct/>
        <w:autoSpaceDE/>
        <w:autoSpaceDN/>
        <w:adjustRightInd/>
        <w:ind w:firstLine="567"/>
        <w:jc w:val="both"/>
        <w:textAlignment w:val="auto"/>
        <w:rPr>
          <w:rFonts w:eastAsia="Calibri"/>
          <w:shd w:val="clear" w:color="auto" w:fill="FEFEFE"/>
          <w:lang w:val="en-US"/>
        </w:rPr>
      </w:pPr>
      <w:r w:rsidRPr="003A07B7">
        <w:rPr>
          <w:rFonts w:eastAsia="Calibri"/>
          <w:shd w:val="clear" w:color="auto" w:fill="FEFEFE"/>
          <w:lang w:val="en-US"/>
        </w:rPr>
        <w:t>Предоставяне на услуги на граждани по реда на Наредба № 49/2004 г.</w:t>
      </w:r>
    </w:p>
    <w:p w14:paraId="76236498" w14:textId="39DDEB02" w:rsidR="00007E45" w:rsidRPr="003A07B7" w:rsidRDefault="00007E45" w:rsidP="005E669F">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Актуализирана СИЗП, неразделна част от която са физическите блокове под формата на слой със специализирана географска информация</w:t>
      </w:r>
    </w:p>
    <w:p w14:paraId="6EB15778" w14:textId="77777777" w:rsidR="005E669F" w:rsidRPr="003A07B7" w:rsidRDefault="005E669F" w:rsidP="005E669F">
      <w:pPr>
        <w:tabs>
          <w:tab w:val="left" w:pos="851"/>
        </w:tabs>
        <w:overflowPunct/>
        <w:autoSpaceDE/>
        <w:autoSpaceDN/>
        <w:adjustRightInd/>
        <w:ind w:firstLine="567"/>
        <w:jc w:val="both"/>
        <w:textAlignment w:val="auto"/>
        <w:rPr>
          <w:rFonts w:eastAsia="Calibri"/>
          <w:shd w:val="clear" w:color="auto" w:fill="FEFEFE"/>
        </w:rPr>
      </w:pPr>
    </w:p>
    <w:p w14:paraId="247586C3" w14:textId="216ADA8E" w:rsidR="005E669F" w:rsidRPr="003A07B7" w:rsidRDefault="005E669F" w:rsidP="00C51B1C">
      <w:pPr>
        <w:numPr>
          <w:ilvl w:val="0"/>
          <w:numId w:val="5"/>
        </w:numPr>
        <w:tabs>
          <w:tab w:val="left" w:pos="851"/>
        </w:tabs>
        <w:overflowPunct/>
        <w:autoSpaceDE/>
        <w:autoSpaceDN/>
        <w:adjustRightInd/>
        <w:ind w:left="0" w:firstLine="567"/>
        <w:jc w:val="both"/>
        <w:textAlignment w:val="auto"/>
        <w:rPr>
          <w:rFonts w:eastAsia="Calibri"/>
          <w:b/>
          <w:shd w:val="clear" w:color="auto" w:fill="FEFEFE"/>
        </w:rPr>
      </w:pPr>
      <w:r w:rsidRPr="003A07B7">
        <w:rPr>
          <w:rFonts w:eastAsia="Calibri"/>
          <w:b/>
          <w:shd w:val="clear" w:color="auto" w:fill="FEFEFE"/>
        </w:rPr>
        <w:lastRenderedPageBreak/>
        <w:t>Отчет за изпълнението на администрираните разходни показатели, вкл. проекти по програмата</w:t>
      </w:r>
    </w:p>
    <w:p w14:paraId="4BBFBD88" w14:textId="00E53C00" w:rsidR="005E669F" w:rsidRPr="003A07B7" w:rsidRDefault="00225C6B" w:rsidP="005E669F">
      <w:pPr>
        <w:overflowPunct/>
        <w:autoSpaceDE/>
        <w:autoSpaceDN/>
        <w:adjustRightInd/>
        <w:ind w:firstLine="720"/>
        <w:jc w:val="both"/>
        <w:textAlignment w:val="auto"/>
        <w:rPr>
          <w:rFonts w:eastAsia="Calibri"/>
          <w:shd w:val="clear" w:color="auto" w:fill="FEFEFE"/>
        </w:rPr>
      </w:pPr>
      <w:r w:rsidRPr="003A07B7">
        <w:rPr>
          <w:rFonts w:eastAsia="Calibri"/>
          <w:shd w:val="clear" w:color="auto" w:fill="FEFEFE"/>
        </w:rPr>
        <w:t xml:space="preserve">Администрираните разходни </w:t>
      </w:r>
      <w:r w:rsidR="00EF1CF9" w:rsidRPr="003A07B7">
        <w:rPr>
          <w:rFonts w:eastAsia="Calibri"/>
          <w:shd w:val="clear" w:color="auto" w:fill="FEFEFE"/>
        </w:rPr>
        <w:t>са описани подробно в табл. № 7</w:t>
      </w:r>
    </w:p>
    <w:p w14:paraId="15D6EA51" w14:textId="77777777" w:rsidR="002F7D8C" w:rsidRPr="003A07B7" w:rsidRDefault="002F7D8C" w:rsidP="005E669F">
      <w:pPr>
        <w:overflowPunct/>
        <w:autoSpaceDE/>
        <w:autoSpaceDN/>
        <w:adjustRightInd/>
        <w:ind w:firstLine="720"/>
        <w:jc w:val="both"/>
        <w:textAlignment w:val="auto"/>
        <w:rPr>
          <w:rFonts w:eastAsia="Calibri"/>
          <w:shd w:val="clear" w:color="auto" w:fill="FEFEFE"/>
        </w:rPr>
      </w:pPr>
    </w:p>
    <w:p w14:paraId="70E7EC15" w14:textId="77777777" w:rsidR="005E669F" w:rsidRPr="003A07B7" w:rsidRDefault="005E669F" w:rsidP="00C51B1C">
      <w:pPr>
        <w:numPr>
          <w:ilvl w:val="0"/>
          <w:numId w:val="5"/>
        </w:numPr>
        <w:tabs>
          <w:tab w:val="left" w:pos="851"/>
        </w:tabs>
        <w:overflowPunct/>
        <w:autoSpaceDE/>
        <w:autoSpaceDN/>
        <w:adjustRightInd/>
        <w:ind w:left="0" w:firstLine="567"/>
        <w:jc w:val="both"/>
        <w:textAlignment w:val="auto"/>
        <w:rPr>
          <w:rFonts w:eastAsia="Calibri"/>
          <w:b/>
          <w:shd w:val="clear" w:color="auto" w:fill="FEFEFE"/>
        </w:rPr>
      </w:pPr>
      <w:r w:rsidRPr="003A07B7">
        <w:rPr>
          <w:rFonts w:eastAsia="Calibri"/>
          <w:b/>
          <w:shd w:val="clear" w:color="auto" w:fill="FEFEFE"/>
        </w:rPr>
        <w:t>Отчет на показателите за изпълнение на програмата (количествени, качествени, времеви)</w:t>
      </w:r>
    </w:p>
    <w:p w14:paraId="0C58C67C" w14:textId="77777777" w:rsidR="005E669F" w:rsidRPr="003A07B7" w:rsidRDefault="005E669F" w:rsidP="005E669F">
      <w:pPr>
        <w:overflowPunct/>
        <w:autoSpaceDE/>
        <w:autoSpaceDN/>
        <w:adjustRightInd/>
        <w:spacing w:before="120" w:line="276" w:lineRule="auto"/>
        <w:ind w:left="720"/>
        <w:contextualSpacing/>
        <w:jc w:val="both"/>
        <w:textAlignment w:val="auto"/>
        <w:rPr>
          <w:rFonts w:eastAsia="Calibri"/>
          <w:shd w:val="clear" w:color="auto" w:fill="FEFEFE"/>
        </w:rPr>
      </w:pPr>
    </w:p>
    <w:tbl>
      <w:tblPr>
        <w:tblW w:w="9180" w:type="dxa"/>
        <w:jc w:val="center"/>
        <w:tblLook w:val="04A0" w:firstRow="1" w:lastRow="0" w:firstColumn="1" w:lastColumn="0" w:noHBand="0" w:noVBand="1"/>
      </w:tblPr>
      <w:tblGrid>
        <w:gridCol w:w="396"/>
        <w:gridCol w:w="4604"/>
        <w:gridCol w:w="1220"/>
        <w:gridCol w:w="1322"/>
        <w:gridCol w:w="1638"/>
      </w:tblGrid>
      <w:tr w:rsidR="00AA543C" w:rsidRPr="003A07B7" w14:paraId="143E1B25" w14:textId="77777777" w:rsidTr="00AA543C">
        <w:trPr>
          <w:trHeight w:val="765"/>
          <w:jc w:val="center"/>
        </w:trPr>
        <w:tc>
          <w:tcPr>
            <w:tcW w:w="48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D63054" w14:textId="77777777" w:rsidR="00AA543C" w:rsidRPr="003A07B7" w:rsidRDefault="00AA543C" w:rsidP="00AA543C">
            <w:pPr>
              <w:overflowPunct/>
              <w:autoSpaceDE/>
              <w:autoSpaceDN/>
              <w:adjustRightInd/>
              <w:jc w:val="center"/>
              <w:textAlignment w:val="auto"/>
              <w:rPr>
                <w:b/>
                <w:bCs/>
                <w:sz w:val="18"/>
                <w:szCs w:val="18"/>
                <w:lang w:val="en-US"/>
              </w:rPr>
            </w:pPr>
            <w:r w:rsidRPr="003A07B7">
              <w:rPr>
                <w:b/>
                <w:bCs/>
                <w:sz w:val="18"/>
                <w:szCs w:val="18"/>
                <w:lang w:val="en-US"/>
              </w:rPr>
              <w:t>Бюджетна програма - 2200.01.01 -"Земеделски земи"</w:t>
            </w:r>
          </w:p>
        </w:tc>
        <w:tc>
          <w:tcPr>
            <w:tcW w:w="4301" w:type="dxa"/>
            <w:gridSpan w:val="3"/>
            <w:tcBorders>
              <w:top w:val="single" w:sz="8" w:space="0" w:color="auto"/>
              <w:left w:val="nil"/>
              <w:bottom w:val="single" w:sz="8" w:space="0" w:color="auto"/>
              <w:right w:val="single" w:sz="8" w:space="0" w:color="000000"/>
            </w:tcBorders>
            <w:shd w:val="clear" w:color="auto" w:fill="auto"/>
            <w:vAlign w:val="center"/>
            <w:hideMark/>
          </w:tcPr>
          <w:p w14:paraId="4808CA1A" w14:textId="77777777" w:rsidR="00AA543C" w:rsidRPr="003A07B7" w:rsidRDefault="00AA543C" w:rsidP="00AA543C">
            <w:pPr>
              <w:overflowPunct/>
              <w:autoSpaceDE/>
              <w:autoSpaceDN/>
              <w:adjustRightInd/>
              <w:jc w:val="center"/>
              <w:textAlignment w:val="auto"/>
              <w:rPr>
                <w:b/>
                <w:bCs/>
                <w:sz w:val="18"/>
                <w:szCs w:val="18"/>
                <w:lang w:val="en-US"/>
              </w:rPr>
            </w:pPr>
            <w:r w:rsidRPr="003A07B7">
              <w:rPr>
                <w:b/>
                <w:bCs/>
                <w:sz w:val="18"/>
                <w:szCs w:val="18"/>
                <w:lang w:val="en-US"/>
              </w:rPr>
              <w:t>Целева стойност</w:t>
            </w:r>
          </w:p>
        </w:tc>
      </w:tr>
      <w:tr w:rsidR="00AA543C" w:rsidRPr="003A07B7" w14:paraId="2B370BB6" w14:textId="77777777" w:rsidTr="00AA543C">
        <w:trPr>
          <w:trHeight w:val="300"/>
          <w:jc w:val="center"/>
        </w:trPr>
        <w:tc>
          <w:tcPr>
            <w:tcW w:w="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A409CC"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w:t>
            </w:r>
          </w:p>
        </w:tc>
        <w:tc>
          <w:tcPr>
            <w:tcW w:w="46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18A929"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Показатели за изпълнение</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14:paraId="121E3967" w14:textId="77777777" w:rsidR="00AA543C" w:rsidRPr="003A07B7" w:rsidRDefault="00AA543C" w:rsidP="00AA543C">
            <w:pPr>
              <w:overflowPunct/>
              <w:autoSpaceDE/>
              <w:autoSpaceDN/>
              <w:adjustRightInd/>
              <w:jc w:val="center"/>
              <w:textAlignment w:val="auto"/>
              <w:rPr>
                <w:b/>
                <w:bCs/>
                <w:sz w:val="18"/>
                <w:szCs w:val="18"/>
                <w:lang w:val="en-US"/>
              </w:rPr>
            </w:pPr>
            <w:r w:rsidRPr="003A07B7">
              <w:rPr>
                <w:b/>
                <w:bCs/>
                <w:sz w:val="18"/>
                <w:szCs w:val="18"/>
                <w:lang w:val="en-US"/>
              </w:rPr>
              <w:t>Мерна единица</w:t>
            </w:r>
          </w:p>
        </w:tc>
        <w:tc>
          <w:tcPr>
            <w:tcW w:w="1322" w:type="dxa"/>
            <w:tcBorders>
              <w:top w:val="nil"/>
              <w:left w:val="nil"/>
              <w:bottom w:val="nil"/>
              <w:right w:val="single" w:sz="8" w:space="0" w:color="auto"/>
            </w:tcBorders>
            <w:shd w:val="clear" w:color="auto" w:fill="auto"/>
            <w:vAlign w:val="center"/>
            <w:hideMark/>
          </w:tcPr>
          <w:p w14:paraId="2C8CDE0A" w14:textId="77777777" w:rsidR="00AA543C" w:rsidRPr="003A07B7" w:rsidRDefault="00AA543C" w:rsidP="00AA543C">
            <w:pPr>
              <w:overflowPunct/>
              <w:autoSpaceDE/>
              <w:autoSpaceDN/>
              <w:adjustRightInd/>
              <w:jc w:val="center"/>
              <w:textAlignment w:val="auto"/>
              <w:rPr>
                <w:b/>
                <w:bCs/>
                <w:sz w:val="18"/>
                <w:szCs w:val="18"/>
                <w:lang w:val="en-US"/>
              </w:rPr>
            </w:pPr>
            <w:r w:rsidRPr="003A07B7">
              <w:rPr>
                <w:b/>
                <w:bCs/>
                <w:sz w:val="18"/>
                <w:szCs w:val="18"/>
                <w:lang w:val="en-US"/>
              </w:rPr>
              <w:t xml:space="preserve">Бюджет </w:t>
            </w:r>
          </w:p>
        </w:tc>
        <w:tc>
          <w:tcPr>
            <w:tcW w:w="1638" w:type="dxa"/>
            <w:tcBorders>
              <w:top w:val="nil"/>
              <w:left w:val="nil"/>
              <w:bottom w:val="nil"/>
              <w:right w:val="single" w:sz="8" w:space="0" w:color="auto"/>
            </w:tcBorders>
            <w:shd w:val="clear" w:color="auto" w:fill="auto"/>
            <w:vAlign w:val="center"/>
            <w:hideMark/>
          </w:tcPr>
          <w:p w14:paraId="332EF342" w14:textId="77777777" w:rsidR="00AA543C" w:rsidRPr="003A07B7" w:rsidRDefault="00AA543C" w:rsidP="00AA543C">
            <w:pPr>
              <w:overflowPunct/>
              <w:autoSpaceDE/>
              <w:autoSpaceDN/>
              <w:adjustRightInd/>
              <w:jc w:val="center"/>
              <w:textAlignment w:val="auto"/>
              <w:rPr>
                <w:b/>
                <w:bCs/>
                <w:sz w:val="18"/>
                <w:szCs w:val="18"/>
                <w:lang w:val="en-US"/>
              </w:rPr>
            </w:pPr>
            <w:r w:rsidRPr="003A07B7">
              <w:rPr>
                <w:b/>
                <w:bCs/>
                <w:sz w:val="18"/>
                <w:szCs w:val="18"/>
                <w:lang w:val="en-US"/>
              </w:rPr>
              <w:t>Отчет</w:t>
            </w:r>
          </w:p>
        </w:tc>
      </w:tr>
      <w:tr w:rsidR="00AA543C" w:rsidRPr="003A07B7" w14:paraId="6372AF11" w14:textId="77777777" w:rsidTr="00AA543C">
        <w:trPr>
          <w:trHeight w:val="270"/>
          <w:jc w:val="center"/>
        </w:trPr>
        <w:tc>
          <w:tcPr>
            <w:tcW w:w="275" w:type="dxa"/>
            <w:vMerge/>
            <w:tcBorders>
              <w:top w:val="nil"/>
              <w:left w:val="single" w:sz="8" w:space="0" w:color="auto"/>
              <w:bottom w:val="single" w:sz="8" w:space="0" w:color="000000"/>
              <w:right w:val="single" w:sz="8" w:space="0" w:color="auto"/>
            </w:tcBorders>
            <w:vAlign w:val="center"/>
            <w:hideMark/>
          </w:tcPr>
          <w:p w14:paraId="79C90BB2" w14:textId="77777777" w:rsidR="00AA543C" w:rsidRPr="003A07B7" w:rsidRDefault="00AA543C" w:rsidP="00AA543C">
            <w:pPr>
              <w:overflowPunct/>
              <w:autoSpaceDE/>
              <w:autoSpaceDN/>
              <w:adjustRightInd/>
              <w:textAlignment w:val="auto"/>
              <w:rPr>
                <w:sz w:val="18"/>
                <w:szCs w:val="18"/>
                <w:lang w:val="en-US"/>
              </w:rPr>
            </w:pPr>
          </w:p>
        </w:tc>
        <w:tc>
          <w:tcPr>
            <w:tcW w:w="4604" w:type="dxa"/>
            <w:vMerge/>
            <w:tcBorders>
              <w:top w:val="nil"/>
              <w:left w:val="single" w:sz="8" w:space="0" w:color="auto"/>
              <w:bottom w:val="single" w:sz="8" w:space="0" w:color="000000"/>
              <w:right w:val="single" w:sz="8" w:space="0" w:color="auto"/>
            </w:tcBorders>
            <w:vAlign w:val="center"/>
            <w:hideMark/>
          </w:tcPr>
          <w:p w14:paraId="30D2AFEA" w14:textId="77777777" w:rsidR="00AA543C" w:rsidRPr="003A07B7" w:rsidRDefault="00AA543C" w:rsidP="00AA543C">
            <w:pPr>
              <w:overflowPunct/>
              <w:autoSpaceDE/>
              <w:autoSpaceDN/>
              <w:adjustRightInd/>
              <w:textAlignment w:val="auto"/>
              <w:rPr>
                <w:sz w:val="18"/>
                <w:szCs w:val="18"/>
                <w:lang w:val="en-US"/>
              </w:rPr>
            </w:pPr>
          </w:p>
        </w:tc>
        <w:tc>
          <w:tcPr>
            <w:tcW w:w="1341" w:type="dxa"/>
            <w:vMerge/>
            <w:tcBorders>
              <w:top w:val="nil"/>
              <w:left w:val="single" w:sz="8" w:space="0" w:color="auto"/>
              <w:bottom w:val="single" w:sz="8" w:space="0" w:color="000000"/>
              <w:right w:val="single" w:sz="8" w:space="0" w:color="auto"/>
            </w:tcBorders>
            <w:vAlign w:val="center"/>
            <w:hideMark/>
          </w:tcPr>
          <w:p w14:paraId="1DB36E6A" w14:textId="77777777" w:rsidR="00AA543C" w:rsidRPr="003A07B7" w:rsidRDefault="00AA543C" w:rsidP="00AA543C">
            <w:pPr>
              <w:overflowPunct/>
              <w:autoSpaceDE/>
              <w:autoSpaceDN/>
              <w:adjustRightInd/>
              <w:textAlignment w:val="auto"/>
              <w:rPr>
                <w:b/>
                <w:bCs/>
                <w:sz w:val="18"/>
                <w:szCs w:val="18"/>
                <w:lang w:val="en-US"/>
              </w:rPr>
            </w:pPr>
          </w:p>
        </w:tc>
        <w:tc>
          <w:tcPr>
            <w:tcW w:w="1322" w:type="dxa"/>
            <w:tcBorders>
              <w:top w:val="nil"/>
              <w:left w:val="nil"/>
              <w:bottom w:val="single" w:sz="8" w:space="0" w:color="auto"/>
              <w:right w:val="single" w:sz="8" w:space="0" w:color="auto"/>
            </w:tcBorders>
            <w:shd w:val="clear" w:color="auto" w:fill="auto"/>
            <w:vAlign w:val="center"/>
            <w:hideMark/>
          </w:tcPr>
          <w:p w14:paraId="079F9A26" w14:textId="77777777" w:rsidR="00AA543C" w:rsidRPr="003A07B7" w:rsidRDefault="00AA543C" w:rsidP="00AA543C">
            <w:pPr>
              <w:overflowPunct/>
              <w:autoSpaceDE/>
              <w:autoSpaceDN/>
              <w:adjustRightInd/>
              <w:jc w:val="center"/>
              <w:textAlignment w:val="auto"/>
              <w:rPr>
                <w:b/>
                <w:bCs/>
                <w:sz w:val="18"/>
                <w:szCs w:val="18"/>
                <w:lang w:val="en-US"/>
              </w:rPr>
            </w:pPr>
            <w:r w:rsidRPr="003A07B7">
              <w:rPr>
                <w:b/>
                <w:bCs/>
                <w:sz w:val="18"/>
                <w:szCs w:val="18"/>
                <w:lang w:val="en-US"/>
              </w:rPr>
              <w:t>2020 г.</w:t>
            </w:r>
          </w:p>
        </w:tc>
        <w:tc>
          <w:tcPr>
            <w:tcW w:w="1638" w:type="dxa"/>
            <w:tcBorders>
              <w:top w:val="nil"/>
              <w:left w:val="nil"/>
              <w:bottom w:val="single" w:sz="8" w:space="0" w:color="auto"/>
              <w:right w:val="single" w:sz="8" w:space="0" w:color="auto"/>
            </w:tcBorders>
            <w:shd w:val="clear" w:color="auto" w:fill="auto"/>
            <w:vAlign w:val="center"/>
            <w:hideMark/>
          </w:tcPr>
          <w:p w14:paraId="10E95BC8" w14:textId="77777777" w:rsidR="00AA543C" w:rsidRPr="003A07B7" w:rsidRDefault="00AA543C" w:rsidP="00AA543C">
            <w:pPr>
              <w:overflowPunct/>
              <w:autoSpaceDE/>
              <w:autoSpaceDN/>
              <w:adjustRightInd/>
              <w:jc w:val="center"/>
              <w:textAlignment w:val="auto"/>
              <w:rPr>
                <w:b/>
                <w:bCs/>
                <w:sz w:val="18"/>
                <w:szCs w:val="18"/>
                <w:lang w:val="en-US"/>
              </w:rPr>
            </w:pPr>
            <w:r w:rsidRPr="003A07B7">
              <w:rPr>
                <w:b/>
                <w:bCs/>
                <w:sz w:val="18"/>
                <w:szCs w:val="18"/>
                <w:lang w:val="en-US"/>
              </w:rPr>
              <w:t>30.06.2020 г.</w:t>
            </w:r>
          </w:p>
        </w:tc>
      </w:tr>
      <w:tr w:rsidR="00AA543C" w:rsidRPr="003A07B7" w14:paraId="02B015C7" w14:textId="77777777" w:rsidTr="00AA543C">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1B30DD8"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w:t>
            </w:r>
          </w:p>
        </w:tc>
        <w:tc>
          <w:tcPr>
            <w:tcW w:w="4604" w:type="dxa"/>
            <w:tcBorders>
              <w:top w:val="nil"/>
              <w:left w:val="nil"/>
              <w:bottom w:val="single" w:sz="8" w:space="0" w:color="auto"/>
              <w:right w:val="single" w:sz="8" w:space="0" w:color="auto"/>
            </w:tcBorders>
            <w:shd w:val="clear" w:color="auto" w:fill="auto"/>
            <w:vAlign w:val="center"/>
            <w:hideMark/>
          </w:tcPr>
          <w:p w14:paraId="0D26FC2D"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Постановяване на решения за промяна на предназначението на земеделските земи, в т.ч. КЗЗ и комисиите по чл. 17, ал. 1 от ЗОЗЗ</w:t>
            </w:r>
          </w:p>
        </w:tc>
        <w:tc>
          <w:tcPr>
            <w:tcW w:w="1341" w:type="dxa"/>
            <w:tcBorders>
              <w:top w:val="nil"/>
              <w:left w:val="nil"/>
              <w:bottom w:val="single" w:sz="8" w:space="0" w:color="auto"/>
              <w:right w:val="single" w:sz="8" w:space="0" w:color="auto"/>
            </w:tcBorders>
            <w:shd w:val="clear" w:color="auto" w:fill="auto"/>
            <w:vAlign w:val="center"/>
            <w:hideMark/>
          </w:tcPr>
          <w:p w14:paraId="2BA5029F"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 решения</w:t>
            </w:r>
          </w:p>
        </w:tc>
        <w:tc>
          <w:tcPr>
            <w:tcW w:w="1322" w:type="dxa"/>
            <w:tcBorders>
              <w:top w:val="nil"/>
              <w:left w:val="nil"/>
              <w:bottom w:val="single" w:sz="8" w:space="0" w:color="auto"/>
              <w:right w:val="single" w:sz="8" w:space="0" w:color="auto"/>
            </w:tcBorders>
            <w:shd w:val="clear" w:color="auto" w:fill="auto"/>
            <w:noWrap/>
            <w:vAlign w:val="center"/>
            <w:hideMark/>
          </w:tcPr>
          <w:p w14:paraId="7462510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1 500</w:t>
            </w:r>
          </w:p>
        </w:tc>
        <w:tc>
          <w:tcPr>
            <w:tcW w:w="1638" w:type="dxa"/>
            <w:tcBorders>
              <w:top w:val="nil"/>
              <w:left w:val="nil"/>
              <w:bottom w:val="single" w:sz="8" w:space="0" w:color="auto"/>
              <w:right w:val="single" w:sz="8" w:space="0" w:color="auto"/>
            </w:tcBorders>
            <w:shd w:val="clear" w:color="auto" w:fill="auto"/>
            <w:noWrap/>
            <w:vAlign w:val="center"/>
            <w:hideMark/>
          </w:tcPr>
          <w:p w14:paraId="7ACC178A"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832</w:t>
            </w:r>
          </w:p>
        </w:tc>
      </w:tr>
      <w:tr w:rsidR="00AA543C" w:rsidRPr="003A07B7" w14:paraId="64A6DC70" w14:textId="77777777" w:rsidTr="00AA543C">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840248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w:t>
            </w:r>
          </w:p>
        </w:tc>
        <w:tc>
          <w:tcPr>
            <w:tcW w:w="4604" w:type="dxa"/>
            <w:tcBorders>
              <w:top w:val="nil"/>
              <w:left w:val="nil"/>
              <w:bottom w:val="single" w:sz="8" w:space="0" w:color="auto"/>
              <w:right w:val="single" w:sz="8" w:space="0" w:color="auto"/>
            </w:tcBorders>
            <w:shd w:val="clear" w:color="auto" w:fill="auto"/>
            <w:vAlign w:val="center"/>
            <w:hideMark/>
          </w:tcPr>
          <w:p w14:paraId="0FC5E920"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Одобряване на рекултивации</w:t>
            </w:r>
          </w:p>
        </w:tc>
        <w:tc>
          <w:tcPr>
            <w:tcW w:w="1341" w:type="dxa"/>
            <w:tcBorders>
              <w:top w:val="nil"/>
              <w:left w:val="nil"/>
              <w:bottom w:val="single" w:sz="8" w:space="0" w:color="auto"/>
              <w:right w:val="single" w:sz="8" w:space="0" w:color="auto"/>
            </w:tcBorders>
            <w:shd w:val="clear" w:color="auto" w:fill="auto"/>
            <w:vAlign w:val="center"/>
            <w:hideMark/>
          </w:tcPr>
          <w:p w14:paraId="368D1CD5"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Площ (дка)</w:t>
            </w:r>
          </w:p>
        </w:tc>
        <w:tc>
          <w:tcPr>
            <w:tcW w:w="1322" w:type="dxa"/>
            <w:tcBorders>
              <w:top w:val="nil"/>
              <w:left w:val="nil"/>
              <w:bottom w:val="single" w:sz="8" w:space="0" w:color="auto"/>
              <w:right w:val="single" w:sz="8" w:space="0" w:color="auto"/>
            </w:tcBorders>
            <w:shd w:val="clear" w:color="auto" w:fill="auto"/>
            <w:noWrap/>
            <w:vAlign w:val="center"/>
            <w:hideMark/>
          </w:tcPr>
          <w:p w14:paraId="5E97F7A9"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600</w:t>
            </w:r>
          </w:p>
        </w:tc>
        <w:tc>
          <w:tcPr>
            <w:tcW w:w="1638" w:type="dxa"/>
            <w:tcBorders>
              <w:top w:val="nil"/>
              <w:left w:val="nil"/>
              <w:bottom w:val="single" w:sz="8" w:space="0" w:color="auto"/>
              <w:right w:val="single" w:sz="8" w:space="0" w:color="auto"/>
            </w:tcBorders>
            <w:shd w:val="clear" w:color="auto" w:fill="auto"/>
            <w:noWrap/>
            <w:vAlign w:val="center"/>
            <w:hideMark/>
          </w:tcPr>
          <w:p w14:paraId="0704F7E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0</w:t>
            </w:r>
          </w:p>
        </w:tc>
      </w:tr>
      <w:tr w:rsidR="00AA543C" w:rsidRPr="003A07B7" w14:paraId="761A3B75" w14:textId="77777777" w:rsidTr="00AA543C">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063A321"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3</w:t>
            </w:r>
          </w:p>
        </w:tc>
        <w:tc>
          <w:tcPr>
            <w:tcW w:w="4604" w:type="dxa"/>
            <w:tcBorders>
              <w:top w:val="nil"/>
              <w:left w:val="nil"/>
              <w:bottom w:val="single" w:sz="8" w:space="0" w:color="auto"/>
              <w:right w:val="single" w:sz="8" w:space="0" w:color="auto"/>
            </w:tcBorders>
            <w:shd w:val="clear" w:color="auto" w:fill="auto"/>
            <w:vAlign w:val="center"/>
            <w:hideMark/>
          </w:tcPr>
          <w:p w14:paraId="39761F27"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Корекция на КВС поради явна фактическа грешка</w:t>
            </w:r>
          </w:p>
        </w:tc>
        <w:tc>
          <w:tcPr>
            <w:tcW w:w="1341" w:type="dxa"/>
            <w:tcBorders>
              <w:top w:val="nil"/>
              <w:left w:val="nil"/>
              <w:bottom w:val="single" w:sz="8" w:space="0" w:color="auto"/>
              <w:right w:val="single" w:sz="8" w:space="0" w:color="auto"/>
            </w:tcBorders>
            <w:shd w:val="clear" w:color="auto" w:fill="auto"/>
            <w:vAlign w:val="center"/>
            <w:hideMark/>
          </w:tcPr>
          <w:p w14:paraId="0395DFE2"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Площ (дка)</w:t>
            </w:r>
          </w:p>
        </w:tc>
        <w:tc>
          <w:tcPr>
            <w:tcW w:w="1322" w:type="dxa"/>
            <w:tcBorders>
              <w:top w:val="nil"/>
              <w:left w:val="nil"/>
              <w:bottom w:val="single" w:sz="8" w:space="0" w:color="auto"/>
              <w:right w:val="single" w:sz="8" w:space="0" w:color="auto"/>
            </w:tcBorders>
            <w:shd w:val="clear" w:color="auto" w:fill="auto"/>
            <w:noWrap/>
            <w:vAlign w:val="center"/>
            <w:hideMark/>
          </w:tcPr>
          <w:p w14:paraId="27BA83DF"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100</w:t>
            </w:r>
          </w:p>
        </w:tc>
        <w:tc>
          <w:tcPr>
            <w:tcW w:w="1638" w:type="dxa"/>
            <w:tcBorders>
              <w:top w:val="nil"/>
              <w:left w:val="nil"/>
              <w:bottom w:val="single" w:sz="8" w:space="0" w:color="auto"/>
              <w:right w:val="single" w:sz="8" w:space="0" w:color="auto"/>
            </w:tcBorders>
            <w:shd w:val="clear" w:color="auto" w:fill="auto"/>
            <w:noWrap/>
            <w:vAlign w:val="center"/>
            <w:hideMark/>
          </w:tcPr>
          <w:p w14:paraId="3961C047"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w:t>
            </w:r>
          </w:p>
        </w:tc>
      </w:tr>
      <w:tr w:rsidR="00AA543C" w:rsidRPr="003A07B7" w14:paraId="38E7C01B" w14:textId="77777777" w:rsidTr="00AA543C">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767E54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4</w:t>
            </w:r>
          </w:p>
        </w:tc>
        <w:tc>
          <w:tcPr>
            <w:tcW w:w="4604" w:type="dxa"/>
            <w:tcBorders>
              <w:top w:val="nil"/>
              <w:left w:val="nil"/>
              <w:bottom w:val="single" w:sz="8" w:space="0" w:color="auto"/>
              <w:right w:val="single" w:sz="8" w:space="0" w:color="auto"/>
            </w:tcBorders>
            <w:shd w:val="clear" w:color="auto" w:fill="auto"/>
            <w:vAlign w:val="center"/>
            <w:hideMark/>
          </w:tcPr>
          <w:p w14:paraId="17D38C51"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Изработване на планове за обезщетяване на собствениците</w:t>
            </w:r>
          </w:p>
        </w:tc>
        <w:tc>
          <w:tcPr>
            <w:tcW w:w="1341" w:type="dxa"/>
            <w:tcBorders>
              <w:top w:val="nil"/>
              <w:left w:val="nil"/>
              <w:bottom w:val="single" w:sz="8" w:space="0" w:color="auto"/>
              <w:right w:val="single" w:sz="8" w:space="0" w:color="auto"/>
            </w:tcBorders>
            <w:shd w:val="clear" w:color="auto" w:fill="auto"/>
            <w:vAlign w:val="center"/>
            <w:hideMark/>
          </w:tcPr>
          <w:p w14:paraId="29BAC9C2"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w:t>
            </w:r>
          </w:p>
        </w:tc>
        <w:tc>
          <w:tcPr>
            <w:tcW w:w="1322" w:type="dxa"/>
            <w:tcBorders>
              <w:top w:val="nil"/>
              <w:left w:val="nil"/>
              <w:bottom w:val="single" w:sz="8" w:space="0" w:color="auto"/>
              <w:right w:val="single" w:sz="8" w:space="0" w:color="auto"/>
            </w:tcBorders>
            <w:shd w:val="clear" w:color="auto" w:fill="auto"/>
            <w:noWrap/>
            <w:vAlign w:val="center"/>
            <w:hideMark/>
          </w:tcPr>
          <w:p w14:paraId="7DDAD224"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w:t>
            </w:r>
          </w:p>
        </w:tc>
        <w:tc>
          <w:tcPr>
            <w:tcW w:w="1638" w:type="dxa"/>
            <w:tcBorders>
              <w:top w:val="nil"/>
              <w:left w:val="nil"/>
              <w:bottom w:val="single" w:sz="8" w:space="0" w:color="auto"/>
              <w:right w:val="single" w:sz="8" w:space="0" w:color="auto"/>
            </w:tcBorders>
            <w:shd w:val="clear" w:color="auto" w:fill="auto"/>
            <w:noWrap/>
            <w:vAlign w:val="center"/>
            <w:hideMark/>
          </w:tcPr>
          <w:p w14:paraId="4EBCB7E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w:t>
            </w:r>
          </w:p>
        </w:tc>
      </w:tr>
      <w:tr w:rsidR="00AA543C" w:rsidRPr="003A07B7" w14:paraId="63B5F4C7" w14:textId="77777777" w:rsidTr="00AA543C">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DC1A593"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5</w:t>
            </w:r>
          </w:p>
        </w:tc>
        <w:tc>
          <w:tcPr>
            <w:tcW w:w="4604" w:type="dxa"/>
            <w:tcBorders>
              <w:top w:val="nil"/>
              <w:left w:val="nil"/>
              <w:bottom w:val="single" w:sz="8" w:space="0" w:color="auto"/>
              <w:right w:val="single" w:sz="8" w:space="0" w:color="auto"/>
            </w:tcBorders>
            <w:shd w:val="clear" w:color="auto" w:fill="auto"/>
            <w:vAlign w:val="center"/>
            <w:hideMark/>
          </w:tcPr>
          <w:p w14:paraId="78F9C31A"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Откриване на процедури за изработване на планове за уедряване</w:t>
            </w:r>
          </w:p>
        </w:tc>
        <w:tc>
          <w:tcPr>
            <w:tcW w:w="1341" w:type="dxa"/>
            <w:tcBorders>
              <w:top w:val="nil"/>
              <w:left w:val="nil"/>
              <w:bottom w:val="single" w:sz="8" w:space="0" w:color="auto"/>
              <w:right w:val="single" w:sz="8" w:space="0" w:color="auto"/>
            </w:tcBorders>
            <w:shd w:val="clear" w:color="auto" w:fill="auto"/>
            <w:vAlign w:val="center"/>
            <w:hideMark/>
          </w:tcPr>
          <w:p w14:paraId="20BEC052"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 проекти</w:t>
            </w:r>
          </w:p>
        </w:tc>
        <w:tc>
          <w:tcPr>
            <w:tcW w:w="1322" w:type="dxa"/>
            <w:tcBorders>
              <w:top w:val="nil"/>
              <w:left w:val="nil"/>
              <w:bottom w:val="single" w:sz="8" w:space="0" w:color="auto"/>
              <w:right w:val="single" w:sz="8" w:space="0" w:color="auto"/>
            </w:tcBorders>
            <w:shd w:val="clear" w:color="auto" w:fill="auto"/>
            <w:noWrap/>
            <w:vAlign w:val="center"/>
            <w:hideMark/>
          </w:tcPr>
          <w:p w14:paraId="50E4D7A4"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3</w:t>
            </w:r>
          </w:p>
        </w:tc>
        <w:tc>
          <w:tcPr>
            <w:tcW w:w="1638" w:type="dxa"/>
            <w:tcBorders>
              <w:top w:val="nil"/>
              <w:left w:val="nil"/>
              <w:bottom w:val="single" w:sz="8" w:space="0" w:color="auto"/>
              <w:right w:val="single" w:sz="8" w:space="0" w:color="auto"/>
            </w:tcBorders>
            <w:shd w:val="clear" w:color="auto" w:fill="auto"/>
            <w:noWrap/>
            <w:vAlign w:val="center"/>
            <w:hideMark/>
          </w:tcPr>
          <w:p w14:paraId="76317DD9"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0</w:t>
            </w:r>
          </w:p>
        </w:tc>
      </w:tr>
      <w:tr w:rsidR="00AA543C" w:rsidRPr="003A07B7" w14:paraId="0CA3D1D3" w14:textId="77777777" w:rsidTr="00AA543C">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67C5560"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6</w:t>
            </w:r>
          </w:p>
        </w:tc>
        <w:tc>
          <w:tcPr>
            <w:tcW w:w="4604" w:type="dxa"/>
            <w:tcBorders>
              <w:top w:val="nil"/>
              <w:left w:val="nil"/>
              <w:bottom w:val="single" w:sz="8" w:space="0" w:color="auto"/>
              <w:right w:val="single" w:sz="8" w:space="0" w:color="auto"/>
            </w:tcBorders>
            <w:shd w:val="clear" w:color="auto" w:fill="auto"/>
            <w:vAlign w:val="center"/>
            <w:hideMark/>
          </w:tcPr>
          <w:p w14:paraId="7AE430F8"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Предоставяне на земи от ДПФ за възмездно ползване чрез търг или конкурс</w:t>
            </w:r>
          </w:p>
        </w:tc>
        <w:tc>
          <w:tcPr>
            <w:tcW w:w="1341" w:type="dxa"/>
            <w:tcBorders>
              <w:top w:val="nil"/>
              <w:left w:val="nil"/>
              <w:bottom w:val="single" w:sz="8" w:space="0" w:color="auto"/>
              <w:right w:val="single" w:sz="8" w:space="0" w:color="auto"/>
            </w:tcBorders>
            <w:shd w:val="clear" w:color="auto" w:fill="auto"/>
            <w:vAlign w:val="center"/>
            <w:hideMark/>
          </w:tcPr>
          <w:p w14:paraId="1F3785E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Площ (дка)</w:t>
            </w:r>
          </w:p>
        </w:tc>
        <w:tc>
          <w:tcPr>
            <w:tcW w:w="1322" w:type="dxa"/>
            <w:tcBorders>
              <w:top w:val="nil"/>
              <w:left w:val="nil"/>
              <w:bottom w:val="single" w:sz="8" w:space="0" w:color="auto"/>
              <w:right w:val="single" w:sz="8" w:space="0" w:color="auto"/>
            </w:tcBorders>
            <w:shd w:val="clear" w:color="auto" w:fill="auto"/>
            <w:noWrap/>
            <w:vAlign w:val="center"/>
            <w:hideMark/>
          </w:tcPr>
          <w:p w14:paraId="30194A89"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225 000</w:t>
            </w:r>
          </w:p>
        </w:tc>
        <w:tc>
          <w:tcPr>
            <w:tcW w:w="1638" w:type="dxa"/>
            <w:tcBorders>
              <w:top w:val="nil"/>
              <w:left w:val="nil"/>
              <w:bottom w:val="single" w:sz="8" w:space="0" w:color="auto"/>
              <w:right w:val="single" w:sz="8" w:space="0" w:color="auto"/>
            </w:tcBorders>
            <w:shd w:val="clear" w:color="auto" w:fill="auto"/>
            <w:noWrap/>
            <w:vAlign w:val="center"/>
            <w:hideMark/>
          </w:tcPr>
          <w:p w14:paraId="554D2C28"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1 100 850</w:t>
            </w:r>
          </w:p>
        </w:tc>
      </w:tr>
      <w:tr w:rsidR="00AA543C" w:rsidRPr="003A07B7" w14:paraId="34F97046" w14:textId="77777777" w:rsidTr="00AA543C">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3B5569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7</w:t>
            </w:r>
          </w:p>
        </w:tc>
        <w:tc>
          <w:tcPr>
            <w:tcW w:w="4604" w:type="dxa"/>
            <w:tcBorders>
              <w:top w:val="nil"/>
              <w:left w:val="nil"/>
              <w:bottom w:val="single" w:sz="8" w:space="0" w:color="auto"/>
              <w:right w:val="single" w:sz="8" w:space="0" w:color="auto"/>
            </w:tcBorders>
            <w:shd w:val="clear" w:color="auto" w:fill="auto"/>
            <w:vAlign w:val="center"/>
            <w:hideMark/>
          </w:tcPr>
          <w:p w14:paraId="5EC75E2E"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Разпределяне на пасища, мери и ливади от ДПФ за възмездно ползване по реда на чл. 37 и от ЗСПЗЗ</w:t>
            </w:r>
          </w:p>
        </w:tc>
        <w:tc>
          <w:tcPr>
            <w:tcW w:w="1341" w:type="dxa"/>
            <w:tcBorders>
              <w:top w:val="nil"/>
              <w:left w:val="nil"/>
              <w:bottom w:val="single" w:sz="8" w:space="0" w:color="auto"/>
              <w:right w:val="single" w:sz="8" w:space="0" w:color="auto"/>
            </w:tcBorders>
            <w:shd w:val="clear" w:color="auto" w:fill="auto"/>
            <w:vAlign w:val="center"/>
            <w:hideMark/>
          </w:tcPr>
          <w:p w14:paraId="2174F290"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Площ (дка)</w:t>
            </w:r>
          </w:p>
        </w:tc>
        <w:tc>
          <w:tcPr>
            <w:tcW w:w="1322" w:type="dxa"/>
            <w:tcBorders>
              <w:top w:val="nil"/>
              <w:left w:val="nil"/>
              <w:bottom w:val="single" w:sz="8" w:space="0" w:color="auto"/>
              <w:right w:val="single" w:sz="8" w:space="0" w:color="auto"/>
            </w:tcBorders>
            <w:shd w:val="clear" w:color="auto" w:fill="auto"/>
            <w:noWrap/>
            <w:vAlign w:val="center"/>
            <w:hideMark/>
          </w:tcPr>
          <w:p w14:paraId="1E8A4EB7"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40 000</w:t>
            </w:r>
          </w:p>
        </w:tc>
        <w:tc>
          <w:tcPr>
            <w:tcW w:w="1638" w:type="dxa"/>
            <w:tcBorders>
              <w:top w:val="nil"/>
              <w:left w:val="nil"/>
              <w:bottom w:val="single" w:sz="8" w:space="0" w:color="auto"/>
              <w:right w:val="single" w:sz="8" w:space="0" w:color="auto"/>
            </w:tcBorders>
            <w:shd w:val="clear" w:color="auto" w:fill="auto"/>
            <w:noWrap/>
            <w:vAlign w:val="center"/>
            <w:hideMark/>
          </w:tcPr>
          <w:p w14:paraId="3AFA7223"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45 500</w:t>
            </w:r>
          </w:p>
        </w:tc>
      </w:tr>
      <w:tr w:rsidR="00AA543C" w:rsidRPr="003A07B7" w14:paraId="3E45E24C" w14:textId="77777777" w:rsidTr="00AA543C">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054F2D0"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8</w:t>
            </w:r>
          </w:p>
        </w:tc>
        <w:tc>
          <w:tcPr>
            <w:tcW w:w="4604" w:type="dxa"/>
            <w:tcBorders>
              <w:top w:val="nil"/>
              <w:left w:val="nil"/>
              <w:bottom w:val="single" w:sz="8" w:space="0" w:color="auto"/>
              <w:right w:val="single" w:sz="8" w:space="0" w:color="auto"/>
            </w:tcBorders>
            <w:shd w:val="clear" w:color="auto" w:fill="auto"/>
            <w:vAlign w:val="center"/>
            <w:hideMark/>
          </w:tcPr>
          <w:p w14:paraId="35F3F70C"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Предоставяне на земи от ДПФ за безвъзмездно ползване (чл.24, ал.2 и чл. 24б от ЗСПЗЗ)</w:t>
            </w:r>
          </w:p>
        </w:tc>
        <w:tc>
          <w:tcPr>
            <w:tcW w:w="1341" w:type="dxa"/>
            <w:tcBorders>
              <w:top w:val="nil"/>
              <w:left w:val="nil"/>
              <w:bottom w:val="single" w:sz="8" w:space="0" w:color="auto"/>
              <w:right w:val="single" w:sz="8" w:space="0" w:color="auto"/>
            </w:tcBorders>
            <w:shd w:val="clear" w:color="auto" w:fill="auto"/>
            <w:vAlign w:val="center"/>
            <w:hideMark/>
          </w:tcPr>
          <w:p w14:paraId="6B5946E5"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Площ (дка)</w:t>
            </w:r>
          </w:p>
        </w:tc>
        <w:tc>
          <w:tcPr>
            <w:tcW w:w="1322" w:type="dxa"/>
            <w:tcBorders>
              <w:top w:val="nil"/>
              <w:left w:val="nil"/>
              <w:bottom w:val="single" w:sz="8" w:space="0" w:color="auto"/>
              <w:right w:val="single" w:sz="8" w:space="0" w:color="auto"/>
            </w:tcBorders>
            <w:shd w:val="clear" w:color="auto" w:fill="auto"/>
            <w:noWrap/>
            <w:vAlign w:val="center"/>
            <w:hideMark/>
          </w:tcPr>
          <w:p w14:paraId="5B01C097"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260 000</w:t>
            </w:r>
          </w:p>
        </w:tc>
        <w:tc>
          <w:tcPr>
            <w:tcW w:w="1638" w:type="dxa"/>
            <w:tcBorders>
              <w:top w:val="nil"/>
              <w:left w:val="nil"/>
              <w:bottom w:val="single" w:sz="8" w:space="0" w:color="auto"/>
              <w:right w:val="single" w:sz="8" w:space="0" w:color="auto"/>
            </w:tcBorders>
            <w:shd w:val="clear" w:color="auto" w:fill="auto"/>
            <w:noWrap/>
            <w:vAlign w:val="center"/>
            <w:hideMark/>
          </w:tcPr>
          <w:p w14:paraId="6D46555E"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192 189</w:t>
            </w:r>
          </w:p>
        </w:tc>
      </w:tr>
      <w:tr w:rsidR="00AA543C" w:rsidRPr="003A07B7" w14:paraId="4A68EA72" w14:textId="77777777" w:rsidTr="00AA543C">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A074DDC"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9</w:t>
            </w:r>
          </w:p>
        </w:tc>
        <w:tc>
          <w:tcPr>
            <w:tcW w:w="4604" w:type="dxa"/>
            <w:tcBorders>
              <w:top w:val="nil"/>
              <w:left w:val="nil"/>
              <w:bottom w:val="single" w:sz="8" w:space="0" w:color="auto"/>
              <w:right w:val="single" w:sz="8" w:space="0" w:color="auto"/>
            </w:tcBorders>
            <w:shd w:val="clear" w:color="auto" w:fill="auto"/>
            <w:vAlign w:val="center"/>
            <w:hideMark/>
          </w:tcPr>
          <w:p w14:paraId="2542B901"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Обезщетяване на собственици по реда на чл. 10в от ЗСПЗЗ</w:t>
            </w:r>
          </w:p>
        </w:tc>
        <w:tc>
          <w:tcPr>
            <w:tcW w:w="1341" w:type="dxa"/>
            <w:tcBorders>
              <w:top w:val="nil"/>
              <w:left w:val="nil"/>
              <w:bottom w:val="single" w:sz="8" w:space="0" w:color="auto"/>
              <w:right w:val="single" w:sz="8" w:space="0" w:color="auto"/>
            </w:tcBorders>
            <w:shd w:val="clear" w:color="auto" w:fill="auto"/>
            <w:vAlign w:val="center"/>
            <w:hideMark/>
          </w:tcPr>
          <w:p w14:paraId="0BC02B2A"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Площ (дка)</w:t>
            </w:r>
          </w:p>
        </w:tc>
        <w:tc>
          <w:tcPr>
            <w:tcW w:w="1322" w:type="dxa"/>
            <w:tcBorders>
              <w:top w:val="nil"/>
              <w:left w:val="nil"/>
              <w:bottom w:val="single" w:sz="8" w:space="0" w:color="auto"/>
              <w:right w:val="single" w:sz="8" w:space="0" w:color="auto"/>
            </w:tcBorders>
            <w:shd w:val="clear" w:color="auto" w:fill="auto"/>
            <w:noWrap/>
            <w:vAlign w:val="center"/>
            <w:hideMark/>
          </w:tcPr>
          <w:p w14:paraId="6644AEE4"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200</w:t>
            </w:r>
          </w:p>
        </w:tc>
        <w:tc>
          <w:tcPr>
            <w:tcW w:w="1638" w:type="dxa"/>
            <w:tcBorders>
              <w:top w:val="nil"/>
              <w:left w:val="nil"/>
              <w:bottom w:val="single" w:sz="8" w:space="0" w:color="auto"/>
              <w:right w:val="single" w:sz="8" w:space="0" w:color="auto"/>
            </w:tcBorders>
            <w:shd w:val="clear" w:color="auto" w:fill="auto"/>
            <w:noWrap/>
            <w:vAlign w:val="center"/>
            <w:hideMark/>
          </w:tcPr>
          <w:p w14:paraId="73F6495A"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2 343</w:t>
            </w:r>
          </w:p>
        </w:tc>
      </w:tr>
      <w:tr w:rsidR="00AA543C" w:rsidRPr="003A07B7" w14:paraId="1A8AB8A4" w14:textId="77777777" w:rsidTr="00AA543C">
        <w:trPr>
          <w:trHeight w:val="615"/>
          <w:jc w:val="center"/>
        </w:trPr>
        <w:tc>
          <w:tcPr>
            <w:tcW w:w="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F6EED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w:t>
            </w:r>
          </w:p>
        </w:tc>
        <w:tc>
          <w:tcPr>
            <w:tcW w:w="4604" w:type="dxa"/>
            <w:vMerge w:val="restart"/>
            <w:tcBorders>
              <w:top w:val="nil"/>
              <w:left w:val="single" w:sz="8" w:space="0" w:color="auto"/>
              <w:bottom w:val="single" w:sz="8" w:space="0" w:color="000000"/>
              <w:right w:val="single" w:sz="8" w:space="0" w:color="auto"/>
            </w:tcBorders>
            <w:shd w:val="clear" w:color="auto" w:fill="auto"/>
            <w:vAlign w:val="center"/>
            <w:hideMark/>
          </w:tcPr>
          <w:p w14:paraId="5D36206C"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Продажба на земеделски земи от ДПФ, заети с овощни насаждения, при условията на чл. 24д, ал. 1 от ЗСПЗЗ.</w:t>
            </w:r>
          </w:p>
        </w:tc>
        <w:tc>
          <w:tcPr>
            <w:tcW w:w="1341" w:type="dxa"/>
            <w:tcBorders>
              <w:top w:val="nil"/>
              <w:left w:val="nil"/>
              <w:bottom w:val="single" w:sz="8" w:space="0" w:color="auto"/>
              <w:right w:val="single" w:sz="8" w:space="0" w:color="auto"/>
            </w:tcBorders>
            <w:shd w:val="clear" w:color="auto" w:fill="auto"/>
            <w:vAlign w:val="center"/>
            <w:hideMark/>
          </w:tcPr>
          <w:p w14:paraId="0086B969"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 заявления</w:t>
            </w:r>
          </w:p>
        </w:tc>
        <w:tc>
          <w:tcPr>
            <w:tcW w:w="1322" w:type="dxa"/>
            <w:tcBorders>
              <w:top w:val="nil"/>
              <w:left w:val="nil"/>
              <w:bottom w:val="single" w:sz="8" w:space="0" w:color="auto"/>
              <w:right w:val="single" w:sz="8" w:space="0" w:color="auto"/>
            </w:tcBorders>
            <w:shd w:val="clear" w:color="auto" w:fill="auto"/>
            <w:noWrap/>
            <w:vAlign w:val="center"/>
            <w:hideMark/>
          </w:tcPr>
          <w:p w14:paraId="4B83B361"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w:t>
            </w:r>
          </w:p>
        </w:tc>
        <w:tc>
          <w:tcPr>
            <w:tcW w:w="1638" w:type="dxa"/>
            <w:tcBorders>
              <w:top w:val="nil"/>
              <w:left w:val="nil"/>
              <w:bottom w:val="single" w:sz="8" w:space="0" w:color="auto"/>
              <w:right w:val="single" w:sz="8" w:space="0" w:color="auto"/>
            </w:tcBorders>
            <w:shd w:val="clear" w:color="auto" w:fill="auto"/>
            <w:noWrap/>
            <w:vAlign w:val="center"/>
            <w:hideMark/>
          </w:tcPr>
          <w:p w14:paraId="16857FF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3</w:t>
            </w:r>
          </w:p>
        </w:tc>
      </w:tr>
      <w:tr w:rsidR="00AA543C" w:rsidRPr="003A07B7" w14:paraId="49E62239" w14:textId="77777777" w:rsidTr="00AA543C">
        <w:trPr>
          <w:trHeight w:val="525"/>
          <w:jc w:val="center"/>
        </w:trPr>
        <w:tc>
          <w:tcPr>
            <w:tcW w:w="275" w:type="dxa"/>
            <w:vMerge/>
            <w:tcBorders>
              <w:top w:val="nil"/>
              <w:left w:val="single" w:sz="8" w:space="0" w:color="auto"/>
              <w:bottom w:val="single" w:sz="8" w:space="0" w:color="000000"/>
              <w:right w:val="single" w:sz="8" w:space="0" w:color="auto"/>
            </w:tcBorders>
            <w:vAlign w:val="center"/>
            <w:hideMark/>
          </w:tcPr>
          <w:p w14:paraId="56DA2EDD" w14:textId="77777777" w:rsidR="00AA543C" w:rsidRPr="003A07B7" w:rsidRDefault="00AA543C" w:rsidP="00AA543C">
            <w:pPr>
              <w:overflowPunct/>
              <w:autoSpaceDE/>
              <w:autoSpaceDN/>
              <w:adjustRightInd/>
              <w:textAlignment w:val="auto"/>
              <w:rPr>
                <w:sz w:val="18"/>
                <w:szCs w:val="18"/>
                <w:lang w:val="en-US"/>
              </w:rPr>
            </w:pPr>
          </w:p>
        </w:tc>
        <w:tc>
          <w:tcPr>
            <w:tcW w:w="4604" w:type="dxa"/>
            <w:vMerge/>
            <w:tcBorders>
              <w:top w:val="nil"/>
              <w:left w:val="single" w:sz="8" w:space="0" w:color="auto"/>
              <w:bottom w:val="single" w:sz="8" w:space="0" w:color="000000"/>
              <w:right w:val="single" w:sz="8" w:space="0" w:color="auto"/>
            </w:tcBorders>
            <w:vAlign w:val="center"/>
            <w:hideMark/>
          </w:tcPr>
          <w:p w14:paraId="0B44B279" w14:textId="77777777" w:rsidR="00AA543C" w:rsidRPr="003A07B7" w:rsidRDefault="00AA543C" w:rsidP="00AA543C">
            <w:pPr>
              <w:overflowPunct/>
              <w:autoSpaceDE/>
              <w:autoSpaceDN/>
              <w:adjustRightInd/>
              <w:textAlignment w:val="auto"/>
              <w:rPr>
                <w:sz w:val="18"/>
                <w:szCs w:val="18"/>
                <w:lang w:val="en-US"/>
              </w:rPr>
            </w:pPr>
          </w:p>
        </w:tc>
        <w:tc>
          <w:tcPr>
            <w:tcW w:w="1341" w:type="dxa"/>
            <w:tcBorders>
              <w:top w:val="nil"/>
              <w:left w:val="nil"/>
              <w:bottom w:val="single" w:sz="8" w:space="0" w:color="auto"/>
              <w:right w:val="single" w:sz="8" w:space="0" w:color="auto"/>
            </w:tcBorders>
            <w:shd w:val="clear" w:color="auto" w:fill="auto"/>
            <w:vAlign w:val="center"/>
            <w:hideMark/>
          </w:tcPr>
          <w:p w14:paraId="657F8BC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 заповеди</w:t>
            </w:r>
          </w:p>
        </w:tc>
        <w:tc>
          <w:tcPr>
            <w:tcW w:w="1322" w:type="dxa"/>
            <w:tcBorders>
              <w:top w:val="nil"/>
              <w:left w:val="nil"/>
              <w:bottom w:val="single" w:sz="8" w:space="0" w:color="auto"/>
              <w:right w:val="single" w:sz="8" w:space="0" w:color="auto"/>
            </w:tcBorders>
            <w:shd w:val="clear" w:color="auto" w:fill="auto"/>
            <w:noWrap/>
            <w:vAlign w:val="center"/>
            <w:hideMark/>
          </w:tcPr>
          <w:p w14:paraId="6922E1A8"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5</w:t>
            </w:r>
          </w:p>
        </w:tc>
        <w:tc>
          <w:tcPr>
            <w:tcW w:w="1638" w:type="dxa"/>
            <w:tcBorders>
              <w:top w:val="nil"/>
              <w:left w:val="nil"/>
              <w:bottom w:val="single" w:sz="8" w:space="0" w:color="auto"/>
              <w:right w:val="single" w:sz="8" w:space="0" w:color="auto"/>
            </w:tcBorders>
            <w:shd w:val="clear" w:color="auto" w:fill="auto"/>
            <w:noWrap/>
            <w:vAlign w:val="center"/>
            <w:hideMark/>
          </w:tcPr>
          <w:p w14:paraId="7A37CDF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0</w:t>
            </w:r>
          </w:p>
        </w:tc>
      </w:tr>
      <w:tr w:rsidR="00AA543C" w:rsidRPr="003A07B7" w14:paraId="0865ED1E" w14:textId="77777777" w:rsidTr="00AA543C">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CBBD148"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11</w:t>
            </w:r>
          </w:p>
        </w:tc>
        <w:tc>
          <w:tcPr>
            <w:tcW w:w="4604" w:type="dxa"/>
            <w:tcBorders>
              <w:top w:val="nil"/>
              <w:left w:val="nil"/>
              <w:bottom w:val="single" w:sz="8" w:space="0" w:color="auto"/>
              <w:right w:val="single" w:sz="8" w:space="0" w:color="auto"/>
            </w:tcBorders>
            <w:shd w:val="clear" w:color="auto" w:fill="auto"/>
            <w:vAlign w:val="center"/>
            <w:hideMark/>
          </w:tcPr>
          <w:p w14:paraId="6C587233"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Закупуване на земи от ДПФ от притежатели на ПКБ чрез търг</w:t>
            </w:r>
          </w:p>
        </w:tc>
        <w:tc>
          <w:tcPr>
            <w:tcW w:w="1341" w:type="dxa"/>
            <w:tcBorders>
              <w:top w:val="nil"/>
              <w:left w:val="nil"/>
              <w:bottom w:val="single" w:sz="8" w:space="0" w:color="auto"/>
              <w:right w:val="single" w:sz="8" w:space="0" w:color="auto"/>
            </w:tcBorders>
            <w:shd w:val="clear" w:color="auto" w:fill="auto"/>
            <w:vAlign w:val="center"/>
            <w:hideMark/>
          </w:tcPr>
          <w:p w14:paraId="1821ED77"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Площ (дка)</w:t>
            </w:r>
          </w:p>
        </w:tc>
        <w:tc>
          <w:tcPr>
            <w:tcW w:w="1322" w:type="dxa"/>
            <w:tcBorders>
              <w:top w:val="nil"/>
              <w:left w:val="nil"/>
              <w:bottom w:val="single" w:sz="8" w:space="0" w:color="auto"/>
              <w:right w:val="single" w:sz="8" w:space="0" w:color="auto"/>
            </w:tcBorders>
            <w:shd w:val="clear" w:color="auto" w:fill="auto"/>
            <w:noWrap/>
            <w:vAlign w:val="center"/>
            <w:hideMark/>
          </w:tcPr>
          <w:p w14:paraId="689FA719"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8 000</w:t>
            </w:r>
          </w:p>
        </w:tc>
        <w:tc>
          <w:tcPr>
            <w:tcW w:w="1638" w:type="dxa"/>
            <w:tcBorders>
              <w:top w:val="nil"/>
              <w:left w:val="nil"/>
              <w:bottom w:val="single" w:sz="8" w:space="0" w:color="auto"/>
              <w:right w:val="single" w:sz="8" w:space="0" w:color="auto"/>
            </w:tcBorders>
            <w:shd w:val="clear" w:color="auto" w:fill="auto"/>
            <w:noWrap/>
            <w:vAlign w:val="center"/>
            <w:hideMark/>
          </w:tcPr>
          <w:p w14:paraId="4FDA651D"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0</w:t>
            </w:r>
          </w:p>
        </w:tc>
      </w:tr>
      <w:tr w:rsidR="00AA543C" w:rsidRPr="003A07B7" w14:paraId="67EDD0B3" w14:textId="77777777" w:rsidTr="00AA543C">
        <w:trPr>
          <w:trHeight w:val="780"/>
          <w:jc w:val="center"/>
        </w:trPr>
        <w:tc>
          <w:tcPr>
            <w:tcW w:w="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465ABC"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12</w:t>
            </w:r>
          </w:p>
        </w:tc>
        <w:tc>
          <w:tcPr>
            <w:tcW w:w="4604" w:type="dxa"/>
            <w:vMerge w:val="restart"/>
            <w:tcBorders>
              <w:top w:val="nil"/>
              <w:left w:val="single" w:sz="8" w:space="0" w:color="auto"/>
              <w:bottom w:val="single" w:sz="8" w:space="0" w:color="000000"/>
              <w:right w:val="single" w:sz="8" w:space="0" w:color="auto"/>
            </w:tcBorders>
            <w:shd w:val="clear" w:color="auto" w:fill="auto"/>
            <w:vAlign w:val="center"/>
            <w:hideMark/>
          </w:tcPr>
          <w:p w14:paraId="2B13B909"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Придобиване на собственост на застроени и прилежащи площи в стопански дворове</w:t>
            </w:r>
          </w:p>
        </w:tc>
        <w:tc>
          <w:tcPr>
            <w:tcW w:w="1341" w:type="dxa"/>
            <w:tcBorders>
              <w:top w:val="nil"/>
              <w:left w:val="nil"/>
              <w:bottom w:val="single" w:sz="8" w:space="0" w:color="auto"/>
              <w:right w:val="single" w:sz="8" w:space="0" w:color="auto"/>
            </w:tcBorders>
            <w:shd w:val="clear" w:color="auto" w:fill="auto"/>
            <w:vAlign w:val="center"/>
            <w:hideMark/>
          </w:tcPr>
          <w:p w14:paraId="2EAE66D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 заявления</w:t>
            </w:r>
          </w:p>
        </w:tc>
        <w:tc>
          <w:tcPr>
            <w:tcW w:w="1322" w:type="dxa"/>
            <w:tcBorders>
              <w:top w:val="nil"/>
              <w:left w:val="nil"/>
              <w:bottom w:val="single" w:sz="8" w:space="0" w:color="auto"/>
              <w:right w:val="single" w:sz="8" w:space="0" w:color="auto"/>
            </w:tcBorders>
            <w:shd w:val="clear" w:color="auto" w:fill="auto"/>
            <w:noWrap/>
            <w:vAlign w:val="center"/>
            <w:hideMark/>
          </w:tcPr>
          <w:p w14:paraId="73ABEE0A"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300</w:t>
            </w:r>
          </w:p>
        </w:tc>
        <w:tc>
          <w:tcPr>
            <w:tcW w:w="1638" w:type="dxa"/>
            <w:tcBorders>
              <w:top w:val="nil"/>
              <w:left w:val="nil"/>
              <w:bottom w:val="single" w:sz="8" w:space="0" w:color="auto"/>
              <w:right w:val="single" w:sz="8" w:space="0" w:color="auto"/>
            </w:tcBorders>
            <w:shd w:val="clear" w:color="auto" w:fill="auto"/>
            <w:noWrap/>
            <w:vAlign w:val="center"/>
            <w:hideMark/>
          </w:tcPr>
          <w:p w14:paraId="25D7EEB8"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143</w:t>
            </w:r>
          </w:p>
        </w:tc>
      </w:tr>
      <w:tr w:rsidR="00AA543C" w:rsidRPr="003A07B7" w14:paraId="6FB33643" w14:textId="77777777" w:rsidTr="00AA543C">
        <w:trPr>
          <w:trHeight w:val="525"/>
          <w:jc w:val="center"/>
        </w:trPr>
        <w:tc>
          <w:tcPr>
            <w:tcW w:w="275" w:type="dxa"/>
            <w:vMerge/>
            <w:tcBorders>
              <w:top w:val="nil"/>
              <w:left w:val="single" w:sz="8" w:space="0" w:color="auto"/>
              <w:bottom w:val="single" w:sz="8" w:space="0" w:color="000000"/>
              <w:right w:val="single" w:sz="8" w:space="0" w:color="auto"/>
            </w:tcBorders>
            <w:vAlign w:val="center"/>
            <w:hideMark/>
          </w:tcPr>
          <w:p w14:paraId="296C4449" w14:textId="77777777" w:rsidR="00AA543C" w:rsidRPr="003A07B7" w:rsidRDefault="00AA543C" w:rsidP="00AA543C">
            <w:pPr>
              <w:overflowPunct/>
              <w:autoSpaceDE/>
              <w:autoSpaceDN/>
              <w:adjustRightInd/>
              <w:textAlignment w:val="auto"/>
              <w:rPr>
                <w:sz w:val="18"/>
                <w:szCs w:val="18"/>
                <w:lang w:val="en-US"/>
              </w:rPr>
            </w:pPr>
          </w:p>
        </w:tc>
        <w:tc>
          <w:tcPr>
            <w:tcW w:w="4604" w:type="dxa"/>
            <w:vMerge/>
            <w:tcBorders>
              <w:top w:val="nil"/>
              <w:left w:val="single" w:sz="8" w:space="0" w:color="auto"/>
              <w:bottom w:val="single" w:sz="8" w:space="0" w:color="000000"/>
              <w:right w:val="single" w:sz="8" w:space="0" w:color="auto"/>
            </w:tcBorders>
            <w:vAlign w:val="center"/>
            <w:hideMark/>
          </w:tcPr>
          <w:p w14:paraId="39847585" w14:textId="77777777" w:rsidR="00AA543C" w:rsidRPr="003A07B7" w:rsidRDefault="00AA543C" w:rsidP="00AA543C">
            <w:pPr>
              <w:overflowPunct/>
              <w:autoSpaceDE/>
              <w:autoSpaceDN/>
              <w:adjustRightInd/>
              <w:textAlignment w:val="auto"/>
              <w:rPr>
                <w:sz w:val="18"/>
                <w:szCs w:val="18"/>
                <w:lang w:val="en-US"/>
              </w:rPr>
            </w:pPr>
          </w:p>
        </w:tc>
        <w:tc>
          <w:tcPr>
            <w:tcW w:w="1341" w:type="dxa"/>
            <w:tcBorders>
              <w:top w:val="nil"/>
              <w:left w:val="nil"/>
              <w:bottom w:val="single" w:sz="8" w:space="0" w:color="auto"/>
              <w:right w:val="single" w:sz="8" w:space="0" w:color="auto"/>
            </w:tcBorders>
            <w:shd w:val="clear" w:color="auto" w:fill="auto"/>
            <w:vAlign w:val="center"/>
            <w:hideMark/>
          </w:tcPr>
          <w:p w14:paraId="299D305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 заповеди</w:t>
            </w:r>
          </w:p>
        </w:tc>
        <w:tc>
          <w:tcPr>
            <w:tcW w:w="1322" w:type="dxa"/>
            <w:tcBorders>
              <w:top w:val="nil"/>
              <w:left w:val="nil"/>
              <w:bottom w:val="single" w:sz="8" w:space="0" w:color="auto"/>
              <w:right w:val="single" w:sz="8" w:space="0" w:color="auto"/>
            </w:tcBorders>
            <w:shd w:val="clear" w:color="auto" w:fill="auto"/>
            <w:noWrap/>
            <w:vAlign w:val="center"/>
            <w:hideMark/>
          </w:tcPr>
          <w:p w14:paraId="0E54E003"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200</w:t>
            </w:r>
          </w:p>
        </w:tc>
        <w:tc>
          <w:tcPr>
            <w:tcW w:w="1638" w:type="dxa"/>
            <w:tcBorders>
              <w:top w:val="nil"/>
              <w:left w:val="nil"/>
              <w:bottom w:val="single" w:sz="8" w:space="0" w:color="auto"/>
              <w:right w:val="single" w:sz="8" w:space="0" w:color="auto"/>
            </w:tcBorders>
            <w:shd w:val="clear" w:color="auto" w:fill="auto"/>
            <w:noWrap/>
            <w:vAlign w:val="center"/>
            <w:hideMark/>
          </w:tcPr>
          <w:p w14:paraId="69229B78"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59</w:t>
            </w:r>
          </w:p>
        </w:tc>
      </w:tr>
      <w:tr w:rsidR="00AA543C" w:rsidRPr="003A07B7" w14:paraId="70E16BD8" w14:textId="77777777" w:rsidTr="00AA543C">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935A937"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13</w:t>
            </w:r>
          </w:p>
        </w:tc>
        <w:tc>
          <w:tcPr>
            <w:tcW w:w="4604" w:type="dxa"/>
            <w:tcBorders>
              <w:top w:val="nil"/>
              <w:left w:val="nil"/>
              <w:bottom w:val="single" w:sz="8" w:space="0" w:color="auto"/>
              <w:right w:val="single" w:sz="8" w:space="0" w:color="auto"/>
            </w:tcBorders>
            <w:shd w:val="clear" w:color="auto" w:fill="auto"/>
            <w:vAlign w:val="center"/>
            <w:hideMark/>
          </w:tcPr>
          <w:p w14:paraId="2AA98D01"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Учредяване на ограничени вещни права върху имоти от ДПФ</w:t>
            </w:r>
          </w:p>
        </w:tc>
        <w:tc>
          <w:tcPr>
            <w:tcW w:w="1341" w:type="dxa"/>
            <w:tcBorders>
              <w:top w:val="nil"/>
              <w:left w:val="nil"/>
              <w:bottom w:val="single" w:sz="8" w:space="0" w:color="auto"/>
              <w:right w:val="single" w:sz="8" w:space="0" w:color="auto"/>
            </w:tcBorders>
            <w:shd w:val="clear" w:color="auto" w:fill="auto"/>
            <w:vAlign w:val="center"/>
            <w:hideMark/>
          </w:tcPr>
          <w:p w14:paraId="45933A07"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 заявления</w:t>
            </w:r>
          </w:p>
        </w:tc>
        <w:tc>
          <w:tcPr>
            <w:tcW w:w="1322" w:type="dxa"/>
            <w:tcBorders>
              <w:top w:val="nil"/>
              <w:left w:val="nil"/>
              <w:bottom w:val="single" w:sz="8" w:space="0" w:color="auto"/>
              <w:right w:val="single" w:sz="8" w:space="0" w:color="auto"/>
            </w:tcBorders>
            <w:shd w:val="clear" w:color="auto" w:fill="auto"/>
            <w:noWrap/>
            <w:vAlign w:val="center"/>
            <w:hideMark/>
          </w:tcPr>
          <w:p w14:paraId="3C25F024"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100</w:t>
            </w:r>
          </w:p>
        </w:tc>
        <w:tc>
          <w:tcPr>
            <w:tcW w:w="1638" w:type="dxa"/>
            <w:tcBorders>
              <w:top w:val="nil"/>
              <w:left w:val="nil"/>
              <w:bottom w:val="single" w:sz="8" w:space="0" w:color="auto"/>
              <w:right w:val="single" w:sz="8" w:space="0" w:color="auto"/>
            </w:tcBorders>
            <w:shd w:val="clear" w:color="auto" w:fill="auto"/>
            <w:noWrap/>
            <w:vAlign w:val="center"/>
            <w:hideMark/>
          </w:tcPr>
          <w:p w14:paraId="167A6781"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46</w:t>
            </w:r>
          </w:p>
        </w:tc>
      </w:tr>
      <w:tr w:rsidR="00AA543C" w:rsidRPr="003A07B7" w14:paraId="18E79B0A" w14:textId="77777777" w:rsidTr="00AA543C">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2F32F37"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lastRenderedPageBreak/>
              <w:t>14</w:t>
            </w:r>
          </w:p>
        </w:tc>
        <w:tc>
          <w:tcPr>
            <w:tcW w:w="4604" w:type="dxa"/>
            <w:tcBorders>
              <w:top w:val="nil"/>
              <w:left w:val="nil"/>
              <w:bottom w:val="single" w:sz="8" w:space="0" w:color="auto"/>
              <w:right w:val="single" w:sz="8" w:space="0" w:color="auto"/>
            </w:tcBorders>
            <w:shd w:val="clear" w:color="auto" w:fill="auto"/>
            <w:vAlign w:val="center"/>
            <w:hideMark/>
          </w:tcPr>
          <w:p w14:paraId="1666FA45"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Предоставяне на цифрова информация от КВС</w:t>
            </w:r>
          </w:p>
        </w:tc>
        <w:tc>
          <w:tcPr>
            <w:tcW w:w="1341" w:type="dxa"/>
            <w:tcBorders>
              <w:top w:val="nil"/>
              <w:left w:val="nil"/>
              <w:bottom w:val="single" w:sz="8" w:space="0" w:color="auto"/>
              <w:right w:val="single" w:sz="8" w:space="0" w:color="auto"/>
            </w:tcBorders>
            <w:shd w:val="clear" w:color="auto" w:fill="auto"/>
            <w:vAlign w:val="center"/>
            <w:hideMark/>
          </w:tcPr>
          <w:p w14:paraId="079BDFC5"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Приход/лв.</w:t>
            </w:r>
          </w:p>
        </w:tc>
        <w:tc>
          <w:tcPr>
            <w:tcW w:w="1322" w:type="dxa"/>
            <w:tcBorders>
              <w:top w:val="nil"/>
              <w:left w:val="nil"/>
              <w:bottom w:val="single" w:sz="8" w:space="0" w:color="auto"/>
              <w:right w:val="single" w:sz="8" w:space="0" w:color="auto"/>
            </w:tcBorders>
            <w:shd w:val="clear" w:color="auto" w:fill="auto"/>
            <w:noWrap/>
            <w:vAlign w:val="center"/>
            <w:hideMark/>
          </w:tcPr>
          <w:p w14:paraId="01E42C9C"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10 000</w:t>
            </w:r>
          </w:p>
        </w:tc>
        <w:tc>
          <w:tcPr>
            <w:tcW w:w="1638" w:type="dxa"/>
            <w:tcBorders>
              <w:top w:val="nil"/>
              <w:left w:val="nil"/>
              <w:bottom w:val="single" w:sz="8" w:space="0" w:color="auto"/>
              <w:right w:val="single" w:sz="8" w:space="0" w:color="auto"/>
            </w:tcBorders>
            <w:shd w:val="clear" w:color="auto" w:fill="auto"/>
            <w:noWrap/>
            <w:vAlign w:val="center"/>
            <w:hideMark/>
          </w:tcPr>
          <w:p w14:paraId="29901E50"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475</w:t>
            </w:r>
          </w:p>
        </w:tc>
      </w:tr>
      <w:tr w:rsidR="00AA543C" w:rsidRPr="003A07B7" w14:paraId="1DF22145" w14:textId="77777777" w:rsidTr="00AA543C">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8338D0D"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15</w:t>
            </w:r>
          </w:p>
        </w:tc>
        <w:tc>
          <w:tcPr>
            <w:tcW w:w="4604" w:type="dxa"/>
            <w:tcBorders>
              <w:top w:val="nil"/>
              <w:left w:val="nil"/>
              <w:bottom w:val="single" w:sz="8" w:space="0" w:color="auto"/>
              <w:right w:val="single" w:sz="8" w:space="0" w:color="auto"/>
            </w:tcBorders>
            <w:shd w:val="clear" w:color="auto" w:fill="auto"/>
            <w:vAlign w:val="center"/>
            <w:hideMark/>
          </w:tcPr>
          <w:p w14:paraId="3CB6EAF6" w14:textId="77777777" w:rsidR="00AA543C" w:rsidRPr="003A07B7" w:rsidRDefault="00AA543C" w:rsidP="00AA543C">
            <w:pPr>
              <w:overflowPunct/>
              <w:autoSpaceDE/>
              <w:autoSpaceDN/>
              <w:adjustRightInd/>
              <w:jc w:val="both"/>
              <w:textAlignment w:val="auto"/>
              <w:rPr>
                <w:sz w:val="18"/>
                <w:szCs w:val="18"/>
                <w:lang w:val="en-US"/>
              </w:rPr>
            </w:pPr>
            <w:r w:rsidRPr="003A07B7">
              <w:rPr>
                <w:sz w:val="18"/>
                <w:szCs w:val="18"/>
                <w:lang w:val="en-US"/>
              </w:rPr>
              <w:t>Извършени проверки в базата данни на КВС за длъжници на НАП</w:t>
            </w:r>
          </w:p>
        </w:tc>
        <w:tc>
          <w:tcPr>
            <w:tcW w:w="1341" w:type="dxa"/>
            <w:tcBorders>
              <w:top w:val="nil"/>
              <w:left w:val="nil"/>
              <w:bottom w:val="single" w:sz="8" w:space="0" w:color="auto"/>
              <w:right w:val="single" w:sz="8" w:space="0" w:color="auto"/>
            </w:tcBorders>
            <w:shd w:val="clear" w:color="auto" w:fill="auto"/>
            <w:vAlign w:val="center"/>
            <w:hideMark/>
          </w:tcPr>
          <w:p w14:paraId="5060C4E5"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w:t>
            </w:r>
          </w:p>
        </w:tc>
        <w:tc>
          <w:tcPr>
            <w:tcW w:w="1322" w:type="dxa"/>
            <w:tcBorders>
              <w:top w:val="nil"/>
              <w:left w:val="nil"/>
              <w:bottom w:val="single" w:sz="8" w:space="0" w:color="auto"/>
              <w:right w:val="single" w:sz="8" w:space="0" w:color="auto"/>
            </w:tcBorders>
            <w:shd w:val="clear" w:color="auto" w:fill="auto"/>
            <w:noWrap/>
            <w:vAlign w:val="center"/>
            <w:hideMark/>
          </w:tcPr>
          <w:p w14:paraId="2B6E63C1"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100</w:t>
            </w:r>
          </w:p>
        </w:tc>
        <w:tc>
          <w:tcPr>
            <w:tcW w:w="1638" w:type="dxa"/>
            <w:tcBorders>
              <w:top w:val="nil"/>
              <w:left w:val="nil"/>
              <w:bottom w:val="single" w:sz="8" w:space="0" w:color="auto"/>
              <w:right w:val="single" w:sz="8" w:space="0" w:color="auto"/>
            </w:tcBorders>
            <w:shd w:val="clear" w:color="auto" w:fill="auto"/>
            <w:noWrap/>
            <w:vAlign w:val="center"/>
            <w:hideMark/>
          </w:tcPr>
          <w:p w14:paraId="44F59F6E"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1 798</w:t>
            </w:r>
          </w:p>
        </w:tc>
      </w:tr>
      <w:tr w:rsidR="00AA543C" w:rsidRPr="003A07B7" w14:paraId="65E0761F" w14:textId="77777777" w:rsidTr="00AA543C">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CF31387"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16</w:t>
            </w:r>
          </w:p>
        </w:tc>
        <w:tc>
          <w:tcPr>
            <w:tcW w:w="4604" w:type="dxa"/>
            <w:tcBorders>
              <w:top w:val="nil"/>
              <w:left w:val="nil"/>
              <w:bottom w:val="single" w:sz="8" w:space="0" w:color="auto"/>
              <w:right w:val="single" w:sz="8" w:space="0" w:color="auto"/>
            </w:tcBorders>
            <w:shd w:val="clear" w:color="auto" w:fill="auto"/>
            <w:vAlign w:val="center"/>
            <w:hideMark/>
          </w:tcPr>
          <w:p w14:paraId="44411C7A" w14:textId="77777777" w:rsidR="00AA543C" w:rsidRPr="003A07B7" w:rsidRDefault="00AA543C" w:rsidP="00AA543C">
            <w:pPr>
              <w:overflowPunct/>
              <w:autoSpaceDE/>
              <w:autoSpaceDN/>
              <w:adjustRightInd/>
              <w:jc w:val="both"/>
              <w:textAlignment w:val="auto"/>
              <w:rPr>
                <w:sz w:val="18"/>
                <w:szCs w:val="18"/>
                <w:lang w:val="en-US"/>
              </w:rPr>
            </w:pPr>
            <w:r w:rsidRPr="003A07B7">
              <w:rPr>
                <w:sz w:val="18"/>
                <w:szCs w:val="18"/>
                <w:lang w:val="en-US"/>
              </w:rPr>
              <w:t xml:space="preserve">Обработване на протоколи за извършени технически дейности за поддръжка на КВС за извършени услуги </w:t>
            </w:r>
          </w:p>
        </w:tc>
        <w:tc>
          <w:tcPr>
            <w:tcW w:w="1341" w:type="dxa"/>
            <w:tcBorders>
              <w:top w:val="nil"/>
              <w:left w:val="nil"/>
              <w:bottom w:val="single" w:sz="8" w:space="0" w:color="auto"/>
              <w:right w:val="single" w:sz="8" w:space="0" w:color="auto"/>
            </w:tcBorders>
            <w:shd w:val="clear" w:color="auto" w:fill="auto"/>
            <w:vAlign w:val="center"/>
            <w:hideMark/>
          </w:tcPr>
          <w:p w14:paraId="10EE46A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w:t>
            </w:r>
          </w:p>
        </w:tc>
        <w:tc>
          <w:tcPr>
            <w:tcW w:w="1322" w:type="dxa"/>
            <w:tcBorders>
              <w:top w:val="nil"/>
              <w:left w:val="nil"/>
              <w:bottom w:val="single" w:sz="8" w:space="0" w:color="auto"/>
              <w:right w:val="single" w:sz="8" w:space="0" w:color="auto"/>
            </w:tcBorders>
            <w:shd w:val="clear" w:color="auto" w:fill="auto"/>
            <w:noWrap/>
            <w:vAlign w:val="center"/>
            <w:hideMark/>
          </w:tcPr>
          <w:p w14:paraId="2019D980"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300</w:t>
            </w:r>
          </w:p>
        </w:tc>
        <w:tc>
          <w:tcPr>
            <w:tcW w:w="1638" w:type="dxa"/>
            <w:tcBorders>
              <w:top w:val="nil"/>
              <w:left w:val="nil"/>
              <w:bottom w:val="single" w:sz="8" w:space="0" w:color="auto"/>
              <w:right w:val="single" w:sz="8" w:space="0" w:color="auto"/>
            </w:tcBorders>
            <w:shd w:val="clear" w:color="auto" w:fill="auto"/>
            <w:noWrap/>
            <w:vAlign w:val="center"/>
            <w:hideMark/>
          </w:tcPr>
          <w:p w14:paraId="1AB9D300"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w:t>
            </w:r>
          </w:p>
        </w:tc>
      </w:tr>
      <w:tr w:rsidR="00AA543C" w:rsidRPr="003A07B7" w14:paraId="11229790" w14:textId="77777777" w:rsidTr="00AA543C">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F207C45"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17</w:t>
            </w:r>
          </w:p>
        </w:tc>
        <w:tc>
          <w:tcPr>
            <w:tcW w:w="4604" w:type="dxa"/>
            <w:tcBorders>
              <w:top w:val="nil"/>
              <w:left w:val="nil"/>
              <w:bottom w:val="single" w:sz="8" w:space="0" w:color="auto"/>
              <w:right w:val="single" w:sz="8" w:space="0" w:color="auto"/>
            </w:tcBorders>
            <w:shd w:val="clear" w:color="auto" w:fill="auto"/>
            <w:vAlign w:val="center"/>
            <w:hideMark/>
          </w:tcPr>
          <w:p w14:paraId="4C4C4A51" w14:textId="77777777" w:rsidR="00AA543C" w:rsidRPr="003A07B7" w:rsidRDefault="00AA543C" w:rsidP="00AA543C">
            <w:pPr>
              <w:overflowPunct/>
              <w:autoSpaceDE/>
              <w:autoSpaceDN/>
              <w:adjustRightInd/>
              <w:jc w:val="both"/>
              <w:textAlignment w:val="auto"/>
              <w:rPr>
                <w:sz w:val="18"/>
                <w:szCs w:val="18"/>
                <w:lang w:val="en-US"/>
              </w:rPr>
            </w:pPr>
            <w:r w:rsidRPr="003A07B7">
              <w:rPr>
                <w:sz w:val="18"/>
                <w:szCs w:val="18"/>
                <w:lang w:val="en-US"/>
              </w:rPr>
              <w:t>Становища за отдаване на концесии по Закона за подземните богатства</w:t>
            </w:r>
          </w:p>
        </w:tc>
        <w:tc>
          <w:tcPr>
            <w:tcW w:w="1341" w:type="dxa"/>
            <w:tcBorders>
              <w:top w:val="nil"/>
              <w:left w:val="nil"/>
              <w:bottom w:val="single" w:sz="8" w:space="0" w:color="auto"/>
              <w:right w:val="single" w:sz="8" w:space="0" w:color="auto"/>
            </w:tcBorders>
            <w:shd w:val="clear" w:color="auto" w:fill="auto"/>
            <w:vAlign w:val="center"/>
            <w:hideMark/>
          </w:tcPr>
          <w:p w14:paraId="25CBEAF5"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w:t>
            </w:r>
          </w:p>
        </w:tc>
        <w:tc>
          <w:tcPr>
            <w:tcW w:w="1322" w:type="dxa"/>
            <w:tcBorders>
              <w:top w:val="nil"/>
              <w:left w:val="nil"/>
              <w:bottom w:val="single" w:sz="8" w:space="0" w:color="auto"/>
              <w:right w:val="single" w:sz="8" w:space="0" w:color="auto"/>
            </w:tcBorders>
            <w:shd w:val="clear" w:color="auto" w:fill="auto"/>
            <w:noWrap/>
            <w:vAlign w:val="center"/>
            <w:hideMark/>
          </w:tcPr>
          <w:p w14:paraId="1B017134"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30</w:t>
            </w:r>
          </w:p>
        </w:tc>
        <w:tc>
          <w:tcPr>
            <w:tcW w:w="1638" w:type="dxa"/>
            <w:tcBorders>
              <w:top w:val="nil"/>
              <w:left w:val="nil"/>
              <w:bottom w:val="single" w:sz="8" w:space="0" w:color="auto"/>
              <w:right w:val="single" w:sz="8" w:space="0" w:color="auto"/>
            </w:tcBorders>
            <w:shd w:val="clear" w:color="auto" w:fill="auto"/>
            <w:noWrap/>
            <w:vAlign w:val="center"/>
            <w:hideMark/>
          </w:tcPr>
          <w:p w14:paraId="2160943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18</w:t>
            </w:r>
          </w:p>
        </w:tc>
      </w:tr>
      <w:tr w:rsidR="00AA543C" w:rsidRPr="003A07B7" w14:paraId="3EAFF373" w14:textId="77777777" w:rsidTr="00AA543C">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71D2EC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18</w:t>
            </w:r>
          </w:p>
        </w:tc>
        <w:tc>
          <w:tcPr>
            <w:tcW w:w="4604" w:type="dxa"/>
            <w:tcBorders>
              <w:top w:val="nil"/>
              <w:left w:val="nil"/>
              <w:bottom w:val="single" w:sz="8" w:space="0" w:color="auto"/>
              <w:right w:val="single" w:sz="8" w:space="0" w:color="auto"/>
            </w:tcBorders>
            <w:shd w:val="clear" w:color="auto" w:fill="auto"/>
            <w:vAlign w:val="center"/>
            <w:hideMark/>
          </w:tcPr>
          <w:p w14:paraId="35985C5D"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Предадени данни и материали за изработване на кадастрални карти</w:t>
            </w:r>
          </w:p>
        </w:tc>
        <w:tc>
          <w:tcPr>
            <w:tcW w:w="1341" w:type="dxa"/>
            <w:tcBorders>
              <w:top w:val="nil"/>
              <w:left w:val="nil"/>
              <w:bottom w:val="single" w:sz="8" w:space="0" w:color="auto"/>
              <w:right w:val="single" w:sz="8" w:space="0" w:color="auto"/>
            </w:tcBorders>
            <w:shd w:val="clear" w:color="auto" w:fill="auto"/>
            <w:vAlign w:val="center"/>
            <w:hideMark/>
          </w:tcPr>
          <w:p w14:paraId="311C2E22"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 землища</w:t>
            </w:r>
          </w:p>
        </w:tc>
        <w:tc>
          <w:tcPr>
            <w:tcW w:w="1322" w:type="dxa"/>
            <w:tcBorders>
              <w:top w:val="nil"/>
              <w:left w:val="nil"/>
              <w:bottom w:val="single" w:sz="8" w:space="0" w:color="auto"/>
              <w:right w:val="single" w:sz="8" w:space="0" w:color="auto"/>
            </w:tcBorders>
            <w:shd w:val="clear" w:color="auto" w:fill="auto"/>
            <w:noWrap/>
            <w:vAlign w:val="center"/>
            <w:hideMark/>
          </w:tcPr>
          <w:p w14:paraId="212299B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50</w:t>
            </w:r>
          </w:p>
        </w:tc>
        <w:tc>
          <w:tcPr>
            <w:tcW w:w="1638" w:type="dxa"/>
            <w:tcBorders>
              <w:top w:val="nil"/>
              <w:left w:val="nil"/>
              <w:bottom w:val="single" w:sz="8" w:space="0" w:color="auto"/>
              <w:right w:val="single" w:sz="8" w:space="0" w:color="auto"/>
            </w:tcBorders>
            <w:shd w:val="clear" w:color="auto" w:fill="auto"/>
            <w:noWrap/>
            <w:vAlign w:val="center"/>
            <w:hideMark/>
          </w:tcPr>
          <w:p w14:paraId="47706A6F"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183</w:t>
            </w:r>
          </w:p>
        </w:tc>
      </w:tr>
      <w:tr w:rsidR="00AA543C" w:rsidRPr="003A07B7" w14:paraId="135844AB" w14:textId="77777777" w:rsidTr="00AA543C">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F1B556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19</w:t>
            </w:r>
          </w:p>
        </w:tc>
        <w:tc>
          <w:tcPr>
            <w:tcW w:w="4604" w:type="dxa"/>
            <w:tcBorders>
              <w:top w:val="nil"/>
              <w:left w:val="nil"/>
              <w:bottom w:val="single" w:sz="8" w:space="0" w:color="auto"/>
              <w:right w:val="single" w:sz="8" w:space="0" w:color="auto"/>
            </w:tcBorders>
            <w:shd w:val="clear" w:color="auto" w:fill="auto"/>
            <w:vAlign w:val="center"/>
            <w:hideMark/>
          </w:tcPr>
          <w:p w14:paraId="56A8F77C"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Одобряване на протоколи за служебно възложени дейности по поддръжка на КВС и защитени територии</w:t>
            </w:r>
          </w:p>
        </w:tc>
        <w:tc>
          <w:tcPr>
            <w:tcW w:w="1341" w:type="dxa"/>
            <w:tcBorders>
              <w:top w:val="nil"/>
              <w:left w:val="nil"/>
              <w:bottom w:val="single" w:sz="8" w:space="0" w:color="auto"/>
              <w:right w:val="single" w:sz="8" w:space="0" w:color="auto"/>
            </w:tcBorders>
            <w:shd w:val="clear" w:color="auto" w:fill="auto"/>
            <w:vAlign w:val="center"/>
            <w:hideMark/>
          </w:tcPr>
          <w:p w14:paraId="2B2B3594"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w:t>
            </w:r>
          </w:p>
        </w:tc>
        <w:tc>
          <w:tcPr>
            <w:tcW w:w="1322" w:type="dxa"/>
            <w:tcBorders>
              <w:top w:val="nil"/>
              <w:left w:val="nil"/>
              <w:bottom w:val="single" w:sz="8" w:space="0" w:color="auto"/>
              <w:right w:val="single" w:sz="8" w:space="0" w:color="auto"/>
            </w:tcBorders>
            <w:shd w:val="clear" w:color="auto" w:fill="auto"/>
            <w:noWrap/>
            <w:vAlign w:val="center"/>
            <w:hideMark/>
          </w:tcPr>
          <w:p w14:paraId="33B326F7"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50</w:t>
            </w:r>
          </w:p>
        </w:tc>
        <w:tc>
          <w:tcPr>
            <w:tcW w:w="1638" w:type="dxa"/>
            <w:tcBorders>
              <w:top w:val="nil"/>
              <w:left w:val="nil"/>
              <w:bottom w:val="single" w:sz="8" w:space="0" w:color="auto"/>
              <w:right w:val="single" w:sz="8" w:space="0" w:color="auto"/>
            </w:tcBorders>
            <w:shd w:val="clear" w:color="auto" w:fill="auto"/>
            <w:noWrap/>
            <w:vAlign w:val="center"/>
            <w:hideMark/>
          </w:tcPr>
          <w:p w14:paraId="7AEA8E0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w:t>
            </w:r>
          </w:p>
        </w:tc>
      </w:tr>
      <w:tr w:rsidR="00AA543C" w:rsidRPr="003A07B7" w14:paraId="7F022AAD" w14:textId="77777777" w:rsidTr="00AA543C">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C4F139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20</w:t>
            </w:r>
          </w:p>
        </w:tc>
        <w:tc>
          <w:tcPr>
            <w:tcW w:w="4604" w:type="dxa"/>
            <w:tcBorders>
              <w:top w:val="nil"/>
              <w:left w:val="nil"/>
              <w:bottom w:val="single" w:sz="8" w:space="0" w:color="auto"/>
              <w:right w:val="single" w:sz="8" w:space="0" w:color="auto"/>
            </w:tcBorders>
            <w:shd w:val="clear" w:color="auto" w:fill="auto"/>
            <w:vAlign w:val="center"/>
            <w:hideMark/>
          </w:tcPr>
          <w:p w14:paraId="40AF3590"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Предоставяне на услуги на граждани по реда на Наредба № 49/2004 г.</w:t>
            </w:r>
          </w:p>
        </w:tc>
        <w:tc>
          <w:tcPr>
            <w:tcW w:w="1341" w:type="dxa"/>
            <w:tcBorders>
              <w:top w:val="nil"/>
              <w:left w:val="nil"/>
              <w:bottom w:val="single" w:sz="8" w:space="0" w:color="auto"/>
              <w:right w:val="single" w:sz="8" w:space="0" w:color="auto"/>
            </w:tcBorders>
            <w:shd w:val="clear" w:color="auto" w:fill="auto"/>
            <w:vAlign w:val="center"/>
            <w:hideMark/>
          </w:tcPr>
          <w:p w14:paraId="1CA6A783"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Стойност / лв.</w:t>
            </w:r>
          </w:p>
        </w:tc>
        <w:tc>
          <w:tcPr>
            <w:tcW w:w="1322" w:type="dxa"/>
            <w:tcBorders>
              <w:top w:val="nil"/>
              <w:left w:val="nil"/>
              <w:bottom w:val="single" w:sz="8" w:space="0" w:color="auto"/>
              <w:right w:val="single" w:sz="8" w:space="0" w:color="auto"/>
            </w:tcBorders>
            <w:shd w:val="clear" w:color="auto" w:fill="auto"/>
            <w:noWrap/>
            <w:vAlign w:val="center"/>
            <w:hideMark/>
          </w:tcPr>
          <w:p w14:paraId="40750A08"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1 000 000</w:t>
            </w:r>
          </w:p>
        </w:tc>
        <w:tc>
          <w:tcPr>
            <w:tcW w:w="1638" w:type="dxa"/>
            <w:tcBorders>
              <w:top w:val="nil"/>
              <w:left w:val="nil"/>
              <w:bottom w:val="single" w:sz="8" w:space="0" w:color="auto"/>
              <w:right w:val="single" w:sz="8" w:space="0" w:color="auto"/>
            </w:tcBorders>
            <w:shd w:val="clear" w:color="auto" w:fill="auto"/>
            <w:noWrap/>
            <w:vAlign w:val="center"/>
            <w:hideMark/>
          </w:tcPr>
          <w:p w14:paraId="650EACA5"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12 000</w:t>
            </w:r>
          </w:p>
        </w:tc>
      </w:tr>
      <w:tr w:rsidR="00AA543C" w:rsidRPr="003A07B7" w14:paraId="737E418A" w14:textId="77777777" w:rsidTr="00AA543C">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12C2EE7"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21</w:t>
            </w:r>
          </w:p>
        </w:tc>
        <w:tc>
          <w:tcPr>
            <w:tcW w:w="4604" w:type="dxa"/>
            <w:tcBorders>
              <w:top w:val="nil"/>
              <w:left w:val="nil"/>
              <w:bottom w:val="single" w:sz="8" w:space="0" w:color="auto"/>
              <w:right w:val="single" w:sz="8" w:space="0" w:color="auto"/>
            </w:tcBorders>
            <w:shd w:val="clear" w:color="auto" w:fill="auto"/>
            <w:vAlign w:val="center"/>
            <w:hideMark/>
          </w:tcPr>
          <w:p w14:paraId="671017BA"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Площ от страната за обновяване на Цифровата ортофотокарта (ЦОФК) чрез аерозаснемане.</w:t>
            </w:r>
          </w:p>
        </w:tc>
        <w:tc>
          <w:tcPr>
            <w:tcW w:w="1341" w:type="dxa"/>
            <w:tcBorders>
              <w:top w:val="nil"/>
              <w:left w:val="nil"/>
              <w:bottom w:val="single" w:sz="8" w:space="0" w:color="auto"/>
              <w:right w:val="single" w:sz="8" w:space="0" w:color="auto"/>
            </w:tcBorders>
            <w:shd w:val="clear" w:color="auto" w:fill="auto"/>
            <w:vAlign w:val="center"/>
            <w:hideMark/>
          </w:tcPr>
          <w:p w14:paraId="6F6B232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Кв.км.</w:t>
            </w:r>
          </w:p>
        </w:tc>
        <w:tc>
          <w:tcPr>
            <w:tcW w:w="1322" w:type="dxa"/>
            <w:tcBorders>
              <w:top w:val="nil"/>
              <w:left w:val="nil"/>
              <w:bottom w:val="single" w:sz="8" w:space="0" w:color="auto"/>
              <w:right w:val="single" w:sz="8" w:space="0" w:color="auto"/>
            </w:tcBorders>
            <w:shd w:val="clear" w:color="auto" w:fill="auto"/>
            <w:noWrap/>
            <w:vAlign w:val="center"/>
            <w:hideMark/>
          </w:tcPr>
          <w:p w14:paraId="7C31185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33 000</w:t>
            </w:r>
          </w:p>
        </w:tc>
        <w:tc>
          <w:tcPr>
            <w:tcW w:w="1638" w:type="dxa"/>
            <w:tcBorders>
              <w:top w:val="nil"/>
              <w:left w:val="nil"/>
              <w:bottom w:val="single" w:sz="8" w:space="0" w:color="auto"/>
              <w:right w:val="single" w:sz="8" w:space="0" w:color="auto"/>
            </w:tcBorders>
            <w:shd w:val="clear" w:color="auto" w:fill="auto"/>
            <w:noWrap/>
            <w:vAlign w:val="center"/>
            <w:hideMark/>
          </w:tcPr>
          <w:p w14:paraId="027F94D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0</w:t>
            </w:r>
          </w:p>
        </w:tc>
      </w:tr>
      <w:tr w:rsidR="00AA543C" w:rsidRPr="003A07B7" w14:paraId="11948855" w14:textId="77777777" w:rsidTr="00AA543C">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DA53CE0"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22</w:t>
            </w:r>
          </w:p>
        </w:tc>
        <w:tc>
          <w:tcPr>
            <w:tcW w:w="4604" w:type="dxa"/>
            <w:tcBorders>
              <w:top w:val="nil"/>
              <w:left w:val="nil"/>
              <w:bottom w:val="single" w:sz="8" w:space="0" w:color="auto"/>
              <w:right w:val="single" w:sz="8" w:space="0" w:color="auto"/>
            </w:tcBorders>
            <w:shd w:val="clear" w:color="auto" w:fill="auto"/>
            <w:vAlign w:val="center"/>
            <w:hideMark/>
          </w:tcPr>
          <w:p w14:paraId="571D43F3" w14:textId="77777777" w:rsidR="00AA543C" w:rsidRPr="003A07B7" w:rsidRDefault="00AA543C" w:rsidP="00AA543C">
            <w:pPr>
              <w:overflowPunct/>
              <w:autoSpaceDE/>
              <w:autoSpaceDN/>
              <w:adjustRightInd/>
              <w:jc w:val="both"/>
              <w:textAlignment w:val="auto"/>
              <w:rPr>
                <w:sz w:val="18"/>
                <w:szCs w:val="18"/>
                <w:lang w:val="en-US"/>
              </w:rPr>
            </w:pPr>
            <w:r w:rsidRPr="003A07B7">
              <w:rPr>
                <w:sz w:val="18"/>
                <w:szCs w:val="18"/>
                <w:lang w:val="en-US"/>
              </w:rPr>
              <w:t>Проверени физически блокове чрез дешифрация на обновената ЦОФК и дигитализация на промените (за актуализация на базата данни на СИЗП)</w:t>
            </w:r>
          </w:p>
        </w:tc>
        <w:tc>
          <w:tcPr>
            <w:tcW w:w="1341" w:type="dxa"/>
            <w:tcBorders>
              <w:top w:val="nil"/>
              <w:left w:val="nil"/>
              <w:bottom w:val="single" w:sz="8" w:space="0" w:color="auto"/>
              <w:right w:val="single" w:sz="8" w:space="0" w:color="auto"/>
            </w:tcBorders>
            <w:shd w:val="clear" w:color="auto" w:fill="auto"/>
            <w:vAlign w:val="center"/>
            <w:hideMark/>
          </w:tcPr>
          <w:p w14:paraId="18C4B4A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 xml:space="preserve">Брой </w:t>
            </w:r>
          </w:p>
        </w:tc>
        <w:tc>
          <w:tcPr>
            <w:tcW w:w="1322" w:type="dxa"/>
            <w:tcBorders>
              <w:top w:val="nil"/>
              <w:left w:val="nil"/>
              <w:bottom w:val="single" w:sz="8" w:space="0" w:color="auto"/>
              <w:right w:val="single" w:sz="8" w:space="0" w:color="auto"/>
            </w:tcBorders>
            <w:shd w:val="clear" w:color="auto" w:fill="auto"/>
            <w:noWrap/>
            <w:vAlign w:val="center"/>
            <w:hideMark/>
          </w:tcPr>
          <w:p w14:paraId="4D53D378"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460 000</w:t>
            </w:r>
          </w:p>
        </w:tc>
        <w:tc>
          <w:tcPr>
            <w:tcW w:w="1638" w:type="dxa"/>
            <w:tcBorders>
              <w:top w:val="nil"/>
              <w:left w:val="nil"/>
              <w:bottom w:val="single" w:sz="8" w:space="0" w:color="auto"/>
              <w:right w:val="single" w:sz="8" w:space="0" w:color="auto"/>
            </w:tcBorders>
            <w:shd w:val="clear" w:color="auto" w:fill="auto"/>
            <w:noWrap/>
            <w:vAlign w:val="center"/>
            <w:hideMark/>
          </w:tcPr>
          <w:p w14:paraId="23E48A2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0</w:t>
            </w:r>
          </w:p>
        </w:tc>
      </w:tr>
      <w:tr w:rsidR="00AA543C" w:rsidRPr="003A07B7" w14:paraId="74C94070" w14:textId="77777777" w:rsidTr="00AA543C">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A3EE505"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23</w:t>
            </w:r>
          </w:p>
        </w:tc>
        <w:tc>
          <w:tcPr>
            <w:tcW w:w="4604" w:type="dxa"/>
            <w:tcBorders>
              <w:top w:val="nil"/>
              <w:left w:val="nil"/>
              <w:bottom w:val="single" w:sz="8" w:space="0" w:color="auto"/>
              <w:right w:val="single" w:sz="8" w:space="0" w:color="auto"/>
            </w:tcBorders>
            <w:shd w:val="clear" w:color="auto" w:fill="auto"/>
            <w:vAlign w:val="center"/>
            <w:hideMark/>
          </w:tcPr>
          <w:p w14:paraId="29E4B6E0"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Контрол на дешифрацията на обновената ЦОФК</w:t>
            </w:r>
          </w:p>
        </w:tc>
        <w:tc>
          <w:tcPr>
            <w:tcW w:w="1341" w:type="dxa"/>
            <w:tcBorders>
              <w:top w:val="nil"/>
              <w:left w:val="nil"/>
              <w:bottom w:val="single" w:sz="8" w:space="0" w:color="auto"/>
              <w:right w:val="single" w:sz="8" w:space="0" w:color="auto"/>
            </w:tcBorders>
            <w:shd w:val="clear" w:color="auto" w:fill="auto"/>
            <w:vAlign w:val="center"/>
            <w:hideMark/>
          </w:tcPr>
          <w:p w14:paraId="464882D8"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 проверени физ.блокове</w:t>
            </w:r>
          </w:p>
        </w:tc>
        <w:tc>
          <w:tcPr>
            <w:tcW w:w="1322" w:type="dxa"/>
            <w:tcBorders>
              <w:top w:val="nil"/>
              <w:left w:val="nil"/>
              <w:bottom w:val="single" w:sz="8" w:space="0" w:color="auto"/>
              <w:right w:val="single" w:sz="8" w:space="0" w:color="auto"/>
            </w:tcBorders>
            <w:shd w:val="clear" w:color="auto" w:fill="auto"/>
            <w:noWrap/>
            <w:vAlign w:val="center"/>
            <w:hideMark/>
          </w:tcPr>
          <w:p w14:paraId="66D07FA5"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2-3 %</w:t>
            </w:r>
          </w:p>
        </w:tc>
        <w:tc>
          <w:tcPr>
            <w:tcW w:w="1638" w:type="dxa"/>
            <w:tcBorders>
              <w:top w:val="nil"/>
              <w:left w:val="nil"/>
              <w:bottom w:val="single" w:sz="8" w:space="0" w:color="auto"/>
              <w:right w:val="single" w:sz="8" w:space="0" w:color="auto"/>
            </w:tcBorders>
            <w:shd w:val="clear" w:color="auto" w:fill="auto"/>
            <w:noWrap/>
            <w:vAlign w:val="center"/>
            <w:hideMark/>
          </w:tcPr>
          <w:p w14:paraId="67BDBB59"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0</w:t>
            </w:r>
          </w:p>
        </w:tc>
      </w:tr>
      <w:tr w:rsidR="00AA543C" w:rsidRPr="003A07B7" w14:paraId="43E5C6DC" w14:textId="77777777" w:rsidTr="00AA543C">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7B9F33C"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24</w:t>
            </w:r>
          </w:p>
        </w:tc>
        <w:tc>
          <w:tcPr>
            <w:tcW w:w="4604" w:type="dxa"/>
            <w:tcBorders>
              <w:top w:val="nil"/>
              <w:left w:val="nil"/>
              <w:bottom w:val="single" w:sz="8" w:space="0" w:color="auto"/>
              <w:right w:val="single" w:sz="8" w:space="0" w:color="auto"/>
            </w:tcBorders>
            <w:shd w:val="clear" w:color="auto" w:fill="auto"/>
            <w:vAlign w:val="center"/>
            <w:hideMark/>
          </w:tcPr>
          <w:p w14:paraId="63B52A06"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 xml:space="preserve">Проверка на физически блокове - коректност на граници, начин на трайно ползване, допустимост за подпомагане </w:t>
            </w:r>
          </w:p>
        </w:tc>
        <w:tc>
          <w:tcPr>
            <w:tcW w:w="1341" w:type="dxa"/>
            <w:tcBorders>
              <w:top w:val="nil"/>
              <w:left w:val="nil"/>
              <w:bottom w:val="single" w:sz="8" w:space="0" w:color="auto"/>
              <w:right w:val="single" w:sz="8" w:space="0" w:color="auto"/>
            </w:tcBorders>
            <w:shd w:val="clear" w:color="auto" w:fill="auto"/>
            <w:vAlign w:val="center"/>
            <w:hideMark/>
          </w:tcPr>
          <w:p w14:paraId="381A113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Хектари</w:t>
            </w:r>
          </w:p>
        </w:tc>
        <w:tc>
          <w:tcPr>
            <w:tcW w:w="1322" w:type="dxa"/>
            <w:tcBorders>
              <w:top w:val="nil"/>
              <w:left w:val="nil"/>
              <w:bottom w:val="single" w:sz="8" w:space="0" w:color="auto"/>
              <w:right w:val="single" w:sz="8" w:space="0" w:color="auto"/>
            </w:tcBorders>
            <w:shd w:val="clear" w:color="auto" w:fill="auto"/>
            <w:noWrap/>
            <w:vAlign w:val="center"/>
            <w:hideMark/>
          </w:tcPr>
          <w:p w14:paraId="5B13D13C"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550 000</w:t>
            </w:r>
          </w:p>
        </w:tc>
        <w:tc>
          <w:tcPr>
            <w:tcW w:w="1638" w:type="dxa"/>
            <w:tcBorders>
              <w:top w:val="nil"/>
              <w:left w:val="nil"/>
              <w:bottom w:val="single" w:sz="8" w:space="0" w:color="auto"/>
              <w:right w:val="single" w:sz="8" w:space="0" w:color="auto"/>
            </w:tcBorders>
            <w:shd w:val="clear" w:color="auto" w:fill="auto"/>
            <w:noWrap/>
            <w:vAlign w:val="center"/>
            <w:hideMark/>
          </w:tcPr>
          <w:p w14:paraId="224ECB9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0</w:t>
            </w:r>
          </w:p>
        </w:tc>
      </w:tr>
      <w:tr w:rsidR="00AA543C" w:rsidRPr="003A07B7" w14:paraId="2A466DA1" w14:textId="77777777" w:rsidTr="00AA543C">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10ABFAF"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25</w:t>
            </w:r>
          </w:p>
        </w:tc>
        <w:tc>
          <w:tcPr>
            <w:tcW w:w="4604" w:type="dxa"/>
            <w:tcBorders>
              <w:top w:val="nil"/>
              <w:left w:val="nil"/>
              <w:bottom w:val="single" w:sz="8" w:space="0" w:color="auto"/>
              <w:right w:val="single" w:sz="8" w:space="0" w:color="auto"/>
            </w:tcBorders>
            <w:shd w:val="clear" w:color="auto" w:fill="auto"/>
            <w:vAlign w:val="center"/>
            <w:hideMark/>
          </w:tcPr>
          <w:p w14:paraId="74688DA3"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Заявления за подпомагане, въведени в ИСАК</w:t>
            </w:r>
          </w:p>
        </w:tc>
        <w:tc>
          <w:tcPr>
            <w:tcW w:w="1341" w:type="dxa"/>
            <w:tcBorders>
              <w:top w:val="nil"/>
              <w:left w:val="nil"/>
              <w:bottom w:val="single" w:sz="8" w:space="0" w:color="auto"/>
              <w:right w:val="single" w:sz="8" w:space="0" w:color="auto"/>
            </w:tcBorders>
            <w:shd w:val="clear" w:color="auto" w:fill="auto"/>
            <w:vAlign w:val="center"/>
            <w:hideMark/>
          </w:tcPr>
          <w:p w14:paraId="6A0EAA1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w:t>
            </w:r>
          </w:p>
        </w:tc>
        <w:tc>
          <w:tcPr>
            <w:tcW w:w="1322" w:type="dxa"/>
            <w:tcBorders>
              <w:top w:val="nil"/>
              <w:left w:val="nil"/>
              <w:bottom w:val="single" w:sz="8" w:space="0" w:color="auto"/>
              <w:right w:val="single" w:sz="8" w:space="0" w:color="auto"/>
            </w:tcBorders>
            <w:shd w:val="clear" w:color="auto" w:fill="auto"/>
            <w:noWrap/>
            <w:vAlign w:val="center"/>
            <w:hideMark/>
          </w:tcPr>
          <w:p w14:paraId="4FA00235"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120 000</w:t>
            </w:r>
          </w:p>
        </w:tc>
        <w:tc>
          <w:tcPr>
            <w:tcW w:w="1638" w:type="dxa"/>
            <w:tcBorders>
              <w:top w:val="nil"/>
              <w:left w:val="nil"/>
              <w:bottom w:val="single" w:sz="8" w:space="0" w:color="auto"/>
              <w:right w:val="single" w:sz="8" w:space="0" w:color="auto"/>
            </w:tcBorders>
            <w:shd w:val="clear" w:color="auto" w:fill="auto"/>
            <w:noWrap/>
            <w:vAlign w:val="center"/>
            <w:hideMark/>
          </w:tcPr>
          <w:p w14:paraId="48817A87"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102 808</w:t>
            </w:r>
          </w:p>
        </w:tc>
      </w:tr>
      <w:tr w:rsidR="00AA543C" w:rsidRPr="003A07B7" w14:paraId="4292FC50" w14:textId="77777777" w:rsidTr="00AA543C">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AE87222"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26</w:t>
            </w:r>
          </w:p>
        </w:tc>
        <w:tc>
          <w:tcPr>
            <w:tcW w:w="4604" w:type="dxa"/>
            <w:tcBorders>
              <w:top w:val="nil"/>
              <w:left w:val="nil"/>
              <w:bottom w:val="single" w:sz="8" w:space="0" w:color="auto"/>
              <w:right w:val="single" w:sz="8" w:space="0" w:color="auto"/>
            </w:tcBorders>
            <w:shd w:val="clear" w:color="auto" w:fill="auto"/>
            <w:vAlign w:val="center"/>
            <w:hideMark/>
          </w:tcPr>
          <w:p w14:paraId="726F687A"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Брой регистрирани и пререгистрирани земеделски стопани</w:t>
            </w:r>
          </w:p>
        </w:tc>
        <w:tc>
          <w:tcPr>
            <w:tcW w:w="1341" w:type="dxa"/>
            <w:tcBorders>
              <w:top w:val="nil"/>
              <w:left w:val="nil"/>
              <w:bottom w:val="single" w:sz="8" w:space="0" w:color="auto"/>
              <w:right w:val="single" w:sz="8" w:space="0" w:color="auto"/>
            </w:tcBorders>
            <w:shd w:val="clear" w:color="auto" w:fill="auto"/>
            <w:vAlign w:val="center"/>
            <w:hideMark/>
          </w:tcPr>
          <w:p w14:paraId="37080057"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w:t>
            </w:r>
          </w:p>
        </w:tc>
        <w:tc>
          <w:tcPr>
            <w:tcW w:w="1322" w:type="dxa"/>
            <w:tcBorders>
              <w:top w:val="nil"/>
              <w:left w:val="nil"/>
              <w:bottom w:val="single" w:sz="8" w:space="0" w:color="auto"/>
              <w:right w:val="single" w:sz="8" w:space="0" w:color="auto"/>
            </w:tcBorders>
            <w:shd w:val="clear" w:color="auto" w:fill="auto"/>
            <w:noWrap/>
            <w:vAlign w:val="center"/>
            <w:hideMark/>
          </w:tcPr>
          <w:p w14:paraId="4901D25C"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100 000</w:t>
            </w:r>
          </w:p>
        </w:tc>
        <w:tc>
          <w:tcPr>
            <w:tcW w:w="1638" w:type="dxa"/>
            <w:tcBorders>
              <w:top w:val="nil"/>
              <w:left w:val="nil"/>
              <w:bottom w:val="single" w:sz="8" w:space="0" w:color="auto"/>
              <w:right w:val="single" w:sz="8" w:space="0" w:color="auto"/>
            </w:tcBorders>
            <w:shd w:val="clear" w:color="auto" w:fill="auto"/>
            <w:noWrap/>
            <w:vAlign w:val="center"/>
            <w:hideMark/>
          </w:tcPr>
          <w:p w14:paraId="65EFFB92"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80 160</w:t>
            </w:r>
          </w:p>
        </w:tc>
      </w:tr>
      <w:tr w:rsidR="00AA543C" w:rsidRPr="003A07B7" w14:paraId="7A9528FE" w14:textId="77777777" w:rsidTr="00AA543C">
        <w:trPr>
          <w:trHeight w:val="256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BE64E99"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27</w:t>
            </w:r>
          </w:p>
        </w:tc>
        <w:tc>
          <w:tcPr>
            <w:tcW w:w="4604" w:type="dxa"/>
            <w:tcBorders>
              <w:top w:val="nil"/>
              <w:left w:val="nil"/>
              <w:bottom w:val="single" w:sz="8" w:space="0" w:color="auto"/>
              <w:right w:val="single" w:sz="8" w:space="0" w:color="auto"/>
            </w:tcBorders>
            <w:shd w:val="clear" w:color="auto" w:fill="auto"/>
            <w:vAlign w:val="center"/>
            <w:hideMark/>
          </w:tcPr>
          <w:p w14:paraId="6D620CA2" w14:textId="77777777" w:rsidR="00AA543C" w:rsidRPr="003A07B7" w:rsidRDefault="00AA543C" w:rsidP="00AA543C">
            <w:pPr>
              <w:overflowPunct/>
              <w:autoSpaceDE/>
              <w:autoSpaceDN/>
              <w:adjustRightInd/>
              <w:jc w:val="both"/>
              <w:textAlignment w:val="auto"/>
              <w:rPr>
                <w:sz w:val="18"/>
                <w:szCs w:val="18"/>
                <w:lang w:val="en-US"/>
              </w:rPr>
            </w:pPr>
            <w:r w:rsidRPr="003A07B7">
              <w:rPr>
                <w:sz w:val="18"/>
                <w:szCs w:val="18"/>
                <w:lang w:val="en-US"/>
              </w:rPr>
              <w:t>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341" w:type="dxa"/>
            <w:tcBorders>
              <w:top w:val="nil"/>
              <w:left w:val="nil"/>
              <w:bottom w:val="single" w:sz="8" w:space="0" w:color="auto"/>
              <w:right w:val="single" w:sz="8" w:space="0" w:color="auto"/>
            </w:tcBorders>
            <w:shd w:val="clear" w:color="auto" w:fill="auto"/>
            <w:vAlign w:val="center"/>
            <w:hideMark/>
          </w:tcPr>
          <w:p w14:paraId="658BA6E0"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w:t>
            </w:r>
          </w:p>
        </w:tc>
        <w:tc>
          <w:tcPr>
            <w:tcW w:w="1322" w:type="dxa"/>
            <w:tcBorders>
              <w:top w:val="nil"/>
              <w:left w:val="nil"/>
              <w:bottom w:val="single" w:sz="8" w:space="0" w:color="auto"/>
              <w:right w:val="single" w:sz="8" w:space="0" w:color="auto"/>
            </w:tcBorders>
            <w:shd w:val="clear" w:color="auto" w:fill="auto"/>
            <w:noWrap/>
            <w:vAlign w:val="center"/>
            <w:hideMark/>
          </w:tcPr>
          <w:p w14:paraId="398DBB50"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100</w:t>
            </w:r>
          </w:p>
        </w:tc>
        <w:tc>
          <w:tcPr>
            <w:tcW w:w="1638" w:type="dxa"/>
            <w:tcBorders>
              <w:top w:val="nil"/>
              <w:left w:val="nil"/>
              <w:bottom w:val="single" w:sz="8" w:space="0" w:color="auto"/>
              <w:right w:val="single" w:sz="8" w:space="0" w:color="auto"/>
            </w:tcBorders>
            <w:shd w:val="clear" w:color="auto" w:fill="auto"/>
            <w:noWrap/>
            <w:vAlign w:val="center"/>
            <w:hideMark/>
          </w:tcPr>
          <w:p w14:paraId="0D57C109"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100</w:t>
            </w:r>
          </w:p>
        </w:tc>
      </w:tr>
      <w:tr w:rsidR="00AA543C" w:rsidRPr="003A07B7" w14:paraId="6BBDAA4C" w14:textId="77777777" w:rsidTr="00AA543C">
        <w:trPr>
          <w:trHeight w:val="205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752975A"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lastRenderedPageBreak/>
              <w:t>28</w:t>
            </w:r>
          </w:p>
        </w:tc>
        <w:tc>
          <w:tcPr>
            <w:tcW w:w="4604" w:type="dxa"/>
            <w:tcBorders>
              <w:top w:val="nil"/>
              <w:left w:val="nil"/>
              <w:bottom w:val="single" w:sz="8" w:space="0" w:color="auto"/>
              <w:right w:val="single" w:sz="8" w:space="0" w:color="auto"/>
            </w:tcBorders>
            <w:shd w:val="clear" w:color="auto" w:fill="auto"/>
            <w:vAlign w:val="center"/>
            <w:hideMark/>
          </w:tcPr>
          <w:p w14:paraId="468533EF" w14:textId="77777777" w:rsidR="00AA543C" w:rsidRPr="003A07B7" w:rsidRDefault="00AA543C" w:rsidP="00AA543C">
            <w:pPr>
              <w:overflowPunct/>
              <w:autoSpaceDE/>
              <w:autoSpaceDN/>
              <w:adjustRightInd/>
              <w:jc w:val="both"/>
              <w:textAlignment w:val="auto"/>
              <w:rPr>
                <w:sz w:val="18"/>
                <w:szCs w:val="18"/>
                <w:lang w:val="en-US"/>
              </w:rPr>
            </w:pPr>
            <w:r w:rsidRPr="003A07B7">
              <w:rPr>
                <w:sz w:val="18"/>
                <w:szCs w:val="18"/>
                <w:lang w:val="en-US"/>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w:t>
            </w:r>
          </w:p>
        </w:tc>
        <w:tc>
          <w:tcPr>
            <w:tcW w:w="1341" w:type="dxa"/>
            <w:tcBorders>
              <w:top w:val="nil"/>
              <w:left w:val="nil"/>
              <w:bottom w:val="single" w:sz="8" w:space="0" w:color="auto"/>
              <w:right w:val="single" w:sz="8" w:space="0" w:color="auto"/>
            </w:tcBorders>
            <w:shd w:val="clear" w:color="auto" w:fill="auto"/>
            <w:vAlign w:val="center"/>
            <w:hideMark/>
          </w:tcPr>
          <w:p w14:paraId="7F26224D"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w:t>
            </w:r>
          </w:p>
        </w:tc>
        <w:tc>
          <w:tcPr>
            <w:tcW w:w="1322" w:type="dxa"/>
            <w:tcBorders>
              <w:top w:val="nil"/>
              <w:left w:val="nil"/>
              <w:bottom w:val="single" w:sz="8" w:space="0" w:color="auto"/>
              <w:right w:val="single" w:sz="8" w:space="0" w:color="auto"/>
            </w:tcBorders>
            <w:shd w:val="clear" w:color="auto" w:fill="auto"/>
            <w:noWrap/>
            <w:vAlign w:val="center"/>
            <w:hideMark/>
          </w:tcPr>
          <w:p w14:paraId="74FED2F0"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100</w:t>
            </w:r>
          </w:p>
        </w:tc>
        <w:tc>
          <w:tcPr>
            <w:tcW w:w="1638" w:type="dxa"/>
            <w:tcBorders>
              <w:top w:val="nil"/>
              <w:left w:val="nil"/>
              <w:bottom w:val="single" w:sz="8" w:space="0" w:color="auto"/>
              <w:right w:val="single" w:sz="8" w:space="0" w:color="auto"/>
            </w:tcBorders>
            <w:shd w:val="clear" w:color="auto" w:fill="auto"/>
            <w:noWrap/>
            <w:vAlign w:val="center"/>
            <w:hideMark/>
          </w:tcPr>
          <w:p w14:paraId="6EEF41D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100</w:t>
            </w:r>
          </w:p>
        </w:tc>
      </w:tr>
      <w:tr w:rsidR="00AA543C" w:rsidRPr="003A07B7" w14:paraId="0B384E95" w14:textId="77777777" w:rsidTr="00AA543C">
        <w:trPr>
          <w:trHeight w:val="231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63B13AD"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29</w:t>
            </w:r>
          </w:p>
        </w:tc>
        <w:tc>
          <w:tcPr>
            <w:tcW w:w="4604" w:type="dxa"/>
            <w:tcBorders>
              <w:top w:val="nil"/>
              <w:left w:val="nil"/>
              <w:bottom w:val="single" w:sz="8" w:space="0" w:color="auto"/>
              <w:right w:val="single" w:sz="8" w:space="0" w:color="auto"/>
            </w:tcBorders>
            <w:shd w:val="clear" w:color="auto" w:fill="auto"/>
            <w:vAlign w:val="center"/>
            <w:hideMark/>
          </w:tcPr>
          <w:p w14:paraId="036ECD9C" w14:textId="77777777" w:rsidR="00AA543C" w:rsidRPr="003A07B7" w:rsidRDefault="00AA543C" w:rsidP="00AA543C">
            <w:pPr>
              <w:overflowPunct/>
              <w:autoSpaceDE/>
              <w:autoSpaceDN/>
              <w:adjustRightInd/>
              <w:jc w:val="both"/>
              <w:textAlignment w:val="auto"/>
              <w:rPr>
                <w:sz w:val="18"/>
                <w:szCs w:val="18"/>
                <w:lang w:val="en-US"/>
              </w:rPr>
            </w:pPr>
            <w:r w:rsidRPr="003A07B7">
              <w:rPr>
                <w:sz w:val="18"/>
                <w:szCs w:val="18"/>
                <w:lang w:val="en-US"/>
              </w:rPr>
              <w:t>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w:t>
            </w:r>
          </w:p>
        </w:tc>
        <w:tc>
          <w:tcPr>
            <w:tcW w:w="1341" w:type="dxa"/>
            <w:tcBorders>
              <w:top w:val="nil"/>
              <w:left w:val="nil"/>
              <w:bottom w:val="single" w:sz="8" w:space="0" w:color="auto"/>
              <w:right w:val="single" w:sz="8" w:space="0" w:color="auto"/>
            </w:tcBorders>
            <w:shd w:val="clear" w:color="auto" w:fill="auto"/>
            <w:vAlign w:val="center"/>
            <w:hideMark/>
          </w:tcPr>
          <w:p w14:paraId="4CD29384"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Брой</w:t>
            </w:r>
          </w:p>
        </w:tc>
        <w:tc>
          <w:tcPr>
            <w:tcW w:w="1322" w:type="dxa"/>
            <w:tcBorders>
              <w:top w:val="nil"/>
              <w:left w:val="nil"/>
              <w:bottom w:val="single" w:sz="8" w:space="0" w:color="auto"/>
              <w:right w:val="single" w:sz="8" w:space="0" w:color="auto"/>
            </w:tcBorders>
            <w:shd w:val="clear" w:color="auto" w:fill="auto"/>
            <w:noWrap/>
            <w:vAlign w:val="center"/>
            <w:hideMark/>
          </w:tcPr>
          <w:p w14:paraId="4572117C"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35</w:t>
            </w:r>
          </w:p>
        </w:tc>
        <w:tc>
          <w:tcPr>
            <w:tcW w:w="1638" w:type="dxa"/>
            <w:tcBorders>
              <w:top w:val="nil"/>
              <w:left w:val="nil"/>
              <w:bottom w:val="single" w:sz="8" w:space="0" w:color="auto"/>
              <w:right w:val="single" w:sz="8" w:space="0" w:color="auto"/>
            </w:tcBorders>
            <w:shd w:val="clear" w:color="auto" w:fill="auto"/>
            <w:noWrap/>
            <w:vAlign w:val="center"/>
            <w:hideMark/>
          </w:tcPr>
          <w:p w14:paraId="4415966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35</w:t>
            </w:r>
          </w:p>
        </w:tc>
      </w:tr>
      <w:tr w:rsidR="00AA543C" w:rsidRPr="003A07B7" w14:paraId="7FD8B4A3" w14:textId="77777777" w:rsidTr="00AA543C">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A2B5717"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30</w:t>
            </w:r>
          </w:p>
        </w:tc>
        <w:tc>
          <w:tcPr>
            <w:tcW w:w="4604" w:type="dxa"/>
            <w:tcBorders>
              <w:top w:val="nil"/>
              <w:left w:val="nil"/>
              <w:bottom w:val="single" w:sz="8" w:space="0" w:color="auto"/>
              <w:right w:val="single" w:sz="8" w:space="0" w:color="auto"/>
            </w:tcBorders>
            <w:shd w:val="clear" w:color="auto" w:fill="auto"/>
            <w:vAlign w:val="center"/>
            <w:hideMark/>
          </w:tcPr>
          <w:p w14:paraId="3BB8C03B"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Разработване на схеми за подпомагане на земеделските производители и прилагане на нотифицираните пред ЕК схеми в областта на директните плащания</w:t>
            </w:r>
          </w:p>
        </w:tc>
        <w:tc>
          <w:tcPr>
            <w:tcW w:w="1341" w:type="dxa"/>
            <w:tcBorders>
              <w:top w:val="nil"/>
              <w:left w:val="nil"/>
              <w:bottom w:val="single" w:sz="8" w:space="0" w:color="auto"/>
              <w:right w:val="single" w:sz="8" w:space="0" w:color="auto"/>
            </w:tcBorders>
            <w:shd w:val="clear" w:color="auto" w:fill="auto"/>
            <w:vAlign w:val="center"/>
            <w:hideMark/>
          </w:tcPr>
          <w:p w14:paraId="39B37E16"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w:t>
            </w:r>
          </w:p>
        </w:tc>
        <w:tc>
          <w:tcPr>
            <w:tcW w:w="1322" w:type="dxa"/>
            <w:tcBorders>
              <w:top w:val="nil"/>
              <w:left w:val="nil"/>
              <w:bottom w:val="single" w:sz="8" w:space="0" w:color="auto"/>
              <w:right w:val="single" w:sz="8" w:space="0" w:color="auto"/>
            </w:tcBorders>
            <w:shd w:val="clear" w:color="auto" w:fill="auto"/>
            <w:noWrap/>
            <w:vAlign w:val="center"/>
            <w:hideMark/>
          </w:tcPr>
          <w:p w14:paraId="35F8E5FD"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100</w:t>
            </w:r>
          </w:p>
        </w:tc>
        <w:tc>
          <w:tcPr>
            <w:tcW w:w="1638" w:type="dxa"/>
            <w:tcBorders>
              <w:top w:val="nil"/>
              <w:left w:val="nil"/>
              <w:bottom w:val="single" w:sz="8" w:space="0" w:color="auto"/>
              <w:right w:val="single" w:sz="8" w:space="0" w:color="auto"/>
            </w:tcBorders>
            <w:shd w:val="clear" w:color="auto" w:fill="auto"/>
            <w:noWrap/>
            <w:vAlign w:val="center"/>
            <w:hideMark/>
          </w:tcPr>
          <w:p w14:paraId="289BE624"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100</w:t>
            </w:r>
          </w:p>
        </w:tc>
      </w:tr>
      <w:tr w:rsidR="00AA543C" w:rsidRPr="003A07B7" w14:paraId="4F9657C2" w14:textId="77777777" w:rsidTr="00AA543C">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796CEF2"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31</w:t>
            </w:r>
          </w:p>
        </w:tc>
        <w:tc>
          <w:tcPr>
            <w:tcW w:w="4604" w:type="dxa"/>
            <w:tcBorders>
              <w:top w:val="nil"/>
              <w:left w:val="nil"/>
              <w:bottom w:val="single" w:sz="8" w:space="0" w:color="auto"/>
              <w:right w:val="single" w:sz="8" w:space="0" w:color="auto"/>
            </w:tcBorders>
            <w:shd w:val="clear" w:color="auto" w:fill="auto"/>
            <w:vAlign w:val="center"/>
            <w:hideMark/>
          </w:tcPr>
          <w:p w14:paraId="2F8DEBF6" w14:textId="77777777" w:rsidR="00AA543C" w:rsidRPr="003A07B7" w:rsidRDefault="00AA543C" w:rsidP="00AA543C">
            <w:pPr>
              <w:overflowPunct/>
              <w:autoSpaceDE/>
              <w:autoSpaceDN/>
              <w:adjustRightInd/>
              <w:textAlignment w:val="auto"/>
              <w:rPr>
                <w:sz w:val="18"/>
                <w:szCs w:val="18"/>
                <w:lang w:val="en-US"/>
              </w:rPr>
            </w:pPr>
            <w:r w:rsidRPr="003A07B7">
              <w:rPr>
                <w:sz w:val="18"/>
                <w:szCs w:val="18"/>
                <w:lang w:val="en-US"/>
              </w:rPr>
              <w:t>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tc>
        <w:tc>
          <w:tcPr>
            <w:tcW w:w="1341" w:type="dxa"/>
            <w:tcBorders>
              <w:top w:val="nil"/>
              <w:left w:val="nil"/>
              <w:bottom w:val="single" w:sz="8" w:space="0" w:color="auto"/>
              <w:right w:val="single" w:sz="8" w:space="0" w:color="auto"/>
            </w:tcBorders>
            <w:shd w:val="clear" w:color="auto" w:fill="auto"/>
            <w:vAlign w:val="center"/>
            <w:hideMark/>
          </w:tcPr>
          <w:p w14:paraId="72A2123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w:t>
            </w:r>
          </w:p>
        </w:tc>
        <w:tc>
          <w:tcPr>
            <w:tcW w:w="1322" w:type="dxa"/>
            <w:tcBorders>
              <w:top w:val="nil"/>
              <w:left w:val="nil"/>
              <w:bottom w:val="single" w:sz="8" w:space="0" w:color="auto"/>
              <w:right w:val="single" w:sz="8" w:space="0" w:color="auto"/>
            </w:tcBorders>
            <w:shd w:val="clear" w:color="auto" w:fill="auto"/>
            <w:noWrap/>
            <w:vAlign w:val="center"/>
            <w:hideMark/>
          </w:tcPr>
          <w:p w14:paraId="4EA267C8"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100</w:t>
            </w:r>
          </w:p>
        </w:tc>
        <w:tc>
          <w:tcPr>
            <w:tcW w:w="1638" w:type="dxa"/>
            <w:tcBorders>
              <w:top w:val="nil"/>
              <w:left w:val="nil"/>
              <w:bottom w:val="single" w:sz="8" w:space="0" w:color="auto"/>
              <w:right w:val="single" w:sz="8" w:space="0" w:color="auto"/>
            </w:tcBorders>
            <w:shd w:val="clear" w:color="auto" w:fill="auto"/>
            <w:noWrap/>
            <w:vAlign w:val="center"/>
            <w:hideMark/>
          </w:tcPr>
          <w:p w14:paraId="4774315B" w14:textId="77777777" w:rsidR="00AA543C" w:rsidRPr="003A07B7" w:rsidRDefault="00AA543C" w:rsidP="00AA543C">
            <w:pPr>
              <w:overflowPunct/>
              <w:autoSpaceDE/>
              <w:autoSpaceDN/>
              <w:adjustRightInd/>
              <w:jc w:val="center"/>
              <w:textAlignment w:val="auto"/>
              <w:rPr>
                <w:sz w:val="18"/>
                <w:szCs w:val="18"/>
                <w:lang w:val="en-US"/>
              </w:rPr>
            </w:pPr>
            <w:r w:rsidRPr="003A07B7">
              <w:rPr>
                <w:sz w:val="18"/>
                <w:szCs w:val="18"/>
                <w:lang w:val="en-US"/>
              </w:rPr>
              <w:t>100</w:t>
            </w:r>
          </w:p>
        </w:tc>
      </w:tr>
    </w:tbl>
    <w:p w14:paraId="4DC8A288" w14:textId="77777777" w:rsidR="00AA543C" w:rsidRPr="003A07B7" w:rsidRDefault="00AA543C" w:rsidP="005E669F">
      <w:pPr>
        <w:overflowPunct/>
        <w:autoSpaceDE/>
        <w:autoSpaceDN/>
        <w:adjustRightInd/>
        <w:spacing w:before="120" w:line="276" w:lineRule="auto"/>
        <w:ind w:left="720"/>
        <w:contextualSpacing/>
        <w:jc w:val="both"/>
        <w:textAlignment w:val="auto"/>
        <w:rPr>
          <w:rFonts w:eastAsia="Calibri"/>
          <w:shd w:val="clear" w:color="auto" w:fill="FEFEFE"/>
        </w:rPr>
      </w:pPr>
    </w:p>
    <w:p w14:paraId="2510194B" w14:textId="77777777" w:rsidR="00AA543C" w:rsidRPr="003A07B7" w:rsidRDefault="00AA543C" w:rsidP="005E669F">
      <w:pPr>
        <w:overflowPunct/>
        <w:autoSpaceDE/>
        <w:autoSpaceDN/>
        <w:adjustRightInd/>
        <w:spacing w:before="120" w:line="276" w:lineRule="auto"/>
        <w:ind w:left="720"/>
        <w:contextualSpacing/>
        <w:jc w:val="both"/>
        <w:textAlignment w:val="auto"/>
        <w:rPr>
          <w:rFonts w:eastAsia="Calibri"/>
          <w:shd w:val="clear" w:color="auto" w:fill="FEFEFE"/>
        </w:rPr>
      </w:pPr>
    </w:p>
    <w:p w14:paraId="7AFFE702" w14:textId="77777777" w:rsidR="005E669F" w:rsidRPr="003A07B7" w:rsidRDefault="005E669F" w:rsidP="00C51B1C">
      <w:pPr>
        <w:numPr>
          <w:ilvl w:val="0"/>
          <w:numId w:val="6"/>
        </w:numPr>
        <w:tabs>
          <w:tab w:val="left" w:pos="851"/>
        </w:tabs>
        <w:overflowPunct/>
        <w:autoSpaceDE/>
        <w:autoSpaceDN/>
        <w:adjustRightInd/>
        <w:ind w:left="0" w:firstLine="567"/>
        <w:jc w:val="both"/>
        <w:textAlignment w:val="auto"/>
        <w:rPr>
          <w:rFonts w:eastAsia="Calibri"/>
        </w:rPr>
      </w:pPr>
      <w:r w:rsidRPr="003A07B7">
        <w:rPr>
          <w:rFonts w:eastAsia="Calibri"/>
        </w:rPr>
        <w:t>Кратко описание на показателите за изпълнение</w:t>
      </w:r>
    </w:p>
    <w:p w14:paraId="49662E0C" w14:textId="77777777" w:rsidR="00AA543C" w:rsidRPr="003A07B7" w:rsidRDefault="00AA543C" w:rsidP="00AA543C">
      <w:pPr>
        <w:tabs>
          <w:tab w:val="left" w:pos="851"/>
        </w:tabs>
        <w:overflowPunct/>
        <w:autoSpaceDE/>
        <w:autoSpaceDN/>
        <w:adjustRightInd/>
        <w:ind w:left="567"/>
        <w:jc w:val="both"/>
        <w:textAlignment w:val="auto"/>
        <w:rPr>
          <w:rFonts w:eastAsia="Calibri"/>
        </w:rPr>
      </w:pPr>
    </w:p>
    <w:p w14:paraId="0CD5F9EA" w14:textId="77777777" w:rsidR="00153CA5" w:rsidRPr="003A07B7" w:rsidRDefault="00153CA5" w:rsidP="00AA543C">
      <w:pPr>
        <w:pStyle w:val="ListParagraph"/>
        <w:overflowPunct/>
        <w:autoSpaceDE/>
        <w:autoSpaceDN/>
        <w:adjustRightInd/>
        <w:ind w:left="0" w:firstLine="284"/>
        <w:jc w:val="both"/>
        <w:textAlignment w:val="auto"/>
        <w:rPr>
          <w:rFonts w:eastAsia="Calibri"/>
          <w:shd w:val="clear" w:color="auto" w:fill="FEFEFE"/>
        </w:rPr>
      </w:pPr>
      <w:r w:rsidRPr="003A07B7">
        <w:rPr>
          <w:rFonts w:eastAsia="Calibri"/>
          <w:shd w:val="clear" w:color="auto" w:fill="FEFEFE"/>
        </w:rPr>
        <w:t>П</w:t>
      </w:r>
      <w:r w:rsidRPr="003A07B7">
        <w:rPr>
          <w:rFonts w:eastAsia="Calibri"/>
          <w:shd w:val="clear" w:color="auto" w:fill="FEFEFE"/>
          <w:lang w:val="en-US"/>
        </w:rPr>
        <w:t>оказател „Площ от страната за обновяване на Цифровата ортофотокарта (ЦОФК) чрез аерозаснемане“:</w:t>
      </w:r>
      <w:r w:rsidRPr="003A07B7">
        <w:rPr>
          <w:rFonts w:eastAsia="Calibri"/>
          <w:shd w:val="clear" w:color="auto" w:fill="FEFEFE"/>
        </w:rPr>
        <w:t xml:space="preserve"> Към края на първото половина на 2020 г. изпълнението все още не е започнало.</w:t>
      </w:r>
    </w:p>
    <w:p w14:paraId="6897A27F" w14:textId="77777777" w:rsidR="00153CA5" w:rsidRPr="003A07B7" w:rsidRDefault="00153CA5" w:rsidP="00AA543C">
      <w:pPr>
        <w:pStyle w:val="ListParagraph"/>
        <w:overflowPunct/>
        <w:autoSpaceDE/>
        <w:autoSpaceDN/>
        <w:adjustRightInd/>
        <w:ind w:left="0" w:firstLine="284"/>
        <w:jc w:val="both"/>
        <w:textAlignment w:val="auto"/>
        <w:rPr>
          <w:rFonts w:eastAsia="Calibri"/>
          <w:shd w:val="clear" w:color="auto" w:fill="FEFEFE"/>
        </w:rPr>
      </w:pPr>
      <w:r w:rsidRPr="003A07B7">
        <w:rPr>
          <w:rFonts w:eastAsia="Calibri"/>
          <w:shd w:val="clear" w:color="auto" w:fill="FEFEFE"/>
        </w:rPr>
        <w:t>Показател „Проверени физически блокове чрез дешифрация на обновената ЦОФК и дигитализация на промените (за актуализация на базата данни на СИЗП)“: Към края на първото половина на 2020 г. изпълнението все още не е започнало</w:t>
      </w:r>
    </w:p>
    <w:p w14:paraId="26D15290" w14:textId="77777777" w:rsidR="00153CA5" w:rsidRPr="003A07B7" w:rsidRDefault="00153CA5" w:rsidP="00AA543C">
      <w:pPr>
        <w:pStyle w:val="ListParagraph"/>
        <w:overflowPunct/>
        <w:autoSpaceDE/>
        <w:autoSpaceDN/>
        <w:adjustRightInd/>
        <w:ind w:left="0" w:firstLine="284"/>
        <w:jc w:val="both"/>
        <w:textAlignment w:val="auto"/>
        <w:rPr>
          <w:rFonts w:eastAsia="Calibri"/>
          <w:shd w:val="clear" w:color="auto" w:fill="FEFEFE"/>
        </w:rPr>
      </w:pPr>
      <w:r w:rsidRPr="003A07B7">
        <w:rPr>
          <w:rFonts w:eastAsia="Calibri"/>
          <w:shd w:val="clear" w:color="auto" w:fill="FEFEFE"/>
        </w:rPr>
        <w:t>Показател „Контрол на дешифрацията на обновената ЦОФК“:Към края на първото половина на 2020 г. изпълнението все още не е започнало.</w:t>
      </w:r>
    </w:p>
    <w:p w14:paraId="4342338F" w14:textId="77777777" w:rsidR="00153CA5" w:rsidRPr="003A07B7" w:rsidRDefault="00153CA5" w:rsidP="00AA543C">
      <w:pPr>
        <w:pStyle w:val="ListParagraph"/>
        <w:overflowPunct/>
        <w:autoSpaceDE/>
        <w:autoSpaceDN/>
        <w:adjustRightInd/>
        <w:ind w:left="0" w:firstLine="284"/>
        <w:jc w:val="both"/>
        <w:textAlignment w:val="auto"/>
        <w:rPr>
          <w:rFonts w:eastAsia="Calibri"/>
          <w:shd w:val="clear" w:color="auto" w:fill="FEFEFE"/>
        </w:rPr>
      </w:pPr>
      <w:r w:rsidRPr="003A07B7">
        <w:rPr>
          <w:rFonts w:eastAsia="Calibri"/>
          <w:shd w:val="clear" w:color="auto" w:fill="FEFEFE"/>
        </w:rPr>
        <w:t>Показател „Проверка на физически блокове – коректност на граници, начин на трайно ползване, допустимост за подпомагане“:Към края на първото половина на 2020 г. изпълнението все още не е започнало.</w:t>
      </w:r>
    </w:p>
    <w:p w14:paraId="7564788C" w14:textId="77777777" w:rsidR="00B55EB9" w:rsidRPr="003A07B7" w:rsidRDefault="00B55EB9" w:rsidP="00AA543C">
      <w:pPr>
        <w:pStyle w:val="ListParagraph"/>
        <w:overflowPunct/>
        <w:autoSpaceDE/>
        <w:autoSpaceDN/>
        <w:adjustRightInd/>
        <w:ind w:left="0" w:firstLine="284"/>
        <w:jc w:val="both"/>
        <w:textAlignment w:val="auto"/>
        <w:rPr>
          <w:rFonts w:eastAsia="Calibri"/>
          <w:shd w:val="clear" w:color="auto" w:fill="FEFEFE"/>
        </w:rPr>
      </w:pPr>
    </w:p>
    <w:p w14:paraId="4717E095" w14:textId="48183E62" w:rsidR="00153CA5" w:rsidRPr="003A07B7" w:rsidRDefault="00153CA5" w:rsidP="00AA543C">
      <w:pPr>
        <w:pStyle w:val="ListParagraph"/>
        <w:overflowPunct/>
        <w:autoSpaceDE/>
        <w:autoSpaceDN/>
        <w:adjustRightInd/>
        <w:ind w:left="0" w:firstLine="284"/>
        <w:jc w:val="both"/>
        <w:textAlignment w:val="auto"/>
        <w:rPr>
          <w:rFonts w:eastAsia="Calibri"/>
          <w:shd w:val="clear" w:color="auto" w:fill="FEFEFE"/>
        </w:rPr>
      </w:pPr>
      <w:r w:rsidRPr="003A07B7">
        <w:rPr>
          <w:rFonts w:eastAsia="Calibri"/>
          <w:shd w:val="clear" w:color="auto" w:fill="FEFEFE"/>
        </w:rPr>
        <w:t>Показател „Заявления за подпомагане, въведени в ИСАК“</w:t>
      </w:r>
      <w:r w:rsidR="00AA543C" w:rsidRPr="003A07B7">
        <w:rPr>
          <w:rFonts w:eastAsia="Calibri"/>
          <w:shd w:val="clear" w:color="auto" w:fill="FEFEFE"/>
        </w:rPr>
        <w:t xml:space="preserve">- </w:t>
      </w:r>
      <w:r w:rsidRPr="003A07B7">
        <w:rPr>
          <w:rFonts w:eastAsia="Calibri"/>
          <w:shd w:val="clear" w:color="auto" w:fill="FEFEFE"/>
        </w:rPr>
        <w:t>Всички желаещи да подадат заявление за подпомагане в срока за подаване са постигнали тази цел, т.е. изпълнението на този показател е приключило с края на срока за подаване на заявление – 15 юни 2020 година.</w:t>
      </w:r>
    </w:p>
    <w:p w14:paraId="03515EF9" w14:textId="56002D77" w:rsidR="00153CA5" w:rsidRPr="003A07B7" w:rsidRDefault="00153CA5" w:rsidP="00AA543C">
      <w:pPr>
        <w:pStyle w:val="ListParagraph"/>
        <w:overflowPunct/>
        <w:autoSpaceDE/>
        <w:autoSpaceDN/>
        <w:adjustRightInd/>
        <w:ind w:left="0" w:firstLine="284"/>
        <w:jc w:val="both"/>
        <w:textAlignment w:val="auto"/>
        <w:rPr>
          <w:rFonts w:eastAsia="Calibri"/>
          <w:shd w:val="clear" w:color="auto" w:fill="FEFEFE"/>
        </w:rPr>
      </w:pPr>
      <w:r w:rsidRPr="003A07B7">
        <w:rPr>
          <w:rFonts w:eastAsia="Calibri"/>
          <w:shd w:val="clear" w:color="auto" w:fill="FEFEFE"/>
        </w:rPr>
        <w:t>Показател „Брой регистрирани и пререгистрирани земеделски стопани“:</w:t>
      </w:r>
      <w:r w:rsidR="00AA543C" w:rsidRPr="003A07B7">
        <w:rPr>
          <w:rFonts w:eastAsia="Calibri"/>
          <w:shd w:val="clear" w:color="auto" w:fill="FEFEFE"/>
        </w:rPr>
        <w:t xml:space="preserve"> </w:t>
      </w:r>
      <w:r w:rsidRPr="003A07B7">
        <w:rPr>
          <w:rFonts w:eastAsia="Calibri"/>
          <w:shd w:val="clear" w:color="auto" w:fill="FEFEFE"/>
        </w:rPr>
        <w:t>Всички желаещи да се пререгистрират като земеделски стопани до крайния срок за подаване на заявления за подпомагане са постигнали тази цел, т.е. изпълнението на този компонент от показателя е приключило с края на срока за подаване на заявление – 15 юни 2020 година. Първоначалната регистрация като земеделски стопани е без срок и се осъществява целогодишно. Всички желаещи да се регистрират са постигнали тази цел към 30 юни 2020 година</w:t>
      </w:r>
    </w:p>
    <w:p w14:paraId="1BAAEEE5" w14:textId="77777777" w:rsidR="00B55EB9" w:rsidRPr="003A07B7" w:rsidRDefault="00B55EB9" w:rsidP="00B55EB9">
      <w:pPr>
        <w:tabs>
          <w:tab w:val="left" w:pos="851"/>
        </w:tabs>
        <w:overflowPunct/>
        <w:autoSpaceDE/>
        <w:autoSpaceDN/>
        <w:adjustRightInd/>
        <w:ind w:firstLine="284"/>
        <w:jc w:val="both"/>
        <w:textAlignment w:val="auto"/>
        <w:rPr>
          <w:rFonts w:eastAsia="Calibri"/>
        </w:rPr>
      </w:pPr>
      <w:r w:rsidRPr="003A07B7">
        <w:rPr>
          <w:rFonts w:eastAsia="Calibri"/>
        </w:rPr>
        <w:lastRenderedPageBreak/>
        <w:t>От 2020 г. започна нов цикъл на обновяване на ЦОФК на страната, който се предхожда от провеждане на процедура по избор на изпълнител, сключване на договор, осигуряване на необходимите разрешителни и всички останали подготвителни дейности, които са приключили към 30 юни 2020 година. Фактическото заснемане при подходящи за целта метеорологични условия, последващата обработка на изображенията, декласификацията им и предоставянето им на възложителя в лицето на МЗХГ са предвидени за втората половина на 2020 година.</w:t>
      </w:r>
    </w:p>
    <w:p w14:paraId="079B9558" w14:textId="77777777" w:rsidR="00B55EB9" w:rsidRPr="003A07B7" w:rsidRDefault="00B55EB9" w:rsidP="00B55EB9">
      <w:pPr>
        <w:tabs>
          <w:tab w:val="left" w:pos="851"/>
        </w:tabs>
        <w:overflowPunct/>
        <w:autoSpaceDE/>
        <w:autoSpaceDN/>
        <w:adjustRightInd/>
        <w:ind w:firstLine="284"/>
        <w:jc w:val="both"/>
        <w:textAlignment w:val="auto"/>
        <w:rPr>
          <w:rFonts w:eastAsia="Calibri"/>
        </w:rPr>
      </w:pPr>
      <w:r w:rsidRPr="003A07B7">
        <w:rPr>
          <w:rFonts w:eastAsia="Calibri"/>
        </w:rPr>
        <w:t>Проверката на физическите блокове чрез дешифрация на обновена ЦОФК е последваща дейност на самото заснемане, така че и за този показател е приложимо обяснението по-горе за актуализацията на ЦОФК на страната.</w:t>
      </w:r>
    </w:p>
    <w:p w14:paraId="4DCB5703" w14:textId="76BD15C0" w:rsidR="00153CA5" w:rsidRPr="003A07B7" w:rsidRDefault="00B55EB9" w:rsidP="00B55EB9">
      <w:pPr>
        <w:tabs>
          <w:tab w:val="left" w:pos="851"/>
        </w:tabs>
        <w:overflowPunct/>
        <w:autoSpaceDE/>
        <w:autoSpaceDN/>
        <w:adjustRightInd/>
        <w:ind w:firstLine="284"/>
        <w:jc w:val="both"/>
        <w:textAlignment w:val="auto"/>
        <w:rPr>
          <w:rFonts w:eastAsia="Calibri"/>
        </w:rPr>
      </w:pPr>
      <w:r w:rsidRPr="003A07B7">
        <w:rPr>
          <w:rFonts w:eastAsia="Calibri"/>
        </w:rPr>
        <w:t>Теренните проверки на физическите блокове са дейност, която ежегодно се осъществява през втората половина на годината, след приключване на процеса по очертаване на заявените за подпомагане площи, крайния срок за което през настоящата година беше 15 юни.</w:t>
      </w:r>
    </w:p>
    <w:p w14:paraId="30739493" w14:textId="77777777" w:rsidR="00523001" w:rsidRPr="003A07B7" w:rsidRDefault="00523001" w:rsidP="00AA543C">
      <w:pPr>
        <w:overflowPunct/>
        <w:autoSpaceDE/>
        <w:autoSpaceDN/>
        <w:adjustRightInd/>
        <w:ind w:firstLine="284"/>
        <w:jc w:val="both"/>
        <w:textAlignment w:val="auto"/>
        <w:rPr>
          <w:rFonts w:eastAsia="Calibri"/>
        </w:rPr>
      </w:pPr>
      <w:r w:rsidRPr="003A07B7">
        <w:rPr>
          <w:rFonts w:eastAsia="Calibri"/>
        </w:rPr>
        <w:t>За отчетния период са постановени общо 832 броя решения за промяна на предназначението на земеделски земи, от които 406 броя са на Комисията за земеделските земи, а 426 броя на комисиите по чл. 17, ал. 1, т. 1 от ЗОЗЗ. Изготвени са справки, становища, отговори на указания, свързани с прилагането на ЗОЗЗ, ППЗОЗЗ и други нормативни актове. Експертите са участвали в национални експертни съвети по устройство на територията.</w:t>
      </w:r>
    </w:p>
    <w:p w14:paraId="5D17AB3C" w14:textId="77777777" w:rsidR="00523001" w:rsidRPr="003A07B7" w:rsidRDefault="00523001" w:rsidP="00AA543C">
      <w:pPr>
        <w:overflowPunct/>
        <w:autoSpaceDE/>
        <w:autoSpaceDN/>
        <w:adjustRightInd/>
        <w:ind w:firstLine="284"/>
        <w:jc w:val="both"/>
        <w:textAlignment w:val="auto"/>
        <w:rPr>
          <w:rFonts w:eastAsia="Calibri"/>
        </w:rPr>
      </w:pPr>
      <w:r w:rsidRPr="003A07B7">
        <w:rPr>
          <w:rFonts w:eastAsia="Calibri"/>
        </w:rPr>
        <w:t>За отчетния период са постъпили 143 броя заявления за закупуване на земя, частна -  държавна собственост, прилежаща площ към сгради и съоръжения на организация по §12 от ПЗР на ЗСПЗЗ и са издадени 59 броя заповеди, с които е разрешено извършването на продажба. Предоставени за възмездно ползване земеделски земи от държавния поземлен фонд, чрез търг са в размер на 1 100 850 дка, предоставени земи от ДПФ за безвъзмездно ползване (чл.24, ал.2 и чл. 24б от ЗСПЗЗ) – 192 189 дка. Разпределяне на пасища, мери и ливади от ДПФ за възмездно ползване по реда на чл. 37 и от ЗСПЗЗ – 45 500 дка.</w:t>
      </w:r>
    </w:p>
    <w:p w14:paraId="701102D9" w14:textId="77777777" w:rsidR="00523001" w:rsidRPr="003A07B7" w:rsidRDefault="00523001" w:rsidP="00AA543C">
      <w:pPr>
        <w:overflowPunct/>
        <w:autoSpaceDE/>
        <w:autoSpaceDN/>
        <w:adjustRightInd/>
        <w:ind w:firstLine="284"/>
        <w:jc w:val="both"/>
        <w:textAlignment w:val="auto"/>
        <w:rPr>
          <w:rFonts w:eastAsia="Calibri"/>
        </w:rPr>
      </w:pPr>
      <w:r w:rsidRPr="003A07B7">
        <w:rPr>
          <w:rFonts w:eastAsia="Calibri"/>
        </w:rPr>
        <w:t>Извършени проверки в базата данни на КВС за длъжници на НАП – 1798 броя.</w:t>
      </w:r>
    </w:p>
    <w:p w14:paraId="464E2D10" w14:textId="57A727CE" w:rsidR="005E669F" w:rsidRPr="003A07B7" w:rsidRDefault="00523001" w:rsidP="00AA543C">
      <w:pPr>
        <w:overflowPunct/>
        <w:autoSpaceDE/>
        <w:autoSpaceDN/>
        <w:adjustRightInd/>
        <w:ind w:firstLine="284"/>
        <w:jc w:val="both"/>
        <w:textAlignment w:val="auto"/>
        <w:rPr>
          <w:rFonts w:eastAsia="Calibri"/>
        </w:rPr>
      </w:pPr>
      <w:r w:rsidRPr="003A07B7">
        <w:rPr>
          <w:rFonts w:eastAsia="Calibri"/>
        </w:rPr>
        <w:t>Предоставени са услуги на граждани по реда на Наредба № 49/2004 г. - като са изпълнени административни услуги на стойност 12000 лв. На ведомства и общини информацията се предоставя безвъзмездно.</w:t>
      </w:r>
    </w:p>
    <w:p w14:paraId="6DB0607B" w14:textId="77777777" w:rsidR="00011CF1" w:rsidRPr="003A07B7" w:rsidRDefault="00011CF1" w:rsidP="00AA543C">
      <w:pPr>
        <w:overflowPunct/>
        <w:autoSpaceDE/>
        <w:autoSpaceDN/>
        <w:adjustRightInd/>
        <w:ind w:firstLine="284"/>
        <w:jc w:val="both"/>
        <w:textAlignment w:val="auto"/>
        <w:rPr>
          <w:rFonts w:eastAsia="Calibri"/>
        </w:rPr>
      </w:pPr>
    </w:p>
    <w:p w14:paraId="6316591D" w14:textId="07D8FC3B" w:rsidR="00007E45" w:rsidRPr="003A07B7" w:rsidRDefault="00011CF1" w:rsidP="00AA543C">
      <w:pPr>
        <w:overflowPunct/>
        <w:autoSpaceDE/>
        <w:autoSpaceDN/>
        <w:adjustRightInd/>
        <w:ind w:firstLine="284"/>
        <w:jc w:val="both"/>
        <w:textAlignment w:val="auto"/>
        <w:rPr>
          <w:rFonts w:eastAsia="Calibri"/>
        </w:rPr>
      </w:pPr>
      <w:r w:rsidRPr="003A07B7">
        <w:rPr>
          <w:rFonts w:eastAsia="Calibri"/>
        </w:rPr>
        <w:t>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др.становища)- 100%; 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доплащания- 100 %; 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помощ- 35 броя; Разработване на схеми за подпомагане на земеделските производители и прилагане на нотифицираните пред ЕК схеми в областта на директните плащания- 100 %; Разработване на схеми за подпомагане на земеделските стопани и прилагане на нотифицираните пред ЕК схеми в областта на преходната национална помощ- 100%.</w:t>
      </w:r>
    </w:p>
    <w:p w14:paraId="699E943C" w14:textId="5D82196D" w:rsidR="00011CF1" w:rsidRPr="003A07B7" w:rsidRDefault="00007E45" w:rsidP="00AA543C">
      <w:pPr>
        <w:overflowPunct/>
        <w:autoSpaceDE/>
        <w:autoSpaceDN/>
        <w:adjustRightInd/>
        <w:ind w:firstLine="284"/>
        <w:jc w:val="both"/>
        <w:textAlignment w:val="auto"/>
        <w:rPr>
          <w:rFonts w:eastAsia="Calibri"/>
        </w:rPr>
      </w:pPr>
      <w:r w:rsidRPr="003A07B7">
        <w:rPr>
          <w:rFonts w:eastAsia="Calibri"/>
        </w:rPr>
        <w:t>Изчисляване броя на проверените чрез дешифрация физически блокове.</w:t>
      </w:r>
    </w:p>
    <w:p w14:paraId="68793305" w14:textId="0E333E9A" w:rsidR="00007E45" w:rsidRPr="003A07B7" w:rsidRDefault="00007E45" w:rsidP="00AA543C">
      <w:pPr>
        <w:overflowPunct/>
        <w:autoSpaceDE/>
        <w:autoSpaceDN/>
        <w:adjustRightInd/>
        <w:ind w:firstLine="284"/>
        <w:jc w:val="both"/>
        <w:textAlignment w:val="auto"/>
        <w:rPr>
          <w:rFonts w:eastAsia="Calibri"/>
        </w:rPr>
      </w:pPr>
      <w:r w:rsidRPr="003A07B7">
        <w:rPr>
          <w:rFonts w:eastAsia="Calibri"/>
        </w:rPr>
        <w:t>Изчисляване какъв дял от проверените чрез дешифрация на обновена ЦОФК физически блокове са подложени на контрол на качеството на дешифрацията.</w:t>
      </w:r>
    </w:p>
    <w:p w14:paraId="5EF5463A" w14:textId="0F9F9559" w:rsidR="00007E45" w:rsidRPr="003A07B7" w:rsidRDefault="00007E45" w:rsidP="00AA543C">
      <w:pPr>
        <w:overflowPunct/>
        <w:autoSpaceDE/>
        <w:autoSpaceDN/>
        <w:adjustRightInd/>
        <w:ind w:firstLine="284"/>
        <w:jc w:val="both"/>
        <w:textAlignment w:val="auto"/>
        <w:rPr>
          <w:rFonts w:eastAsia="Calibri"/>
        </w:rPr>
      </w:pPr>
      <w:r w:rsidRPr="003A07B7">
        <w:rPr>
          <w:rFonts w:eastAsia="Calibri"/>
        </w:rPr>
        <w:t>Изчислява площта на проверените на място физически блокове.</w:t>
      </w:r>
    </w:p>
    <w:p w14:paraId="78312EED" w14:textId="4E1B4C90" w:rsidR="00007E45" w:rsidRPr="003A07B7" w:rsidRDefault="00007E45" w:rsidP="00AA543C">
      <w:pPr>
        <w:overflowPunct/>
        <w:autoSpaceDE/>
        <w:autoSpaceDN/>
        <w:adjustRightInd/>
        <w:ind w:firstLine="284"/>
        <w:jc w:val="both"/>
        <w:textAlignment w:val="auto"/>
        <w:rPr>
          <w:rFonts w:eastAsia="Calibri"/>
        </w:rPr>
      </w:pPr>
      <w:r w:rsidRPr="003A07B7">
        <w:rPr>
          <w:rFonts w:eastAsia="Calibri"/>
        </w:rPr>
        <w:t>Изчислява броя на подадените заявления за подпомагане.</w:t>
      </w:r>
    </w:p>
    <w:p w14:paraId="08550D3A" w14:textId="38BFB4BC" w:rsidR="00007E45" w:rsidRPr="003A07B7" w:rsidRDefault="00007E45" w:rsidP="00AA543C">
      <w:pPr>
        <w:overflowPunct/>
        <w:autoSpaceDE/>
        <w:autoSpaceDN/>
        <w:adjustRightInd/>
        <w:ind w:firstLine="284"/>
        <w:jc w:val="both"/>
        <w:textAlignment w:val="auto"/>
        <w:rPr>
          <w:rFonts w:eastAsia="Calibri"/>
        </w:rPr>
      </w:pPr>
      <w:r w:rsidRPr="003A07B7">
        <w:rPr>
          <w:rFonts w:eastAsia="Calibri"/>
        </w:rPr>
        <w:t>Изчислява броя на регистрираните за първи път и на пререгистрианите земеделски стопани общо.</w:t>
      </w:r>
    </w:p>
    <w:p w14:paraId="2D856079" w14:textId="77777777" w:rsidR="00007E45" w:rsidRPr="003A07B7" w:rsidRDefault="00007E45" w:rsidP="00011CF1">
      <w:pPr>
        <w:overflowPunct/>
        <w:autoSpaceDE/>
        <w:autoSpaceDN/>
        <w:adjustRightInd/>
        <w:ind w:firstLine="720"/>
        <w:jc w:val="both"/>
        <w:textAlignment w:val="auto"/>
        <w:rPr>
          <w:rFonts w:eastAsia="Calibri"/>
        </w:rPr>
      </w:pPr>
    </w:p>
    <w:p w14:paraId="48E5C463" w14:textId="77777777" w:rsidR="005E669F" w:rsidRPr="003A07B7" w:rsidRDefault="005E669F" w:rsidP="005E669F">
      <w:pPr>
        <w:overflowPunct/>
        <w:autoSpaceDE/>
        <w:autoSpaceDN/>
        <w:adjustRightInd/>
        <w:ind w:firstLine="567"/>
        <w:jc w:val="both"/>
        <w:textAlignment w:val="auto"/>
        <w:rPr>
          <w:rFonts w:eastAsia="Calibri"/>
          <w:b/>
        </w:rPr>
      </w:pPr>
    </w:p>
    <w:p w14:paraId="31ABF244" w14:textId="77777777" w:rsidR="005E669F" w:rsidRPr="003A07B7" w:rsidRDefault="005E669F" w:rsidP="00C51B1C">
      <w:pPr>
        <w:numPr>
          <w:ilvl w:val="0"/>
          <w:numId w:val="6"/>
        </w:numPr>
        <w:tabs>
          <w:tab w:val="left" w:pos="851"/>
        </w:tabs>
        <w:overflowPunct/>
        <w:autoSpaceDE/>
        <w:autoSpaceDN/>
        <w:adjustRightInd/>
        <w:ind w:left="0" w:firstLine="567"/>
        <w:jc w:val="both"/>
        <w:textAlignment w:val="auto"/>
        <w:rPr>
          <w:rFonts w:eastAsia="Calibri"/>
        </w:rPr>
      </w:pPr>
      <w:r w:rsidRPr="003A07B7">
        <w:rPr>
          <w:rFonts w:eastAsia="Calibri"/>
        </w:rPr>
        <w:t>Източници на информацията за данните по показателите за изпълнение</w:t>
      </w:r>
    </w:p>
    <w:p w14:paraId="2C79EE8D" w14:textId="77777777" w:rsidR="005E669F" w:rsidRPr="003A07B7" w:rsidRDefault="005E669F" w:rsidP="005E669F">
      <w:pPr>
        <w:overflowPunct/>
        <w:autoSpaceDE/>
        <w:autoSpaceDN/>
        <w:adjustRightInd/>
        <w:ind w:firstLine="567"/>
        <w:jc w:val="both"/>
        <w:textAlignment w:val="auto"/>
        <w:rPr>
          <w:rFonts w:eastAsia="Calibri"/>
        </w:rPr>
      </w:pPr>
      <w:r w:rsidRPr="003A07B7">
        <w:rPr>
          <w:rFonts w:eastAsia="Calibri"/>
        </w:rPr>
        <w:t>Информацията е налична и се съхранява от отговорните за изпълнение на програмата структури.</w:t>
      </w:r>
    </w:p>
    <w:p w14:paraId="5CC15483" w14:textId="77777777" w:rsidR="005E669F" w:rsidRPr="003A07B7" w:rsidRDefault="005E669F" w:rsidP="005E669F">
      <w:pPr>
        <w:overflowPunct/>
        <w:autoSpaceDE/>
        <w:autoSpaceDN/>
        <w:adjustRightInd/>
        <w:ind w:firstLine="567"/>
        <w:jc w:val="both"/>
        <w:textAlignment w:val="auto"/>
        <w:rPr>
          <w:rFonts w:eastAsia="Calibri"/>
        </w:rPr>
      </w:pPr>
    </w:p>
    <w:p w14:paraId="7FD415C1" w14:textId="77777777" w:rsidR="005E669F" w:rsidRPr="003A07B7" w:rsidRDefault="005E669F" w:rsidP="00C51B1C">
      <w:pPr>
        <w:numPr>
          <w:ilvl w:val="0"/>
          <w:numId w:val="5"/>
        </w:numPr>
        <w:tabs>
          <w:tab w:val="left" w:pos="851"/>
        </w:tabs>
        <w:overflowPunct/>
        <w:autoSpaceDE/>
        <w:autoSpaceDN/>
        <w:adjustRightInd/>
        <w:ind w:left="0" w:firstLine="567"/>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06538A19" w14:textId="77777777" w:rsidR="005E669F" w:rsidRPr="003A07B7" w:rsidRDefault="005E669F" w:rsidP="005E669F">
      <w:pPr>
        <w:tabs>
          <w:tab w:val="left" w:pos="851"/>
        </w:tabs>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Промени в Европейското и националното законодателство могат да окажат въздействие върху постигането на целите на програмата, както и финансова необезпеченост.</w:t>
      </w:r>
    </w:p>
    <w:p w14:paraId="4DE593A8" w14:textId="77777777" w:rsidR="005E669F" w:rsidRPr="003A07B7" w:rsidRDefault="005E669F" w:rsidP="005E669F">
      <w:pPr>
        <w:tabs>
          <w:tab w:val="left" w:pos="851"/>
        </w:tabs>
        <w:overflowPunct/>
        <w:autoSpaceDE/>
        <w:autoSpaceDN/>
        <w:adjustRightInd/>
        <w:ind w:firstLine="567"/>
        <w:jc w:val="both"/>
        <w:textAlignment w:val="auto"/>
        <w:rPr>
          <w:rFonts w:eastAsia="Calibri"/>
          <w:shd w:val="clear" w:color="auto" w:fill="FEFEFE"/>
        </w:rPr>
      </w:pPr>
    </w:p>
    <w:p w14:paraId="1142CF58" w14:textId="1CD66C3C" w:rsidR="00B55EB9" w:rsidRPr="003A07B7" w:rsidRDefault="005E669F" w:rsidP="00C51B1C">
      <w:pPr>
        <w:numPr>
          <w:ilvl w:val="0"/>
          <w:numId w:val="5"/>
        </w:numPr>
        <w:tabs>
          <w:tab w:val="left" w:pos="851"/>
        </w:tabs>
        <w:overflowPunct/>
        <w:autoSpaceDE/>
        <w:autoSpaceDN/>
        <w:adjustRightInd/>
        <w:ind w:left="0" w:firstLine="567"/>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p w14:paraId="7427CD76" w14:textId="77777777" w:rsidR="002F7D8C" w:rsidRPr="003A07B7" w:rsidRDefault="002F7D8C" w:rsidP="002F7D8C">
      <w:pPr>
        <w:tabs>
          <w:tab w:val="left" w:pos="851"/>
        </w:tabs>
        <w:overflowPunct/>
        <w:autoSpaceDE/>
        <w:autoSpaceDN/>
        <w:adjustRightInd/>
        <w:jc w:val="both"/>
        <w:textAlignment w:val="auto"/>
        <w:rPr>
          <w:rFonts w:eastAsia="Calibri"/>
          <w:b/>
          <w:shd w:val="clear" w:color="auto" w:fill="FEFEFE"/>
        </w:rPr>
      </w:pPr>
    </w:p>
    <w:tbl>
      <w:tblPr>
        <w:tblW w:w="9540" w:type="dxa"/>
        <w:jc w:val="center"/>
        <w:tblLook w:val="04A0" w:firstRow="1" w:lastRow="0" w:firstColumn="1" w:lastColumn="0" w:noHBand="0" w:noVBand="1"/>
      </w:tblPr>
      <w:tblGrid>
        <w:gridCol w:w="472"/>
        <w:gridCol w:w="4560"/>
        <w:gridCol w:w="1530"/>
        <w:gridCol w:w="1543"/>
        <w:gridCol w:w="1435"/>
      </w:tblGrid>
      <w:tr w:rsidR="00B55EB9" w:rsidRPr="003A07B7" w14:paraId="095E9F27" w14:textId="77777777" w:rsidTr="00B55EB9">
        <w:trPr>
          <w:trHeight w:val="300"/>
          <w:jc w:val="center"/>
        </w:trPr>
        <w:tc>
          <w:tcPr>
            <w:tcW w:w="9540" w:type="dxa"/>
            <w:gridSpan w:val="5"/>
            <w:tcBorders>
              <w:top w:val="nil"/>
              <w:left w:val="nil"/>
              <w:bottom w:val="nil"/>
              <w:right w:val="nil"/>
            </w:tcBorders>
            <w:shd w:val="clear" w:color="auto" w:fill="auto"/>
            <w:noWrap/>
            <w:vAlign w:val="center"/>
            <w:hideMark/>
          </w:tcPr>
          <w:p w14:paraId="499F8FDB" w14:textId="77777777" w:rsidR="00B55EB9" w:rsidRPr="003A07B7" w:rsidRDefault="00B55EB9" w:rsidP="00B55EB9">
            <w:pPr>
              <w:overflowPunct/>
              <w:autoSpaceDE/>
              <w:autoSpaceDN/>
              <w:adjustRightInd/>
              <w:textAlignment w:val="auto"/>
              <w:rPr>
                <w:b/>
                <w:bCs/>
                <w:color w:val="000000"/>
                <w:sz w:val="18"/>
                <w:szCs w:val="18"/>
                <w:lang w:val="en-US"/>
              </w:rPr>
            </w:pPr>
            <w:r w:rsidRPr="003A07B7">
              <w:rPr>
                <w:b/>
                <w:bCs/>
                <w:color w:val="000000"/>
                <w:sz w:val="18"/>
                <w:szCs w:val="18"/>
                <w:lang w:val="en-US"/>
              </w:rPr>
              <w:t>Приложение № 7</w:t>
            </w:r>
            <w:r w:rsidRPr="003A07B7">
              <w:rPr>
                <w:color w:val="000000"/>
                <w:sz w:val="18"/>
                <w:szCs w:val="18"/>
                <w:lang w:val="en-US"/>
              </w:rPr>
              <w:t xml:space="preserve"> – Отчет на разходите по бюджетните програми</w:t>
            </w:r>
          </w:p>
        </w:tc>
      </w:tr>
      <w:tr w:rsidR="00B55EB9" w:rsidRPr="003A07B7" w14:paraId="5890E1C0" w14:textId="77777777" w:rsidTr="00B55EB9">
        <w:trPr>
          <w:trHeight w:val="255"/>
          <w:jc w:val="center"/>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C3F70" w14:textId="77777777" w:rsidR="00B55EB9" w:rsidRPr="003A07B7" w:rsidRDefault="00B55EB9" w:rsidP="00B55EB9">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xml:space="preserve">№ </w:t>
            </w:r>
          </w:p>
        </w:tc>
        <w:tc>
          <w:tcPr>
            <w:tcW w:w="4605" w:type="dxa"/>
            <w:tcBorders>
              <w:top w:val="single" w:sz="4" w:space="0" w:color="auto"/>
              <w:left w:val="nil"/>
              <w:bottom w:val="single" w:sz="4" w:space="0" w:color="auto"/>
              <w:right w:val="single" w:sz="4" w:space="0" w:color="auto"/>
            </w:tcBorders>
            <w:shd w:val="clear" w:color="auto" w:fill="auto"/>
            <w:vAlign w:val="center"/>
            <w:hideMark/>
          </w:tcPr>
          <w:p w14:paraId="06EA5BDF" w14:textId="77777777" w:rsidR="00B55EB9" w:rsidRPr="003A07B7" w:rsidRDefault="00B55EB9" w:rsidP="00B55EB9">
            <w:pPr>
              <w:overflowPunct/>
              <w:autoSpaceDE/>
              <w:autoSpaceDN/>
              <w:adjustRightInd/>
              <w:jc w:val="center"/>
              <w:textAlignment w:val="auto"/>
              <w:rPr>
                <w:b/>
                <w:bCs/>
                <w:color w:val="000000"/>
                <w:sz w:val="18"/>
                <w:szCs w:val="18"/>
                <w:lang w:val="en-US"/>
              </w:rPr>
            </w:pPr>
            <w:r w:rsidRPr="003A07B7">
              <w:rPr>
                <w:b/>
                <w:bCs/>
                <w:color w:val="000000"/>
                <w:sz w:val="18"/>
                <w:szCs w:val="18"/>
                <w:lang w:val="en-US"/>
              </w:rPr>
              <w:t>2200.01.01 Бюджетна програма „Земеделски земи”</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D3259E" w14:textId="77777777" w:rsidR="00B55EB9" w:rsidRPr="003A07B7" w:rsidRDefault="00B55EB9" w:rsidP="00B55EB9">
            <w:pPr>
              <w:overflowPunct/>
              <w:autoSpaceDE/>
              <w:autoSpaceDN/>
              <w:adjustRightInd/>
              <w:jc w:val="center"/>
              <w:textAlignment w:val="auto"/>
              <w:rPr>
                <w:b/>
                <w:bCs/>
                <w:color w:val="000000"/>
                <w:sz w:val="18"/>
                <w:szCs w:val="18"/>
                <w:lang w:val="en-US"/>
              </w:rPr>
            </w:pPr>
            <w:r w:rsidRPr="003A07B7">
              <w:rPr>
                <w:b/>
                <w:bCs/>
                <w:color w:val="000000"/>
                <w:sz w:val="18"/>
                <w:szCs w:val="18"/>
                <w:lang w:val="en-US"/>
              </w:rPr>
              <w:t>Закон</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5713AA" w14:textId="77777777" w:rsidR="00B55EB9" w:rsidRPr="003A07B7" w:rsidRDefault="00B55EB9" w:rsidP="00B55EB9">
            <w:pPr>
              <w:overflowPunct/>
              <w:autoSpaceDE/>
              <w:autoSpaceDN/>
              <w:adjustRightInd/>
              <w:jc w:val="center"/>
              <w:textAlignment w:val="auto"/>
              <w:rPr>
                <w:b/>
                <w:bCs/>
                <w:color w:val="000000"/>
                <w:sz w:val="18"/>
                <w:szCs w:val="18"/>
                <w:lang w:val="en-US"/>
              </w:rPr>
            </w:pPr>
            <w:r w:rsidRPr="003A07B7">
              <w:rPr>
                <w:b/>
                <w:bCs/>
                <w:color w:val="000000"/>
                <w:sz w:val="18"/>
                <w:szCs w:val="18"/>
                <w:lang w:val="en-US"/>
              </w:rPr>
              <w:t>Уточнен план</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A1E7F" w14:textId="77777777" w:rsidR="00B55EB9" w:rsidRPr="003A07B7" w:rsidRDefault="00B55EB9" w:rsidP="00B55EB9">
            <w:pPr>
              <w:overflowPunct/>
              <w:autoSpaceDE/>
              <w:autoSpaceDN/>
              <w:adjustRightInd/>
              <w:jc w:val="center"/>
              <w:textAlignment w:val="auto"/>
              <w:rPr>
                <w:b/>
                <w:bCs/>
                <w:color w:val="000000"/>
                <w:sz w:val="18"/>
                <w:szCs w:val="18"/>
                <w:lang w:val="en-US"/>
              </w:rPr>
            </w:pPr>
            <w:r w:rsidRPr="003A07B7">
              <w:rPr>
                <w:b/>
                <w:bCs/>
                <w:color w:val="000000"/>
                <w:sz w:val="18"/>
                <w:szCs w:val="18"/>
                <w:lang w:val="en-US"/>
              </w:rPr>
              <w:t>Отчет</w:t>
            </w:r>
          </w:p>
        </w:tc>
      </w:tr>
      <w:tr w:rsidR="00B55EB9" w:rsidRPr="003A07B7" w14:paraId="7535E4CA" w14:textId="77777777" w:rsidTr="00B55EB9">
        <w:trPr>
          <w:trHeight w:val="255"/>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9316701" w14:textId="77777777" w:rsidR="00B55EB9" w:rsidRPr="003A07B7" w:rsidRDefault="00B55EB9" w:rsidP="00B55EB9">
            <w:pPr>
              <w:overflowPunct/>
              <w:autoSpaceDE/>
              <w:autoSpaceDN/>
              <w:adjustRightInd/>
              <w:textAlignment w:val="auto"/>
              <w:rPr>
                <w:b/>
                <w:bCs/>
                <w:color w:val="000000"/>
                <w:sz w:val="18"/>
                <w:szCs w:val="18"/>
                <w:lang w:val="en-US"/>
              </w:rPr>
            </w:pPr>
          </w:p>
        </w:tc>
        <w:tc>
          <w:tcPr>
            <w:tcW w:w="4605" w:type="dxa"/>
            <w:tcBorders>
              <w:top w:val="nil"/>
              <w:left w:val="nil"/>
              <w:bottom w:val="single" w:sz="4" w:space="0" w:color="auto"/>
              <w:right w:val="single" w:sz="4" w:space="0" w:color="auto"/>
            </w:tcBorders>
            <w:shd w:val="clear" w:color="auto" w:fill="auto"/>
            <w:vAlign w:val="center"/>
            <w:hideMark/>
          </w:tcPr>
          <w:p w14:paraId="07496C8E" w14:textId="77777777" w:rsidR="00B55EB9" w:rsidRPr="003A07B7" w:rsidRDefault="00B55EB9" w:rsidP="00B55EB9">
            <w:pPr>
              <w:overflowPunct/>
              <w:autoSpaceDE/>
              <w:autoSpaceDN/>
              <w:adjustRightInd/>
              <w:jc w:val="center"/>
              <w:textAlignment w:val="auto"/>
              <w:rPr>
                <w:b/>
                <w:bCs/>
                <w:color w:val="000000"/>
                <w:sz w:val="18"/>
                <w:szCs w:val="18"/>
                <w:lang w:val="en-US"/>
              </w:rPr>
            </w:pPr>
            <w:r w:rsidRPr="003A07B7">
              <w:rPr>
                <w:b/>
                <w:bCs/>
                <w:color w:val="000000"/>
                <w:sz w:val="18"/>
                <w:szCs w:val="18"/>
                <w:lang w:val="en-US"/>
              </w:rPr>
              <w:t>(в лева)</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6D6393D" w14:textId="77777777" w:rsidR="00B55EB9" w:rsidRPr="003A07B7" w:rsidRDefault="00B55EB9" w:rsidP="00B55EB9">
            <w:pPr>
              <w:overflowPunct/>
              <w:autoSpaceDE/>
              <w:autoSpaceDN/>
              <w:adjustRightInd/>
              <w:textAlignment w:val="auto"/>
              <w:rPr>
                <w:b/>
                <w:bCs/>
                <w:color w:val="000000"/>
                <w:sz w:val="18"/>
                <w:szCs w:val="18"/>
                <w:lang w:val="en-US"/>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035E8EBD" w14:textId="77777777" w:rsidR="00B55EB9" w:rsidRPr="003A07B7" w:rsidRDefault="00B55EB9" w:rsidP="00B55EB9">
            <w:pPr>
              <w:overflowPunct/>
              <w:autoSpaceDE/>
              <w:autoSpaceDN/>
              <w:adjustRightInd/>
              <w:textAlignment w:val="auto"/>
              <w:rPr>
                <w:b/>
                <w:bCs/>
                <w:color w:val="000000"/>
                <w:sz w:val="18"/>
                <w:szCs w:val="18"/>
                <w:lang w:val="en-US"/>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14:paraId="5D969744" w14:textId="77777777" w:rsidR="00B55EB9" w:rsidRPr="003A07B7" w:rsidRDefault="00B55EB9" w:rsidP="00B55EB9">
            <w:pPr>
              <w:overflowPunct/>
              <w:autoSpaceDE/>
              <w:autoSpaceDN/>
              <w:adjustRightInd/>
              <w:textAlignment w:val="auto"/>
              <w:rPr>
                <w:b/>
                <w:bCs/>
                <w:color w:val="000000"/>
                <w:sz w:val="18"/>
                <w:szCs w:val="18"/>
                <w:lang w:val="en-US"/>
              </w:rPr>
            </w:pPr>
          </w:p>
        </w:tc>
      </w:tr>
      <w:tr w:rsidR="00B55EB9" w:rsidRPr="003A07B7" w14:paraId="1EFEE147"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2F971876" w14:textId="77777777" w:rsidR="00B55EB9" w:rsidRPr="003A07B7" w:rsidRDefault="00B55EB9" w:rsidP="00B55EB9">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5292431A" w14:textId="77777777" w:rsidR="00B55EB9" w:rsidRPr="003A07B7" w:rsidRDefault="00B55EB9" w:rsidP="00B55EB9">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w:t>
            </w:r>
          </w:p>
        </w:tc>
        <w:tc>
          <w:tcPr>
            <w:tcW w:w="1530" w:type="dxa"/>
            <w:tcBorders>
              <w:top w:val="nil"/>
              <w:left w:val="nil"/>
              <w:bottom w:val="single" w:sz="4" w:space="0" w:color="auto"/>
              <w:right w:val="single" w:sz="4" w:space="0" w:color="auto"/>
            </w:tcBorders>
            <w:shd w:val="clear" w:color="auto" w:fill="auto"/>
            <w:vAlign w:val="center"/>
            <w:hideMark/>
          </w:tcPr>
          <w:p w14:paraId="50252D49" w14:textId="77777777" w:rsidR="00B55EB9" w:rsidRPr="003A07B7" w:rsidRDefault="00B55EB9" w:rsidP="00B55EB9">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w:t>
            </w:r>
          </w:p>
        </w:tc>
        <w:tc>
          <w:tcPr>
            <w:tcW w:w="1543" w:type="dxa"/>
            <w:tcBorders>
              <w:top w:val="nil"/>
              <w:left w:val="nil"/>
              <w:bottom w:val="single" w:sz="4" w:space="0" w:color="auto"/>
              <w:right w:val="single" w:sz="4" w:space="0" w:color="auto"/>
            </w:tcBorders>
            <w:shd w:val="clear" w:color="auto" w:fill="auto"/>
            <w:vAlign w:val="center"/>
            <w:hideMark/>
          </w:tcPr>
          <w:p w14:paraId="3D47387D" w14:textId="77777777" w:rsidR="00B55EB9" w:rsidRPr="003A07B7" w:rsidRDefault="00B55EB9" w:rsidP="00B55EB9">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w:t>
            </w:r>
          </w:p>
        </w:tc>
        <w:tc>
          <w:tcPr>
            <w:tcW w:w="1435" w:type="dxa"/>
            <w:tcBorders>
              <w:top w:val="nil"/>
              <w:left w:val="nil"/>
              <w:bottom w:val="single" w:sz="4" w:space="0" w:color="auto"/>
              <w:right w:val="single" w:sz="4" w:space="0" w:color="auto"/>
            </w:tcBorders>
            <w:shd w:val="clear" w:color="auto" w:fill="auto"/>
            <w:vAlign w:val="center"/>
            <w:hideMark/>
          </w:tcPr>
          <w:p w14:paraId="704EED9F" w14:textId="77777777" w:rsidR="00B55EB9" w:rsidRPr="003A07B7" w:rsidRDefault="00B55EB9" w:rsidP="00B55EB9">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w:t>
            </w:r>
          </w:p>
        </w:tc>
      </w:tr>
      <w:tr w:rsidR="00B55EB9" w:rsidRPr="003A07B7" w14:paraId="0B55072E"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331525A7" w14:textId="77777777" w:rsidR="00B55EB9" w:rsidRPr="003A07B7" w:rsidRDefault="00B55EB9" w:rsidP="00B55EB9">
            <w:pPr>
              <w:overflowPunct/>
              <w:autoSpaceDE/>
              <w:autoSpaceDN/>
              <w:adjustRightInd/>
              <w:jc w:val="both"/>
              <w:textAlignment w:val="auto"/>
              <w:rPr>
                <w:b/>
                <w:bCs/>
                <w:color w:val="000000"/>
                <w:sz w:val="18"/>
                <w:szCs w:val="18"/>
                <w:lang w:val="en-US"/>
              </w:rPr>
            </w:pPr>
            <w:r w:rsidRPr="003A07B7">
              <w:rPr>
                <w:b/>
                <w:bCs/>
                <w:color w:val="000000"/>
                <w:sz w:val="18"/>
                <w:szCs w:val="18"/>
                <w:lang w:val="en-US"/>
              </w:rPr>
              <w:t>І.</w:t>
            </w:r>
          </w:p>
        </w:tc>
        <w:tc>
          <w:tcPr>
            <w:tcW w:w="4605" w:type="dxa"/>
            <w:tcBorders>
              <w:top w:val="nil"/>
              <w:left w:val="nil"/>
              <w:bottom w:val="single" w:sz="4" w:space="0" w:color="auto"/>
              <w:right w:val="single" w:sz="4" w:space="0" w:color="auto"/>
            </w:tcBorders>
            <w:shd w:val="clear" w:color="auto" w:fill="auto"/>
            <w:vAlign w:val="center"/>
            <w:hideMark/>
          </w:tcPr>
          <w:p w14:paraId="4D524EBC" w14:textId="77777777" w:rsidR="00B55EB9" w:rsidRPr="003A07B7" w:rsidRDefault="00B55EB9" w:rsidP="00B55EB9">
            <w:pPr>
              <w:overflowPunct/>
              <w:autoSpaceDE/>
              <w:autoSpaceDN/>
              <w:adjustRightInd/>
              <w:textAlignment w:val="auto"/>
              <w:rPr>
                <w:b/>
                <w:bCs/>
                <w:color w:val="000000"/>
                <w:sz w:val="18"/>
                <w:szCs w:val="18"/>
                <w:lang w:val="en-US"/>
              </w:rPr>
            </w:pPr>
            <w:r w:rsidRPr="003A07B7">
              <w:rPr>
                <w:b/>
                <w:bCs/>
                <w:color w:val="000000"/>
                <w:sz w:val="18"/>
                <w:szCs w:val="18"/>
                <w:lang w:val="en-US"/>
              </w:rPr>
              <w:t>Общо ведомствени разходи:</w:t>
            </w:r>
          </w:p>
        </w:tc>
        <w:tc>
          <w:tcPr>
            <w:tcW w:w="1530" w:type="dxa"/>
            <w:tcBorders>
              <w:top w:val="nil"/>
              <w:left w:val="nil"/>
              <w:bottom w:val="single" w:sz="4" w:space="0" w:color="auto"/>
              <w:right w:val="single" w:sz="4" w:space="0" w:color="auto"/>
            </w:tcBorders>
            <w:shd w:val="clear" w:color="auto" w:fill="auto"/>
            <w:noWrap/>
            <w:vAlign w:val="center"/>
            <w:hideMark/>
          </w:tcPr>
          <w:p w14:paraId="69A35EAE"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42 572 200</w:t>
            </w:r>
          </w:p>
        </w:tc>
        <w:tc>
          <w:tcPr>
            <w:tcW w:w="1543" w:type="dxa"/>
            <w:tcBorders>
              <w:top w:val="nil"/>
              <w:left w:val="nil"/>
              <w:bottom w:val="single" w:sz="4" w:space="0" w:color="auto"/>
              <w:right w:val="single" w:sz="4" w:space="0" w:color="auto"/>
            </w:tcBorders>
            <w:shd w:val="clear" w:color="auto" w:fill="auto"/>
            <w:noWrap/>
            <w:vAlign w:val="center"/>
            <w:hideMark/>
          </w:tcPr>
          <w:p w14:paraId="3B7437FD"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42 500 362</w:t>
            </w:r>
          </w:p>
        </w:tc>
        <w:tc>
          <w:tcPr>
            <w:tcW w:w="1435" w:type="dxa"/>
            <w:tcBorders>
              <w:top w:val="nil"/>
              <w:left w:val="nil"/>
              <w:bottom w:val="single" w:sz="4" w:space="0" w:color="auto"/>
              <w:right w:val="single" w:sz="4" w:space="0" w:color="auto"/>
            </w:tcBorders>
            <w:shd w:val="clear" w:color="auto" w:fill="auto"/>
            <w:noWrap/>
            <w:vAlign w:val="center"/>
            <w:hideMark/>
          </w:tcPr>
          <w:p w14:paraId="7494CBA2"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17 865 559</w:t>
            </w:r>
          </w:p>
        </w:tc>
      </w:tr>
      <w:tr w:rsidR="00B55EB9" w:rsidRPr="003A07B7" w14:paraId="7055C7BD"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580136F7"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41A697F8" w14:textId="77777777" w:rsidR="00B55EB9" w:rsidRPr="003A07B7" w:rsidRDefault="00B55EB9" w:rsidP="00B55EB9">
            <w:pPr>
              <w:overflowPunct/>
              <w:autoSpaceDE/>
              <w:autoSpaceDN/>
              <w:adjustRightInd/>
              <w:textAlignment w:val="auto"/>
              <w:rPr>
                <w:color w:val="000000"/>
                <w:sz w:val="18"/>
                <w:szCs w:val="18"/>
                <w:lang w:val="en-US"/>
              </w:rPr>
            </w:pPr>
            <w:r w:rsidRPr="003A07B7">
              <w:rPr>
                <w:color w:val="000000"/>
                <w:sz w:val="18"/>
                <w:szCs w:val="18"/>
                <w:lang w:val="en-US"/>
              </w:rPr>
              <w:t xml:space="preserve">   Персонал</w:t>
            </w:r>
          </w:p>
        </w:tc>
        <w:tc>
          <w:tcPr>
            <w:tcW w:w="1530" w:type="dxa"/>
            <w:tcBorders>
              <w:top w:val="nil"/>
              <w:left w:val="nil"/>
              <w:bottom w:val="single" w:sz="4" w:space="0" w:color="auto"/>
              <w:right w:val="single" w:sz="4" w:space="0" w:color="auto"/>
            </w:tcBorders>
            <w:shd w:val="clear" w:color="auto" w:fill="auto"/>
            <w:noWrap/>
            <w:vAlign w:val="center"/>
            <w:hideMark/>
          </w:tcPr>
          <w:p w14:paraId="2F20D0B3"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30 494 700</w:t>
            </w:r>
          </w:p>
        </w:tc>
        <w:tc>
          <w:tcPr>
            <w:tcW w:w="1543" w:type="dxa"/>
            <w:tcBorders>
              <w:top w:val="nil"/>
              <w:left w:val="nil"/>
              <w:bottom w:val="single" w:sz="4" w:space="0" w:color="auto"/>
              <w:right w:val="single" w:sz="4" w:space="0" w:color="auto"/>
            </w:tcBorders>
            <w:shd w:val="clear" w:color="auto" w:fill="auto"/>
            <w:noWrap/>
            <w:vAlign w:val="center"/>
            <w:hideMark/>
          </w:tcPr>
          <w:p w14:paraId="18F32112"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30 500 227</w:t>
            </w:r>
          </w:p>
        </w:tc>
        <w:tc>
          <w:tcPr>
            <w:tcW w:w="1435" w:type="dxa"/>
            <w:tcBorders>
              <w:top w:val="nil"/>
              <w:left w:val="nil"/>
              <w:bottom w:val="single" w:sz="4" w:space="0" w:color="auto"/>
              <w:right w:val="single" w:sz="4" w:space="0" w:color="auto"/>
            </w:tcBorders>
            <w:shd w:val="clear" w:color="auto" w:fill="auto"/>
            <w:noWrap/>
            <w:vAlign w:val="center"/>
            <w:hideMark/>
          </w:tcPr>
          <w:p w14:paraId="4248724D"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15 109 413</w:t>
            </w:r>
          </w:p>
        </w:tc>
      </w:tr>
      <w:tr w:rsidR="00B55EB9" w:rsidRPr="003A07B7" w14:paraId="1D8D2C6B"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25DCA0B6"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1C0E341F" w14:textId="77777777" w:rsidR="00B55EB9" w:rsidRPr="003A07B7" w:rsidRDefault="00B55EB9" w:rsidP="00B55EB9">
            <w:pPr>
              <w:overflowPunct/>
              <w:autoSpaceDE/>
              <w:autoSpaceDN/>
              <w:adjustRightInd/>
              <w:textAlignment w:val="auto"/>
              <w:rPr>
                <w:color w:val="000000"/>
                <w:sz w:val="18"/>
                <w:szCs w:val="18"/>
                <w:lang w:val="en-US"/>
              </w:rPr>
            </w:pPr>
            <w:r w:rsidRPr="003A07B7">
              <w:rPr>
                <w:color w:val="000000"/>
                <w:sz w:val="18"/>
                <w:szCs w:val="18"/>
                <w:lang w:val="en-US"/>
              </w:rPr>
              <w:t xml:space="preserve">   Издръжка</w:t>
            </w:r>
          </w:p>
        </w:tc>
        <w:tc>
          <w:tcPr>
            <w:tcW w:w="1530" w:type="dxa"/>
            <w:tcBorders>
              <w:top w:val="nil"/>
              <w:left w:val="nil"/>
              <w:bottom w:val="single" w:sz="4" w:space="0" w:color="auto"/>
              <w:right w:val="single" w:sz="4" w:space="0" w:color="auto"/>
            </w:tcBorders>
            <w:shd w:val="clear" w:color="auto" w:fill="auto"/>
            <w:noWrap/>
            <w:vAlign w:val="center"/>
            <w:hideMark/>
          </w:tcPr>
          <w:p w14:paraId="67F2401B"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8 859 500</w:t>
            </w:r>
          </w:p>
        </w:tc>
        <w:tc>
          <w:tcPr>
            <w:tcW w:w="1543" w:type="dxa"/>
            <w:tcBorders>
              <w:top w:val="nil"/>
              <w:left w:val="nil"/>
              <w:bottom w:val="single" w:sz="4" w:space="0" w:color="auto"/>
              <w:right w:val="single" w:sz="4" w:space="0" w:color="auto"/>
            </w:tcBorders>
            <w:shd w:val="clear" w:color="auto" w:fill="auto"/>
            <w:noWrap/>
            <w:vAlign w:val="center"/>
            <w:hideMark/>
          </w:tcPr>
          <w:p w14:paraId="53924A83"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8 782 135</w:t>
            </w:r>
          </w:p>
        </w:tc>
        <w:tc>
          <w:tcPr>
            <w:tcW w:w="1435" w:type="dxa"/>
            <w:tcBorders>
              <w:top w:val="nil"/>
              <w:left w:val="nil"/>
              <w:bottom w:val="single" w:sz="4" w:space="0" w:color="auto"/>
              <w:right w:val="single" w:sz="4" w:space="0" w:color="auto"/>
            </w:tcBorders>
            <w:shd w:val="clear" w:color="auto" w:fill="auto"/>
            <w:noWrap/>
            <w:vAlign w:val="center"/>
            <w:hideMark/>
          </w:tcPr>
          <w:p w14:paraId="2E416359"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2 434 978</w:t>
            </w:r>
          </w:p>
        </w:tc>
      </w:tr>
      <w:tr w:rsidR="00B55EB9" w:rsidRPr="003A07B7" w14:paraId="2C87DA15"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4BEDCB9A"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7CA8BEC4" w14:textId="77777777" w:rsidR="00B55EB9" w:rsidRPr="003A07B7" w:rsidRDefault="00B55EB9" w:rsidP="00B55EB9">
            <w:pPr>
              <w:overflowPunct/>
              <w:autoSpaceDE/>
              <w:autoSpaceDN/>
              <w:adjustRightInd/>
              <w:textAlignment w:val="auto"/>
              <w:rPr>
                <w:color w:val="000000"/>
                <w:sz w:val="18"/>
                <w:szCs w:val="18"/>
                <w:lang w:val="en-US"/>
              </w:rPr>
            </w:pPr>
            <w:r w:rsidRPr="003A07B7">
              <w:rPr>
                <w:color w:val="000000"/>
                <w:sz w:val="18"/>
                <w:szCs w:val="18"/>
                <w:lang w:val="en-US"/>
              </w:rPr>
              <w:t xml:space="preserve">   Капиталови разходи</w:t>
            </w:r>
          </w:p>
        </w:tc>
        <w:tc>
          <w:tcPr>
            <w:tcW w:w="1530" w:type="dxa"/>
            <w:tcBorders>
              <w:top w:val="nil"/>
              <w:left w:val="nil"/>
              <w:bottom w:val="single" w:sz="4" w:space="0" w:color="auto"/>
              <w:right w:val="single" w:sz="4" w:space="0" w:color="auto"/>
            </w:tcBorders>
            <w:shd w:val="clear" w:color="auto" w:fill="auto"/>
            <w:noWrap/>
            <w:vAlign w:val="center"/>
            <w:hideMark/>
          </w:tcPr>
          <w:p w14:paraId="70AB4DA7"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3 218 000</w:t>
            </w:r>
          </w:p>
        </w:tc>
        <w:tc>
          <w:tcPr>
            <w:tcW w:w="1543" w:type="dxa"/>
            <w:tcBorders>
              <w:top w:val="nil"/>
              <w:left w:val="nil"/>
              <w:bottom w:val="single" w:sz="4" w:space="0" w:color="auto"/>
              <w:right w:val="single" w:sz="4" w:space="0" w:color="auto"/>
            </w:tcBorders>
            <w:shd w:val="clear" w:color="auto" w:fill="auto"/>
            <w:noWrap/>
            <w:vAlign w:val="center"/>
            <w:hideMark/>
          </w:tcPr>
          <w:p w14:paraId="76CEE199"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3 218 000</w:t>
            </w:r>
          </w:p>
        </w:tc>
        <w:tc>
          <w:tcPr>
            <w:tcW w:w="1435" w:type="dxa"/>
            <w:tcBorders>
              <w:top w:val="nil"/>
              <w:left w:val="nil"/>
              <w:bottom w:val="single" w:sz="4" w:space="0" w:color="auto"/>
              <w:right w:val="single" w:sz="4" w:space="0" w:color="auto"/>
            </w:tcBorders>
            <w:shd w:val="clear" w:color="auto" w:fill="auto"/>
            <w:noWrap/>
            <w:vAlign w:val="center"/>
            <w:hideMark/>
          </w:tcPr>
          <w:p w14:paraId="79B19401"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321 168</w:t>
            </w:r>
          </w:p>
        </w:tc>
      </w:tr>
      <w:tr w:rsidR="00B55EB9" w:rsidRPr="003A07B7" w14:paraId="662D81BC"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72C62ADF" w14:textId="77777777" w:rsidR="00B55EB9" w:rsidRPr="003A07B7" w:rsidRDefault="00B55EB9" w:rsidP="00B55EB9">
            <w:pPr>
              <w:overflowPunct/>
              <w:autoSpaceDE/>
              <w:autoSpaceDN/>
              <w:adjustRightInd/>
              <w:jc w:val="both"/>
              <w:textAlignment w:val="auto"/>
              <w:rPr>
                <w:b/>
                <w:bCs/>
                <w:color w:val="000000"/>
                <w:sz w:val="18"/>
                <w:szCs w:val="18"/>
                <w:lang w:val="en-US"/>
              </w:rPr>
            </w:pPr>
            <w:r w:rsidRPr="003A07B7">
              <w:rPr>
                <w:b/>
                <w:bCs/>
                <w:color w:val="000000"/>
                <w:sz w:val="18"/>
                <w:szCs w:val="18"/>
                <w:lang w:val="en-US"/>
              </w:rPr>
              <w:t>1</w:t>
            </w:r>
          </w:p>
        </w:tc>
        <w:tc>
          <w:tcPr>
            <w:tcW w:w="4605" w:type="dxa"/>
            <w:tcBorders>
              <w:top w:val="nil"/>
              <w:left w:val="nil"/>
              <w:bottom w:val="single" w:sz="4" w:space="0" w:color="auto"/>
              <w:right w:val="single" w:sz="4" w:space="0" w:color="auto"/>
            </w:tcBorders>
            <w:shd w:val="clear" w:color="auto" w:fill="auto"/>
            <w:vAlign w:val="center"/>
            <w:hideMark/>
          </w:tcPr>
          <w:p w14:paraId="3767A5A6" w14:textId="77777777" w:rsidR="00B55EB9" w:rsidRPr="003A07B7" w:rsidRDefault="00B55EB9" w:rsidP="00B55EB9">
            <w:pPr>
              <w:overflowPunct/>
              <w:autoSpaceDE/>
              <w:autoSpaceDN/>
              <w:adjustRightInd/>
              <w:textAlignment w:val="auto"/>
              <w:rPr>
                <w:b/>
                <w:bCs/>
                <w:color w:val="000000"/>
                <w:sz w:val="18"/>
                <w:szCs w:val="18"/>
                <w:lang w:val="en-US"/>
              </w:rPr>
            </w:pPr>
            <w:r w:rsidRPr="003A07B7">
              <w:rPr>
                <w:b/>
                <w:bCs/>
                <w:color w:val="000000"/>
                <w:sz w:val="18"/>
                <w:szCs w:val="18"/>
                <w:lang w:val="en-US"/>
              </w:rPr>
              <w:t>Ведомствени разходи по бюджета на ПРБ:</w:t>
            </w:r>
          </w:p>
        </w:tc>
        <w:tc>
          <w:tcPr>
            <w:tcW w:w="1530" w:type="dxa"/>
            <w:tcBorders>
              <w:top w:val="nil"/>
              <w:left w:val="nil"/>
              <w:bottom w:val="single" w:sz="4" w:space="0" w:color="auto"/>
              <w:right w:val="single" w:sz="4" w:space="0" w:color="auto"/>
            </w:tcBorders>
            <w:shd w:val="clear" w:color="auto" w:fill="auto"/>
            <w:noWrap/>
            <w:vAlign w:val="center"/>
            <w:hideMark/>
          </w:tcPr>
          <w:p w14:paraId="1E4A95DE"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42 572 200</w:t>
            </w:r>
          </w:p>
        </w:tc>
        <w:tc>
          <w:tcPr>
            <w:tcW w:w="1543" w:type="dxa"/>
            <w:tcBorders>
              <w:top w:val="nil"/>
              <w:left w:val="nil"/>
              <w:bottom w:val="single" w:sz="4" w:space="0" w:color="auto"/>
              <w:right w:val="single" w:sz="4" w:space="0" w:color="auto"/>
            </w:tcBorders>
            <w:shd w:val="clear" w:color="auto" w:fill="auto"/>
            <w:noWrap/>
            <w:vAlign w:val="center"/>
            <w:hideMark/>
          </w:tcPr>
          <w:p w14:paraId="2E6420D8"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42 500 362</w:t>
            </w:r>
          </w:p>
        </w:tc>
        <w:tc>
          <w:tcPr>
            <w:tcW w:w="1435" w:type="dxa"/>
            <w:tcBorders>
              <w:top w:val="nil"/>
              <w:left w:val="nil"/>
              <w:bottom w:val="single" w:sz="4" w:space="0" w:color="auto"/>
              <w:right w:val="single" w:sz="4" w:space="0" w:color="auto"/>
            </w:tcBorders>
            <w:shd w:val="clear" w:color="auto" w:fill="auto"/>
            <w:noWrap/>
            <w:vAlign w:val="center"/>
            <w:hideMark/>
          </w:tcPr>
          <w:p w14:paraId="524CC4FA"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17 865 559</w:t>
            </w:r>
          </w:p>
        </w:tc>
      </w:tr>
      <w:tr w:rsidR="00B55EB9" w:rsidRPr="003A07B7" w14:paraId="004AA723"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7AD6FE1B"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24DF58D5" w14:textId="77777777" w:rsidR="00B55EB9" w:rsidRPr="003A07B7" w:rsidRDefault="00B55EB9" w:rsidP="00B55EB9">
            <w:pPr>
              <w:overflowPunct/>
              <w:autoSpaceDE/>
              <w:autoSpaceDN/>
              <w:adjustRightInd/>
              <w:textAlignment w:val="auto"/>
              <w:rPr>
                <w:color w:val="000000"/>
                <w:sz w:val="18"/>
                <w:szCs w:val="18"/>
                <w:lang w:val="en-US"/>
              </w:rPr>
            </w:pPr>
            <w:r w:rsidRPr="003A07B7">
              <w:rPr>
                <w:color w:val="000000"/>
                <w:sz w:val="18"/>
                <w:szCs w:val="18"/>
                <w:lang w:val="en-US"/>
              </w:rPr>
              <w:t xml:space="preserve">   Персонал</w:t>
            </w:r>
          </w:p>
        </w:tc>
        <w:tc>
          <w:tcPr>
            <w:tcW w:w="1530" w:type="dxa"/>
            <w:tcBorders>
              <w:top w:val="nil"/>
              <w:left w:val="nil"/>
              <w:bottom w:val="single" w:sz="4" w:space="0" w:color="auto"/>
              <w:right w:val="single" w:sz="4" w:space="0" w:color="auto"/>
            </w:tcBorders>
            <w:shd w:val="clear" w:color="auto" w:fill="auto"/>
            <w:noWrap/>
            <w:vAlign w:val="center"/>
            <w:hideMark/>
          </w:tcPr>
          <w:p w14:paraId="275FA325"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30 494 700</w:t>
            </w:r>
          </w:p>
        </w:tc>
        <w:tc>
          <w:tcPr>
            <w:tcW w:w="1543" w:type="dxa"/>
            <w:tcBorders>
              <w:top w:val="nil"/>
              <w:left w:val="nil"/>
              <w:bottom w:val="single" w:sz="4" w:space="0" w:color="auto"/>
              <w:right w:val="single" w:sz="4" w:space="0" w:color="auto"/>
            </w:tcBorders>
            <w:shd w:val="clear" w:color="auto" w:fill="auto"/>
            <w:noWrap/>
            <w:vAlign w:val="center"/>
            <w:hideMark/>
          </w:tcPr>
          <w:p w14:paraId="1B028C06"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30 500 227</w:t>
            </w:r>
          </w:p>
        </w:tc>
        <w:tc>
          <w:tcPr>
            <w:tcW w:w="1435" w:type="dxa"/>
            <w:tcBorders>
              <w:top w:val="nil"/>
              <w:left w:val="nil"/>
              <w:bottom w:val="single" w:sz="4" w:space="0" w:color="auto"/>
              <w:right w:val="single" w:sz="4" w:space="0" w:color="auto"/>
            </w:tcBorders>
            <w:shd w:val="clear" w:color="auto" w:fill="auto"/>
            <w:noWrap/>
            <w:vAlign w:val="center"/>
            <w:hideMark/>
          </w:tcPr>
          <w:p w14:paraId="4BC283E4"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15 109 413</w:t>
            </w:r>
          </w:p>
        </w:tc>
      </w:tr>
      <w:tr w:rsidR="00B55EB9" w:rsidRPr="003A07B7" w14:paraId="7E112A81"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4AFA8D01"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09004E6A" w14:textId="77777777" w:rsidR="00B55EB9" w:rsidRPr="003A07B7" w:rsidRDefault="00B55EB9" w:rsidP="00B55EB9">
            <w:pPr>
              <w:overflowPunct/>
              <w:autoSpaceDE/>
              <w:autoSpaceDN/>
              <w:adjustRightInd/>
              <w:textAlignment w:val="auto"/>
              <w:rPr>
                <w:color w:val="000000"/>
                <w:sz w:val="18"/>
                <w:szCs w:val="18"/>
                <w:lang w:val="en-US"/>
              </w:rPr>
            </w:pPr>
            <w:r w:rsidRPr="003A07B7">
              <w:rPr>
                <w:color w:val="000000"/>
                <w:sz w:val="18"/>
                <w:szCs w:val="18"/>
                <w:lang w:val="en-US"/>
              </w:rPr>
              <w:t xml:space="preserve">   Издръжка</w:t>
            </w:r>
          </w:p>
        </w:tc>
        <w:tc>
          <w:tcPr>
            <w:tcW w:w="1530" w:type="dxa"/>
            <w:tcBorders>
              <w:top w:val="nil"/>
              <w:left w:val="nil"/>
              <w:bottom w:val="single" w:sz="4" w:space="0" w:color="auto"/>
              <w:right w:val="single" w:sz="4" w:space="0" w:color="auto"/>
            </w:tcBorders>
            <w:shd w:val="clear" w:color="auto" w:fill="auto"/>
            <w:noWrap/>
            <w:vAlign w:val="center"/>
            <w:hideMark/>
          </w:tcPr>
          <w:p w14:paraId="6BCCDB59"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8 859 500</w:t>
            </w:r>
          </w:p>
        </w:tc>
        <w:tc>
          <w:tcPr>
            <w:tcW w:w="1543" w:type="dxa"/>
            <w:tcBorders>
              <w:top w:val="nil"/>
              <w:left w:val="nil"/>
              <w:bottom w:val="single" w:sz="4" w:space="0" w:color="auto"/>
              <w:right w:val="single" w:sz="4" w:space="0" w:color="auto"/>
            </w:tcBorders>
            <w:shd w:val="clear" w:color="auto" w:fill="auto"/>
            <w:noWrap/>
            <w:vAlign w:val="center"/>
            <w:hideMark/>
          </w:tcPr>
          <w:p w14:paraId="2D07D0EE"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8 782 135</w:t>
            </w:r>
          </w:p>
        </w:tc>
        <w:tc>
          <w:tcPr>
            <w:tcW w:w="1435" w:type="dxa"/>
            <w:tcBorders>
              <w:top w:val="nil"/>
              <w:left w:val="nil"/>
              <w:bottom w:val="single" w:sz="4" w:space="0" w:color="auto"/>
              <w:right w:val="single" w:sz="4" w:space="0" w:color="auto"/>
            </w:tcBorders>
            <w:shd w:val="clear" w:color="auto" w:fill="auto"/>
            <w:noWrap/>
            <w:vAlign w:val="center"/>
            <w:hideMark/>
          </w:tcPr>
          <w:p w14:paraId="1FE70E02"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2 434 978</w:t>
            </w:r>
          </w:p>
        </w:tc>
      </w:tr>
      <w:tr w:rsidR="00B55EB9" w:rsidRPr="003A07B7" w14:paraId="2B7104C1"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73989783"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3FF97826" w14:textId="77777777" w:rsidR="00B55EB9" w:rsidRPr="003A07B7" w:rsidRDefault="00B55EB9" w:rsidP="00B55EB9">
            <w:pPr>
              <w:overflowPunct/>
              <w:autoSpaceDE/>
              <w:autoSpaceDN/>
              <w:adjustRightInd/>
              <w:textAlignment w:val="auto"/>
              <w:rPr>
                <w:color w:val="000000"/>
                <w:sz w:val="18"/>
                <w:szCs w:val="18"/>
                <w:lang w:val="en-US"/>
              </w:rPr>
            </w:pPr>
            <w:r w:rsidRPr="003A07B7">
              <w:rPr>
                <w:color w:val="000000"/>
                <w:sz w:val="18"/>
                <w:szCs w:val="18"/>
                <w:lang w:val="en-US"/>
              </w:rPr>
              <w:t xml:space="preserve">   Капиталови разходи</w:t>
            </w:r>
          </w:p>
        </w:tc>
        <w:tc>
          <w:tcPr>
            <w:tcW w:w="1530" w:type="dxa"/>
            <w:tcBorders>
              <w:top w:val="nil"/>
              <w:left w:val="nil"/>
              <w:bottom w:val="single" w:sz="4" w:space="0" w:color="auto"/>
              <w:right w:val="single" w:sz="4" w:space="0" w:color="auto"/>
            </w:tcBorders>
            <w:shd w:val="clear" w:color="auto" w:fill="auto"/>
            <w:noWrap/>
            <w:vAlign w:val="center"/>
            <w:hideMark/>
          </w:tcPr>
          <w:p w14:paraId="60831182"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3 218 000</w:t>
            </w:r>
          </w:p>
        </w:tc>
        <w:tc>
          <w:tcPr>
            <w:tcW w:w="1543" w:type="dxa"/>
            <w:tcBorders>
              <w:top w:val="nil"/>
              <w:left w:val="nil"/>
              <w:bottom w:val="single" w:sz="4" w:space="0" w:color="auto"/>
              <w:right w:val="single" w:sz="4" w:space="0" w:color="auto"/>
            </w:tcBorders>
            <w:shd w:val="clear" w:color="auto" w:fill="auto"/>
            <w:noWrap/>
            <w:vAlign w:val="center"/>
            <w:hideMark/>
          </w:tcPr>
          <w:p w14:paraId="1F43A1EA"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3 218 000</w:t>
            </w:r>
          </w:p>
        </w:tc>
        <w:tc>
          <w:tcPr>
            <w:tcW w:w="1435" w:type="dxa"/>
            <w:tcBorders>
              <w:top w:val="nil"/>
              <w:left w:val="nil"/>
              <w:bottom w:val="single" w:sz="4" w:space="0" w:color="auto"/>
              <w:right w:val="single" w:sz="4" w:space="0" w:color="auto"/>
            </w:tcBorders>
            <w:shd w:val="clear" w:color="auto" w:fill="auto"/>
            <w:noWrap/>
            <w:vAlign w:val="center"/>
            <w:hideMark/>
          </w:tcPr>
          <w:p w14:paraId="00A740E3"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321 168</w:t>
            </w:r>
          </w:p>
        </w:tc>
      </w:tr>
      <w:tr w:rsidR="00B55EB9" w:rsidRPr="003A07B7" w14:paraId="3FD01C66" w14:textId="77777777" w:rsidTr="00B55EB9">
        <w:trPr>
          <w:trHeight w:val="510"/>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29D0341C" w14:textId="77777777" w:rsidR="00B55EB9" w:rsidRPr="003A07B7" w:rsidRDefault="00B55EB9" w:rsidP="00B55EB9">
            <w:pPr>
              <w:overflowPunct/>
              <w:autoSpaceDE/>
              <w:autoSpaceDN/>
              <w:adjustRightInd/>
              <w:jc w:val="both"/>
              <w:textAlignment w:val="auto"/>
              <w:rPr>
                <w:b/>
                <w:bCs/>
                <w:color w:val="000000"/>
                <w:sz w:val="18"/>
                <w:szCs w:val="18"/>
                <w:lang w:val="en-US"/>
              </w:rPr>
            </w:pPr>
            <w:r w:rsidRPr="003A07B7">
              <w:rPr>
                <w:b/>
                <w:bCs/>
                <w:color w:val="000000"/>
                <w:sz w:val="18"/>
                <w:szCs w:val="18"/>
                <w:lang w:val="en-US"/>
              </w:rPr>
              <w:t>2</w:t>
            </w:r>
          </w:p>
        </w:tc>
        <w:tc>
          <w:tcPr>
            <w:tcW w:w="4605" w:type="dxa"/>
            <w:tcBorders>
              <w:top w:val="nil"/>
              <w:left w:val="nil"/>
              <w:bottom w:val="single" w:sz="4" w:space="0" w:color="auto"/>
              <w:right w:val="single" w:sz="4" w:space="0" w:color="auto"/>
            </w:tcBorders>
            <w:shd w:val="clear" w:color="auto" w:fill="auto"/>
            <w:vAlign w:val="center"/>
            <w:hideMark/>
          </w:tcPr>
          <w:p w14:paraId="336BECE7" w14:textId="77777777" w:rsidR="00B55EB9" w:rsidRPr="003A07B7" w:rsidRDefault="00B55EB9" w:rsidP="00B55EB9">
            <w:pPr>
              <w:overflowPunct/>
              <w:autoSpaceDE/>
              <w:autoSpaceDN/>
              <w:adjustRightInd/>
              <w:textAlignment w:val="auto"/>
              <w:rPr>
                <w:b/>
                <w:bCs/>
                <w:color w:val="000000"/>
                <w:sz w:val="18"/>
                <w:szCs w:val="18"/>
                <w:lang w:val="en-US"/>
              </w:rPr>
            </w:pPr>
            <w:r w:rsidRPr="003A07B7">
              <w:rPr>
                <w:b/>
                <w:bCs/>
                <w:color w:val="000000"/>
                <w:sz w:val="18"/>
                <w:szCs w:val="18"/>
                <w:lang w:val="en-US"/>
              </w:rPr>
              <w:t xml:space="preserve">Ведомствени разходи по други бюджети и сметки за средства от ЕС </w:t>
            </w:r>
          </w:p>
        </w:tc>
        <w:tc>
          <w:tcPr>
            <w:tcW w:w="1530" w:type="dxa"/>
            <w:tcBorders>
              <w:top w:val="nil"/>
              <w:left w:val="nil"/>
              <w:bottom w:val="single" w:sz="4" w:space="0" w:color="auto"/>
              <w:right w:val="single" w:sz="4" w:space="0" w:color="auto"/>
            </w:tcBorders>
            <w:shd w:val="clear" w:color="auto" w:fill="auto"/>
            <w:noWrap/>
            <w:vAlign w:val="center"/>
            <w:hideMark/>
          </w:tcPr>
          <w:p w14:paraId="4E6C2A21"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c>
          <w:tcPr>
            <w:tcW w:w="1543" w:type="dxa"/>
            <w:tcBorders>
              <w:top w:val="nil"/>
              <w:left w:val="nil"/>
              <w:bottom w:val="single" w:sz="4" w:space="0" w:color="auto"/>
              <w:right w:val="single" w:sz="4" w:space="0" w:color="auto"/>
            </w:tcBorders>
            <w:shd w:val="clear" w:color="auto" w:fill="auto"/>
            <w:noWrap/>
            <w:vAlign w:val="center"/>
            <w:hideMark/>
          </w:tcPr>
          <w:p w14:paraId="26990BC5"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c>
          <w:tcPr>
            <w:tcW w:w="1435" w:type="dxa"/>
            <w:tcBorders>
              <w:top w:val="nil"/>
              <w:left w:val="nil"/>
              <w:bottom w:val="single" w:sz="4" w:space="0" w:color="auto"/>
              <w:right w:val="single" w:sz="4" w:space="0" w:color="auto"/>
            </w:tcBorders>
            <w:shd w:val="clear" w:color="auto" w:fill="auto"/>
            <w:noWrap/>
            <w:vAlign w:val="center"/>
            <w:hideMark/>
          </w:tcPr>
          <w:p w14:paraId="58654335"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r>
      <w:tr w:rsidR="00B55EB9" w:rsidRPr="003A07B7" w14:paraId="4F2BB0B8"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2DDE4E39"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446B9A07" w14:textId="77777777" w:rsidR="00B55EB9" w:rsidRPr="003A07B7" w:rsidRDefault="00B55EB9" w:rsidP="00B55EB9">
            <w:pPr>
              <w:overflowPunct/>
              <w:autoSpaceDE/>
              <w:autoSpaceDN/>
              <w:adjustRightInd/>
              <w:textAlignment w:val="auto"/>
              <w:rPr>
                <w:i/>
                <w:iCs/>
                <w:color w:val="000000"/>
                <w:sz w:val="18"/>
                <w:szCs w:val="18"/>
                <w:lang w:val="en-US"/>
              </w:rPr>
            </w:pPr>
            <w:r w:rsidRPr="003A07B7">
              <w:rPr>
                <w:i/>
                <w:iCs/>
                <w:color w:val="000000"/>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6F00D6A8"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543" w:type="dxa"/>
            <w:tcBorders>
              <w:top w:val="nil"/>
              <w:left w:val="nil"/>
              <w:bottom w:val="single" w:sz="4" w:space="0" w:color="auto"/>
              <w:right w:val="single" w:sz="4" w:space="0" w:color="auto"/>
            </w:tcBorders>
            <w:shd w:val="clear" w:color="auto" w:fill="auto"/>
            <w:noWrap/>
            <w:vAlign w:val="center"/>
            <w:hideMark/>
          </w:tcPr>
          <w:p w14:paraId="0E37DC40"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435" w:type="dxa"/>
            <w:tcBorders>
              <w:top w:val="nil"/>
              <w:left w:val="nil"/>
              <w:bottom w:val="single" w:sz="4" w:space="0" w:color="auto"/>
              <w:right w:val="single" w:sz="4" w:space="0" w:color="auto"/>
            </w:tcBorders>
            <w:shd w:val="clear" w:color="auto" w:fill="auto"/>
            <w:noWrap/>
            <w:vAlign w:val="center"/>
            <w:hideMark/>
          </w:tcPr>
          <w:p w14:paraId="10094869"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r>
      <w:tr w:rsidR="00B55EB9" w:rsidRPr="003A07B7" w14:paraId="5C087A84" w14:textId="77777777" w:rsidTr="00B55EB9">
        <w:trPr>
          <w:trHeight w:val="255"/>
          <w:jc w:val="center"/>
        </w:trPr>
        <w:tc>
          <w:tcPr>
            <w:tcW w:w="427" w:type="dxa"/>
            <w:tcBorders>
              <w:top w:val="single" w:sz="4" w:space="0" w:color="auto"/>
              <w:left w:val="single" w:sz="4" w:space="0" w:color="auto"/>
              <w:bottom w:val="nil"/>
              <w:right w:val="single" w:sz="4" w:space="0" w:color="auto"/>
            </w:tcBorders>
            <w:shd w:val="clear" w:color="auto" w:fill="auto"/>
            <w:noWrap/>
            <w:vAlign w:val="center"/>
            <w:hideMark/>
          </w:tcPr>
          <w:p w14:paraId="5A27751C" w14:textId="77777777" w:rsidR="00B55EB9" w:rsidRPr="003A07B7" w:rsidRDefault="00B55EB9" w:rsidP="00B55EB9">
            <w:pPr>
              <w:overflowPunct/>
              <w:autoSpaceDE/>
              <w:autoSpaceDN/>
              <w:adjustRightInd/>
              <w:jc w:val="both"/>
              <w:textAlignment w:val="auto"/>
              <w:rPr>
                <w:b/>
                <w:bCs/>
                <w:color w:val="000000"/>
                <w:sz w:val="18"/>
                <w:szCs w:val="18"/>
                <w:lang w:val="en-US"/>
              </w:rPr>
            </w:pPr>
            <w:r w:rsidRPr="003A07B7">
              <w:rPr>
                <w:b/>
                <w:bCs/>
                <w:color w:val="000000"/>
                <w:sz w:val="18"/>
                <w:szCs w:val="18"/>
                <w:lang w:val="en-US"/>
              </w:rPr>
              <w:t>ІІ.</w:t>
            </w:r>
          </w:p>
        </w:tc>
        <w:tc>
          <w:tcPr>
            <w:tcW w:w="4605" w:type="dxa"/>
            <w:tcBorders>
              <w:top w:val="single" w:sz="4" w:space="0" w:color="auto"/>
              <w:left w:val="nil"/>
              <w:bottom w:val="nil"/>
              <w:right w:val="single" w:sz="4" w:space="0" w:color="auto"/>
            </w:tcBorders>
            <w:shd w:val="clear" w:color="auto" w:fill="auto"/>
            <w:vAlign w:val="center"/>
            <w:hideMark/>
          </w:tcPr>
          <w:p w14:paraId="36C48D16" w14:textId="77777777" w:rsidR="00B55EB9" w:rsidRPr="003A07B7" w:rsidRDefault="00B55EB9" w:rsidP="00B55EB9">
            <w:pPr>
              <w:overflowPunct/>
              <w:autoSpaceDE/>
              <w:autoSpaceDN/>
              <w:adjustRightInd/>
              <w:textAlignment w:val="auto"/>
              <w:rPr>
                <w:b/>
                <w:bCs/>
                <w:color w:val="000000"/>
                <w:sz w:val="18"/>
                <w:szCs w:val="18"/>
                <w:lang w:val="en-US"/>
              </w:rPr>
            </w:pPr>
            <w:r w:rsidRPr="003A07B7">
              <w:rPr>
                <w:b/>
                <w:bCs/>
                <w:color w:val="000000"/>
                <w:sz w:val="18"/>
                <w:szCs w:val="18"/>
                <w:lang w:val="en-US"/>
              </w:rPr>
              <w:t xml:space="preserve">Администрирани разходни параграфи по бюджета </w:t>
            </w:r>
          </w:p>
        </w:tc>
        <w:tc>
          <w:tcPr>
            <w:tcW w:w="1530" w:type="dxa"/>
            <w:tcBorders>
              <w:top w:val="single" w:sz="4" w:space="0" w:color="auto"/>
              <w:left w:val="nil"/>
              <w:bottom w:val="nil"/>
              <w:right w:val="single" w:sz="4" w:space="0" w:color="auto"/>
            </w:tcBorders>
            <w:shd w:val="clear" w:color="auto" w:fill="auto"/>
            <w:noWrap/>
            <w:vAlign w:val="center"/>
            <w:hideMark/>
          </w:tcPr>
          <w:p w14:paraId="2D655DA2"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372 400</w:t>
            </w:r>
          </w:p>
        </w:tc>
        <w:tc>
          <w:tcPr>
            <w:tcW w:w="1543" w:type="dxa"/>
            <w:tcBorders>
              <w:top w:val="single" w:sz="4" w:space="0" w:color="auto"/>
              <w:left w:val="nil"/>
              <w:bottom w:val="nil"/>
              <w:right w:val="single" w:sz="4" w:space="0" w:color="auto"/>
            </w:tcBorders>
            <w:shd w:val="clear" w:color="auto" w:fill="auto"/>
            <w:noWrap/>
            <w:vAlign w:val="center"/>
            <w:hideMark/>
          </w:tcPr>
          <w:p w14:paraId="24C5E51F"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372 400</w:t>
            </w:r>
          </w:p>
        </w:tc>
        <w:tc>
          <w:tcPr>
            <w:tcW w:w="1435" w:type="dxa"/>
            <w:tcBorders>
              <w:top w:val="single" w:sz="4" w:space="0" w:color="auto"/>
              <w:left w:val="nil"/>
              <w:bottom w:val="nil"/>
              <w:right w:val="single" w:sz="4" w:space="0" w:color="auto"/>
            </w:tcBorders>
            <w:shd w:val="clear" w:color="auto" w:fill="auto"/>
            <w:noWrap/>
            <w:vAlign w:val="center"/>
            <w:hideMark/>
          </w:tcPr>
          <w:p w14:paraId="56F3A4DC"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r>
      <w:tr w:rsidR="00B55EB9" w:rsidRPr="003A07B7" w14:paraId="6B165312" w14:textId="77777777" w:rsidTr="00B55EB9">
        <w:trPr>
          <w:trHeight w:val="510"/>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4C50F7B0"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593AFDB1" w14:textId="77777777" w:rsidR="00B55EB9" w:rsidRPr="003A07B7" w:rsidRDefault="00B55EB9" w:rsidP="00B55EB9">
            <w:pPr>
              <w:overflowPunct/>
              <w:autoSpaceDE/>
              <w:autoSpaceDN/>
              <w:adjustRightInd/>
              <w:ind w:firstLineChars="200" w:firstLine="361"/>
              <w:textAlignment w:val="auto"/>
              <w:rPr>
                <w:b/>
                <w:bCs/>
                <w:color w:val="000000"/>
                <w:sz w:val="18"/>
                <w:szCs w:val="18"/>
                <w:lang w:val="en-US"/>
              </w:rPr>
            </w:pPr>
            <w:r w:rsidRPr="003A07B7">
              <w:rPr>
                <w:b/>
                <w:bCs/>
                <w:color w:val="000000"/>
                <w:sz w:val="18"/>
                <w:szCs w:val="18"/>
                <w:lang w:val="en-US"/>
              </w:rPr>
              <w:t>Разходи за членски внос и участие в нетърговски организации и дейности</w:t>
            </w:r>
          </w:p>
        </w:tc>
        <w:tc>
          <w:tcPr>
            <w:tcW w:w="1530" w:type="dxa"/>
            <w:tcBorders>
              <w:top w:val="nil"/>
              <w:left w:val="nil"/>
              <w:bottom w:val="single" w:sz="4" w:space="0" w:color="auto"/>
              <w:right w:val="single" w:sz="4" w:space="0" w:color="auto"/>
            </w:tcBorders>
            <w:shd w:val="clear" w:color="auto" w:fill="auto"/>
            <w:noWrap/>
            <w:vAlign w:val="center"/>
            <w:hideMark/>
          </w:tcPr>
          <w:p w14:paraId="47235893"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372 400</w:t>
            </w:r>
          </w:p>
        </w:tc>
        <w:tc>
          <w:tcPr>
            <w:tcW w:w="1543" w:type="dxa"/>
            <w:tcBorders>
              <w:top w:val="nil"/>
              <w:left w:val="nil"/>
              <w:bottom w:val="single" w:sz="4" w:space="0" w:color="auto"/>
              <w:right w:val="single" w:sz="4" w:space="0" w:color="auto"/>
            </w:tcBorders>
            <w:shd w:val="clear" w:color="auto" w:fill="auto"/>
            <w:noWrap/>
            <w:vAlign w:val="center"/>
            <w:hideMark/>
          </w:tcPr>
          <w:p w14:paraId="3209E11C"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372 400</w:t>
            </w:r>
          </w:p>
        </w:tc>
        <w:tc>
          <w:tcPr>
            <w:tcW w:w="1435" w:type="dxa"/>
            <w:tcBorders>
              <w:top w:val="nil"/>
              <w:left w:val="nil"/>
              <w:bottom w:val="single" w:sz="4" w:space="0" w:color="auto"/>
              <w:right w:val="single" w:sz="4" w:space="0" w:color="auto"/>
            </w:tcBorders>
            <w:shd w:val="clear" w:color="auto" w:fill="auto"/>
            <w:noWrap/>
            <w:vAlign w:val="center"/>
            <w:hideMark/>
          </w:tcPr>
          <w:p w14:paraId="400DC39E"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r>
      <w:tr w:rsidR="00B55EB9" w:rsidRPr="003A07B7" w14:paraId="42D1CC8F"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527DCF1A"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3F7EF223" w14:textId="77777777" w:rsidR="00B55EB9" w:rsidRPr="003A07B7" w:rsidRDefault="00B55EB9" w:rsidP="00B55EB9">
            <w:pPr>
              <w:overflowPunct/>
              <w:autoSpaceDE/>
              <w:autoSpaceDN/>
              <w:adjustRightInd/>
              <w:ind w:firstLineChars="200" w:firstLine="360"/>
              <w:textAlignment w:val="auto"/>
              <w:rPr>
                <w:color w:val="000000"/>
                <w:sz w:val="18"/>
                <w:szCs w:val="18"/>
                <w:lang w:val="en-US"/>
              </w:rPr>
            </w:pPr>
            <w:r w:rsidRPr="003A07B7">
              <w:rPr>
                <w:color w:val="000000"/>
                <w:sz w:val="18"/>
                <w:szCs w:val="18"/>
                <w:lang w:val="en-US"/>
              </w:rPr>
              <w:t>от тях за:</w:t>
            </w:r>
          </w:p>
        </w:tc>
        <w:tc>
          <w:tcPr>
            <w:tcW w:w="1530" w:type="dxa"/>
            <w:tcBorders>
              <w:top w:val="nil"/>
              <w:left w:val="nil"/>
              <w:bottom w:val="single" w:sz="4" w:space="0" w:color="auto"/>
              <w:right w:val="single" w:sz="4" w:space="0" w:color="auto"/>
            </w:tcBorders>
            <w:shd w:val="clear" w:color="auto" w:fill="auto"/>
            <w:noWrap/>
            <w:vAlign w:val="center"/>
            <w:hideMark/>
          </w:tcPr>
          <w:p w14:paraId="041BEC74"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543" w:type="dxa"/>
            <w:tcBorders>
              <w:top w:val="nil"/>
              <w:left w:val="nil"/>
              <w:bottom w:val="single" w:sz="4" w:space="0" w:color="auto"/>
              <w:right w:val="single" w:sz="4" w:space="0" w:color="auto"/>
            </w:tcBorders>
            <w:shd w:val="clear" w:color="auto" w:fill="auto"/>
            <w:noWrap/>
            <w:vAlign w:val="center"/>
            <w:hideMark/>
          </w:tcPr>
          <w:p w14:paraId="3E4AD969"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435" w:type="dxa"/>
            <w:tcBorders>
              <w:top w:val="nil"/>
              <w:left w:val="nil"/>
              <w:bottom w:val="single" w:sz="4" w:space="0" w:color="auto"/>
              <w:right w:val="single" w:sz="4" w:space="0" w:color="auto"/>
            </w:tcBorders>
            <w:shd w:val="clear" w:color="auto" w:fill="auto"/>
            <w:noWrap/>
            <w:vAlign w:val="center"/>
            <w:hideMark/>
          </w:tcPr>
          <w:p w14:paraId="58835E9F"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r>
      <w:tr w:rsidR="00B55EB9" w:rsidRPr="003A07B7" w14:paraId="23A423A3" w14:textId="77777777" w:rsidTr="00B55EB9">
        <w:trPr>
          <w:trHeight w:val="510"/>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05A158C7"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19D78111" w14:textId="77777777" w:rsidR="00B55EB9" w:rsidRPr="003A07B7" w:rsidRDefault="00B55EB9" w:rsidP="00B55EB9">
            <w:pPr>
              <w:overflowPunct/>
              <w:autoSpaceDE/>
              <w:autoSpaceDN/>
              <w:adjustRightInd/>
              <w:textAlignment w:val="auto"/>
              <w:rPr>
                <w:color w:val="000000"/>
                <w:sz w:val="18"/>
                <w:szCs w:val="18"/>
                <w:lang w:val="en-US"/>
              </w:rPr>
            </w:pPr>
            <w:r w:rsidRPr="003A07B7">
              <w:rPr>
                <w:color w:val="000000"/>
                <w:sz w:val="18"/>
                <w:szCs w:val="18"/>
                <w:lang w:val="en-US"/>
              </w:rPr>
              <w:t>Разходи за членски внос в Организация по прехрана и земеделие на Обединените нации (FAO) (§46-00)</w:t>
            </w:r>
          </w:p>
        </w:tc>
        <w:tc>
          <w:tcPr>
            <w:tcW w:w="1530" w:type="dxa"/>
            <w:tcBorders>
              <w:top w:val="nil"/>
              <w:left w:val="nil"/>
              <w:bottom w:val="single" w:sz="4" w:space="0" w:color="auto"/>
              <w:right w:val="single" w:sz="4" w:space="0" w:color="auto"/>
            </w:tcBorders>
            <w:shd w:val="clear" w:color="auto" w:fill="auto"/>
            <w:noWrap/>
            <w:vAlign w:val="center"/>
            <w:hideMark/>
          </w:tcPr>
          <w:p w14:paraId="7B7F3A8B"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372 400</w:t>
            </w:r>
          </w:p>
        </w:tc>
        <w:tc>
          <w:tcPr>
            <w:tcW w:w="1543" w:type="dxa"/>
            <w:tcBorders>
              <w:top w:val="nil"/>
              <w:left w:val="nil"/>
              <w:bottom w:val="single" w:sz="4" w:space="0" w:color="auto"/>
              <w:right w:val="single" w:sz="4" w:space="0" w:color="auto"/>
            </w:tcBorders>
            <w:shd w:val="clear" w:color="auto" w:fill="auto"/>
            <w:noWrap/>
            <w:vAlign w:val="center"/>
            <w:hideMark/>
          </w:tcPr>
          <w:p w14:paraId="5AF5F0BD"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372 400</w:t>
            </w:r>
          </w:p>
        </w:tc>
        <w:tc>
          <w:tcPr>
            <w:tcW w:w="1435" w:type="dxa"/>
            <w:tcBorders>
              <w:top w:val="nil"/>
              <w:left w:val="nil"/>
              <w:bottom w:val="single" w:sz="4" w:space="0" w:color="auto"/>
              <w:right w:val="single" w:sz="4" w:space="0" w:color="auto"/>
            </w:tcBorders>
            <w:shd w:val="clear" w:color="auto" w:fill="auto"/>
            <w:noWrap/>
            <w:vAlign w:val="center"/>
            <w:hideMark/>
          </w:tcPr>
          <w:p w14:paraId="28216172"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r>
      <w:tr w:rsidR="00B55EB9" w:rsidRPr="003A07B7" w14:paraId="10DB793D"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6AF7FA28"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4644B77C" w14:textId="77777777" w:rsidR="00B55EB9" w:rsidRPr="003A07B7" w:rsidRDefault="00B55EB9" w:rsidP="00B55EB9">
            <w:pPr>
              <w:overflowPunct/>
              <w:autoSpaceDE/>
              <w:autoSpaceDN/>
              <w:adjustRightInd/>
              <w:textAlignment w:val="auto"/>
              <w:rPr>
                <w:color w:val="000000"/>
                <w:sz w:val="18"/>
                <w:szCs w:val="18"/>
                <w:lang w:val="en-US"/>
              </w:rPr>
            </w:pPr>
            <w:r w:rsidRPr="003A07B7">
              <w:rPr>
                <w:color w:val="000000"/>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553FD9B3"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543" w:type="dxa"/>
            <w:tcBorders>
              <w:top w:val="nil"/>
              <w:left w:val="nil"/>
              <w:bottom w:val="single" w:sz="4" w:space="0" w:color="auto"/>
              <w:right w:val="single" w:sz="4" w:space="0" w:color="auto"/>
            </w:tcBorders>
            <w:shd w:val="clear" w:color="auto" w:fill="auto"/>
            <w:noWrap/>
            <w:vAlign w:val="center"/>
            <w:hideMark/>
          </w:tcPr>
          <w:p w14:paraId="0D8F9713"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435" w:type="dxa"/>
            <w:tcBorders>
              <w:top w:val="nil"/>
              <w:left w:val="nil"/>
              <w:bottom w:val="single" w:sz="4" w:space="0" w:color="auto"/>
              <w:right w:val="single" w:sz="4" w:space="0" w:color="auto"/>
            </w:tcBorders>
            <w:shd w:val="clear" w:color="auto" w:fill="auto"/>
            <w:noWrap/>
            <w:vAlign w:val="center"/>
            <w:hideMark/>
          </w:tcPr>
          <w:p w14:paraId="58A36EB8"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r>
      <w:tr w:rsidR="00B55EB9" w:rsidRPr="003A07B7" w14:paraId="01BEC9D5" w14:textId="77777777" w:rsidTr="00B55EB9">
        <w:trPr>
          <w:trHeight w:val="510"/>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4EC6DE52" w14:textId="77777777" w:rsidR="00B55EB9" w:rsidRPr="003A07B7" w:rsidRDefault="00B55EB9" w:rsidP="00B55EB9">
            <w:pPr>
              <w:overflowPunct/>
              <w:autoSpaceDE/>
              <w:autoSpaceDN/>
              <w:adjustRightInd/>
              <w:jc w:val="both"/>
              <w:textAlignment w:val="auto"/>
              <w:rPr>
                <w:b/>
                <w:bCs/>
                <w:color w:val="000000"/>
                <w:sz w:val="18"/>
                <w:szCs w:val="18"/>
                <w:lang w:val="en-US"/>
              </w:rPr>
            </w:pPr>
            <w:r w:rsidRPr="003A07B7">
              <w:rPr>
                <w:b/>
                <w:bCs/>
                <w:color w:val="000000"/>
                <w:sz w:val="18"/>
                <w:szCs w:val="18"/>
                <w:lang w:val="en-US"/>
              </w:rPr>
              <w:t>ІІІ.</w:t>
            </w:r>
          </w:p>
        </w:tc>
        <w:tc>
          <w:tcPr>
            <w:tcW w:w="4605" w:type="dxa"/>
            <w:tcBorders>
              <w:top w:val="nil"/>
              <w:left w:val="nil"/>
              <w:bottom w:val="single" w:sz="4" w:space="0" w:color="auto"/>
              <w:right w:val="single" w:sz="4" w:space="0" w:color="auto"/>
            </w:tcBorders>
            <w:shd w:val="clear" w:color="auto" w:fill="auto"/>
            <w:vAlign w:val="center"/>
            <w:hideMark/>
          </w:tcPr>
          <w:p w14:paraId="3E4BBC5E" w14:textId="77777777" w:rsidR="00B55EB9" w:rsidRPr="003A07B7" w:rsidRDefault="00B55EB9" w:rsidP="00B55EB9">
            <w:pPr>
              <w:overflowPunct/>
              <w:autoSpaceDE/>
              <w:autoSpaceDN/>
              <w:adjustRightInd/>
              <w:textAlignment w:val="auto"/>
              <w:rPr>
                <w:b/>
                <w:bCs/>
                <w:color w:val="000000"/>
                <w:sz w:val="18"/>
                <w:szCs w:val="18"/>
                <w:lang w:val="en-US"/>
              </w:rPr>
            </w:pPr>
            <w:r w:rsidRPr="003A07B7">
              <w:rPr>
                <w:b/>
                <w:bCs/>
                <w:color w:val="000000"/>
                <w:sz w:val="18"/>
                <w:szCs w:val="18"/>
                <w:lang w:val="en-US"/>
              </w:rPr>
              <w:t>Администрирани разходни параграфи по други бюджети и сметки за средства от ЕС</w:t>
            </w:r>
          </w:p>
        </w:tc>
        <w:tc>
          <w:tcPr>
            <w:tcW w:w="1530" w:type="dxa"/>
            <w:tcBorders>
              <w:top w:val="nil"/>
              <w:left w:val="nil"/>
              <w:bottom w:val="single" w:sz="4" w:space="0" w:color="auto"/>
              <w:right w:val="single" w:sz="4" w:space="0" w:color="auto"/>
            </w:tcBorders>
            <w:shd w:val="clear" w:color="auto" w:fill="auto"/>
            <w:noWrap/>
            <w:vAlign w:val="center"/>
            <w:hideMark/>
          </w:tcPr>
          <w:p w14:paraId="7A862E0C"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c>
          <w:tcPr>
            <w:tcW w:w="1543" w:type="dxa"/>
            <w:tcBorders>
              <w:top w:val="nil"/>
              <w:left w:val="nil"/>
              <w:bottom w:val="single" w:sz="4" w:space="0" w:color="auto"/>
              <w:right w:val="single" w:sz="4" w:space="0" w:color="auto"/>
            </w:tcBorders>
            <w:shd w:val="clear" w:color="auto" w:fill="auto"/>
            <w:noWrap/>
            <w:vAlign w:val="center"/>
            <w:hideMark/>
          </w:tcPr>
          <w:p w14:paraId="08A182A4"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c>
          <w:tcPr>
            <w:tcW w:w="1435" w:type="dxa"/>
            <w:tcBorders>
              <w:top w:val="nil"/>
              <w:left w:val="nil"/>
              <w:bottom w:val="single" w:sz="4" w:space="0" w:color="auto"/>
              <w:right w:val="single" w:sz="4" w:space="0" w:color="auto"/>
            </w:tcBorders>
            <w:shd w:val="clear" w:color="auto" w:fill="auto"/>
            <w:noWrap/>
            <w:vAlign w:val="center"/>
            <w:hideMark/>
          </w:tcPr>
          <w:p w14:paraId="371D7FDB"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r>
      <w:tr w:rsidR="00B55EB9" w:rsidRPr="003A07B7" w14:paraId="02B8750A"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0F51989E"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nil"/>
              <w:right w:val="nil"/>
            </w:tcBorders>
            <w:shd w:val="clear" w:color="auto" w:fill="auto"/>
            <w:vAlign w:val="bottom"/>
            <w:hideMark/>
          </w:tcPr>
          <w:p w14:paraId="4858ADA2" w14:textId="77777777" w:rsidR="00B55EB9" w:rsidRPr="003A07B7" w:rsidRDefault="00B55EB9" w:rsidP="00B55EB9">
            <w:pPr>
              <w:overflowPunct/>
              <w:autoSpaceDE/>
              <w:autoSpaceDN/>
              <w:adjustRightInd/>
              <w:textAlignment w:val="auto"/>
              <w:rPr>
                <w:color w:val="000000"/>
                <w:sz w:val="18"/>
                <w:szCs w:val="18"/>
                <w:lang w:val="en-US"/>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D09EE3B"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543" w:type="dxa"/>
            <w:tcBorders>
              <w:top w:val="nil"/>
              <w:left w:val="nil"/>
              <w:bottom w:val="single" w:sz="4" w:space="0" w:color="auto"/>
              <w:right w:val="single" w:sz="4" w:space="0" w:color="auto"/>
            </w:tcBorders>
            <w:shd w:val="clear" w:color="auto" w:fill="auto"/>
            <w:noWrap/>
            <w:vAlign w:val="center"/>
            <w:hideMark/>
          </w:tcPr>
          <w:p w14:paraId="510500C2"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435" w:type="dxa"/>
            <w:tcBorders>
              <w:top w:val="nil"/>
              <w:left w:val="nil"/>
              <w:bottom w:val="single" w:sz="4" w:space="0" w:color="auto"/>
              <w:right w:val="single" w:sz="4" w:space="0" w:color="auto"/>
            </w:tcBorders>
            <w:shd w:val="clear" w:color="auto" w:fill="auto"/>
            <w:noWrap/>
            <w:vAlign w:val="center"/>
            <w:hideMark/>
          </w:tcPr>
          <w:p w14:paraId="47FAFC93"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r>
      <w:tr w:rsidR="00B55EB9" w:rsidRPr="003A07B7" w14:paraId="66C0519C"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796EA7BE"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25261D30" w14:textId="77777777" w:rsidR="00B55EB9" w:rsidRPr="003A07B7" w:rsidRDefault="00B55EB9" w:rsidP="00B55EB9">
            <w:pPr>
              <w:overflowPunct/>
              <w:autoSpaceDE/>
              <w:autoSpaceDN/>
              <w:adjustRightInd/>
              <w:textAlignment w:val="auto"/>
              <w:rPr>
                <w:i/>
                <w:iCs/>
                <w:color w:val="000000"/>
                <w:sz w:val="18"/>
                <w:szCs w:val="18"/>
                <w:lang w:val="en-US"/>
              </w:rPr>
            </w:pPr>
            <w:r w:rsidRPr="003A07B7">
              <w:rPr>
                <w:i/>
                <w:iCs/>
                <w:color w:val="000000"/>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423A79E7" w14:textId="77777777" w:rsidR="00B55EB9" w:rsidRPr="003A07B7" w:rsidRDefault="00B55EB9" w:rsidP="00B55EB9">
            <w:pPr>
              <w:overflowPunct/>
              <w:autoSpaceDE/>
              <w:autoSpaceDN/>
              <w:adjustRightInd/>
              <w:jc w:val="right"/>
              <w:textAlignment w:val="auto"/>
              <w:rPr>
                <w:i/>
                <w:iCs/>
                <w:color w:val="000000"/>
                <w:sz w:val="18"/>
                <w:szCs w:val="18"/>
                <w:lang w:val="en-US"/>
              </w:rPr>
            </w:pPr>
            <w:r w:rsidRPr="003A07B7">
              <w:rPr>
                <w:i/>
                <w:iCs/>
                <w:color w:val="000000"/>
                <w:sz w:val="18"/>
                <w:szCs w:val="18"/>
                <w:lang w:val="en-US"/>
              </w:rPr>
              <w:t> </w:t>
            </w:r>
          </w:p>
        </w:tc>
        <w:tc>
          <w:tcPr>
            <w:tcW w:w="1543" w:type="dxa"/>
            <w:tcBorders>
              <w:top w:val="nil"/>
              <w:left w:val="nil"/>
              <w:bottom w:val="single" w:sz="4" w:space="0" w:color="auto"/>
              <w:right w:val="single" w:sz="4" w:space="0" w:color="auto"/>
            </w:tcBorders>
            <w:shd w:val="clear" w:color="auto" w:fill="auto"/>
            <w:noWrap/>
            <w:vAlign w:val="center"/>
            <w:hideMark/>
          </w:tcPr>
          <w:p w14:paraId="586366FD" w14:textId="77777777" w:rsidR="00B55EB9" w:rsidRPr="003A07B7" w:rsidRDefault="00B55EB9" w:rsidP="00B55EB9">
            <w:pPr>
              <w:overflowPunct/>
              <w:autoSpaceDE/>
              <w:autoSpaceDN/>
              <w:adjustRightInd/>
              <w:jc w:val="right"/>
              <w:textAlignment w:val="auto"/>
              <w:rPr>
                <w:i/>
                <w:iCs/>
                <w:color w:val="000000"/>
                <w:sz w:val="18"/>
                <w:szCs w:val="18"/>
                <w:lang w:val="en-US"/>
              </w:rPr>
            </w:pPr>
            <w:r w:rsidRPr="003A07B7">
              <w:rPr>
                <w:i/>
                <w:iCs/>
                <w:color w:val="000000"/>
                <w:sz w:val="18"/>
                <w:szCs w:val="18"/>
                <w:lang w:val="en-US"/>
              </w:rPr>
              <w:t> </w:t>
            </w:r>
          </w:p>
        </w:tc>
        <w:tc>
          <w:tcPr>
            <w:tcW w:w="1435" w:type="dxa"/>
            <w:tcBorders>
              <w:top w:val="nil"/>
              <w:left w:val="nil"/>
              <w:bottom w:val="single" w:sz="4" w:space="0" w:color="auto"/>
              <w:right w:val="single" w:sz="4" w:space="0" w:color="auto"/>
            </w:tcBorders>
            <w:shd w:val="clear" w:color="auto" w:fill="auto"/>
            <w:noWrap/>
            <w:vAlign w:val="center"/>
            <w:hideMark/>
          </w:tcPr>
          <w:p w14:paraId="7872CA1A" w14:textId="77777777" w:rsidR="00B55EB9" w:rsidRPr="003A07B7" w:rsidRDefault="00B55EB9" w:rsidP="00B55EB9">
            <w:pPr>
              <w:overflowPunct/>
              <w:autoSpaceDE/>
              <w:autoSpaceDN/>
              <w:adjustRightInd/>
              <w:jc w:val="right"/>
              <w:textAlignment w:val="auto"/>
              <w:rPr>
                <w:i/>
                <w:iCs/>
                <w:color w:val="000000"/>
                <w:sz w:val="18"/>
                <w:szCs w:val="18"/>
                <w:lang w:val="en-US"/>
              </w:rPr>
            </w:pPr>
            <w:r w:rsidRPr="003A07B7">
              <w:rPr>
                <w:i/>
                <w:iCs/>
                <w:color w:val="000000"/>
                <w:sz w:val="18"/>
                <w:szCs w:val="18"/>
                <w:lang w:val="en-US"/>
              </w:rPr>
              <w:t> </w:t>
            </w:r>
          </w:p>
        </w:tc>
      </w:tr>
      <w:tr w:rsidR="00B55EB9" w:rsidRPr="003A07B7" w14:paraId="56B5C64B"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7B07CBC6" w14:textId="77777777" w:rsidR="00B55EB9" w:rsidRPr="003A07B7" w:rsidRDefault="00B55EB9" w:rsidP="00B55EB9">
            <w:pPr>
              <w:overflowPunct/>
              <w:autoSpaceDE/>
              <w:autoSpaceDN/>
              <w:adjustRightInd/>
              <w:jc w:val="both"/>
              <w:textAlignment w:val="auto"/>
              <w:rPr>
                <w:b/>
                <w:bCs/>
                <w:color w:val="000000"/>
                <w:sz w:val="18"/>
                <w:szCs w:val="18"/>
                <w:lang w:val="en-US"/>
              </w:rPr>
            </w:pPr>
            <w:r w:rsidRPr="003A07B7">
              <w:rPr>
                <w:b/>
                <w:bCs/>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75215FAA" w14:textId="77777777" w:rsidR="00B55EB9" w:rsidRPr="003A07B7" w:rsidRDefault="00B55EB9" w:rsidP="00B55EB9">
            <w:pPr>
              <w:overflowPunct/>
              <w:autoSpaceDE/>
              <w:autoSpaceDN/>
              <w:adjustRightInd/>
              <w:textAlignment w:val="auto"/>
              <w:rPr>
                <w:b/>
                <w:bCs/>
                <w:color w:val="000000"/>
                <w:sz w:val="18"/>
                <w:szCs w:val="18"/>
                <w:lang w:val="en-US"/>
              </w:rPr>
            </w:pPr>
            <w:r w:rsidRPr="003A07B7">
              <w:rPr>
                <w:b/>
                <w:bCs/>
                <w:color w:val="000000"/>
                <w:sz w:val="18"/>
                <w:szCs w:val="18"/>
                <w:lang w:val="en-US"/>
              </w:rPr>
              <w:t>Общо администрирани разходи (ІІ.+ІІІ.):</w:t>
            </w:r>
          </w:p>
        </w:tc>
        <w:tc>
          <w:tcPr>
            <w:tcW w:w="1530" w:type="dxa"/>
            <w:tcBorders>
              <w:top w:val="nil"/>
              <w:left w:val="nil"/>
              <w:bottom w:val="single" w:sz="4" w:space="0" w:color="auto"/>
              <w:right w:val="single" w:sz="4" w:space="0" w:color="auto"/>
            </w:tcBorders>
            <w:shd w:val="clear" w:color="auto" w:fill="auto"/>
            <w:noWrap/>
            <w:vAlign w:val="center"/>
            <w:hideMark/>
          </w:tcPr>
          <w:p w14:paraId="1C5FFCF6"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372 400</w:t>
            </w:r>
          </w:p>
        </w:tc>
        <w:tc>
          <w:tcPr>
            <w:tcW w:w="1543" w:type="dxa"/>
            <w:tcBorders>
              <w:top w:val="nil"/>
              <w:left w:val="nil"/>
              <w:bottom w:val="single" w:sz="4" w:space="0" w:color="auto"/>
              <w:right w:val="single" w:sz="4" w:space="0" w:color="auto"/>
            </w:tcBorders>
            <w:shd w:val="clear" w:color="auto" w:fill="auto"/>
            <w:noWrap/>
            <w:vAlign w:val="center"/>
            <w:hideMark/>
          </w:tcPr>
          <w:p w14:paraId="29783B1E"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372 400</w:t>
            </w:r>
          </w:p>
        </w:tc>
        <w:tc>
          <w:tcPr>
            <w:tcW w:w="1435" w:type="dxa"/>
            <w:tcBorders>
              <w:top w:val="nil"/>
              <w:left w:val="nil"/>
              <w:bottom w:val="single" w:sz="4" w:space="0" w:color="auto"/>
              <w:right w:val="single" w:sz="4" w:space="0" w:color="auto"/>
            </w:tcBorders>
            <w:shd w:val="clear" w:color="auto" w:fill="auto"/>
            <w:noWrap/>
            <w:vAlign w:val="center"/>
            <w:hideMark/>
          </w:tcPr>
          <w:p w14:paraId="0480A7E6"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r>
      <w:tr w:rsidR="00B55EB9" w:rsidRPr="003A07B7" w14:paraId="7C9DCE96"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16851DBD"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0BD2A41F" w14:textId="77777777" w:rsidR="00B55EB9" w:rsidRPr="003A07B7" w:rsidRDefault="00B55EB9" w:rsidP="00B55EB9">
            <w:pPr>
              <w:overflowPunct/>
              <w:autoSpaceDE/>
              <w:autoSpaceDN/>
              <w:adjustRightInd/>
              <w:textAlignment w:val="auto"/>
              <w:rPr>
                <w:color w:val="000000"/>
                <w:sz w:val="18"/>
                <w:szCs w:val="18"/>
                <w:lang w:val="en-US"/>
              </w:rPr>
            </w:pPr>
            <w:r w:rsidRPr="003A07B7">
              <w:rPr>
                <w:color w:val="000000"/>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2AEEDF2D"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543" w:type="dxa"/>
            <w:tcBorders>
              <w:top w:val="nil"/>
              <w:left w:val="nil"/>
              <w:bottom w:val="single" w:sz="4" w:space="0" w:color="auto"/>
              <w:right w:val="single" w:sz="4" w:space="0" w:color="auto"/>
            </w:tcBorders>
            <w:shd w:val="clear" w:color="auto" w:fill="auto"/>
            <w:noWrap/>
            <w:vAlign w:val="center"/>
            <w:hideMark/>
          </w:tcPr>
          <w:p w14:paraId="28F497BE"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435" w:type="dxa"/>
            <w:tcBorders>
              <w:top w:val="nil"/>
              <w:left w:val="nil"/>
              <w:bottom w:val="single" w:sz="4" w:space="0" w:color="auto"/>
              <w:right w:val="single" w:sz="4" w:space="0" w:color="auto"/>
            </w:tcBorders>
            <w:shd w:val="clear" w:color="auto" w:fill="auto"/>
            <w:noWrap/>
            <w:vAlign w:val="center"/>
            <w:hideMark/>
          </w:tcPr>
          <w:p w14:paraId="4A6E180F"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r>
      <w:tr w:rsidR="00B55EB9" w:rsidRPr="003A07B7" w14:paraId="031141A7"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4D0B5A36" w14:textId="77777777" w:rsidR="00B55EB9" w:rsidRPr="003A07B7" w:rsidRDefault="00B55EB9" w:rsidP="00B55EB9">
            <w:pPr>
              <w:overflowPunct/>
              <w:autoSpaceDE/>
              <w:autoSpaceDN/>
              <w:adjustRightInd/>
              <w:jc w:val="both"/>
              <w:textAlignment w:val="auto"/>
              <w:rPr>
                <w:b/>
                <w:bCs/>
                <w:color w:val="000000"/>
                <w:sz w:val="18"/>
                <w:szCs w:val="18"/>
                <w:lang w:val="en-US"/>
              </w:rPr>
            </w:pPr>
            <w:r w:rsidRPr="003A07B7">
              <w:rPr>
                <w:b/>
                <w:bCs/>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47909E10" w14:textId="77777777" w:rsidR="00B55EB9" w:rsidRPr="003A07B7" w:rsidRDefault="00B55EB9" w:rsidP="00B55EB9">
            <w:pPr>
              <w:overflowPunct/>
              <w:autoSpaceDE/>
              <w:autoSpaceDN/>
              <w:adjustRightInd/>
              <w:textAlignment w:val="auto"/>
              <w:rPr>
                <w:b/>
                <w:bCs/>
                <w:color w:val="000000"/>
                <w:sz w:val="18"/>
                <w:szCs w:val="18"/>
                <w:lang w:val="en-US"/>
              </w:rPr>
            </w:pPr>
            <w:r w:rsidRPr="003A07B7">
              <w:rPr>
                <w:b/>
                <w:bCs/>
                <w:color w:val="000000"/>
                <w:sz w:val="18"/>
                <w:szCs w:val="18"/>
                <w:lang w:val="en-US"/>
              </w:rPr>
              <w:t>Общо разходи по бюджета (І.1+ІІ.):</w:t>
            </w:r>
          </w:p>
        </w:tc>
        <w:tc>
          <w:tcPr>
            <w:tcW w:w="1530" w:type="dxa"/>
            <w:tcBorders>
              <w:top w:val="nil"/>
              <w:left w:val="nil"/>
              <w:bottom w:val="single" w:sz="4" w:space="0" w:color="auto"/>
              <w:right w:val="single" w:sz="4" w:space="0" w:color="auto"/>
            </w:tcBorders>
            <w:shd w:val="clear" w:color="auto" w:fill="auto"/>
            <w:noWrap/>
            <w:vAlign w:val="center"/>
            <w:hideMark/>
          </w:tcPr>
          <w:p w14:paraId="120C9A7E"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42 944 600</w:t>
            </w:r>
          </w:p>
        </w:tc>
        <w:tc>
          <w:tcPr>
            <w:tcW w:w="1543" w:type="dxa"/>
            <w:tcBorders>
              <w:top w:val="nil"/>
              <w:left w:val="nil"/>
              <w:bottom w:val="single" w:sz="4" w:space="0" w:color="auto"/>
              <w:right w:val="single" w:sz="4" w:space="0" w:color="auto"/>
            </w:tcBorders>
            <w:shd w:val="clear" w:color="auto" w:fill="auto"/>
            <w:noWrap/>
            <w:vAlign w:val="center"/>
            <w:hideMark/>
          </w:tcPr>
          <w:p w14:paraId="088F7C9D"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42 872 762</w:t>
            </w:r>
          </w:p>
        </w:tc>
        <w:tc>
          <w:tcPr>
            <w:tcW w:w="1435" w:type="dxa"/>
            <w:tcBorders>
              <w:top w:val="nil"/>
              <w:left w:val="nil"/>
              <w:bottom w:val="single" w:sz="4" w:space="0" w:color="auto"/>
              <w:right w:val="single" w:sz="4" w:space="0" w:color="auto"/>
            </w:tcBorders>
            <w:shd w:val="clear" w:color="auto" w:fill="auto"/>
            <w:noWrap/>
            <w:vAlign w:val="center"/>
            <w:hideMark/>
          </w:tcPr>
          <w:p w14:paraId="03AC464A"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17 865 559</w:t>
            </w:r>
          </w:p>
        </w:tc>
      </w:tr>
      <w:tr w:rsidR="00B55EB9" w:rsidRPr="003A07B7" w14:paraId="20A98AA2"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4810630F"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37B5038E" w14:textId="77777777" w:rsidR="00B55EB9" w:rsidRPr="003A07B7" w:rsidRDefault="00B55EB9" w:rsidP="00B55EB9">
            <w:pPr>
              <w:overflowPunct/>
              <w:autoSpaceDE/>
              <w:autoSpaceDN/>
              <w:adjustRightInd/>
              <w:textAlignment w:val="auto"/>
              <w:rPr>
                <w:color w:val="000000"/>
                <w:sz w:val="18"/>
                <w:szCs w:val="18"/>
                <w:lang w:val="en-US"/>
              </w:rPr>
            </w:pPr>
            <w:r w:rsidRPr="003A07B7">
              <w:rPr>
                <w:color w:val="000000"/>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3656258B"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543" w:type="dxa"/>
            <w:tcBorders>
              <w:top w:val="nil"/>
              <w:left w:val="nil"/>
              <w:bottom w:val="single" w:sz="4" w:space="0" w:color="auto"/>
              <w:right w:val="single" w:sz="4" w:space="0" w:color="auto"/>
            </w:tcBorders>
            <w:shd w:val="clear" w:color="auto" w:fill="auto"/>
            <w:noWrap/>
            <w:vAlign w:val="center"/>
            <w:hideMark/>
          </w:tcPr>
          <w:p w14:paraId="21EB1FDD"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435" w:type="dxa"/>
            <w:tcBorders>
              <w:top w:val="nil"/>
              <w:left w:val="nil"/>
              <w:bottom w:val="single" w:sz="4" w:space="0" w:color="auto"/>
              <w:right w:val="single" w:sz="4" w:space="0" w:color="auto"/>
            </w:tcBorders>
            <w:shd w:val="clear" w:color="auto" w:fill="auto"/>
            <w:noWrap/>
            <w:vAlign w:val="center"/>
            <w:hideMark/>
          </w:tcPr>
          <w:p w14:paraId="54321702"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 </w:t>
            </w:r>
          </w:p>
        </w:tc>
      </w:tr>
      <w:tr w:rsidR="00B55EB9" w:rsidRPr="003A07B7" w14:paraId="1ECA5219"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233839B4" w14:textId="77777777" w:rsidR="00B55EB9" w:rsidRPr="003A07B7" w:rsidRDefault="00B55EB9" w:rsidP="00B55EB9">
            <w:pPr>
              <w:overflowPunct/>
              <w:autoSpaceDE/>
              <w:autoSpaceDN/>
              <w:adjustRightInd/>
              <w:jc w:val="both"/>
              <w:textAlignment w:val="auto"/>
              <w:rPr>
                <w:b/>
                <w:bCs/>
                <w:color w:val="000000"/>
                <w:sz w:val="18"/>
                <w:szCs w:val="18"/>
                <w:lang w:val="en-US"/>
              </w:rPr>
            </w:pPr>
            <w:r w:rsidRPr="003A07B7">
              <w:rPr>
                <w:b/>
                <w:bCs/>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3F0A617E" w14:textId="77777777" w:rsidR="00B55EB9" w:rsidRPr="003A07B7" w:rsidRDefault="00B55EB9" w:rsidP="00B55EB9">
            <w:pPr>
              <w:overflowPunct/>
              <w:autoSpaceDE/>
              <w:autoSpaceDN/>
              <w:adjustRightInd/>
              <w:textAlignment w:val="auto"/>
              <w:rPr>
                <w:b/>
                <w:bCs/>
                <w:color w:val="000000"/>
                <w:sz w:val="18"/>
                <w:szCs w:val="18"/>
                <w:lang w:val="en-US"/>
              </w:rPr>
            </w:pPr>
            <w:r w:rsidRPr="003A07B7">
              <w:rPr>
                <w:b/>
                <w:bCs/>
                <w:color w:val="000000"/>
                <w:sz w:val="18"/>
                <w:szCs w:val="18"/>
                <w:lang w:val="en-US"/>
              </w:rPr>
              <w:t>Общо разходи (І.+ІІ.+ІІІ.):</w:t>
            </w:r>
          </w:p>
        </w:tc>
        <w:tc>
          <w:tcPr>
            <w:tcW w:w="1530" w:type="dxa"/>
            <w:tcBorders>
              <w:top w:val="nil"/>
              <w:left w:val="nil"/>
              <w:bottom w:val="single" w:sz="4" w:space="0" w:color="auto"/>
              <w:right w:val="single" w:sz="4" w:space="0" w:color="auto"/>
            </w:tcBorders>
            <w:shd w:val="clear" w:color="auto" w:fill="auto"/>
            <w:noWrap/>
            <w:vAlign w:val="center"/>
            <w:hideMark/>
          </w:tcPr>
          <w:p w14:paraId="0C4AF3F8"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42 944 600</w:t>
            </w:r>
          </w:p>
        </w:tc>
        <w:tc>
          <w:tcPr>
            <w:tcW w:w="1543" w:type="dxa"/>
            <w:tcBorders>
              <w:top w:val="nil"/>
              <w:left w:val="nil"/>
              <w:bottom w:val="single" w:sz="4" w:space="0" w:color="auto"/>
              <w:right w:val="single" w:sz="4" w:space="0" w:color="auto"/>
            </w:tcBorders>
            <w:shd w:val="clear" w:color="auto" w:fill="auto"/>
            <w:noWrap/>
            <w:vAlign w:val="center"/>
            <w:hideMark/>
          </w:tcPr>
          <w:p w14:paraId="327E38BA"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42 872 762</w:t>
            </w:r>
          </w:p>
        </w:tc>
        <w:tc>
          <w:tcPr>
            <w:tcW w:w="1435" w:type="dxa"/>
            <w:tcBorders>
              <w:top w:val="nil"/>
              <w:left w:val="nil"/>
              <w:bottom w:val="single" w:sz="4" w:space="0" w:color="auto"/>
              <w:right w:val="single" w:sz="4" w:space="0" w:color="auto"/>
            </w:tcBorders>
            <w:shd w:val="clear" w:color="auto" w:fill="auto"/>
            <w:noWrap/>
            <w:vAlign w:val="center"/>
            <w:hideMark/>
          </w:tcPr>
          <w:p w14:paraId="2F5303EC" w14:textId="77777777" w:rsidR="00B55EB9" w:rsidRPr="003A07B7" w:rsidRDefault="00B55EB9" w:rsidP="00B55EB9">
            <w:pPr>
              <w:overflowPunct/>
              <w:autoSpaceDE/>
              <w:autoSpaceDN/>
              <w:adjustRightInd/>
              <w:jc w:val="right"/>
              <w:textAlignment w:val="auto"/>
              <w:rPr>
                <w:b/>
                <w:bCs/>
                <w:color w:val="000000"/>
                <w:sz w:val="18"/>
                <w:szCs w:val="18"/>
                <w:lang w:val="en-US"/>
              </w:rPr>
            </w:pPr>
            <w:r w:rsidRPr="003A07B7">
              <w:rPr>
                <w:b/>
                <w:bCs/>
                <w:color w:val="000000"/>
                <w:sz w:val="18"/>
                <w:szCs w:val="18"/>
                <w:lang w:val="en-US"/>
              </w:rPr>
              <w:t>17 865 559</w:t>
            </w:r>
          </w:p>
        </w:tc>
      </w:tr>
      <w:tr w:rsidR="00B55EB9" w:rsidRPr="003A07B7" w14:paraId="1C9A6BDD" w14:textId="77777777" w:rsidTr="00B55EB9">
        <w:trPr>
          <w:trHeight w:val="25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14:paraId="52BC48FF" w14:textId="77777777" w:rsidR="00B55EB9" w:rsidRPr="003A07B7" w:rsidRDefault="00B55EB9" w:rsidP="00B55EB9">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4605" w:type="dxa"/>
            <w:tcBorders>
              <w:top w:val="nil"/>
              <w:left w:val="nil"/>
              <w:bottom w:val="single" w:sz="4" w:space="0" w:color="auto"/>
              <w:right w:val="single" w:sz="4" w:space="0" w:color="auto"/>
            </w:tcBorders>
            <w:shd w:val="clear" w:color="auto" w:fill="auto"/>
            <w:vAlign w:val="center"/>
            <w:hideMark/>
          </w:tcPr>
          <w:p w14:paraId="1C493628" w14:textId="77777777" w:rsidR="00B55EB9" w:rsidRPr="003A07B7" w:rsidRDefault="00B55EB9" w:rsidP="00B55EB9">
            <w:pPr>
              <w:overflowPunct/>
              <w:autoSpaceDE/>
              <w:autoSpaceDN/>
              <w:adjustRightInd/>
              <w:textAlignment w:val="auto"/>
              <w:rPr>
                <w:color w:val="000000"/>
                <w:sz w:val="18"/>
                <w:szCs w:val="18"/>
                <w:lang w:val="en-US"/>
              </w:rPr>
            </w:pPr>
            <w:r w:rsidRPr="003A07B7">
              <w:rPr>
                <w:color w:val="000000"/>
                <w:sz w:val="18"/>
                <w:szCs w:val="18"/>
                <w:lang w:val="en-US"/>
              </w:rPr>
              <w:t>Численост на щатния персонал</w:t>
            </w:r>
          </w:p>
        </w:tc>
        <w:tc>
          <w:tcPr>
            <w:tcW w:w="1530" w:type="dxa"/>
            <w:tcBorders>
              <w:top w:val="nil"/>
              <w:left w:val="nil"/>
              <w:bottom w:val="single" w:sz="4" w:space="0" w:color="auto"/>
              <w:right w:val="single" w:sz="4" w:space="0" w:color="auto"/>
            </w:tcBorders>
            <w:shd w:val="clear" w:color="auto" w:fill="auto"/>
            <w:noWrap/>
            <w:vAlign w:val="center"/>
            <w:hideMark/>
          </w:tcPr>
          <w:p w14:paraId="3FAF5600"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1 868</w:t>
            </w:r>
          </w:p>
        </w:tc>
        <w:tc>
          <w:tcPr>
            <w:tcW w:w="1543" w:type="dxa"/>
            <w:tcBorders>
              <w:top w:val="nil"/>
              <w:left w:val="nil"/>
              <w:bottom w:val="single" w:sz="4" w:space="0" w:color="auto"/>
              <w:right w:val="single" w:sz="4" w:space="0" w:color="auto"/>
            </w:tcBorders>
            <w:shd w:val="clear" w:color="auto" w:fill="auto"/>
            <w:noWrap/>
            <w:vAlign w:val="center"/>
            <w:hideMark/>
          </w:tcPr>
          <w:p w14:paraId="4483240D"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1 868</w:t>
            </w:r>
          </w:p>
        </w:tc>
        <w:tc>
          <w:tcPr>
            <w:tcW w:w="1435" w:type="dxa"/>
            <w:tcBorders>
              <w:top w:val="nil"/>
              <w:left w:val="nil"/>
              <w:bottom w:val="single" w:sz="4" w:space="0" w:color="auto"/>
              <w:right w:val="single" w:sz="4" w:space="0" w:color="auto"/>
            </w:tcBorders>
            <w:shd w:val="clear" w:color="auto" w:fill="auto"/>
            <w:noWrap/>
            <w:vAlign w:val="center"/>
            <w:hideMark/>
          </w:tcPr>
          <w:p w14:paraId="760AEFB2" w14:textId="77777777" w:rsidR="00B55EB9" w:rsidRPr="003A07B7" w:rsidRDefault="00B55EB9" w:rsidP="00B55EB9">
            <w:pPr>
              <w:overflowPunct/>
              <w:autoSpaceDE/>
              <w:autoSpaceDN/>
              <w:adjustRightInd/>
              <w:jc w:val="right"/>
              <w:textAlignment w:val="auto"/>
              <w:rPr>
                <w:color w:val="000000"/>
                <w:sz w:val="18"/>
                <w:szCs w:val="18"/>
                <w:lang w:val="en-US"/>
              </w:rPr>
            </w:pPr>
            <w:r w:rsidRPr="003A07B7">
              <w:rPr>
                <w:color w:val="000000"/>
                <w:sz w:val="18"/>
                <w:szCs w:val="18"/>
                <w:lang w:val="en-US"/>
              </w:rPr>
              <w:t>1 782</w:t>
            </w:r>
          </w:p>
        </w:tc>
      </w:tr>
      <w:tr w:rsidR="00B55EB9" w:rsidRPr="003A07B7" w14:paraId="14BB6760" w14:textId="77777777" w:rsidTr="00B55EB9">
        <w:trPr>
          <w:trHeight w:val="540"/>
          <w:jc w:val="center"/>
        </w:trPr>
        <w:tc>
          <w:tcPr>
            <w:tcW w:w="9540" w:type="dxa"/>
            <w:gridSpan w:val="5"/>
            <w:tcBorders>
              <w:top w:val="nil"/>
              <w:left w:val="nil"/>
              <w:bottom w:val="nil"/>
              <w:right w:val="nil"/>
            </w:tcBorders>
            <w:shd w:val="clear" w:color="auto" w:fill="auto"/>
            <w:vAlign w:val="center"/>
            <w:hideMark/>
          </w:tcPr>
          <w:p w14:paraId="6B28BBD9" w14:textId="77777777" w:rsidR="00B55EB9" w:rsidRPr="003A07B7" w:rsidRDefault="00B55EB9" w:rsidP="00B55EB9">
            <w:pPr>
              <w:overflowPunct/>
              <w:autoSpaceDE/>
              <w:autoSpaceDN/>
              <w:adjustRightInd/>
              <w:textAlignment w:val="auto"/>
              <w:rPr>
                <w:color w:val="000000"/>
                <w:sz w:val="18"/>
                <w:szCs w:val="18"/>
                <w:lang w:val="en-US"/>
              </w:rPr>
            </w:pPr>
            <w:r w:rsidRPr="003A07B7">
              <w:rPr>
                <w:color w:val="000000"/>
                <w:sz w:val="18"/>
                <w:szCs w:val="18"/>
                <w:lang w:val="en-US"/>
              </w:rPr>
              <w:t xml:space="preserve">* </w:t>
            </w:r>
            <w:r w:rsidRPr="003A07B7">
              <w:rPr>
                <w:b/>
                <w:bCs/>
                <w:i/>
                <w:iCs/>
                <w:color w:val="000000"/>
                <w:sz w:val="18"/>
                <w:szCs w:val="18"/>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B55EB9" w:rsidRPr="003A07B7" w14:paraId="74EE2528" w14:textId="77777777" w:rsidTr="00B55EB9">
        <w:trPr>
          <w:trHeight w:val="540"/>
          <w:jc w:val="center"/>
        </w:trPr>
        <w:tc>
          <w:tcPr>
            <w:tcW w:w="9540" w:type="dxa"/>
            <w:gridSpan w:val="5"/>
            <w:tcBorders>
              <w:top w:val="nil"/>
              <w:left w:val="nil"/>
              <w:bottom w:val="nil"/>
              <w:right w:val="nil"/>
            </w:tcBorders>
            <w:shd w:val="clear" w:color="auto" w:fill="auto"/>
            <w:vAlign w:val="center"/>
            <w:hideMark/>
          </w:tcPr>
          <w:p w14:paraId="747984F2" w14:textId="77777777" w:rsidR="00B55EB9" w:rsidRPr="003A07B7" w:rsidRDefault="00B55EB9" w:rsidP="00B55EB9">
            <w:pPr>
              <w:overflowPunct/>
              <w:autoSpaceDE/>
              <w:autoSpaceDN/>
              <w:adjustRightInd/>
              <w:textAlignment w:val="auto"/>
              <w:rPr>
                <w:color w:val="000000"/>
                <w:sz w:val="18"/>
                <w:szCs w:val="18"/>
                <w:lang w:val="en-US"/>
              </w:rPr>
            </w:pPr>
            <w:r w:rsidRPr="003A07B7">
              <w:rPr>
                <w:color w:val="000000"/>
                <w:sz w:val="18"/>
                <w:szCs w:val="18"/>
                <w:lang w:val="en-US"/>
              </w:rPr>
              <w:t xml:space="preserve">** </w:t>
            </w:r>
            <w:r w:rsidRPr="003A07B7">
              <w:rPr>
                <w:b/>
                <w:bCs/>
                <w:i/>
                <w:iCs/>
                <w:color w:val="000000"/>
                <w:sz w:val="18"/>
                <w:szCs w:val="18"/>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49A123AD" w14:textId="77777777" w:rsidR="00007E45" w:rsidRPr="003A07B7" w:rsidRDefault="00007E45" w:rsidP="005E669F">
      <w:pPr>
        <w:tabs>
          <w:tab w:val="left" w:pos="851"/>
        </w:tabs>
        <w:overflowPunct/>
        <w:autoSpaceDE/>
        <w:autoSpaceDN/>
        <w:adjustRightInd/>
        <w:ind w:firstLine="567"/>
        <w:jc w:val="both"/>
        <w:textAlignment w:val="auto"/>
        <w:rPr>
          <w:rFonts w:eastAsia="Calibri"/>
          <w:shd w:val="clear" w:color="auto" w:fill="FEFEFE"/>
        </w:rPr>
      </w:pPr>
    </w:p>
    <w:p w14:paraId="57B227EE" w14:textId="77777777" w:rsidR="00007E45" w:rsidRPr="003A07B7" w:rsidRDefault="00007E45" w:rsidP="005E669F">
      <w:pPr>
        <w:tabs>
          <w:tab w:val="left" w:pos="851"/>
        </w:tabs>
        <w:overflowPunct/>
        <w:autoSpaceDE/>
        <w:autoSpaceDN/>
        <w:adjustRightInd/>
        <w:ind w:firstLine="567"/>
        <w:jc w:val="both"/>
        <w:textAlignment w:val="auto"/>
        <w:rPr>
          <w:rFonts w:eastAsia="Calibri"/>
          <w:shd w:val="clear" w:color="auto" w:fill="FEFEFE"/>
        </w:rPr>
      </w:pPr>
    </w:p>
    <w:p w14:paraId="17F357BA" w14:textId="77777777" w:rsidR="005E669F" w:rsidRPr="003A07B7" w:rsidRDefault="005E669F" w:rsidP="00C51B1C">
      <w:pPr>
        <w:numPr>
          <w:ilvl w:val="0"/>
          <w:numId w:val="5"/>
        </w:numPr>
        <w:tabs>
          <w:tab w:val="left" w:pos="851"/>
        </w:tabs>
        <w:overflowPunct/>
        <w:autoSpaceDE/>
        <w:autoSpaceDN/>
        <w:adjustRightInd/>
        <w:ind w:left="0" w:firstLine="567"/>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7BA92D5B" w14:textId="77777777" w:rsidR="00007E45" w:rsidRPr="003A07B7" w:rsidRDefault="00007E45" w:rsidP="005E669F">
      <w:pPr>
        <w:overflowPunct/>
        <w:autoSpaceDE/>
        <w:autoSpaceDN/>
        <w:adjustRightInd/>
        <w:ind w:firstLine="567"/>
        <w:jc w:val="both"/>
        <w:textAlignment w:val="auto"/>
        <w:rPr>
          <w:rFonts w:eastAsia="Calibri"/>
          <w:shd w:val="clear" w:color="auto" w:fill="FEFEFE"/>
        </w:rPr>
      </w:pPr>
    </w:p>
    <w:p w14:paraId="6D792F3E" w14:textId="77777777" w:rsidR="005E669F" w:rsidRPr="003A07B7" w:rsidRDefault="005E669F" w:rsidP="005E669F">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Изпълнението на програмата се ръководи от ресорен заместник-министър. Отговорност за изпълнение на програмата носят директорите на дирекции в МЗХГ, работещи по програмата и директорите на Областните дирекции „Земеделие“</w:t>
      </w:r>
    </w:p>
    <w:p w14:paraId="5D1651F6" w14:textId="77777777" w:rsidR="00362BAD" w:rsidRPr="003A07B7" w:rsidRDefault="00362BAD" w:rsidP="00362BAD"/>
    <w:p w14:paraId="3C532EB2" w14:textId="77777777" w:rsidR="004B2B8C" w:rsidRPr="003A07B7" w:rsidRDefault="004B2B8C" w:rsidP="00362BAD"/>
    <w:p w14:paraId="5E3344D2" w14:textId="77777777" w:rsidR="004B2B8C" w:rsidRDefault="00F13875" w:rsidP="003C5503">
      <w:pPr>
        <w:pStyle w:val="Heading1"/>
        <w:numPr>
          <w:ilvl w:val="1"/>
          <w:numId w:val="3"/>
        </w:numPr>
        <w:tabs>
          <w:tab w:val="left" w:pos="0"/>
          <w:tab w:val="left" w:pos="284"/>
        </w:tabs>
        <w:spacing w:before="0"/>
        <w:ind w:left="0" w:firstLine="0"/>
        <w:jc w:val="both"/>
        <w:rPr>
          <w:rFonts w:cs="Times New Roman"/>
          <w:sz w:val="20"/>
          <w:szCs w:val="20"/>
          <w:lang w:val="en-US"/>
        </w:rPr>
      </w:pPr>
      <w:bookmarkStart w:id="16" w:name="_Toc49427928"/>
      <w:r w:rsidRPr="003A07B7">
        <w:rPr>
          <w:rFonts w:cs="Times New Roman"/>
          <w:sz w:val="20"/>
          <w:szCs w:val="20"/>
        </w:rPr>
        <w:lastRenderedPageBreak/>
        <w:t xml:space="preserve">ПРЕГЛЕД НА ИЗПЪЛНЕНИЕТО НА БЮДЖЕТНА ПРОГРАМА </w:t>
      </w:r>
      <w:r w:rsidR="004B2B8C" w:rsidRPr="003A07B7">
        <w:rPr>
          <w:rFonts w:cs="Times New Roman"/>
          <w:sz w:val="20"/>
          <w:szCs w:val="20"/>
        </w:rPr>
        <w:t>– 2200.01.02 „ПРИРОДНИ РЕСУРСИ В СЕЛСКИТЕ РАЙОНИ”</w:t>
      </w:r>
      <w:bookmarkEnd w:id="16"/>
    </w:p>
    <w:p w14:paraId="4A2CD1A4" w14:textId="77777777" w:rsidR="00927059" w:rsidRPr="00927059" w:rsidRDefault="00927059" w:rsidP="00927059">
      <w:pPr>
        <w:rPr>
          <w:lang w:val="en-US"/>
        </w:rPr>
      </w:pPr>
    </w:p>
    <w:p w14:paraId="6FE4042D" w14:textId="77777777" w:rsidR="004B2B8C" w:rsidRPr="00927059" w:rsidRDefault="004B2B8C"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34735B51" w14:textId="77777777" w:rsidR="00927059" w:rsidRPr="003A07B7" w:rsidRDefault="00927059" w:rsidP="00927059">
      <w:pPr>
        <w:tabs>
          <w:tab w:val="left" w:pos="851"/>
        </w:tabs>
        <w:overflowPunct/>
        <w:autoSpaceDE/>
        <w:autoSpaceDN/>
        <w:adjustRightInd/>
        <w:spacing w:before="120" w:line="276" w:lineRule="auto"/>
        <w:ind w:left="567"/>
        <w:contextualSpacing/>
        <w:jc w:val="both"/>
        <w:textAlignment w:val="auto"/>
        <w:rPr>
          <w:rFonts w:eastAsia="Calibri"/>
          <w:b/>
          <w:shd w:val="clear" w:color="auto" w:fill="FEFEFE"/>
        </w:rPr>
      </w:pPr>
    </w:p>
    <w:p w14:paraId="1E5DD3AF" w14:textId="77777777" w:rsidR="00F644A1" w:rsidRPr="003A07B7" w:rsidRDefault="00F644A1" w:rsidP="00F644A1">
      <w:pPr>
        <w:tabs>
          <w:tab w:val="left" w:pos="851"/>
        </w:tabs>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С програмата се цели решаването на редица проблеми по опазване на природните ресурси в цитираните райони чрез компенсиране на земеделските стопани за наложени ограничения при осъществяване на обичайната им дейност, като: плащания за природни ограничения на фермери в планински райони; плащания за природни ограничения на фермери в райони, различни от планинските; плащания по Натура 2000 и плащания, свързани с Директива 2000/60/EC (WFD); агро-екологични плащания; първоначално залесяване на неземеделски земи; плащания по Натура 2000 - за гори; възстановяване на горския потенциал и въвеждане на превантивни дейности; подобряване на икономическата стойност на горите; добавяне на стойност към земеделски и горски продукти</w:t>
      </w:r>
    </w:p>
    <w:p w14:paraId="0CDBF8A1" w14:textId="497F00A2" w:rsidR="004B2B8C" w:rsidRPr="003A07B7" w:rsidRDefault="00F644A1" w:rsidP="00F644A1">
      <w:pPr>
        <w:tabs>
          <w:tab w:val="left" w:pos="851"/>
        </w:tabs>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Целите на програмата ще се реализират посредством инструменти главно от четвърти приоритет на Програмата за развитие на селските райони 2014 – 2020 г.</w:t>
      </w:r>
    </w:p>
    <w:p w14:paraId="6DDDFCF8" w14:textId="77777777" w:rsidR="006E64E9" w:rsidRPr="003A07B7" w:rsidRDefault="006E64E9" w:rsidP="00F13875">
      <w:pPr>
        <w:tabs>
          <w:tab w:val="left" w:pos="851"/>
        </w:tabs>
        <w:overflowPunct/>
        <w:autoSpaceDE/>
        <w:autoSpaceDN/>
        <w:adjustRightInd/>
        <w:ind w:firstLine="567"/>
        <w:jc w:val="both"/>
        <w:textAlignment w:val="auto"/>
        <w:rPr>
          <w:rFonts w:eastAsia="Calibri"/>
          <w:shd w:val="clear" w:color="auto" w:fill="FEFEFE"/>
        </w:rPr>
      </w:pPr>
    </w:p>
    <w:p w14:paraId="783EB70B" w14:textId="2CAE1939" w:rsidR="006E64E9" w:rsidRPr="003A07B7" w:rsidRDefault="006E64E9"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2E0A6265" w14:textId="77777777" w:rsidR="005B1566" w:rsidRPr="003A07B7" w:rsidRDefault="005B1566" w:rsidP="005B1566">
      <w:pPr>
        <w:tabs>
          <w:tab w:val="left" w:pos="851"/>
        </w:tabs>
        <w:overflowPunct/>
        <w:autoSpaceDE/>
        <w:autoSpaceDN/>
        <w:adjustRightInd/>
        <w:spacing w:before="120" w:line="276" w:lineRule="auto"/>
        <w:ind w:left="567"/>
        <w:contextualSpacing/>
        <w:jc w:val="both"/>
        <w:textAlignment w:val="auto"/>
        <w:rPr>
          <w:rFonts w:eastAsia="Calibri"/>
          <w:b/>
          <w:shd w:val="clear" w:color="auto" w:fill="FEFEFE"/>
        </w:rPr>
      </w:pPr>
    </w:p>
    <w:p w14:paraId="57D32635" w14:textId="77777777" w:rsidR="005B1566" w:rsidRPr="003A07B7" w:rsidRDefault="005B1566" w:rsidP="005B1566">
      <w:pPr>
        <w:overflowPunct/>
        <w:autoSpaceDE/>
        <w:autoSpaceDN/>
        <w:adjustRightInd/>
        <w:jc w:val="both"/>
        <w:textAlignment w:val="auto"/>
        <w:rPr>
          <w:rFonts w:eastAsia="Calibri"/>
          <w:shd w:val="clear" w:color="auto" w:fill="FEFEFE"/>
        </w:rPr>
      </w:pPr>
      <w:r w:rsidRPr="003A07B7">
        <w:rPr>
          <w:rFonts w:eastAsia="Calibri"/>
          <w:shd w:val="clear" w:color="auto" w:fill="FEFEFE"/>
        </w:rPr>
        <w:t>При разработването и подготовката, довели до одобрението на ПРСР 2014-2020 през м. май 2015 г., са използвани всички налични административни и финансови ресурси, като е покрита целият предвиден инструментариум от дейности:</w:t>
      </w:r>
    </w:p>
    <w:p w14:paraId="5A6D9259" w14:textId="4865DDE6"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14:paraId="38944B08" w14:textId="0AFFACCC"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14:paraId="2C0F3E8F" w14:textId="2131EDE1"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Изготвяне на проекти и схеми за подпомагане изпълнението на новата политика на ЕС за развитие на селските райони;</w:t>
      </w:r>
    </w:p>
    <w:p w14:paraId="5FDFC6D1" w14:textId="1FDA4E51"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14:paraId="26DB3C15" w14:textId="77777777" w:rsidR="005B1566" w:rsidRPr="003A07B7" w:rsidRDefault="005B1566" w:rsidP="00620D56">
      <w:pPr>
        <w:overflowPunct/>
        <w:autoSpaceDE/>
        <w:autoSpaceDN/>
        <w:adjustRightInd/>
        <w:ind w:firstLine="567"/>
        <w:jc w:val="both"/>
        <w:textAlignment w:val="auto"/>
        <w:rPr>
          <w:rFonts w:eastAsia="Calibri"/>
          <w:shd w:val="clear" w:color="auto" w:fill="FEFEFE"/>
        </w:rPr>
      </w:pPr>
    </w:p>
    <w:p w14:paraId="439CCAA5" w14:textId="77777777" w:rsidR="005B1566" w:rsidRPr="003A07B7" w:rsidRDefault="005B1566" w:rsidP="005B1566">
      <w:pPr>
        <w:overflowPunct/>
        <w:autoSpaceDE/>
        <w:autoSpaceDN/>
        <w:adjustRightInd/>
        <w:jc w:val="both"/>
        <w:textAlignment w:val="auto"/>
        <w:rPr>
          <w:rFonts w:eastAsia="Calibri"/>
          <w:shd w:val="clear" w:color="auto" w:fill="FEFEFE"/>
        </w:rPr>
      </w:pPr>
      <w:r w:rsidRPr="003A07B7">
        <w:rPr>
          <w:rFonts w:eastAsia="Calibri"/>
          <w:shd w:val="clear" w:color="auto" w:fill="FEFEFE"/>
        </w:rPr>
        <w:t>Управлението и координиране прилагането на планове, програми, проекти и схеми за развитие на селските райони, е изпълнявано и включва главно следните дейности:</w:t>
      </w:r>
    </w:p>
    <w:p w14:paraId="7116EDAF" w14:textId="67BBEFD2"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Поддържане и участие в системите за обмен на данни SFC-2007 и SFC-2014 от Европейската Комисия - системата за обмен на данни, чрез която се осъществява комуникация със службите на ЕК за текущият програмен период 2014-2020 е именно SCF-2014, използването на която система се извършва от 2015 г. паралелно с използването на SFC2007;</w:t>
      </w:r>
    </w:p>
    <w:p w14:paraId="17A9594C" w14:textId="143ED34C"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Участие на представители на УО на ПРСР в Комитети по наблюдение на оперативните програми, финансирани със средства на ЕС</w:t>
      </w:r>
    </w:p>
    <w:p w14:paraId="56D382DD" w14:textId="77777777" w:rsidR="005B1566" w:rsidRPr="003A07B7" w:rsidRDefault="005B1566" w:rsidP="005B1566">
      <w:pPr>
        <w:overflowPunct/>
        <w:autoSpaceDE/>
        <w:autoSpaceDN/>
        <w:adjustRightInd/>
        <w:ind w:firstLine="720"/>
        <w:jc w:val="both"/>
        <w:textAlignment w:val="auto"/>
        <w:rPr>
          <w:rFonts w:eastAsia="Calibri"/>
          <w:shd w:val="clear" w:color="auto" w:fill="FEFEFE"/>
        </w:rPr>
      </w:pPr>
    </w:p>
    <w:p w14:paraId="0B50325A" w14:textId="77777777" w:rsidR="005B1566" w:rsidRPr="003A07B7" w:rsidRDefault="005B1566" w:rsidP="005B1566">
      <w:pPr>
        <w:overflowPunct/>
        <w:autoSpaceDE/>
        <w:autoSpaceDN/>
        <w:adjustRightInd/>
        <w:jc w:val="both"/>
        <w:textAlignment w:val="auto"/>
        <w:rPr>
          <w:rFonts w:eastAsia="Calibri"/>
          <w:shd w:val="clear" w:color="auto" w:fill="FEFEFE"/>
        </w:rPr>
      </w:pPr>
      <w:r w:rsidRPr="003A07B7">
        <w:rPr>
          <w:rFonts w:eastAsia="Calibri"/>
          <w:shd w:val="clear" w:color="auto" w:fill="FEFEFE"/>
        </w:rPr>
        <w:t>Мониторинг и оценка на изпълнението на програми и схеми за развитие на селските райони, е предвидено да включва следните дейности:</w:t>
      </w:r>
    </w:p>
    <w:p w14:paraId="1EA866E9" w14:textId="2A5DF478"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Обработка и обобщаване на показателите за наблюдение и оценка на програми и проекти за развитие на селските райони;</w:t>
      </w:r>
    </w:p>
    <w:p w14:paraId="3D80C5AC" w14:textId="347E7884"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Координиране на наблюдението и оценката на прилагането на агроекологични схеми;</w:t>
      </w:r>
    </w:p>
    <w:p w14:paraId="102C26D6" w14:textId="6B237A2D"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14:paraId="08DAA0EF" w14:textId="77777777" w:rsidR="005B1566" w:rsidRPr="003A07B7" w:rsidRDefault="005B1566" w:rsidP="005B1566">
      <w:pPr>
        <w:overflowPunct/>
        <w:autoSpaceDE/>
        <w:autoSpaceDN/>
        <w:adjustRightInd/>
        <w:ind w:firstLine="720"/>
        <w:jc w:val="both"/>
        <w:textAlignment w:val="auto"/>
        <w:rPr>
          <w:rFonts w:eastAsia="Calibri"/>
          <w:shd w:val="clear" w:color="auto" w:fill="FEFEFE"/>
        </w:rPr>
      </w:pPr>
    </w:p>
    <w:p w14:paraId="465CA559" w14:textId="77777777" w:rsidR="005B1566" w:rsidRPr="003A07B7" w:rsidRDefault="005B1566" w:rsidP="005B1566">
      <w:pPr>
        <w:overflowPunct/>
        <w:autoSpaceDE/>
        <w:autoSpaceDN/>
        <w:adjustRightInd/>
        <w:ind w:firstLine="720"/>
        <w:jc w:val="both"/>
        <w:textAlignment w:val="auto"/>
        <w:rPr>
          <w:rFonts w:eastAsia="Calibri"/>
          <w:shd w:val="clear" w:color="auto" w:fill="FEFEFE"/>
        </w:rPr>
      </w:pPr>
      <w:r w:rsidRPr="003A07B7">
        <w:rPr>
          <w:rFonts w:eastAsia="Calibri"/>
          <w:shd w:val="clear" w:color="auto" w:fill="FEFEFE"/>
        </w:rPr>
        <w:t>Към момента предстои изграждане на информационен модул към ИСАК, който да позволява автоматично извеждане на повечето индикаторни показатели, също така следене на основните индикатори за продукт (output) в реално време.</w:t>
      </w:r>
    </w:p>
    <w:p w14:paraId="6B402DD5" w14:textId="77777777" w:rsidR="005B1566" w:rsidRPr="003A07B7" w:rsidRDefault="005B1566" w:rsidP="005B1566">
      <w:pPr>
        <w:overflowPunct/>
        <w:autoSpaceDE/>
        <w:autoSpaceDN/>
        <w:adjustRightInd/>
        <w:ind w:firstLine="720"/>
        <w:jc w:val="both"/>
        <w:textAlignment w:val="auto"/>
        <w:rPr>
          <w:rFonts w:eastAsia="Calibri"/>
          <w:shd w:val="clear" w:color="auto" w:fill="FEFEFE"/>
        </w:rPr>
      </w:pPr>
      <w:r w:rsidRPr="003A07B7">
        <w:rPr>
          <w:rFonts w:eastAsia="Calibri"/>
          <w:shd w:val="clear" w:color="auto" w:fill="FEFEFE"/>
        </w:rPr>
        <w:t xml:space="preserve"> </w:t>
      </w:r>
    </w:p>
    <w:p w14:paraId="182B30CE" w14:textId="77777777" w:rsidR="005B1566" w:rsidRPr="003A07B7" w:rsidRDefault="005B1566" w:rsidP="005B1566">
      <w:pPr>
        <w:overflowPunct/>
        <w:autoSpaceDE/>
        <w:autoSpaceDN/>
        <w:adjustRightInd/>
        <w:jc w:val="both"/>
        <w:textAlignment w:val="auto"/>
        <w:rPr>
          <w:rFonts w:eastAsia="Calibri"/>
          <w:shd w:val="clear" w:color="auto" w:fill="FEFEFE"/>
        </w:rPr>
      </w:pPr>
      <w:r w:rsidRPr="003A07B7">
        <w:rPr>
          <w:rFonts w:eastAsia="Calibri"/>
          <w:shd w:val="clear" w:color="auto" w:fill="FEFEFE"/>
        </w:rPr>
        <w:t>Изграждането на националната мрежа за селски райони, включва следните дейности:</w:t>
      </w:r>
    </w:p>
    <w:p w14:paraId="4BFBFC04" w14:textId="7601311D"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lastRenderedPageBreak/>
        <w:t>Учредяване и подпомагане работата на звено за управление на мрежата за селски райони в Република България;</w:t>
      </w:r>
    </w:p>
    <w:p w14:paraId="1D00139A" w14:textId="34B4E020"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Създаване на  регионални офиси на мрежата;</w:t>
      </w:r>
    </w:p>
    <w:p w14:paraId="26FCAEDF" w14:textId="16C901AD"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14:paraId="46CD7621" w14:textId="40611D6E"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Популяризиране на националната мрежа за развитие на селските райони;</w:t>
      </w:r>
    </w:p>
    <w:p w14:paraId="5339B704" w14:textId="32BAFD65"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14:paraId="682EE4ED" w14:textId="3CEC2B01"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Организиране информационни срещи, семинари, обучение и консултиране</w:t>
      </w:r>
    </w:p>
    <w:p w14:paraId="6A113515" w14:textId="77777777" w:rsidR="005B1566" w:rsidRPr="003A07B7" w:rsidRDefault="005B1566" w:rsidP="005B1566">
      <w:pPr>
        <w:overflowPunct/>
        <w:autoSpaceDE/>
        <w:autoSpaceDN/>
        <w:adjustRightInd/>
        <w:ind w:firstLine="720"/>
        <w:jc w:val="both"/>
        <w:textAlignment w:val="auto"/>
        <w:rPr>
          <w:rFonts w:eastAsia="Calibri"/>
          <w:shd w:val="clear" w:color="auto" w:fill="FEFEFE"/>
        </w:rPr>
      </w:pPr>
    </w:p>
    <w:p w14:paraId="312E506E" w14:textId="7C6C9BB9" w:rsidR="005B1566" w:rsidRPr="003A07B7" w:rsidRDefault="005B1566" w:rsidP="00620D56">
      <w:pPr>
        <w:overflowPunct/>
        <w:autoSpaceDE/>
        <w:autoSpaceDN/>
        <w:adjustRightInd/>
        <w:jc w:val="both"/>
        <w:textAlignment w:val="auto"/>
        <w:rPr>
          <w:rFonts w:eastAsia="Calibri"/>
          <w:shd w:val="clear" w:color="auto" w:fill="FEFEFE"/>
        </w:rPr>
      </w:pPr>
      <w:r w:rsidRPr="003A07B7">
        <w:rPr>
          <w:rFonts w:eastAsia="Calibri"/>
          <w:shd w:val="clear" w:color="auto" w:fill="FEFEFE"/>
        </w:rPr>
        <w:t>Към 3</w:t>
      </w:r>
      <w:r w:rsidR="00F93BF2" w:rsidRPr="003A07B7">
        <w:rPr>
          <w:rFonts w:eastAsia="Calibri"/>
          <w:shd w:val="clear" w:color="auto" w:fill="FEFEFE"/>
        </w:rPr>
        <w:t>0</w:t>
      </w:r>
      <w:r w:rsidRPr="003A07B7">
        <w:rPr>
          <w:rFonts w:eastAsia="Calibri"/>
          <w:shd w:val="clear" w:color="auto" w:fill="FEFEFE"/>
        </w:rPr>
        <w:t>.</w:t>
      </w:r>
      <w:r w:rsidR="00F93BF2" w:rsidRPr="003A07B7">
        <w:rPr>
          <w:rFonts w:eastAsia="Calibri"/>
          <w:shd w:val="clear" w:color="auto" w:fill="FEFEFE"/>
        </w:rPr>
        <w:t>06</w:t>
      </w:r>
      <w:r w:rsidRPr="003A07B7">
        <w:rPr>
          <w:rFonts w:eastAsia="Calibri"/>
          <w:shd w:val="clear" w:color="auto" w:fill="FEFEFE"/>
        </w:rPr>
        <w:t>.2019  г. УО на ПРСР е на етап сключен договор и изпълнение на дейности от Звено за управление на НСМ за програмния 2014-2020 период.</w:t>
      </w:r>
    </w:p>
    <w:p w14:paraId="58D051B8" w14:textId="77777777" w:rsidR="005B1566" w:rsidRPr="003A07B7" w:rsidRDefault="005B1566" w:rsidP="005B1566">
      <w:pPr>
        <w:overflowPunct/>
        <w:autoSpaceDE/>
        <w:autoSpaceDN/>
        <w:adjustRightInd/>
        <w:ind w:firstLine="720"/>
        <w:jc w:val="both"/>
        <w:textAlignment w:val="auto"/>
        <w:rPr>
          <w:rFonts w:eastAsia="Calibri"/>
          <w:shd w:val="clear" w:color="auto" w:fill="FEFEFE"/>
        </w:rPr>
      </w:pPr>
    </w:p>
    <w:p w14:paraId="4ADBDDCE" w14:textId="77777777" w:rsidR="005B1566" w:rsidRPr="003A07B7" w:rsidRDefault="005B1566" w:rsidP="00620D56">
      <w:pPr>
        <w:overflowPunct/>
        <w:autoSpaceDE/>
        <w:autoSpaceDN/>
        <w:adjustRightInd/>
        <w:jc w:val="both"/>
        <w:textAlignment w:val="auto"/>
        <w:rPr>
          <w:rFonts w:eastAsia="Calibri"/>
          <w:shd w:val="clear" w:color="auto" w:fill="FEFEFE"/>
        </w:rPr>
      </w:pPr>
      <w:r w:rsidRPr="003A07B7">
        <w:rPr>
          <w:rFonts w:eastAsia="Calibri"/>
          <w:shd w:val="clear" w:color="auto" w:fill="FEFEFE"/>
        </w:rPr>
        <w:t>Подпомагането на въвеждането и прилагането на екологосъобразни практики в земеделието, включва следните предвидени дейности:</w:t>
      </w:r>
    </w:p>
    <w:p w14:paraId="6FD8F921" w14:textId="79CDEE23"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Разработване на нестартиралите мерки за подпомагане на земеделски стопани по Натура 2000;</w:t>
      </w:r>
    </w:p>
    <w:p w14:paraId="71DA6A43" w14:textId="62595954"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14:paraId="632B6F2B" w14:textId="50F378CC"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Създаване на отделен слой със земите с висока природна стойност;</w:t>
      </w:r>
    </w:p>
    <w:p w14:paraId="1454B4F1" w14:textId="440482A7"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 xml:space="preserve">Изчисляване на компенсаторните плащания по Натура 2000 за гори и земеделски земи; </w:t>
      </w:r>
    </w:p>
    <w:p w14:paraId="10AE3FBF" w14:textId="5341A0E5"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Изготвяне на печатни материали и координиране на информационни кампании за популяризиране на агроекологични схеми и мерките по Натура 2000;</w:t>
      </w:r>
    </w:p>
    <w:p w14:paraId="07D02CBA" w14:textId="2DA0BEEC"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14:paraId="585080BC" w14:textId="65FE3A0E"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Координиране на програми за обучение на земеделските стопани  за участие в агроекологичните схеми и прилагане на Правилата за добра земеделска практика;</w:t>
      </w:r>
    </w:p>
    <w:p w14:paraId="236789BC" w14:textId="34DAB40B"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Организиране и координиране изпълнението на специфичните задачи на МЗХ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561BB82E" w14:textId="58901E4B" w:rsidR="005B1566" w:rsidRPr="003A07B7" w:rsidRDefault="005B1566" w:rsidP="00620D56">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Разработване и прилагане на Програмата за ограничаване и ликвидиране на замърсяването в чувствителните зони.</w:t>
      </w:r>
    </w:p>
    <w:p w14:paraId="0075901C" w14:textId="77777777" w:rsidR="005B1566" w:rsidRPr="003A07B7" w:rsidRDefault="005B1566" w:rsidP="005B1566">
      <w:pPr>
        <w:overflowPunct/>
        <w:autoSpaceDE/>
        <w:autoSpaceDN/>
        <w:adjustRightInd/>
        <w:ind w:firstLine="720"/>
        <w:jc w:val="both"/>
        <w:textAlignment w:val="auto"/>
        <w:rPr>
          <w:rFonts w:eastAsia="Calibri"/>
          <w:shd w:val="clear" w:color="auto" w:fill="FEFEFE"/>
        </w:rPr>
      </w:pPr>
    </w:p>
    <w:p w14:paraId="39263C04" w14:textId="77777777" w:rsidR="005B1566" w:rsidRPr="003A07B7" w:rsidRDefault="005B1566" w:rsidP="00620D56">
      <w:pPr>
        <w:overflowPunct/>
        <w:autoSpaceDE/>
        <w:autoSpaceDN/>
        <w:adjustRightInd/>
        <w:jc w:val="both"/>
        <w:textAlignment w:val="auto"/>
        <w:rPr>
          <w:rFonts w:eastAsia="Calibri"/>
          <w:shd w:val="clear" w:color="auto" w:fill="FEFEFE"/>
        </w:rPr>
      </w:pPr>
      <w:r w:rsidRPr="003A07B7">
        <w:rPr>
          <w:rFonts w:eastAsia="Calibri"/>
          <w:shd w:val="clear" w:color="auto" w:fill="FEFEFE"/>
        </w:rPr>
        <w:t>Насърчаване развитието на биологичното земеделие не само за ПРСР -  като цяло, включва следните дейности:</w:t>
      </w:r>
    </w:p>
    <w:p w14:paraId="0AD947FD" w14:textId="1F9A7300"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14:paraId="4CAB6E61" w14:textId="7584EB79"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14:paraId="67B6654A" w14:textId="4DC047CC"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14:paraId="5B58B0DB" w14:textId="6566F802"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Прилагане на мерки за разширяване на научноизследователските разработки в областта на биологичното земеделие;</w:t>
      </w:r>
    </w:p>
    <w:p w14:paraId="7485ADC1" w14:textId="0FA8D964"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14:paraId="4767AA0B" w14:textId="6C743390"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Разработване и прилагане на мерки за разширяване на образованието по биологично земеделие в средните и висши учебни заведения;</w:t>
      </w:r>
    </w:p>
    <w:p w14:paraId="6EF3353F" w14:textId="160FCE30"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Разработване и прилагане на мерки за усъвършенстване на системата за доказване на биологичния произход на българските биологични продукти;</w:t>
      </w:r>
    </w:p>
    <w:p w14:paraId="034E9625" w14:textId="77777777" w:rsidR="005B1566" w:rsidRPr="003A07B7" w:rsidRDefault="005B1566" w:rsidP="005B1566">
      <w:pPr>
        <w:overflowPunct/>
        <w:autoSpaceDE/>
        <w:autoSpaceDN/>
        <w:adjustRightInd/>
        <w:ind w:firstLine="720"/>
        <w:jc w:val="both"/>
        <w:textAlignment w:val="auto"/>
        <w:rPr>
          <w:rFonts w:eastAsia="Calibri"/>
          <w:shd w:val="clear" w:color="auto" w:fill="FEFEFE"/>
        </w:rPr>
      </w:pPr>
    </w:p>
    <w:p w14:paraId="78E2BE6A" w14:textId="77777777" w:rsidR="005B1566" w:rsidRPr="003A07B7" w:rsidRDefault="005B1566" w:rsidP="005B1566">
      <w:pPr>
        <w:overflowPunct/>
        <w:autoSpaceDE/>
        <w:autoSpaceDN/>
        <w:adjustRightInd/>
        <w:ind w:firstLine="720"/>
        <w:jc w:val="both"/>
        <w:textAlignment w:val="auto"/>
        <w:rPr>
          <w:rFonts w:eastAsia="Calibri"/>
          <w:shd w:val="clear" w:color="auto" w:fill="FEFEFE"/>
        </w:rPr>
      </w:pPr>
    </w:p>
    <w:p w14:paraId="05BFBDF1" w14:textId="01AAD61F" w:rsidR="000660E2" w:rsidRPr="003A07B7" w:rsidRDefault="000660E2" w:rsidP="00620D56">
      <w:pPr>
        <w:overflowPunct/>
        <w:autoSpaceDE/>
        <w:autoSpaceDN/>
        <w:adjustRightInd/>
        <w:jc w:val="both"/>
        <w:textAlignment w:val="auto"/>
        <w:rPr>
          <w:rFonts w:eastAsia="Calibri"/>
          <w:shd w:val="clear" w:color="auto" w:fill="FEFEFE"/>
        </w:rPr>
      </w:pPr>
      <w:r w:rsidRPr="003A07B7">
        <w:rPr>
          <w:rFonts w:eastAsia="Calibri"/>
          <w:shd w:val="clear" w:color="auto" w:fill="FEFEFE"/>
        </w:rPr>
        <w:t xml:space="preserve">От предвидените три мерки, свързани с консултиране и обучения на кандидати/получатели на помощ по ПРСР към 30.06.2020  г. три вече са стартирала (Подмярка 1.1. Професионално обучение и придобиване на умения, </w:t>
      </w:r>
      <w:r w:rsidRPr="003A07B7">
        <w:rPr>
          <w:rFonts w:eastAsia="Calibri"/>
          <w:shd w:val="clear" w:color="auto" w:fill="FEFEFE"/>
        </w:rPr>
        <w:lastRenderedPageBreak/>
        <w:t>Подмярка 2.1.1. Консултантски услуги за земеделски и горски стопани, и Подмярка 2.1.2 Консултантски услуги за малки земеделски стопани(TПП)), като първите резултати и успешно приключили обучения са вече налице.</w:t>
      </w:r>
    </w:p>
    <w:p w14:paraId="554F2069" w14:textId="77777777" w:rsidR="005B1566" w:rsidRPr="003A07B7" w:rsidRDefault="005B1566" w:rsidP="00620D56">
      <w:pPr>
        <w:overflowPunct/>
        <w:autoSpaceDE/>
        <w:autoSpaceDN/>
        <w:adjustRightInd/>
        <w:jc w:val="both"/>
        <w:textAlignment w:val="auto"/>
        <w:rPr>
          <w:rFonts w:eastAsia="Calibri"/>
          <w:shd w:val="clear" w:color="auto" w:fill="FEFEFE"/>
        </w:rPr>
      </w:pPr>
      <w:r w:rsidRPr="003A07B7">
        <w:rPr>
          <w:rFonts w:eastAsia="Calibri"/>
          <w:shd w:val="clear" w:color="auto" w:fill="FEFEFE"/>
        </w:rPr>
        <w:t>Насърчаването на партньорството и подпомагане дейността на местните общности, включва следните дейности:</w:t>
      </w:r>
    </w:p>
    <w:p w14:paraId="579B5142" w14:textId="33A97204"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Подобряване на възможностите и районите за сформиране на местни инициативни групи (МИГ);</w:t>
      </w:r>
    </w:p>
    <w:p w14:paraId="7C892724" w14:textId="478AD6C8"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Дейности по мобилизиране на вътрешния потенциал за развитие на селските райони и изграждане на местен капацитет чрез:</w:t>
      </w:r>
    </w:p>
    <w:p w14:paraId="34AF8BF0" w14:textId="1CA5AFBC"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Укрепване на съществуващите МИГ;</w:t>
      </w:r>
    </w:p>
    <w:p w14:paraId="4D983367" w14:textId="3D4EC445"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 xml:space="preserve">Подобряване партньорството между частния и публичния сектор; </w:t>
      </w:r>
    </w:p>
    <w:p w14:paraId="62F8DF9E" w14:textId="2D15E910"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Насърчаване учредяването на нови МИГ.</w:t>
      </w:r>
    </w:p>
    <w:p w14:paraId="00A78B24" w14:textId="56393186"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Техническо обезпечаване функционирането на МИГ;</w:t>
      </w:r>
    </w:p>
    <w:p w14:paraId="36919648" w14:textId="14EB866E"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14:paraId="0A3F1676" w14:textId="3297ECDB"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Провеждане на информационно-разяснителни дейности и кампании;</w:t>
      </w:r>
    </w:p>
    <w:p w14:paraId="314D64B1" w14:textId="505F6A8C"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Изготвяне на информационно-рекламни материали за популяризиране добрите практики и на партньорският подход в работата с местните общности;</w:t>
      </w:r>
    </w:p>
    <w:p w14:paraId="011C9A25" w14:textId="10EF3470"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Изготвяне на ръководство  за учредяване, администриране и координация на МИГ.</w:t>
      </w:r>
    </w:p>
    <w:p w14:paraId="415227A0" w14:textId="77777777" w:rsidR="005B1566" w:rsidRPr="003A07B7" w:rsidRDefault="005B1566" w:rsidP="005B1566">
      <w:pPr>
        <w:overflowPunct/>
        <w:autoSpaceDE/>
        <w:autoSpaceDN/>
        <w:adjustRightInd/>
        <w:ind w:firstLine="720"/>
        <w:jc w:val="both"/>
        <w:textAlignment w:val="auto"/>
        <w:rPr>
          <w:rFonts w:eastAsia="Calibri"/>
          <w:shd w:val="clear" w:color="auto" w:fill="FEFEFE"/>
        </w:rPr>
      </w:pPr>
    </w:p>
    <w:p w14:paraId="284BC9A3" w14:textId="77777777" w:rsidR="000660E2" w:rsidRPr="003A07B7" w:rsidRDefault="000660E2" w:rsidP="000660E2">
      <w:pPr>
        <w:overflowPunct/>
        <w:autoSpaceDE/>
        <w:autoSpaceDN/>
        <w:adjustRightInd/>
        <w:ind w:firstLine="720"/>
        <w:jc w:val="both"/>
        <w:textAlignment w:val="auto"/>
        <w:rPr>
          <w:rFonts w:eastAsia="Calibri"/>
          <w:shd w:val="clear" w:color="auto" w:fill="FEFEFE"/>
        </w:rPr>
      </w:pPr>
      <w:r w:rsidRPr="003A07B7">
        <w:rPr>
          <w:rFonts w:eastAsia="Calibri"/>
          <w:shd w:val="clear" w:color="auto" w:fill="FEFEFE"/>
        </w:rPr>
        <w:t xml:space="preserve">УО на ПРСР проведе две процедури за избор на заявления по подмярка 19.1 „Помощ за подготвителни дейности” на мярка 19 „Водено от общностите местно развитие” от Програмата за развитие на селските райони 2014 - 2020 г. </w:t>
      </w:r>
    </w:p>
    <w:p w14:paraId="7E833100" w14:textId="77777777" w:rsidR="000660E2" w:rsidRPr="003A07B7" w:rsidRDefault="000660E2" w:rsidP="000660E2">
      <w:pPr>
        <w:overflowPunct/>
        <w:autoSpaceDE/>
        <w:autoSpaceDN/>
        <w:adjustRightInd/>
        <w:ind w:firstLine="720"/>
        <w:jc w:val="both"/>
        <w:textAlignment w:val="auto"/>
        <w:rPr>
          <w:rFonts w:eastAsia="Calibri"/>
          <w:shd w:val="clear" w:color="auto" w:fill="FEFEFE"/>
        </w:rPr>
      </w:pPr>
      <w:r w:rsidRPr="003A07B7">
        <w:rPr>
          <w:rFonts w:eastAsia="Calibri"/>
          <w:shd w:val="clear" w:color="auto" w:fill="FEFEFE"/>
        </w:rPr>
        <w:tab/>
        <w:t xml:space="preserve">Първа покана </w:t>
      </w:r>
    </w:p>
    <w:p w14:paraId="09FBD573" w14:textId="77777777" w:rsidR="000660E2" w:rsidRPr="003A07B7" w:rsidRDefault="000660E2" w:rsidP="000660E2">
      <w:pPr>
        <w:overflowPunct/>
        <w:autoSpaceDE/>
        <w:autoSpaceDN/>
        <w:adjustRightInd/>
        <w:ind w:firstLine="720"/>
        <w:jc w:val="both"/>
        <w:textAlignment w:val="auto"/>
        <w:rPr>
          <w:rFonts w:eastAsia="Calibri"/>
          <w:shd w:val="clear" w:color="auto" w:fill="FEFEFE"/>
        </w:rPr>
      </w:pPr>
      <w:r w:rsidRPr="003A07B7">
        <w:rPr>
          <w:rFonts w:eastAsia="Calibri"/>
          <w:shd w:val="clear" w:color="auto" w:fill="FEFEFE"/>
        </w:rPr>
        <w:t xml:space="preserve">Сключени са 66 бр. договори на обща стойност 3 366 616,20 лева (1 721 323,53 евро), в които за изпълнение на дейности по подмярката ще участват 119 общини, с територия 52 561 кв. км. и население от 1 592 743 жители. </w:t>
      </w:r>
    </w:p>
    <w:p w14:paraId="1D38476A" w14:textId="77777777" w:rsidR="000660E2" w:rsidRPr="003A07B7" w:rsidRDefault="000660E2" w:rsidP="000660E2">
      <w:pPr>
        <w:overflowPunct/>
        <w:autoSpaceDE/>
        <w:autoSpaceDN/>
        <w:adjustRightInd/>
        <w:ind w:firstLine="720"/>
        <w:jc w:val="both"/>
        <w:textAlignment w:val="auto"/>
        <w:rPr>
          <w:rFonts w:eastAsia="Calibri"/>
          <w:shd w:val="clear" w:color="auto" w:fill="FEFEFE"/>
        </w:rPr>
      </w:pPr>
      <w:r w:rsidRPr="003A07B7">
        <w:rPr>
          <w:rFonts w:eastAsia="Calibri"/>
          <w:shd w:val="clear" w:color="auto" w:fill="FEFEFE"/>
        </w:rPr>
        <w:tab/>
        <w:t>Втора покана</w:t>
      </w:r>
    </w:p>
    <w:p w14:paraId="13186E8C" w14:textId="77777777" w:rsidR="000660E2" w:rsidRPr="003A07B7" w:rsidRDefault="000660E2" w:rsidP="000660E2">
      <w:pPr>
        <w:overflowPunct/>
        <w:autoSpaceDE/>
        <w:autoSpaceDN/>
        <w:adjustRightInd/>
        <w:ind w:firstLine="720"/>
        <w:jc w:val="both"/>
        <w:textAlignment w:val="auto"/>
        <w:rPr>
          <w:rFonts w:eastAsia="Calibri"/>
          <w:shd w:val="clear" w:color="auto" w:fill="FEFEFE"/>
        </w:rPr>
      </w:pPr>
      <w:r w:rsidRPr="003A07B7">
        <w:rPr>
          <w:rFonts w:eastAsia="Calibri"/>
          <w:shd w:val="clear" w:color="auto" w:fill="FEFEFE"/>
        </w:rPr>
        <w:t>До края на периода на прием в МЗХ постъпиха 44 бр. заявления на обща стойност 2 238 633,65 лева (1 144 595,21 евро). В получените заявления за изразяване на интерес са включени териториите на 75 бр. общини с територия от 28 572,80 кв. км. и население 924 961 жители. Предстои подписване на договори с одобрените кандидати.</w:t>
      </w:r>
    </w:p>
    <w:p w14:paraId="5BF6BB61" w14:textId="2B55BDD0" w:rsidR="000660E2" w:rsidRPr="003A07B7" w:rsidRDefault="000660E2" w:rsidP="000660E2">
      <w:pPr>
        <w:overflowPunct/>
        <w:autoSpaceDE/>
        <w:autoSpaceDN/>
        <w:adjustRightInd/>
        <w:ind w:firstLine="720"/>
        <w:jc w:val="both"/>
        <w:textAlignment w:val="auto"/>
        <w:rPr>
          <w:rFonts w:eastAsia="Calibri"/>
          <w:shd w:val="clear" w:color="auto" w:fill="FEFEFE"/>
        </w:rPr>
      </w:pPr>
      <w:r w:rsidRPr="003A07B7">
        <w:rPr>
          <w:rFonts w:eastAsia="Calibri"/>
          <w:shd w:val="clear" w:color="auto" w:fill="FEFEFE"/>
        </w:rPr>
        <w:tab/>
        <w:t>Към 30.06.2020  г. всички средства са договорени, като са одобрени 64 стратегии за ВОМР(M19.2).</w:t>
      </w:r>
    </w:p>
    <w:p w14:paraId="1BBD304A" w14:textId="77777777" w:rsidR="005B1566" w:rsidRPr="003A07B7" w:rsidRDefault="005B1566" w:rsidP="005B1566">
      <w:pPr>
        <w:overflowPunct/>
        <w:autoSpaceDE/>
        <w:autoSpaceDN/>
        <w:adjustRightInd/>
        <w:ind w:firstLine="720"/>
        <w:jc w:val="both"/>
        <w:textAlignment w:val="auto"/>
        <w:rPr>
          <w:rFonts w:eastAsia="Calibri"/>
          <w:shd w:val="clear" w:color="auto" w:fill="FEFEFE"/>
        </w:rPr>
      </w:pPr>
    </w:p>
    <w:p w14:paraId="43F2509D" w14:textId="77777777" w:rsidR="005B1566" w:rsidRPr="003A07B7" w:rsidRDefault="005B1566" w:rsidP="00395A6F">
      <w:pPr>
        <w:overflowPunct/>
        <w:autoSpaceDE/>
        <w:autoSpaceDN/>
        <w:adjustRightInd/>
        <w:jc w:val="both"/>
        <w:textAlignment w:val="auto"/>
        <w:rPr>
          <w:rFonts w:eastAsia="Calibri"/>
          <w:shd w:val="clear" w:color="auto" w:fill="FEFEFE"/>
        </w:rPr>
      </w:pPr>
      <w:r w:rsidRPr="003A07B7">
        <w:rPr>
          <w:rFonts w:eastAsia="Calibri"/>
          <w:shd w:val="clear" w:color="auto" w:fill="FEFEFE"/>
        </w:rPr>
        <w:t>Подпомагане на въвеждането и прилагането на екологосъобразни практики в земеделието, включва следните дейности:</w:t>
      </w:r>
    </w:p>
    <w:p w14:paraId="420B66AF" w14:textId="7BC0A589"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 xml:space="preserve">Разработване на мерки за подпомагане на земеделски производители за прилагане на агроекологични схеми, чрез Национална агроекологична програма; </w:t>
      </w:r>
    </w:p>
    <w:p w14:paraId="4A6F24A3" w14:textId="6C777D11"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Изготвяне на печатни материали и координиране на информационни кампании за популяризиране на агроекологични схеми;</w:t>
      </w:r>
    </w:p>
    <w:p w14:paraId="24DD4B9F" w14:textId="5E50ADD9"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Организиране и координиране на информационни и промоционални кампании за Правилата за добра земеделска практика и Програмата за ограничаване и ликвидиране на замърсяването в уязвимите зони;</w:t>
      </w:r>
    </w:p>
    <w:p w14:paraId="58AAD466" w14:textId="6ABA0435"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Координиране на програми за обучение на земеделските производители за участие в агроекологичните схеми и прилагане на Правилата за добра земеделска практика;</w:t>
      </w:r>
    </w:p>
    <w:p w14:paraId="2CA32B64" w14:textId="2A786B91" w:rsidR="005B1566"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Организиране и координиране изпълнението на специфичните задачи на МЗХ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5EF5E4F1" w14:textId="293F8E26" w:rsidR="006E64E9" w:rsidRPr="003A07B7" w:rsidRDefault="005B1566" w:rsidP="00395A6F">
      <w:pPr>
        <w:overflowPunct/>
        <w:autoSpaceDE/>
        <w:autoSpaceDN/>
        <w:adjustRightInd/>
        <w:ind w:left="567"/>
        <w:jc w:val="both"/>
        <w:textAlignment w:val="auto"/>
        <w:rPr>
          <w:rFonts w:eastAsia="Calibri"/>
          <w:shd w:val="clear" w:color="auto" w:fill="FEFEFE"/>
        </w:rPr>
      </w:pPr>
      <w:r w:rsidRPr="003A07B7">
        <w:rPr>
          <w:rFonts w:eastAsia="Calibri"/>
          <w:shd w:val="clear" w:color="auto" w:fill="FEFEFE"/>
        </w:rPr>
        <w:t>Разработване и прилагане на Програмата за ограничаване и ликвидиране на замърсяването в чувствителните зони.</w:t>
      </w:r>
    </w:p>
    <w:p w14:paraId="1A5CDFB3" w14:textId="77777777" w:rsidR="006E64E9" w:rsidRPr="003A07B7" w:rsidRDefault="006E64E9" w:rsidP="006E64E9">
      <w:pPr>
        <w:overflowPunct/>
        <w:autoSpaceDE/>
        <w:autoSpaceDN/>
        <w:adjustRightInd/>
        <w:ind w:firstLine="720"/>
        <w:jc w:val="both"/>
        <w:textAlignment w:val="auto"/>
        <w:rPr>
          <w:rFonts w:eastAsia="Calibri"/>
          <w:shd w:val="clear" w:color="auto" w:fill="FEFEFE"/>
        </w:rPr>
      </w:pPr>
    </w:p>
    <w:p w14:paraId="77FE89F3" w14:textId="77777777" w:rsidR="006E64E9" w:rsidRPr="003A07B7" w:rsidRDefault="006E64E9"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7AFF2AC2" w14:textId="77777777" w:rsidR="006E64E9" w:rsidRPr="003A07B7" w:rsidRDefault="002F7D8C" w:rsidP="006E64E9">
      <w:pPr>
        <w:tabs>
          <w:tab w:val="left" w:pos="851"/>
        </w:tabs>
        <w:overflowPunct/>
        <w:autoSpaceDE/>
        <w:autoSpaceDN/>
        <w:adjustRightInd/>
        <w:ind w:firstLine="567"/>
        <w:contextualSpacing/>
        <w:textAlignment w:val="auto"/>
        <w:rPr>
          <w:rFonts w:eastAsia="Calibri"/>
          <w:shd w:val="clear" w:color="auto" w:fill="FEFEFE"/>
        </w:rPr>
      </w:pPr>
      <w:r w:rsidRPr="003A07B7">
        <w:rPr>
          <w:rFonts w:eastAsia="Calibri"/>
          <w:shd w:val="clear" w:color="auto" w:fill="FEFEFE"/>
        </w:rPr>
        <w:t>По програмата няма отчетени администрирани разходи</w:t>
      </w:r>
    </w:p>
    <w:p w14:paraId="2A183B81" w14:textId="77777777" w:rsidR="006E64E9" w:rsidRDefault="006E64E9" w:rsidP="006E64E9">
      <w:pPr>
        <w:tabs>
          <w:tab w:val="left" w:pos="851"/>
        </w:tabs>
        <w:overflowPunct/>
        <w:autoSpaceDE/>
        <w:autoSpaceDN/>
        <w:adjustRightInd/>
        <w:spacing w:before="120" w:line="276" w:lineRule="auto"/>
        <w:ind w:firstLine="567"/>
        <w:contextualSpacing/>
        <w:jc w:val="both"/>
        <w:textAlignment w:val="auto"/>
        <w:rPr>
          <w:rFonts w:eastAsia="Calibri"/>
          <w:shd w:val="clear" w:color="auto" w:fill="FEFEFE"/>
          <w:lang w:val="en-US"/>
        </w:rPr>
      </w:pPr>
    </w:p>
    <w:p w14:paraId="48830AFE" w14:textId="77777777" w:rsidR="00927059" w:rsidRDefault="00927059" w:rsidP="006E64E9">
      <w:pPr>
        <w:tabs>
          <w:tab w:val="left" w:pos="851"/>
        </w:tabs>
        <w:overflowPunct/>
        <w:autoSpaceDE/>
        <w:autoSpaceDN/>
        <w:adjustRightInd/>
        <w:spacing w:before="120" w:line="276" w:lineRule="auto"/>
        <w:ind w:firstLine="567"/>
        <w:contextualSpacing/>
        <w:jc w:val="both"/>
        <w:textAlignment w:val="auto"/>
        <w:rPr>
          <w:rFonts w:eastAsia="Calibri"/>
          <w:shd w:val="clear" w:color="auto" w:fill="FEFEFE"/>
          <w:lang w:val="en-US"/>
        </w:rPr>
      </w:pPr>
    </w:p>
    <w:p w14:paraId="66498092" w14:textId="77777777" w:rsidR="00927059" w:rsidRPr="00927059" w:rsidRDefault="00927059" w:rsidP="006E64E9">
      <w:pPr>
        <w:tabs>
          <w:tab w:val="left" w:pos="851"/>
        </w:tabs>
        <w:overflowPunct/>
        <w:autoSpaceDE/>
        <w:autoSpaceDN/>
        <w:adjustRightInd/>
        <w:spacing w:before="120" w:line="276" w:lineRule="auto"/>
        <w:ind w:firstLine="567"/>
        <w:contextualSpacing/>
        <w:jc w:val="both"/>
        <w:textAlignment w:val="auto"/>
        <w:rPr>
          <w:rFonts w:eastAsia="Calibri"/>
          <w:shd w:val="clear" w:color="auto" w:fill="FEFEFE"/>
          <w:lang w:val="en-US"/>
        </w:rPr>
      </w:pPr>
    </w:p>
    <w:p w14:paraId="7EAF9468" w14:textId="77777777" w:rsidR="006E64E9" w:rsidRPr="003A07B7" w:rsidRDefault="006E64E9"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lastRenderedPageBreak/>
        <w:t>Отчет на показателите за изпълнение на програмата (количествени, качествени, времеви)</w:t>
      </w:r>
    </w:p>
    <w:tbl>
      <w:tblPr>
        <w:tblW w:w="9180" w:type="dxa"/>
        <w:tblInd w:w="98" w:type="dxa"/>
        <w:tblLook w:val="04A0" w:firstRow="1" w:lastRow="0" w:firstColumn="1" w:lastColumn="0" w:noHBand="0" w:noVBand="1"/>
      </w:tblPr>
      <w:tblGrid>
        <w:gridCol w:w="388"/>
        <w:gridCol w:w="4743"/>
        <w:gridCol w:w="1160"/>
        <w:gridCol w:w="1340"/>
        <w:gridCol w:w="1660"/>
      </w:tblGrid>
      <w:tr w:rsidR="0000388E" w:rsidRPr="003A07B7" w14:paraId="362ED5CE" w14:textId="77777777" w:rsidTr="0000388E">
        <w:trPr>
          <w:trHeight w:val="525"/>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8B0CE36" w14:textId="77777777" w:rsidR="0000388E" w:rsidRPr="003A07B7" w:rsidRDefault="0000388E" w:rsidP="0000388E">
            <w:pPr>
              <w:overflowPunct/>
              <w:autoSpaceDE/>
              <w:autoSpaceDN/>
              <w:adjustRightInd/>
              <w:jc w:val="center"/>
              <w:textAlignment w:val="auto"/>
              <w:rPr>
                <w:b/>
                <w:bCs/>
                <w:sz w:val="18"/>
                <w:szCs w:val="18"/>
                <w:lang w:val="en-US"/>
              </w:rPr>
            </w:pPr>
            <w:r w:rsidRPr="003A07B7">
              <w:rPr>
                <w:b/>
                <w:bCs/>
                <w:sz w:val="18"/>
                <w:szCs w:val="18"/>
                <w:lang w:val="en-US"/>
              </w:rPr>
              <w:t>Бюджетна програма - 2200.01.02 - "Природни ресурси в селските райони"</w:t>
            </w:r>
          </w:p>
        </w:tc>
        <w:tc>
          <w:tcPr>
            <w:tcW w:w="4160" w:type="dxa"/>
            <w:gridSpan w:val="3"/>
            <w:tcBorders>
              <w:top w:val="single" w:sz="8" w:space="0" w:color="auto"/>
              <w:left w:val="nil"/>
              <w:bottom w:val="single" w:sz="8" w:space="0" w:color="auto"/>
              <w:right w:val="single" w:sz="8" w:space="0" w:color="000000"/>
            </w:tcBorders>
            <w:shd w:val="clear" w:color="auto" w:fill="auto"/>
            <w:vAlign w:val="center"/>
            <w:hideMark/>
          </w:tcPr>
          <w:p w14:paraId="21E3AB49" w14:textId="77777777" w:rsidR="0000388E" w:rsidRPr="003A07B7" w:rsidRDefault="0000388E" w:rsidP="0000388E">
            <w:pPr>
              <w:overflowPunct/>
              <w:autoSpaceDE/>
              <w:autoSpaceDN/>
              <w:adjustRightInd/>
              <w:jc w:val="center"/>
              <w:textAlignment w:val="auto"/>
              <w:rPr>
                <w:b/>
                <w:bCs/>
                <w:sz w:val="18"/>
                <w:szCs w:val="18"/>
                <w:lang w:val="en-US"/>
              </w:rPr>
            </w:pPr>
            <w:r w:rsidRPr="003A07B7">
              <w:rPr>
                <w:b/>
                <w:bCs/>
                <w:sz w:val="18"/>
                <w:szCs w:val="18"/>
                <w:lang w:val="en-US"/>
              </w:rPr>
              <w:t>Целева стойност</w:t>
            </w:r>
          </w:p>
        </w:tc>
      </w:tr>
      <w:tr w:rsidR="0000388E" w:rsidRPr="003A07B7" w14:paraId="12ED13F6" w14:textId="77777777" w:rsidTr="0000388E">
        <w:trPr>
          <w:trHeight w:val="255"/>
        </w:trPr>
        <w:tc>
          <w:tcPr>
            <w:tcW w:w="2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CD01D9"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w:t>
            </w:r>
          </w:p>
        </w:tc>
        <w:tc>
          <w:tcPr>
            <w:tcW w:w="47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CCBCA4"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Показатели за изпълнение</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556DE579" w14:textId="77777777" w:rsidR="0000388E" w:rsidRPr="003A07B7" w:rsidRDefault="0000388E" w:rsidP="0000388E">
            <w:pPr>
              <w:overflowPunct/>
              <w:autoSpaceDE/>
              <w:autoSpaceDN/>
              <w:adjustRightInd/>
              <w:jc w:val="center"/>
              <w:textAlignment w:val="auto"/>
              <w:rPr>
                <w:b/>
                <w:bCs/>
                <w:sz w:val="18"/>
                <w:szCs w:val="18"/>
                <w:lang w:val="en-US"/>
              </w:rPr>
            </w:pPr>
            <w:r w:rsidRPr="003A07B7">
              <w:rPr>
                <w:b/>
                <w:bCs/>
                <w:sz w:val="18"/>
                <w:szCs w:val="18"/>
                <w:lang w:val="en-US"/>
              </w:rPr>
              <w:t>Мерна единица</w:t>
            </w:r>
          </w:p>
        </w:tc>
        <w:tc>
          <w:tcPr>
            <w:tcW w:w="1340" w:type="dxa"/>
            <w:tcBorders>
              <w:top w:val="nil"/>
              <w:left w:val="nil"/>
              <w:bottom w:val="nil"/>
              <w:right w:val="single" w:sz="8" w:space="0" w:color="auto"/>
            </w:tcBorders>
            <w:shd w:val="clear" w:color="auto" w:fill="auto"/>
            <w:vAlign w:val="center"/>
            <w:hideMark/>
          </w:tcPr>
          <w:p w14:paraId="74094392" w14:textId="77777777" w:rsidR="0000388E" w:rsidRPr="003A07B7" w:rsidRDefault="0000388E" w:rsidP="0000388E">
            <w:pPr>
              <w:overflowPunct/>
              <w:autoSpaceDE/>
              <w:autoSpaceDN/>
              <w:adjustRightInd/>
              <w:jc w:val="center"/>
              <w:textAlignment w:val="auto"/>
              <w:rPr>
                <w:b/>
                <w:bCs/>
                <w:sz w:val="18"/>
                <w:szCs w:val="18"/>
                <w:lang w:val="en-US"/>
              </w:rPr>
            </w:pPr>
            <w:r w:rsidRPr="003A07B7">
              <w:rPr>
                <w:b/>
                <w:bCs/>
                <w:sz w:val="18"/>
                <w:szCs w:val="18"/>
                <w:lang w:val="en-US"/>
              </w:rPr>
              <w:t xml:space="preserve">Бюджет </w:t>
            </w:r>
          </w:p>
        </w:tc>
        <w:tc>
          <w:tcPr>
            <w:tcW w:w="1660" w:type="dxa"/>
            <w:tcBorders>
              <w:top w:val="nil"/>
              <w:left w:val="nil"/>
              <w:bottom w:val="nil"/>
              <w:right w:val="single" w:sz="8" w:space="0" w:color="auto"/>
            </w:tcBorders>
            <w:shd w:val="clear" w:color="auto" w:fill="auto"/>
            <w:vAlign w:val="center"/>
            <w:hideMark/>
          </w:tcPr>
          <w:p w14:paraId="22723878" w14:textId="77777777" w:rsidR="0000388E" w:rsidRPr="003A07B7" w:rsidRDefault="0000388E" w:rsidP="0000388E">
            <w:pPr>
              <w:overflowPunct/>
              <w:autoSpaceDE/>
              <w:autoSpaceDN/>
              <w:adjustRightInd/>
              <w:jc w:val="center"/>
              <w:textAlignment w:val="auto"/>
              <w:rPr>
                <w:b/>
                <w:bCs/>
                <w:sz w:val="18"/>
                <w:szCs w:val="18"/>
                <w:lang w:val="en-US"/>
              </w:rPr>
            </w:pPr>
            <w:r w:rsidRPr="003A07B7">
              <w:rPr>
                <w:b/>
                <w:bCs/>
                <w:sz w:val="18"/>
                <w:szCs w:val="18"/>
                <w:lang w:val="en-US"/>
              </w:rPr>
              <w:t>Отчет</w:t>
            </w:r>
          </w:p>
        </w:tc>
      </w:tr>
      <w:tr w:rsidR="0000388E" w:rsidRPr="003A07B7" w14:paraId="51027392" w14:textId="77777777" w:rsidTr="0000388E">
        <w:trPr>
          <w:trHeight w:val="270"/>
        </w:trPr>
        <w:tc>
          <w:tcPr>
            <w:tcW w:w="277" w:type="dxa"/>
            <w:vMerge/>
            <w:tcBorders>
              <w:top w:val="nil"/>
              <w:left w:val="single" w:sz="8" w:space="0" w:color="auto"/>
              <w:bottom w:val="single" w:sz="8" w:space="0" w:color="000000"/>
              <w:right w:val="single" w:sz="8" w:space="0" w:color="auto"/>
            </w:tcBorders>
            <w:vAlign w:val="center"/>
            <w:hideMark/>
          </w:tcPr>
          <w:p w14:paraId="2C2378F8" w14:textId="77777777" w:rsidR="0000388E" w:rsidRPr="003A07B7" w:rsidRDefault="0000388E" w:rsidP="0000388E">
            <w:pPr>
              <w:overflowPunct/>
              <w:autoSpaceDE/>
              <w:autoSpaceDN/>
              <w:adjustRightInd/>
              <w:textAlignment w:val="auto"/>
              <w:rPr>
                <w:sz w:val="18"/>
                <w:szCs w:val="18"/>
                <w:lang w:val="en-US"/>
              </w:rPr>
            </w:pPr>
          </w:p>
        </w:tc>
        <w:tc>
          <w:tcPr>
            <w:tcW w:w="4743" w:type="dxa"/>
            <w:vMerge/>
            <w:tcBorders>
              <w:top w:val="nil"/>
              <w:left w:val="single" w:sz="8" w:space="0" w:color="auto"/>
              <w:bottom w:val="single" w:sz="8" w:space="0" w:color="000000"/>
              <w:right w:val="single" w:sz="8" w:space="0" w:color="auto"/>
            </w:tcBorders>
            <w:vAlign w:val="center"/>
            <w:hideMark/>
          </w:tcPr>
          <w:p w14:paraId="67E48933" w14:textId="77777777" w:rsidR="0000388E" w:rsidRPr="003A07B7" w:rsidRDefault="0000388E" w:rsidP="0000388E">
            <w:pPr>
              <w:overflowPunct/>
              <w:autoSpaceDE/>
              <w:autoSpaceDN/>
              <w:adjustRightInd/>
              <w:textAlignment w:val="auto"/>
              <w:rPr>
                <w:sz w:val="18"/>
                <w:szCs w:val="18"/>
                <w:lang w:val="en-US"/>
              </w:rPr>
            </w:pPr>
          </w:p>
        </w:tc>
        <w:tc>
          <w:tcPr>
            <w:tcW w:w="1160" w:type="dxa"/>
            <w:vMerge/>
            <w:tcBorders>
              <w:top w:val="nil"/>
              <w:left w:val="single" w:sz="8" w:space="0" w:color="auto"/>
              <w:bottom w:val="single" w:sz="8" w:space="0" w:color="000000"/>
              <w:right w:val="single" w:sz="8" w:space="0" w:color="auto"/>
            </w:tcBorders>
            <w:vAlign w:val="center"/>
            <w:hideMark/>
          </w:tcPr>
          <w:p w14:paraId="457051D4" w14:textId="77777777" w:rsidR="0000388E" w:rsidRPr="003A07B7" w:rsidRDefault="0000388E" w:rsidP="0000388E">
            <w:pPr>
              <w:overflowPunct/>
              <w:autoSpaceDE/>
              <w:autoSpaceDN/>
              <w:adjustRightInd/>
              <w:textAlignment w:val="auto"/>
              <w:rPr>
                <w:b/>
                <w:bCs/>
                <w:sz w:val="18"/>
                <w:szCs w:val="18"/>
                <w:lang w:val="en-US"/>
              </w:rPr>
            </w:pPr>
          </w:p>
        </w:tc>
        <w:tc>
          <w:tcPr>
            <w:tcW w:w="1340" w:type="dxa"/>
            <w:tcBorders>
              <w:top w:val="nil"/>
              <w:left w:val="nil"/>
              <w:bottom w:val="single" w:sz="8" w:space="0" w:color="auto"/>
              <w:right w:val="single" w:sz="8" w:space="0" w:color="auto"/>
            </w:tcBorders>
            <w:shd w:val="clear" w:color="auto" w:fill="auto"/>
            <w:vAlign w:val="center"/>
            <w:hideMark/>
          </w:tcPr>
          <w:p w14:paraId="010005DD" w14:textId="77777777" w:rsidR="0000388E" w:rsidRPr="003A07B7" w:rsidRDefault="0000388E" w:rsidP="0000388E">
            <w:pPr>
              <w:overflowPunct/>
              <w:autoSpaceDE/>
              <w:autoSpaceDN/>
              <w:adjustRightInd/>
              <w:jc w:val="center"/>
              <w:textAlignment w:val="auto"/>
              <w:rPr>
                <w:b/>
                <w:bCs/>
                <w:sz w:val="18"/>
                <w:szCs w:val="18"/>
                <w:lang w:val="en-US"/>
              </w:rPr>
            </w:pPr>
            <w:r w:rsidRPr="003A07B7">
              <w:rPr>
                <w:b/>
                <w:bCs/>
                <w:sz w:val="18"/>
                <w:szCs w:val="18"/>
                <w:lang w:val="en-US"/>
              </w:rPr>
              <w:t>2020 г.</w:t>
            </w:r>
          </w:p>
        </w:tc>
        <w:tc>
          <w:tcPr>
            <w:tcW w:w="1660" w:type="dxa"/>
            <w:tcBorders>
              <w:top w:val="nil"/>
              <w:left w:val="nil"/>
              <w:bottom w:val="single" w:sz="8" w:space="0" w:color="auto"/>
              <w:right w:val="single" w:sz="8" w:space="0" w:color="auto"/>
            </w:tcBorders>
            <w:shd w:val="clear" w:color="auto" w:fill="auto"/>
            <w:vAlign w:val="center"/>
            <w:hideMark/>
          </w:tcPr>
          <w:p w14:paraId="78EDAC93" w14:textId="77777777" w:rsidR="0000388E" w:rsidRPr="003A07B7" w:rsidRDefault="0000388E" w:rsidP="0000388E">
            <w:pPr>
              <w:overflowPunct/>
              <w:autoSpaceDE/>
              <w:autoSpaceDN/>
              <w:adjustRightInd/>
              <w:jc w:val="center"/>
              <w:textAlignment w:val="auto"/>
              <w:rPr>
                <w:b/>
                <w:bCs/>
                <w:sz w:val="18"/>
                <w:szCs w:val="18"/>
                <w:lang w:val="en-US"/>
              </w:rPr>
            </w:pPr>
            <w:r w:rsidRPr="003A07B7">
              <w:rPr>
                <w:b/>
                <w:bCs/>
                <w:sz w:val="18"/>
                <w:szCs w:val="18"/>
                <w:lang w:val="en-US"/>
              </w:rPr>
              <w:t>31.06.2020 г.</w:t>
            </w:r>
          </w:p>
        </w:tc>
      </w:tr>
      <w:tr w:rsidR="0000388E" w:rsidRPr="003A07B7" w14:paraId="7618B3D3" w14:textId="77777777" w:rsidTr="0000388E">
        <w:trPr>
          <w:trHeight w:val="525"/>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66188A45"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1</w:t>
            </w:r>
          </w:p>
        </w:tc>
        <w:tc>
          <w:tcPr>
            <w:tcW w:w="4743" w:type="dxa"/>
            <w:tcBorders>
              <w:top w:val="nil"/>
              <w:left w:val="nil"/>
              <w:bottom w:val="single" w:sz="8" w:space="0" w:color="auto"/>
              <w:right w:val="single" w:sz="8" w:space="0" w:color="auto"/>
            </w:tcBorders>
            <w:shd w:val="clear" w:color="auto" w:fill="auto"/>
            <w:vAlign w:val="center"/>
            <w:hideMark/>
          </w:tcPr>
          <w:p w14:paraId="567D57ED" w14:textId="77777777" w:rsidR="0000388E" w:rsidRPr="003A07B7" w:rsidRDefault="0000388E" w:rsidP="0000388E">
            <w:pPr>
              <w:overflowPunct/>
              <w:autoSpaceDE/>
              <w:autoSpaceDN/>
              <w:adjustRightInd/>
              <w:textAlignment w:val="auto"/>
              <w:rPr>
                <w:sz w:val="18"/>
                <w:szCs w:val="18"/>
                <w:lang w:val="en-US"/>
              </w:rPr>
            </w:pPr>
            <w:r w:rsidRPr="003A07B7">
              <w:rPr>
                <w:sz w:val="18"/>
                <w:szCs w:val="18"/>
                <w:lang w:val="en-US"/>
              </w:rPr>
              <w:t>Брой на подпомогнатите стопанства от планинските райони</w:t>
            </w:r>
          </w:p>
        </w:tc>
        <w:tc>
          <w:tcPr>
            <w:tcW w:w="1160" w:type="dxa"/>
            <w:tcBorders>
              <w:top w:val="nil"/>
              <w:left w:val="nil"/>
              <w:bottom w:val="single" w:sz="8" w:space="0" w:color="auto"/>
              <w:right w:val="single" w:sz="8" w:space="0" w:color="auto"/>
            </w:tcBorders>
            <w:shd w:val="clear" w:color="auto" w:fill="auto"/>
            <w:noWrap/>
            <w:vAlign w:val="center"/>
            <w:hideMark/>
          </w:tcPr>
          <w:p w14:paraId="21A2F74A"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03F5A3B5"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24 000</w:t>
            </w:r>
          </w:p>
        </w:tc>
        <w:tc>
          <w:tcPr>
            <w:tcW w:w="1660" w:type="dxa"/>
            <w:tcBorders>
              <w:top w:val="nil"/>
              <w:left w:val="nil"/>
              <w:bottom w:val="single" w:sz="8" w:space="0" w:color="auto"/>
              <w:right w:val="single" w:sz="8" w:space="0" w:color="auto"/>
            </w:tcBorders>
            <w:shd w:val="clear" w:color="auto" w:fill="auto"/>
            <w:noWrap/>
            <w:vAlign w:val="center"/>
            <w:hideMark/>
          </w:tcPr>
          <w:p w14:paraId="019617B9"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22 700</w:t>
            </w:r>
          </w:p>
        </w:tc>
      </w:tr>
      <w:tr w:rsidR="0000388E" w:rsidRPr="003A07B7" w14:paraId="234F359A" w14:textId="77777777" w:rsidTr="0000388E">
        <w:trPr>
          <w:trHeight w:val="525"/>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2CB79885"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2</w:t>
            </w:r>
          </w:p>
        </w:tc>
        <w:tc>
          <w:tcPr>
            <w:tcW w:w="4743" w:type="dxa"/>
            <w:tcBorders>
              <w:top w:val="nil"/>
              <w:left w:val="nil"/>
              <w:bottom w:val="single" w:sz="8" w:space="0" w:color="auto"/>
              <w:right w:val="single" w:sz="8" w:space="0" w:color="auto"/>
            </w:tcBorders>
            <w:shd w:val="clear" w:color="auto" w:fill="auto"/>
            <w:vAlign w:val="center"/>
            <w:hideMark/>
          </w:tcPr>
          <w:p w14:paraId="1A62F6DE" w14:textId="77777777" w:rsidR="0000388E" w:rsidRPr="003A07B7" w:rsidRDefault="0000388E" w:rsidP="0000388E">
            <w:pPr>
              <w:overflowPunct/>
              <w:autoSpaceDE/>
              <w:autoSpaceDN/>
              <w:adjustRightInd/>
              <w:textAlignment w:val="auto"/>
              <w:rPr>
                <w:sz w:val="18"/>
                <w:szCs w:val="18"/>
                <w:lang w:val="en-US"/>
              </w:rPr>
            </w:pPr>
            <w:r w:rsidRPr="003A07B7">
              <w:rPr>
                <w:sz w:val="18"/>
                <w:szCs w:val="18"/>
                <w:lang w:val="en-US"/>
              </w:rPr>
              <w:t>Брой на подпомогнатите стопанства от други необлагодетелствани райони</w:t>
            </w:r>
          </w:p>
        </w:tc>
        <w:tc>
          <w:tcPr>
            <w:tcW w:w="1160" w:type="dxa"/>
            <w:tcBorders>
              <w:top w:val="nil"/>
              <w:left w:val="nil"/>
              <w:bottom w:val="single" w:sz="8" w:space="0" w:color="auto"/>
              <w:right w:val="single" w:sz="8" w:space="0" w:color="auto"/>
            </w:tcBorders>
            <w:shd w:val="clear" w:color="auto" w:fill="auto"/>
            <w:noWrap/>
            <w:vAlign w:val="center"/>
            <w:hideMark/>
          </w:tcPr>
          <w:p w14:paraId="61A5603D"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2069E9D7"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10 000</w:t>
            </w:r>
          </w:p>
        </w:tc>
        <w:tc>
          <w:tcPr>
            <w:tcW w:w="1660" w:type="dxa"/>
            <w:tcBorders>
              <w:top w:val="nil"/>
              <w:left w:val="nil"/>
              <w:bottom w:val="single" w:sz="8" w:space="0" w:color="auto"/>
              <w:right w:val="single" w:sz="8" w:space="0" w:color="auto"/>
            </w:tcBorders>
            <w:shd w:val="clear" w:color="auto" w:fill="auto"/>
            <w:noWrap/>
            <w:vAlign w:val="center"/>
            <w:hideMark/>
          </w:tcPr>
          <w:p w14:paraId="1A3CA33E"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10 090</w:t>
            </w:r>
          </w:p>
        </w:tc>
      </w:tr>
      <w:tr w:rsidR="0000388E" w:rsidRPr="003A07B7" w14:paraId="5B45367B" w14:textId="77777777" w:rsidTr="0000388E">
        <w:trPr>
          <w:trHeight w:val="525"/>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30C811A3"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3</w:t>
            </w:r>
          </w:p>
        </w:tc>
        <w:tc>
          <w:tcPr>
            <w:tcW w:w="4743" w:type="dxa"/>
            <w:tcBorders>
              <w:top w:val="nil"/>
              <w:left w:val="nil"/>
              <w:bottom w:val="single" w:sz="8" w:space="0" w:color="auto"/>
              <w:right w:val="single" w:sz="8" w:space="0" w:color="auto"/>
            </w:tcBorders>
            <w:shd w:val="clear" w:color="auto" w:fill="auto"/>
            <w:vAlign w:val="center"/>
            <w:hideMark/>
          </w:tcPr>
          <w:p w14:paraId="06597901" w14:textId="77777777" w:rsidR="0000388E" w:rsidRPr="003A07B7" w:rsidRDefault="0000388E" w:rsidP="0000388E">
            <w:pPr>
              <w:overflowPunct/>
              <w:autoSpaceDE/>
              <w:autoSpaceDN/>
              <w:adjustRightInd/>
              <w:textAlignment w:val="auto"/>
              <w:rPr>
                <w:sz w:val="18"/>
                <w:szCs w:val="18"/>
                <w:lang w:val="en-US"/>
              </w:rPr>
            </w:pPr>
            <w:r w:rsidRPr="003A07B7">
              <w:rPr>
                <w:sz w:val="18"/>
                <w:szCs w:val="18"/>
                <w:lang w:val="en-US"/>
              </w:rPr>
              <w:t>Брой подкрепени стопанства по НАТУРА 2000 и Директива 2000/60/ЕС</w:t>
            </w:r>
          </w:p>
        </w:tc>
        <w:tc>
          <w:tcPr>
            <w:tcW w:w="1160" w:type="dxa"/>
            <w:tcBorders>
              <w:top w:val="nil"/>
              <w:left w:val="nil"/>
              <w:bottom w:val="single" w:sz="8" w:space="0" w:color="auto"/>
              <w:right w:val="single" w:sz="8" w:space="0" w:color="auto"/>
            </w:tcBorders>
            <w:shd w:val="clear" w:color="auto" w:fill="auto"/>
            <w:noWrap/>
            <w:vAlign w:val="center"/>
            <w:hideMark/>
          </w:tcPr>
          <w:p w14:paraId="3183C639"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27584EA7"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11 000</w:t>
            </w:r>
          </w:p>
        </w:tc>
        <w:tc>
          <w:tcPr>
            <w:tcW w:w="1660" w:type="dxa"/>
            <w:tcBorders>
              <w:top w:val="nil"/>
              <w:left w:val="nil"/>
              <w:bottom w:val="single" w:sz="8" w:space="0" w:color="auto"/>
              <w:right w:val="single" w:sz="8" w:space="0" w:color="auto"/>
            </w:tcBorders>
            <w:shd w:val="clear" w:color="auto" w:fill="auto"/>
            <w:noWrap/>
            <w:vAlign w:val="center"/>
            <w:hideMark/>
          </w:tcPr>
          <w:p w14:paraId="01CE1D43"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11 500</w:t>
            </w:r>
          </w:p>
        </w:tc>
      </w:tr>
      <w:tr w:rsidR="0000388E" w:rsidRPr="003A07B7" w14:paraId="58EC6757" w14:textId="77777777" w:rsidTr="0000388E">
        <w:trPr>
          <w:trHeight w:val="525"/>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0947EDCC"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4</w:t>
            </w:r>
          </w:p>
        </w:tc>
        <w:tc>
          <w:tcPr>
            <w:tcW w:w="4743" w:type="dxa"/>
            <w:tcBorders>
              <w:top w:val="nil"/>
              <w:left w:val="nil"/>
              <w:bottom w:val="single" w:sz="8" w:space="0" w:color="auto"/>
              <w:right w:val="single" w:sz="8" w:space="0" w:color="auto"/>
            </w:tcBorders>
            <w:shd w:val="clear" w:color="auto" w:fill="auto"/>
            <w:vAlign w:val="center"/>
            <w:hideMark/>
          </w:tcPr>
          <w:p w14:paraId="277A5ED0" w14:textId="77777777" w:rsidR="0000388E" w:rsidRPr="003A07B7" w:rsidRDefault="0000388E" w:rsidP="0000388E">
            <w:pPr>
              <w:overflowPunct/>
              <w:autoSpaceDE/>
              <w:autoSpaceDN/>
              <w:adjustRightInd/>
              <w:textAlignment w:val="auto"/>
              <w:rPr>
                <w:sz w:val="18"/>
                <w:szCs w:val="18"/>
                <w:lang w:val="en-US"/>
              </w:rPr>
            </w:pPr>
            <w:r w:rsidRPr="003A07B7">
              <w:rPr>
                <w:sz w:val="18"/>
                <w:szCs w:val="18"/>
                <w:lang w:val="en-US"/>
              </w:rPr>
              <w:t>Подпомогнати горски площи в НАТУРА 2000</w:t>
            </w:r>
          </w:p>
        </w:tc>
        <w:tc>
          <w:tcPr>
            <w:tcW w:w="1160" w:type="dxa"/>
            <w:tcBorders>
              <w:top w:val="nil"/>
              <w:left w:val="nil"/>
              <w:bottom w:val="single" w:sz="8" w:space="0" w:color="auto"/>
              <w:right w:val="single" w:sz="8" w:space="0" w:color="auto"/>
            </w:tcBorders>
            <w:shd w:val="clear" w:color="auto" w:fill="auto"/>
            <w:noWrap/>
            <w:vAlign w:val="center"/>
            <w:hideMark/>
          </w:tcPr>
          <w:p w14:paraId="1C9411C7"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Хектар</w:t>
            </w:r>
          </w:p>
        </w:tc>
        <w:tc>
          <w:tcPr>
            <w:tcW w:w="1340" w:type="dxa"/>
            <w:tcBorders>
              <w:top w:val="nil"/>
              <w:left w:val="nil"/>
              <w:bottom w:val="single" w:sz="8" w:space="0" w:color="auto"/>
              <w:right w:val="single" w:sz="8" w:space="0" w:color="auto"/>
            </w:tcBorders>
            <w:shd w:val="clear" w:color="auto" w:fill="auto"/>
            <w:noWrap/>
            <w:vAlign w:val="center"/>
            <w:hideMark/>
          </w:tcPr>
          <w:p w14:paraId="777ACC51"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2 000</w:t>
            </w:r>
          </w:p>
        </w:tc>
        <w:tc>
          <w:tcPr>
            <w:tcW w:w="1660" w:type="dxa"/>
            <w:tcBorders>
              <w:top w:val="nil"/>
              <w:left w:val="nil"/>
              <w:bottom w:val="single" w:sz="8" w:space="0" w:color="auto"/>
              <w:right w:val="single" w:sz="8" w:space="0" w:color="auto"/>
            </w:tcBorders>
            <w:shd w:val="clear" w:color="auto" w:fill="auto"/>
            <w:noWrap/>
            <w:vAlign w:val="center"/>
            <w:hideMark/>
          </w:tcPr>
          <w:p w14:paraId="3CFD3523"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0</w:t>
            </w:r>
          </w:p>
        </w:tc>
      </w:tr>
      <w:tr w:rsidR="0000388E" w:rsidRPr="003A07B7" w14:paraId="3E2AAE8A" w14:textId="77777777" w:rsidTr="0000388E">
        <w:trPr>
          <w:trHeight w:val="525"/>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00455677"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5</w:t>
            </w:r>
          </w:p>
        </w:tc>
        <w:tc>
          <w:tcPr>
            <w:tcW w:w="4743" w:type="dxa"/>
            <w:tcBorders>
              <w:top w:val="nil"/>
              <w:left w:val="nil"/>
              <w:bottom w:val="single" w:sz="8" w:space="0" w:color="auto"/>
              <w:right w:val="single" w:sz="8" w:space="0" w:color="auto"/>
            </w:tcBorders>
            <w:shd w:val="clear" w:color="auto" w:fill="auto"/>
            <w:vAlign w:val="center"/>
            <w:hideMark/>
          </w:tcPr>
          <w:p w14:paraId="7F12CF3F" w14:textId="77777777" w:rsidR="0000388E" w:rsidRPr="003A07B7" w:rsidRDefault="0000388E" w:rsidP="0000388E">
            <w:pPr>
              <w:overflowPunct/>
              <w:autoSpaceDE/>
              <w:autoSpaceDN/>
              <w:adjustRightInd/>
              <w:textAlignment w:val="auto"/>
              <w:rPr>
                <w:sz w:val="18"/>
                <w:szCs w:val="18"/>
                <w:lang w:val="en-US"/>
              </w:rPr>
            </w:pPr>
            <w:r w:rsidRPr="003A07B7">
              <w:rPr>
                <w:sz w:val="18"/>
                <w:szCs w:val="18"/>
                <w:lang w:val="en-US"/>
              </w:rPr>
              <w:t>Физическа площ, включена в агроекологични плащания</w:t>
            </w:r>
          </w:p>
        </w:tc>
        <w:tc>
          <w:tcPr>
            <w:tcW w:w="1160" w:type="dxa"/>
            <w:tcBorders>
              <w:top w:val="nil"/>
              <w:left w:val="nil"/>
              <w:bottom w:val="single" w:sz="8" w:space="0" w:color="auto"/>
              <w:right w:val="single" w:sz="8" w:space="0" w:color="auto"/>
            </w:tcBorders>
            <w:shd w:val="clear" w:color="auto" w:fill="auto"/>
            <w:noWrap/>
            <w:vAlign w:val="center"/>
            <w:hideMark/>
          </w:tcPr>
          <w:p w14:paraId="0FA590B0"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Хектар</w:t>
            </w:r>
          </w:p>
        </w:tc>
        <w:tc>
          <w:tcPr>
            <w:tcW w:w="1340" w:type="dxa"/>
            <w:tcBorders>
              <w:top w:val="nil"/>
              <w:left w:val="nil"/>
              <w:bottom w:val="single" w:sz="8" w:space="0" w:color="auto"/>
              <w:right w:val="single" w:sz="8" w:space="0" w:color="auto"/>
            </w:tcBorders>
            <w:shd w:val="clear" w:color="auto" w:fill="auto"/>
            <w:noWrap/>
            <w:vAlign w:val="center"/>
            <w:hideMark/>
          </w:tcPr>
          <w:p w14:paraId="5DAC67E8"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180 000</w:t>
            </w:r>
          </w:p>
        </w:tc>
        <w:tc>
          <w:tcPr>
            <w:tcW w:w="1660" w:type="dxa"/>
            <w:tcBorders>
              <w:top w:val="nil"/>
              <w:left w:val="nil"/>
              <w:bottom w:val="single" w:sz="8" w:space="0" w:color="auto"/>
              <w:right w:val="single" w:sz="8" w:space="0" w:color="auto"/>
            </w:tcBorders>
            <w:shd w:val="clear" w:color="auto" w:fill="auto"/>
            <w:noWrap/>
            <w:vAlign w:val="center"/>
            <w:hideMark/>
          </w:tcPr>
          <w:p w14:paraId="3A1B236C"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182 000</w:t>
            </w:r>
          </w:p>
        </w:tc>
      </w:tr>
      <w:tr w:rsidR="0000388E" w:rsidRPr="003A07B7" w14:paraId="66F695F5" w14:textId="77777777" w:rsidTr="0000388E">
        <w:trPr>
          <w:trHeight w:val="525"/>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0676C8D7"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6</w:t>
            </w:r>
          </w:p>
        </w:tc>
        <w:tc>
          <w:tcPr>
            <w:tcW w:w="4743" w:type="dxa"/>
            <w:tcBorders>
              <w:top w:val="nil"/>
              <w:left w:val="nil"/>
              <w:bottom w:val="single" w:sz="8" w:space="0" w:color="auto"/>
              <w:right w:val="single" w:sz="8" w:space="0" w:color="auto"/>
            </w:tcBorders>
            <w:shd w:val="clear" w:color="auto" w:fill="auto"/>
            <w:vAlign w:val="center"/>
            <w:hideMark/>
          </w:tcPr>
          <w:p w14:paraId="16039861" w14:textId="77777777" w:rsidR="0000388E" w:rsidRPr="003A07B7" w:rsidRDefault="0000388E" w:rsidP="0000388E">
            <w:pPr>
              <w:overflowPunct/>
              <w:autoSpaceDE/>
              <w:autoSpaceDN/>
              <w:adjustRightInd/>
              <w:textAlignment w:val="auto"/>
              <w:rPr>
                <w:sz w:val="18"/>
                <w:szCs w:val="18"/>
                <w:lang w:val="en-US"/>
              </w:rPr>
            </w:pPr>
            <w:r w:rsidRPr="003A07B7">
              <w:rPr>
                <w:sz w:val="18"/>
                <w:szCs w:val="18"/>
                <w:lang w:val="en-US"/>
              </w:rPr>
              <w:t>Брой на бенефициентите, получаващи помощ за залесяване</w:t>
            </w:r>
          </w:p>
        </w:tc>
        <w:tc>
          <w:tcPr>
            <w:tcW w:w="1160" w:type="dxa"/>
            <w:tcBorders>
              <w:top w:val="nil"/>
              <w:left w:val="nil"/>
              <w:bottom w:val="single" w:sz="8" w:space="0" w:color="auto"/>
              <w:right w:val="single" w:sz="8" w:space="0" w:color="auto"/>
            </w:tcBorders>
            <w:shd w:val="clear" w:color="auto" w:fill="auto"/>
            <w:noWrap/>
            <w:vAlign w:val="center"/>
            <w:hideMark/>
          </w:tcPr>
          <w:p w14:paraId="22F98487"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Хектар</w:t>
            </w:r>
          </w:p>
        </w:tc>
        <w:tc>
          <w:tcPr>
            <w:tcW w:w="1340" w:type="dxa"/>
            <w:tcBorders>
              <w:top w:val="nil"/>
              <w:left w:val="nil"/>
              <w:bottom w:val="single" w:sz="8" w:space="0" w:color="auto"/>
              <w:right w:val="single" w:sz="8" w:space="0" w:color="auto"/>
            </w:tcBorders>
            <w:shd w:val="clear" w:color="auto" w:fill="auto"/>
            <w:noWrap/>
            <w:vAlign w:val="center"/>
            <w:hideMark/>
          </w:tcPr>
          <w:p w14:paraId="595DE6DD"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026E927E"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0</w:t>
            </w:r>
          </w:p>
        </w:tc>
      </w:tr>
      <w:tr w:rsidR="0000388E" w:rsidRPr="003A07B7" w14:paraId="2C61C8B3" w14:textId="77777777" w:rsidTr="0000388E">
        <w:trPr>
          <w:trHeight w:val="525"/>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1CE3BBF7"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7</w:t>
            </w:r>
          </w:p>
        </w:tc>
        <w:tc>
          <w:tcPr>
            <w:tcW w:w="4743" w:type="dxa"/>
            <w:tcBorders>
              <w:top w:val="nil"/>
              <w:left w:val="nil"/>
              <w:bottom w:val="single" w:sz="8" w:space="0" w:color="auto"/>
              <w:right w:val="single" w:sz="8" w:space="0" w:color="auto"/>
            </w:tcBorders>
            <w:shd w:val="clear" w:color="auto" w:fill="auto"/>
            <w:vAlign w:val="center"/>
            <w:hideMark/>
          </w:tcPr>
          <w:p w14:paraId="67AEA2AF" w14:textId="77777777" w:rsidR="0000388E" w:rsidRPr="003A07B7" w:rsidRDefault="0000388E" w:rsidP="0000388E">
            <w:pPr>
              <w:overflowPunct/>
              <w:autoSpaceDE/>
              <w:autoSpaceDN/>
              <w:adjustRightInd/>
              <w:textAlignment w:val="auto"/>
              <w:rPr>
                <w:sz w:val="18"/>
                <w:szCs w:val="18"/>
                <w:lang w:val="en-US"/>
              </w:rPr>
            </w:pPr>
            <w:r w:rsidRPr="003A07B7">
              <w:rPr>
                <w:sz w:val="18"/>
                <w:szCs w:val="18"/>
                <w:lang w:val="en-US"/>
              </w:rPr>
              <w:t>Брой на бенефициентите, получаващи помощ за презалесяване</w:t>
            </w:r>
          </w:p>
        </w:tc>
        <w:tc>
          <w:tcPr>
            <w:tcW w:w="1160" w:type="dxa"/>
            <w:tcBorders>
              <w:top w:val="nil"/>
              <w:left w:val="nil"/>
              <w:bottom w:val="single" w:sz="8" w:space="0" w:color="auto"/>
              <w:right w:val="single" w:sz="8" w:space="0" w:color="auto"/>
            </w:tcBorders>
            <w:shd w:val="clear" w:color="auto" w:fill="auto"/>
            <w:noWrap/>
            <w:vAlign w:val="center"/>
            <w:hideMark/>
          </w:tcPr>
          <w:p w14:paraId="31A3F701"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Хектар</w:t>
            </w:r>
          </w:p>
        </w:tc>
        <w:tc>
          <w:tcPr>
            <w:tcW w:w="1340" w:type="dxa"/>
            <w:tcBorders>
              <w:top w:val="nil"/>
              <w:left w:val="nil"/>
              <w:bottom w:val="single" w:sz="8" w:space="0" w:color="auto"/>
              <w:right w:val="single" w:sz="8" w:space="0" w:color="auto"/>
            </w:tcBorders>
            <w:shd w:val="clear" w:color="auto" w:fill="auto"/>
            <w:noWrap/>
            <w:vAlign w:val="center"/>
            <w:hideMark/>
          </w:tcPr>
          <w:p w14:paraId="7A47BC9F"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15</w:t>
            </w:r>
          </w:p>
        </w:tc>
        <w:tc>
          <w:tcPr>
            <w:tcW w:w="1660" w:type="dxa"/>
            <w:tcBorders>
              <w:top w:val="nil"/>
              <w:left w:val="nil"/>
              <w:bottom w:val="single" w:sz="8" w:space="0" w:color="auto"/>
              <w:right w:val="single" w:sz="8" w:space="0" w:color="auto"/>
            </w:tcBorders>
            <w:shd w:val="clear" w:color="auto" w:fill="auto"/>
            <w:noWrap/>
            <w:vAlign w:val="center"/>
            <w:hideMark/>
          </w:tcPr>
          <w:p w14:paraId="2D1C291B"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12</w:t>
            </w:r>
          </w:p>
        </w:tc>
      </w:tr>
      <w:tr w:rsidR="0000388E" w:rsidRPr="003A07B7" w14:paraId="06292E72" w14:textId="77777777" w:rsidTr="0000388E">
        <w:trPr>
          <w:trHeight w:val="525"/>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3E5D5757"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8</w:t>
            </w:r>
          </w:p>
        </w:tc>
        <w:tc>
          <w:tcPr>
            <w:tcW w:w="4743" w:type="dxa"/>
            <w:tcBorders>
              <w:top w:val="nil"/>
              <w:left w:val="nil"/>
              <w:bottom w:val="single" w:sz="8" w:space="0" w:color="auto"/>
              <w:right w:val="single" w:sz="8" w:space="0" w:color="auto"/>
            </w:tcBorders>
            <w:shd w:val="clear" w:color="auto" w:fill="auto"/>
            <w:vAlign w:val="center"/>
            <w:hideMark/>
          </w:tcPr>
          <w:p w14:paraId="1DEC760E" w14:textId="77777777" w:rsidR="0000388E" w:rsidRPr="003A07B7" w:rsidRDefault="0000388E" w:rsidP="0000388E">
            <w:pPr>
              <w:overflowPunct/>
              <w:autoSpaceDE/>
              <w:autoSpaceDN/>
              <w:adjustRightInd/>
              <w:textAlignment w:val="auto"/>
              <w:rPr>
                <w:sz w:val="18"/>
                <w:szCs w:val="18"/>
                <w:lang w:val="en-US"/>
              </w:rPr>
            </w:pPr>
            <w:r w:rsidRPr="003A07B7">
              <w:rPr>
                <w:sz w:val="18"/>
                <w:szCs w:val="18"/>
                <w:lang w:val="en-US"/>
              </w:rPr>
              <w:t>Брой горски стопанства получили инвестиционна подкрепа</w:t>
            </w:r>
          </w:p>
        </w:tc>
        <w:tc>
          <w:tcPr>
            <w:tcW w:w="1160" w:type="dxa"/>
            <w:tcBorders>
              <w:top w:val="nil"/>
              <w:left w:val="nil"/>
              <w:bottom w:val="single" w:sz="8" w:space="0" w:color="auto"/>
              <w:right w:val="single" w:sz="8" w:space="0" w:color="auto"/>
            </w:tcBorders>
            <w:shd w:val="clear" w:color="auto" w:fill="auto"/>
            <w:noWrap/>
            <w:vAlign w:val="center"/>
            <w:hideMark/>
          </w:tcPr>
          <w:p w14:paraId="1379BB93"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401DAAA1"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120</w:t>
            </w:r>
          </w:p>
        </w:tc>
        <w:tc>
          <w:tcPr>
            <w:tcW w:w="1660" w:type="dxa"/>
            <w:tcBorders>
              <w:top w:val="nil"/>
              <w:left w:val="nil"/>
              <w:bottom w:val="single" w:sz="8" w:space="0" w:color="auto"/>
              <w:right w:val="single" w:sz="8" w:space="0" w:color="auto"/>
            </w:tcBorders>
            <w:shd w:val="clear" w:color="auto" w:fill="auto"/>
            <w:noWrap/>
            <w:vAlign w:val="center"/>
            <w:hideMark/>
          </w:tcPr>
          <w:p w14:paraId="4D27AD1E" w14:textId="77777777" w:rsidR="0000388E" w:rsidRPr="003A07B7" w:rsidRDefault="0000388E" w:rsidP="0000388E">
            <w:pPr>
              <w:overflowPunct/>
              <w:autoSpaceDE/>
              <w:autoSpaceDN/>
              <w:adjustRightInd/>
              <w:jc w:val="center"/>
              <w:textAlignment w:val="auto"/>
              <w:rPr>
                <w:sz w:val="18"/>
                <w:szCs w:val="18"/>
                <w:lang w:val="en-US"/>
              </w:rPr>
            </w:pPr>
            <w:r w:rsidRPr="003A07B7">
              <w:rPr>
                <w:sz w:val="18"/>
                <w:szCs w:val="18"/>
                <w:lang w:val="en-US"/>
              </w:rPr>
              <w:t>0</w:t>
            </w:r>
          </w:p>
        </w:tc>
      </w:tr>
    </w:tbl>
    <w:p w14:paraId="51315D14" w14:textId="77777777" w:rsidR="00753A7A" w:rsidRPr="003A07B7" w:rsidRDefault="00753A7A" w:rsidP="00FC323E">
      <w:pPr>
        <w:jc w:val="both"/>
        <w:rPr>
          <w:rFonts w:eastAsia="Calibri"/>
          <w:shd w:val="clear" w:color="auto" w:fill="FEFEFE"/>
        </w:rPr>
      </w:pPr>
    </w:p>
    <w:p w14:paraId="6167B577" w14:textId="77777777" w:rsidR="00753A7A" w:rsidRPr="003A07B7" w:rsidRDefault="00753A7A" w:rsidP="00FC323E">
      <w:pPr>
        <w:jc w:val="both"/>
        <w:rPr>
          <w:rFonts w:eastAsia="Calibri"/>
          <w:shd w:val="clear" w:color="auto" w:fill="FEFEFE"/>
        </w:rPr>
      </w:pPr>
    </w:p>
    <w:p w14:paraId="4F05D829" w14:textId="77777777" w:rsidR="006E64E9" w:rsidRPr="003A07B7" w:rsidRDefault="006E64E9" w:rsidP="00C51B1C">
      <w:pPr>
        <w:numPr>
          <w:ilvl w:val="0"/>
          <w:numId w:val="6"/>
        </w:numPr>
        <w:overflowPunct/>
        <w:autoSpaceDE/>
        <w:autoSpaceDN/>
        <w:adjustRightInd/>
        <w:spacing w:after="200" w:line="276" w:lineRule="auto"/>
        <w:ind w:right="192"/>
        <w:contextualSpacing/>
        <w:jc w:val="both"/>
        <w:textAlignment w:val="auto"/>
        <w:rPr>
          <w:rFonts w:eastAsia="Calibri"/>
        </w:rPr>
      </w:pPr>
      <w:r w:rsidRPr="003A07B7">
        <w:rPr>
          <w:rFonts w:eastAsia="Calibri"/>
        </w:rPr>
        <w:t>Кратко описание на показателите за изпълнение</w:t>
      </w:r>
    </w:p>
    <w:p w14:paraId="2E4273D0" w14:textId="77777777" w:rsidR="006E64E9" w:rsidRPr="003A07B7" w:rsidRDefault="006E64E9" w:rsidP="00C51B1C">
      <w:pPr>
        <w:numPr>
          <w:ilvl w:val="0"/>
          <w:numId w:val="6"/>
        </w:numPr>
        <w:overflowPunct/>
        <w:autoSpaceDE/>
        <w:autoSpaceDN/>
        <w:adjustRightInd/>
        <w:contextualSpacing/>
        <w:textAlignment w:val="auto"/>
        <w:rPr>
          <w:rFonts w:eastAsia="Calibri"/>
        </w:rPr>
      </w:pPr>
      <w:r w:rsidRPr="003A07B7">
        <w:rPr>
          <w:rFonts w:eastAsia="Calibri"/>
        </w:rPr>
        <w:t>Източници на информацията за данните по показателите за изпълнение</w:t>
      </w:r>
    </w:p>
    <w:p w14:paraId="4661C103" w14:textId="4D6D3C11" w:rsidR="006E64E9" w:rsidRPr="003A07B7" w:rsidRDefault="006E64E9" w:rsidP="006E64E9">
      <w:pPr>
        <w:overflowPunct/>
        <w:autoSpaceDE/>
        <w:autoSpaceDN/>
        <w:adjustRightInd/>
        <w:spacing w:after="200" w:line="276" w:lineRule="auto"/>
        <w:ind w:left="360" w:right="192"/>
        <w:contextualSpacing/>
        <w:jc w:val="both"/>
        <w:textAlignment w:val="auto"/>
        <w:rPr>
          <w:rFonts w:eastAsia="Calibri"/>
        </w:rPr>
      </w:pPr>
      <w:r w:rsidRPr="003A07B7">
        <w:rPr>
          <w:rFonts w:eastAsia="Calibri"/>
        </w:rPr>
        <w:t>Информацията е налична и се съхранява от отговорните за изпълнение на програмата структури.</w:t>
      </w:r>
    </w:p>
    <w:p w14:paraId="72A62E57" w14:textId="77777777" w:rsidR="001052E2" w:rsidRPr="003A07B7" w:rsidRDefault="001052E2" w:rsidP="006E64E9">
      <w:pPr>
        <w:overflowPunct/>
        <w:autoSpaceDE/>
        <w:autoSpaceDN/>
        <w:adjustRightInd/>
        <w:spacing w:after="200" w:line="276" w:lineRule="auto"/>
        <w:ind w:left="360" w:right="192"/>
        <w:contextualSpacing/>
        <w:jc w:val="both"/>
        <w:textAlignment w:val="auto"/>
        <w:rPr>
          <w:rFonts w:eastAsia="Calibri"/>
        </w:rPr>
      </w:pPr>
    </w:p>
    <w:p w14:paraId="2F3670C0" w14:textId="48FC3BB2" w:rsidR="006E64E9" w:rsidRPr="003A07B7" w:rsidRDefault="006E64E9"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0BDEADFE" w14:textId="77777777" w:rsidR="000660E2" w:rsidRPr="003A07B7" w:rsidRDefault="000660E2" w:rsidP="000660E2">
      <w:pPr>
        <w:overflowPunct/>
        <w:autoSpaceDE/>
        <w:autoSpaceDN/>
        <w:adjustRightInd/>
        <w:ind w:firstLine="567"/>
        <w:contextualSpacing/>
        <w:jc w:val="both"/>
        <w:textAlignment w:val="auto"/>
        <w:rPr>
          <w:rFonts w:eastAsia="Calibri"/>
          <w:shd w:val="clear" w:color="auto" w:fill="FEFEFE"/>
        </w:rPr>
      </w:pPr>
    </w:p>
    <w:p w14:paraId="4E88D587" w14:textId="77777777" w:rsidR="000660E2" w:rsidRPr="003A07B7" w:rsidRDefault="000660E2" w:rsidP="000660E2">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Към 30.06.2020 , ПРСР 2014-2020 е в напреднал етап на прилагане – шестата от общо девет години на прилагане, което обуславя постигнатите резултати към момента по повечето от показателите. Поради предвидени за стартиране на по-късен етап мерки, някои от заложените показатели все още нямат изразен физически напредък.</w:t>
      </w:r>
    </w:p>
    <w:p w14:paraId="0C5B9F4B" w14:textId="77777777" w:rsidR="000F49D6" w:rsidRPr="003A07B7" w:rsidRDefault="000F49D6" w:rsidP="000F49D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Идентифицирани проблеми при прилагането и управлението на ПРСР, които са взети предвид при програмирането на период 2014-2020:</w:t>
      </w:r>
    </w:p>
    <w:p w14:paraId="7A408CB4" w14:textId="77777777" w:rsidR="000F49D6" w:rsidRPr="003A07B7" w:rsidRDefault="000F49D6" w:rsidP="000F49D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Забавяне обработката на заявления – в ДФЗ е разширен административният капацитет, като през новият програмен период забавянето при разглеждане е по-скоро инцидентно отколкото практика</w:t>
      </w:r>
    </w:p>
    <w:p w14:paraId="1962C9C2" w14:textId="77777777" w:rsidR="000F49D6" w:rsidRPr="003A07B7" w:rsidRDefault="000F49D6" w:rsidP="000F49D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 Небалансираното прилагане на мерките от Програмата и опасност от непостигане целите на някои от мерките – още през първата половина на 2015 г. стартираха шест от мерките на ПРСР 2014-2020, четири от които преди самото одобрение на ПРСР. </w:t>
      </w:r>
    </w:p>
    <w:p w14:paraId="59CA53BA" w14:textId="77777777" w:rsidR="004414DD" w:rsidRPr="003A07B7" w:rsidRDefault="004414DD" w:rsidP="000F49D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Труден достъп до кредити за кандидатите от ПРСР като резултат от икономическата и финансова криза – с шесто изменение на ПРСР е създаден кредитен фонд по ПРСР 2014-2020, който се предвижда да облекчи достъпът до финанси на кандидатите и получателите на помощ по ПРСР 2014-2020</w:t>
      </w:r>
    </w:p>
    <w:p w14:paraId="0114FE5E" w14:textId="77777777" w:rsidR="000F49D6" w:rsidRPr="003A07B7" w:rsidRDefault="000F49D6" w:rsidP="000F49D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Трудности, срещани от допустимите кандидати общини при подготвянето на проектни предложения въпреки продължителния период на прием – предвидено е безплатно консултиране на потенциални бенефициенти чрез НССЗ, също така широк обмен на информация чрез изграждащата се Национална селска мрежа.</w:t>
      </w:r>
    </w:p>
    <w:p w14:paraId="4AFBD7E0" w14:textId="17715668" w:rsidR="006E64E9" w:rsidRPr="003A07B7" w:rsidRDefault="000F49D6" w:rsidP="000F49D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 Недостатъчен административен капацитет – освен щатните 50 служители, ПМС 230/2009 по линия на техническата помощ на ПРСР 2007-13 предвижда наемане на до 20 души допълнителен персонал на срочни </w:t>
      </w:r>
      <w:r w:rsidRPr="003A07B7">
        <w:rPr>
          <w:rFonts w:eastAsia="Calibri"/>
          <w:shd w:val="clear" w:color="auto" w:fill="FEFEFE"/>
        </w:rPr>
        <w:lastRenderedPageBreak/>
        <w:t>трудови договори към УО, за ПРСР 2014-2020 наемането на допълнителен персонал е уредено чрез Постановление № 209 от 10 август 2015 г., позволяващо наемане до 30 души.</w:t>
      </w:r>
    </w:p>
    <w:p w14:paraId="3A958DDB" w14:textId="77777777" w:rsidR="006E64E9" w:rsidRPr="003A07B7" w:rsidRDefault="006E64E9" w:rsidP="006E64E9">
      <w:pPr>
        <w:overflowPunct/>
        <w:autoSpaceDE/>
        <w:autoSpaceDN/>
        <w:adjustRightInd/>
        <w:ind w:firstLine="720"/>
        <w:contextualSpacing/>
        <w:jc w:val="both"/>
        <w:textAlignment w:val="auto"/>
        <w:rPr>
          <w:rFonts w:eastAsia="Calibri"/>
          <w:shd w:val="clear" w:color="auto" w:fill="FEFEFE"/>
        </w:rPr>
      </w:pPr>
    </w:p>
    <w:p w14:paraId="166FF077" w14:textId="25C8199C" w:rsidR="006E64E9" w:rsidRPr="00927059" w:rsidRDefault="006E64E9"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472"/>
        <w:gridCol w:w="5081"/>
        <w:gridCol w:w="1381"/>
        <w:gridCol w:w="1567"/>
        <w:gridCol w:w="1279"/>
      </w:tblGrid>
      <w:tr w:rsidR="00E9526E" w:rsidRPr="003A07B7" w14:paraId="7ABEF165" w14:textId="77777777" w:rsidTr="00603E47">
        <w:trPr>
          <w:trHeight w:val="300"/>
          <w:jc w:val="center"/>
        </w:trPr>
        <w:tc>
          <w:tcPr>
            <w:tcW w:w="9780" w:type="dxa"/>
            <w:gridSpan w:val="5"/>
            <w:tcBorders>
              <w:top w:val="nil"/>
              <w:left w:val="nil"/>
              <w:bottom w:val="nil"/>
              <w:right w:val="nil"/>
            </w:tcBorders>
            <w:shd w:val="clear" w:color="auto" w:fill="auto"/>
            <w:noWrap/>
            <w:vAlign w:val="center"/>
            <w:hideMark/>
          </w:tcPr>
          <w:p w14:paraId="6C830E0D" w14:textId="77777777" w:rsidR="00E9526E" w:rsidRPr="003A07B7" w:rsidRDefault="00E9526E" w:rsidP="00E9526E">
            <w:pPr>
              <w:overflowPunct/>
              <w:autoSpaceDE/>
              <w:autoSpaceDN/>
              <w:adjustRightInd/>
              <w:textAlignment w:val="auto"/>
              <w:rPr>
                <w:b/>
                <w:bCs/>
                <w:color w:val="000000"/>
                <w:sz w:val="18"/>
                <w:szCs w:val="18"/>
                <w:lang w:val="en-US"/>
              </w:rPr>
            </w:pPr>
            <w:r w:rsidRPr="003A07B7">
              <w:rPr>
                <w:b/>
                <w:bCs/>
                <w:color w:val="000000"/>
                <w:sz w:val="18"/>
                <w:szCs w:val="18"/>
                <w:lang w:val="en-US"/>
              </w:rPr>
              <w:t>Приложение № 7</w:t>
            </w:r>
            <w:r w:rsidRPr="003A07B7">
              <w:rPr>
                <w:color w:val="000000"/>
                <w:sz w:val="18"/>
                <w:szCs w:val="18"/>
                <w:lang w:val="en-US"/>
              </w:rPr>
              <w:t xml:space="preserve"> – Отчет на разходите по бюджетните програми</w:t>
            </w:r>
          </w:p>
        </w:tc>
      </w:tr>
      <w:tr w:rsidR="00E9526E" w:rsidRPr="003A07B7" w14:paraId="366FE12B" w14:textId="77777777" w:rsidTr="00927059">
        <w:trPr>
          <w:trHeight w:val="510"/>
          <w:jc w:val="center"/>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FA675" w14:textId="77777777" w:rsidR="00E9526E" w:rsidRPr="003A07B7" w:rsidRDefault="00E9526E" w:rsidP="00E9526E">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xml:space="preserve">№ </w:t>
            </w:r>
          </w:p>
        </w:tc>
        <w:tc>
          <w:tcPr>
            <w:tcW w:w="5081" w:type="dxa"/>
            <w:tcBorders>
              <w:top w:val="single" w:sz="4" w:space="0" w:color="auto"/>
              <w:left w:val="nil"/>
              <w:bottom w:val="single" w:sz="4" w:space="0" w:color="auto"/>
              <w:right w:val="single" w:sz="4" w:space="0" w:color="auto"/>
            </w:tcBorders>
            <w:shd w:val="clear" w:color="auto" w:fill="auto"/>
            <w:vAlign w:val="center"/>
            <w:hideMark/>
          </w:tcPr>
          <w:p w14:paraId="46E1863C" w14:textId="77777777" w:rsidR="00E9526E" w:rsidRPr="003A07B7" w:rsidRDefault="00E9526E" w:rsidP="00E9526E">
            <w:pPr>
              <w:overflowPunct/>
              <w:autoSpaceDE/>
              <w:autoSpaceDN/>
              <w:adjustRightInd/>
              <w:jc w:val="center"/>
              <w:textAlignment w:val="auto"/>
              <w:rPr>
                <w:b/>
                <w:bCs/>
                <w:color w:val="000000"/>
                <w:sz w:val="18"/>
                <w:szCs w:val="18"/>
                <w:lang w:val="en-US"/>
              </w:rPr>
            </w:pPr>
            <w:r w:rsidRPr="003A07B7">
              <w:rPr>
                <w:b/>
                <w:bCs/>
                <w:color w:val="000000"/>
                <w:sz w:val="18"/>
                <w:szCs w:val="18"/>
                <w:lang w:val="en-US"/>
              </w:rPr>
              <w:t>2200.01.02 Бюджетна програма „Природни ресурси в селските райони”</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77A52" w14:textId="77777777" w:rsidR="00E9526E" w:rsidRPr="003A07B7" w:rsidRDefault="00E9526E" w:rsidP="00E9526E">
            <w:pPr>
              <w:overflowPunct/>
              <w:autoSpaceDE/>
              <w:autoSpaceDN/>
              <w:adjustRightInd/>
              <w:jc w:val="center"/>
              <w:textAlignment w:val="auto"/>
              <w:rPr>
                <w:b/>
                <w:bCs/>
                <w:color w:val="000000"/>
                <w:sz w:val="18"/>
                <w:szCs w:val="18"/>
                <w:lang w:val="en-US"/>
              </w:rPr>
            </w:pPr>
            <w:r w:rsidRPr="003A07B7">
              <w:rPr>
                <w:b/>
                <w:bCs/>
                <w:color w:val="000000"/>
                <w:sz w:val="18"/>
                <w:szCs w:val="18"/>
                <w:lang w:val="en-US"/>
              </w:rPr>
              <w:t>Закон</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C836A" w14:textId="77777777" w:rsidR="00E9526E" w:rsidRPr="003A07B7" w:rsidRDefault="00E9526E" w:rsidP="00E9526E">
            <w:pPr>
              <w:overflowPunct/>
              <w:autoSpaceDE/>
              <w:autoSpaceDN/>
              <w:adjustRightInd/>
              <w:jc w:val="center"/>
              <w:textAlignment w:val="auto"/>
              <w:rPr>
                <w:b/>
                <w:bCs/>
                <w:color w:val="000000"/>
                <w:sz w:val="18"/>
                <w:szCs w:val="18"/>
                <w:lang w:val="en-US"/>
              </w:rPr>
            </w:pPr>
            <w:r w:rsidRPr="003A07B7">
              <w:rPr>
                <w:b/>
                <w:bCs/>
                <w:color w:val="000000"/>
                <w:sz w:val="18"/>
                <w:szCs w:val="18"/>
                <w:lang w:val="en-US"/>
              </w:rPr>
              <w:t>Уточнен план</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A5B5D" w14:textId="77777777" w:rsidR="00E9526E" w:rsidRPr="003A07B7" w:rsidRDefault="00E9526E" w:rsidP="00E9526E">
            <w:pPr>
              <w:overflowPunct/>
              <w:autoSpaceDE/>
              <w:autoSpaceDN/>
              <w:adjustRightInd/>
              <w:jc w:val="center"/>
              <w:textAlignment w:val="auto"/>
              <w:rPr>
                <w:b/>
                <w:bCs/>
                <w:color w:val="000000"/>
                <w:sz w:val="18"/>
                <w:szCs w:val="18"/>
                <w:lang w:val="en-US"/>
              </w:rPr>
            </w:pPr>
            <w:r w:rsidRPr="003A07B7">
              <w:rPr>
                <w:b/>
                <w:bCs/>
                <w:color w:val="000000"/>
                <w:sz w:val="18"/>
                <w:szCs w:val="18"/>
                <w:lang w:val="en-US"/>
              </w:rPr>
              <w:t>Отчет</w:t>
            </w:r>
          </w:p>
        </w:tc>
      </w:tr>
      <w:tr w:rsidR="00E9526E" w:rsidRPr="003A07B7" w14:paraId="3C22DDE5" w14:textId="77777777" w:rsidTr="00927059">
        <w:trPr>
          <w:trHeight w:val="255"/>
          <w:jc w:val="center"/>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7D1DF50D" w14:textId="77777777" w:rsidR="00E9526E" w:rsidRPr="003A07B7" w:rsidRDefault="00E9526E" w:rsidP="00E9526E">
            <w:pPr>
              <w:overflowPunct/>
              <w:autoSpaceDE/>
              <w:autoSpaceDN/>
              <w:adjustRightInd/>
              <w:textAlignment w:val="auto"/>
              <w:rPr>
                <w:b/>
                <w:bCs/>
                <w:color w:val="000000"/>
                <w:sz w:val="18"/>
                <w:szCs w:val="18"/>
                <w:lang w:val="en-US"/>
              </w:rPr>
            </w:pPr>
          </w:p>
        </w:tc>
        <w:tc>
          <w:tcPr>
            <w:tcW w:w="5081" w:type="dxa"/>
            <w:tcBorders>
              <w:top w:val="nil"/>
              <w:left w:val="nil"/>
              <w:bottom w:val="single" w:sz="4" w:space="0" w:color="auto"/>
              <w:right w:val="single" w:sz="4" w:space="0" w:color="auto"/>
            </w:tcBorders>
            <w:shd w:val="clear" w:color="auto" w:fill="auto"/>
            <w:vAlign w:val="center"/>
            <w:hideMark/>
          </w:tcPr>
          <w:p w14:paraId="014EEA0A" w14:textId="77777777" w:rsidR="00E9526E" w:rsidRPr="003A07B7" w:rsidRDefault="00E9526E" w:rsidP="00E9526E">
            <w:pPr>
              <w:overflowPunct/>
              <w:autoSpaceDE/>
              <w:autoSpaceDN/>
              <w:adjustRightInd/>
              <w:jc w:val="center"/>
              <w:textAlignment w:val="auto"/>
              <w:rPr>
                <w:b/>
                <w:bCs/>
                <w:color w:val="000000"/>
                <w:sz w:val="18"/>
                <w:szCs w:val="18"/>
                <w:lang w:val="en-US"/>
              </w:rPr>
            </w:pPr>
            <w:r w:rsidRPr="003A07B7">
              <w:rPr>
                <w:b/>
                <w:bCs/>
                <w:color w:val="000000"/>
                <w:sz w:val="18"/>
                <w:szCs w:val="18"/>
                <w:lang w:val="en-US"/>
              </w:rPr>
              <w:t>(в лева)</w:t>
            </w: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4B752DEA" w14:textId="77777777" w:rsidR="00E9526E" w:rsidRPr="003A07B7" w:rsidRDefault="00E9526E" w:rsidP="00E9526E">
            <w:pPr>
              <w:overflowPunct/>
              <w:autoSpaceDE/>
              <w:autoSpaceDN/>
              <w:adjustRightInd/>
              <w:textAlignment w:val="auto"/>
              <w:rPr>
                <w:b/>
                <w:bCs/>
                <w:color w:val="000000"/>
                <w:sz w:val="18"/>
                <w:szCs w:val="18"/>
                <w:lang w:val="en-US"/>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14:paraId="696F5142" w14:textId="77777777" w:rsidR="00E9526E" w:rsidRPr="003A07B7" w:rsidRDefault="00E9526E" w:rsidP="00E9526E">
            <w:pPr>
              <w:overflowPunct/>
              <w:autoSpaceDE/>
              <w:autoSpaceDN/>
              <w:adjustRightInd/>
              <w:textAlignment w:val="auto"/>
              <w:rPr>
                <w:b/>
                <w:bCs/>
                <w:color w:val="000000"/>
                <w:sz w:val="18"/>
                <w:szCs w:val="18"/>
                <w:lang w:val="en-U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6E8D41D1" w14:textId="77777777" w:rsidR="00E9526E" w:rsidRPr="003A07B7" w:rsidRDefault="00E9526E" w:rsidP="00E9526E">
            <w:pPr>
              <w:overflowPunct/>
              <w:autoSpaceDE/>
              <w:autoSpaceDN/>
              <w:adjustRightInd/>
              <w:textAlignment w:val="auto"/>
              <w:rPr>
                <w:b/>
                <w:bCs/>
                <w:color w:val="000000"/>
                <w:sz w:val="18"/>
                <w:szCs w:val="18"/>
                <w:lang w:val="en-US"/>
              </w:rPr>
            </w:pPr>
          </w:p>
        </w:tc>
      </w:tr>
      <w:tr w:rsidR="00E9526E" w:rsidRPr="003A07B7" w14:paraId="296DD1DA"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0A7747B" w14:textId="77777777" w:rsidR="00E9526E" w:rsidRPr="003A07B7" w:rsidRDefault="00E9526E" w:rsidP="00E9526E">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532C67CD" w14:textId="77777777" w:rsidR="00E9526E" w:rsidRPr="003A07B7" w:rsidRDefault="00E9526E" w:rsidP="00E9526E">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w:t>
            </w:r>
          </w:p>
        </w:tc>
        <w:tc>
          <w:tcPr>
            <w:tcW w:w="1381" w:type="dxa"/>
            <w:tcBorders>
              <w:top w:val="nil"/>
              <w:left w:val="nil"/>
              <w:bottom w:val="single" w:sz="4" w:space="0" w:color="auto"/>
              <w:right w:val="single" w:sz="4" w:space="0" w:color="auto"/>
            </w:tcBorders>
            <w:shd w:val="clear" w:color="auto" w:fill="auto"/>
            <w:vAlign w:val="center"/>
            <w:hideMark/>
          </w:tcPr>
          <w:p w14:paraId="69970A7F" w14:textId="77777777" w:rsidR="00E9526E" w:rsidRPr="003A07B7" w:rsidRDefault="00E9526E" w:rsidP="00E9526E">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w:t>
            </w:r>
          </w:p>
        </w:tc>
        <w:tc>
          <w:tcPr>
            <w:tcW w:w="1567" w:type="dxa"/>
            <w:tcBorders>
              <w:top w:val="nil"/>
              <w:left w:val="nil"/>
              <w:bottom w:val="single" w:sz="4" w:space="0" w:color="auto"/>
              <w:right w:val="single" w:sz="4" w:space="0" w:color="auto"/>
            </w:tcBorders>
            <w:shd w:val="clear" w:color="auto" w:fill="auto"/>
            <w:vAlign w:val="center"/>
            <w:hideMark/>
          </w:tcPr>
          <w:p w14:paraId="627AA0F9" w14:textId="77777777" w:rsidR="00E9526E" w:rsidRPr="003A07B7" w:rsidRDefault="00E9526E" w:rsidP="00E9526E">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w:t>
            </w:r>
          </w:p>
        </w:tc>
        <w:tc>
          <w:tcPr>
            <w:tcW w:w="1279" w:type="dxa"/>
            <w:tcBorders>
              <w:top w:val="nil"/>
              <w:left w:val="nil"/>
              <w:bottom w:val="single" w:sz="4" w:space="0" w:color="auto"/>
              <w:right w:val="single" w:sz="4" w:space="0" w:color="auto"/>
            </w:tcBorders>
            <w:shd w:val="clear" w:color="auto" w:fill="auto"/>
            <w:vAlign w:val="center"/>
            <w:hideMark/>
          </w:tcPr>
          <w:p w14:paraId="157E4D72" w14:textId="77777777" w:rsidR="00E9526E" w:rsidRPr="003A07B7" w:rsidRDefault="00E9526E" w:rsidP="00E9526E">
            <w:pPr>
              <w:overflowPunct/>
              <w:autoSpaceDE/>
              <w:autoSpaceDN/>
              <w:adjustRightInd/>
              <w:jc w:val="center"/>
              <w:textAlignment w:val="auto"/>
              <w:rPr>
                <w:b/>
                <w:bCs/>
                <w:color w:val="000000"/>
                <w:sz w:val="18"/>
                <w:szCs w:val="18"/>
                <w:lang w:val="en-US"/>
              </w:rPr>
            </w:pPr>
            <w:r w:rsidRPr="003A07B7">
              <w:rPr>
                <w:b/>
                <w:bCs/>
                <w:color w:val="000000"/>
                <w:sz w:val="18"/>
                <w:szCs w:val="18"/>
                <w:lang w:val="en-US"/>
              </w:rPr>
              <w:t> </w:t>
            </w:r>
          </w:p>
        </w:tc>
      </w:tr>
      <w:tr w:rsidR="00E9526E" w:rsidRPr="003A07B7" w14:paraId="3F64B8D1"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5185DF3" w14:textId="77777777" w:rsidR="00E9526E" w:rsidRPr="003A07B7" w:rsidRDefault="00E9526E" w:rsidP="00E9526E">
            <w:pPr>
              <w:overflowPunct/>
              <w:autoSpaceDE/>
              <w:autoSpaceDN/>
              <w:adjustRightInd/>
              <w:jc w:val="both"/>
              <w:textAlignment w:val="auto"/>
              <w:rPr>
                <w:b/>
                <w:bCs/>
                <w:color w:val="000000"/>
                <w:sz w:val="18"/>
                <w:szCs w:val="18"/>
                <w:lang w:val="en-US"/>
              </w:rPr>
            </w:pPr>
            <w:r w:rsidRPr="003A07B7">
              <w:rPr>
                <w:b/>
                <w:bCs/>
                <w:color w:val="000000"/>
                <w:sz w:val="18"/>
                <w:szCs w:val="18"/>
                <w:lang w:val="en-US"/>
              </w:rPr>
              <w:t>І.</w:t>
            </w:r>
          </w:p>
        </w:tc>
        <w:tc>
          <w:tcPr>
            <w:tcW w:w="5081" w:type="dxa"/>
            <w:tcBorders>
              <w:top w:val="nil"/>
              <w:left w:val="nil"/>
              <w:bottom w:val="single" w:sz="4" w:space="0" w:color="auto"/>
              <w:right w:val="single" w:sz="4" w:space="0" w:color="auto"/>
            </w:tcBorders>
            <w:shd w:val="clear" w:color="auto" w:fill="auto"/>
            <w:vAlign w:val="center"/>
            <w:hideMark/>
          </w:tcPr>
          <w:p w14:paraId="42D9379A" w14:textId="77777777" w:rsidR="00E9526E" w:rsidRPr="003A07B7" w:rsidRDefault="00E9526E" w:rsidP="00E9526E">
            <w:pPr>
              <w:overflowPunct/>
              <w:autoSpaceDE/>
              <w:autoSpaceDN/>
              <w:adjustRightInd/>
              <w:textAlignment w:val="auto"/>
              <w:rPr>
                <w:b/>
                <w:bCs/>
                <w:color w:val="000000"/>
                <w:sz w:val="18"/>
                <w:szCs w:val="18"/>
                <w:lang w:val="en-US"/>
              </w:rPr>
            </w:pPr>
            <w:r w:rsidRPr="003A07B7">
              <w:rPr>
                <w:b/>
                <w:bCs/>
                <w:color w:val="000000"/>
                <w:sz w:val="18"/>
                <w:szCs w:val="18"/>
                <w:lang w:val="en-US"/>
              </w:rPr>
              <w:t>Общо ведомствени разходи:</w:t>
            </w:r>
          </w:p>
        </w:tc>
        <w:tc>
          <w:tcPr>
            <w:tcW w:w="1381" w:type="dxa"/>
            <w:tcBorders>
              <w:top w:val="nil"/>
              <w:left w:val="nil"/>
              <w:bottom w:val="single" w:sz="4" w:space="0" w:color="auto"/>
              <w:right w:val="single" w:sz="4" w:space="0" w:color="auto"/>
            </w:tcBorders>
            <w:shd w:val="clear" w:color="auto" w:fill="auto"/>
            <w:noWrap/>
            <w:vAlign w:val="center"/>
            <w:hideMark/>
          </w:tcPr>
          <w:p w14:paraId="2236E065"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57 200</w:t>
            </w:r>
          </w:p>
        </w:tc>
        <w:tc>
          <w:tcPr>
            <w:tcW w:w="1567" w:type="dxa"/>
            <w:tcBorders>
              <w:top w:val="nil"/>
              <w:left w:val="nil"/>
              <w:bottom w:val="single" w:sz="4" w:space="0" w:color="auto"/>
              <w:right w:val="single" w:sz="4" w:space="0" w:color="auto"/>
            </w:tcBorders>
            <w:shd w:val="clear" w:color="auto" w:fill="auto"/>
            <w:noWrap/>
            <w:vAlign w:val="center"/>
            <w:hideMark/>
          </w:tcPr>
          <w:p w14:paraId="2E4B472D"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57 200</w:t>
            </w:r>
          </w:p>
        </w:tc>
        <w:tc>
          <w:tcPr>
            <w:tcW w:w="1279" w:type="dxa"/>
            <w:tcBorders>
              <w:top w:val="nil"/>
              <w:left w:val="nil"/>
              <w:bottom w:val="single" w:sz="4" w:space="0" w:color="auto"/>
              <w:right w:val="single" w:sz="4" w:space="0" w:color="auto"/>
            </w:tcBorders>
            <w:shd w:val="clear" w:color="auto" w:fill="auto"/>
            <w:noWrap/>
            <w:vAlign w:val="center"/>
            <w:hideMark/>
          </w:tcPr>
          <w:p w14:paraId="18F663F0"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39 692</w:t>
            </w:r>
          </w:p>
        </w:tc>
      </w:tr>
      <w:tr w:rsidR="00E9526E" w:rsidRPr="003A07B7" w14:paraId="13A54B78"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6130079" w14:textId="77777777" w:rsidR="00E9526E" w:rsidRPr="003A07B7" w:rsidRDefault="00E9526E" w:rsidP="00E9526E">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7205CD90" w14:textId="77777777" w:rsidR="00E9526E" w:rsidRPr="003A07B7" w:rsidRDefault="00E9526E" w:rsidP="00E9526E">
            <w:pPr>
              <w:overflowPunct/>
              <w:autoSpaceDE/>
              <w:autoSpaceDN/>
              <w:adjustRightInd/>
              <w:textAlignment w:val="auto"/>
              <w:rPr>
                <w:color w:val="000000"/>
                <w:sz w:val="18"/>
                <w:szCs w:val="18"/>
                <w:lang w:val="en-US"/>
              </w:rPr>
            </w:pPr>
            <w:r w:rsidRPr="003A07B7">
              <w:rPr>
                <w:color w:val="000000"/>
                <w:sz w:val="18"/>
                <w:szCs w:val="18"/>
                <w:lang w:val="en-US"/>
              </w:rPr>
              <w:t xml:space="preserve">   Персонал</w:t>
            </w:r>
          </w:p>
        </w:tc>
        <w:tc>
          <w:tcPr>
            <w:tcW w:w="1381" w:type="dxa"/>
            <w:tcBorders>
              <w:top w:val="nil"/>
              <w:left w:val="nil"/>
              <w:bottom w:val="single" w:sz="4" w:space="0" w:color="auto"/>
              <w:right w:val="single" w:sz="4" w:space="0" w:color="auto"/>
            </w:tcBorders>
            <w:shd w:val="clear" w:color="auto" w:fill="auto"/>
            <w:noWrap/>
            <w:vAlign w:val="center"/>
            <w:hideMark/>
          </w:tcPr>
          <w:p w14:paraId="63AC0293"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57 200</w:t>
            </w:r>
          </w:p>
        </w:tc>
        <w:tc>
          <w:tcPr>
            <w:tcW w:w="1567" w:type="dxa"/>
            <w:tcBorders>
              <w:top w:val="nil"/>
              <w:left w:val="nil"/>
              <w:bottom w:val="single" w:sz="4" w:space="0" w:color="auto"/>
              <w:right w:val="single" w:sz="4" w:space="0" w:color="auto"/>
            </w:tcBorders>
            <w:shd w:val="clear" w:color="auto" w:fill="auto"/>
            <w:noWrap/>
            <w:vAlign w:val="center"/>
            <w:hideMark/>
          </w:tcPr>
          <w:p w14:paraId="58EBA595"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57 200</w:t>
            </w:r>
          </w:p>
        </w:tc>
        <w:tc>
          <w:tcPr>
            <w:tcW w:w="1279" w:type="dxa"/>
            <w:tcBorders>
              <w:top w:val="nil"/>
              <w:left w:val="nil"/>
              <w:bottom w:val="single" w:sz="4" w:space="0" w:color="auto"/>
              <w:right w:val="single" w:sz="4" w:space="0" w:color="auto"/>
            </w:tcBorders>
            <w:shd w:val="clear" w:color="auto" w:fill="auto"/>
            <w:noWrap/>
            <w:vAlign w:val="center"/>
            <w:hideMark/>
          </w:tcPr>
          <w:p w14:paraId="633C1959"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39 642</w:t>
            </w:r>
          </w:p>
        </w:tc>
      </w:tr>
      <w:tr w:rsidR="00E9526E" w:rsidRPr="003A07B7" w14:paraId="41D87663"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74CEFCB" w14:textId="77777777" w:rsidR="00E9526E" w:rsidRPr="003A07B7" w:rsidRDefault="00E9526E" w:rsidP="00E9526E">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6D98173C" w14:textId="77777777" w:rsidR="00E9526E" w:rsidRPr="003A07B7" w:rsidRDefault="00E9526E" w:rsidP="00E9526E">
            <w:pPr>
              <w:overflowPunct/>
              <w:autoSpaceDE/>
              <w:autoSpaceDN/>
              <w:adjustRightInd/>
              <w:textAlignment w:val="auto"/>
              <w:rPr>
                <w:color w:val="000000"/>
                <w:sz w:val="18"/>
                <w:szCs w:val="18"/>
                <w:lang w:val="en-US"/>
              </w:rPr>
            </w:pPr>
            <w:r w:rsidRPr="003A07B7">
              <w:rPr>
                <w:color w:val="000000"/>
                <w:sz w:val="18"/>
                <w:szCs w:val="18"/>
                <w:lang w:val="en-US"/>
              </w:rPr>
              <w:t xml:space="preserve">   Издръжка</w:t>
            </w:r>
          </w:p>
        </w:tc>
        <w:tc>
          <w:tcPr>
            <w:tcW w:w="1381" w:type="dxa"/>
            <w:tcBorders>
              <w:top w:val="nil"/>
              <w:left w:val="nil"/>
              <w:bottom w:val="single" w:sz="4" w:space="0" w:color="auto"/>
              <w:right w:val="single" w:sz="4" w:space="0" w:color="auto"/>
            </w:tcBorders>
            <w:shd w:val="clear" w:color="auto" w:fill="auto"/>
            <w:noWrap/>
            <w:vAlign w:val="center"/>
            <w:hideMark/>
          </w:tcPr>
          <w:p w14:paraId="7EC0467D"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0</w:t>
            </w:r>
          </w:p>
        </w:tc>
        <w:tc>
          <w:tcPr>
            <w:tcW w:w="1567" w:type="dxa"/>
            <w:tcBorders>
              <w:top w:val="nil"/>
              <w:left w:val="nil"/>
              <w:bottom w:val="single" w:sz="4" w:space="0" w:color="auto"/>
              <w:right w:val="single" w:sz="4" w:space="0" w:color="auto"/>
            </w:tcBorders>
            <w:shd w:val="clear" w:color="auto" w:fill="auto"/>
            <w:noWrap/>
            <w:vAlign w:val="center"/>
            <w:hideMark/>
          </w:tcPr>
          <w:p w14:paraId="315D269E"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0</w:t>
            </w:r>
          </w:p>
        </w:tc>
        <w:tc>
          <w:tcPr>
            <w:tcW w:w="1279" w:type="dxa"/>
            <w:tcBorders>
              <w:top w:val="nil"/>
              <w:left w:val="nil"/>
              <w:bottom w:val="single" w:sz="4" w:space="0" w:color="auto"/>
              <w:right w:val="single" w:sz="4" w:space="0" w:color="auto"/>
            </w:tcBorders>
            <w:shd w:val="clear" w:color="auto" w:fill="auto"/>
            <w:noWrap/>
            <w:vAlign w:val="center"/>
            <w:hideMark/>
          </w:tcPr>
          <w:p w14:paraId="5D9F42F4"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50</w:t>
            </w:r>
          </w:p>
        </w:tc>
      </w:tr>
      <w:tr w:rsidR="00E9526E" w:rsidRPr="003A07B7" w14:paraId="0BDF2D40"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8429573" w14:textId="77777777" w:rsidR="00E9526E" w:rsidRPr="003A07B7" w:rsidRDefault="00E9526E" w:rsidP="00E9526E">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1D6C1C52" w14:textId="77777777" w:rsidR="00E9526E" w:rsidRPr="003A07B7" w:rsidRDefault="00E9526E" w:rsidP="00E9526E">
            <w:pPr>
              <w:overflowPunct/>
              <w:autoSpaceDE/>
              <w:autoSpaceDN/>
              <w:adjustRightInd/>
              <w:textAlignment w:val="auto"/>
              <w:rPr>
                <w:color w:val="000000"/>
                <w:sz w:val="18"/>
                <w:szCs w:val="18"/>
                <w:lang w:val="en-US"/>
              </w:rPr>
            </w:pPr>
            <w:r w:rsidRPr="003A07B7">
              <w:rPr>
                <w:color w:val="000000"/>
                <w:sz w:val="18"/>
                <w:szCs w:val="18"/>
                <w:lang w:val="en-US"/>
              </w:rPr>
              <w:t xml:space="preserve">   Капиталови разходи</w:t>
            </w:r>
          </w:p>
        </w:tc>
        <w:tc>
          <w:tcPr>
            <w:tcW w:w="1381" w:type="dxa"/>
            <w:tcBorders>
              <w:top w:val="nil"/>
              <w:left w:val="nil"/>
              <w:bottom w:val="single" w:sz="4" w:space="0" w:color="auto"/>
              <w:right w:val="single" w:sz="4" w:space="0" w:color="auto"/>
            </w:tcBorders>
            <w:shd w:val="clear" w:color="auto" w:fill="auto"/>
            <w:noWrap/>
            <w:vAlign w:val="center"/>
            <w:hideMark/>
          </w:tcPr>
          <w:p w14:paraId="57872A76"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0</w:t>
            </w:r>
          </w:p>
        </w:tc>
        <w:tc>
          <w:tcPr>
            <w:tcW w:w="1567" w:type="dxa"/>
            <w:tcBorders>
              <w:top w:val="nil"/>
              <w:left w:val="nil"/>
              <w:bottom w:val="single" w:sz="4" w:space="0" w:color="auto"/>
              <w:right w:val="single" w:sz="4" w:space="0" w:color="auto"/>
            </w:tcBorders>
            <w:shd w:val="clear" w:color="auto" w:fill="auto"/>
            <w:noWrap/>
            <w:vAlign w:val="center"/>
            <w:hideMark/>
          </w:tcPr>
          <w:p w14:paraId="7774E54D"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0</w:t>
            </w:r>
          </w:p>
        </w:tc>
        <w:tc>
          <w:tcPr>
            <w:tcW w:w="1279" w:type="dxa"/>
            <w:tcBorders>
              <w:top w:val="nil"/>
              <w:left w:val="nil"/>
              <w:bottom w:val="single" w:sz="4" w:space="0" w:color="auto"/>
              <w:right w:val="single" w:sz="4" w:space="0" w:color="auto"/>
            </w:tcBorders>
            <w:shd w:val="clear" w:color="auto" w:fill="auto"/>
            <w:noWrap/>
            <w:vAlign w:val="center"/>
            <w:hideMark/>
          </w:tcPr>
          <w:p w14:paraId="5A8DC584"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0</w:t>
            </w:r>
          </w:p>
        </w:tc>
      </w:tr>
      <w:tr w:rsidR="00E9526E" w:rsidRPr="003A07B7" w14:paraId="1DE83693"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BD7B0FE" w14:textId="77777777" w:rsidR="00E9526E" w:rsidRPr="003A07B7" w:rsidRDefault="00E9526E" w:rsidP="00E9526E">
            <w:pPr>
              <w:overflowPunct/>
              <w:autoSpaceDE/>
              <w:autoSpaceDN/>
              <w:adjustRightInd/>
              <w:jc w:val="both"/>
              <w:textAlignment w:val="auto"/>
              <w:rPr>
                <w:b/>
                <w:bCs/>
                <w:color w:val="000000"/>
                <w:sz w:val="18"/>
                <w:szCs w:val="18"/>
                <w:lang w:val="en-US"/>
              </w:rPr>
            </w:pPr>
            <w:r w:rsidRPr="003A07B7">
              <w:rPr>
                <w:b/>
                <w:bCs/>
                <w:color w:val="000000"/>
                <w:sz w:val="18"/>
                <w:szCs w:val="18"/>
                <w:lang w:val="en-US"/>
              </w:rPr>
              <w:t>1</w:t>
            </w:r>
          </w:p>
        </w:tc>
        <w:tc>
          <w:tcPr>
            <w:tcW w:w="5081" w:type="dxa"/>
            <w:tcBorders>
              <w:top w:val="nil"/>
              <w:left w:val="nil"/>
              <w:bottom w:val="single" w:sz="4" w:space="0" w:color="auto"/>
              <w:right w:val="single" w:sz="4" w:space="0" w:color="auto"/>
            </w:tcBorders>
            <w:shd w:val="clear" w:color="auto" w:fill="auto"/>
            <w:vAlign w:val="center"/>
            <w:hideMark/>
          </w:tcPr>
          <w:p w14:paraId="6CADB159" w14:textId="77777777" w:rsidR="00E9526E" w:rsidRPr="003A07B7" w:rsidRDefault="00E9526E" w:rsidP="00E9526E">
            <w:pPr>
              <w:overflowPunct/>
              <w:autoSpaceDE/>
              <w:autoSpaceDN/>
              <w:adjustRightInd/>
              <w:textAlignment w:val="auto"/>
              <w:rPr>
                <w:b/>
                <w:bCs/>
                <w:color w:val="000000"/>
                <w:sz w:val="18"/>
                <w:szCs w:val="18"/>
                <w:lang w:val="en-US"/>
              </w:rPr>
            </w:pPr>
            <w:r w:rsidRPr="003A07B7">
              <w:rPr>
                <w:b/>
                <w:bCs/>
                <w:color w:val="000000"/>
                <w:sz w:val="18"/>
                <w:szCs w:val="18"/>
                <w:lang w:val="en-US"/>
              </w:rPr>
              <w:t>Ведомствени разходи по бюджета на ПРБ:</w:t>
            </w:r>
          </w:p>
        </w:tc>
        <w:tc>
          <w:tcPr>
            <w:tcW w:w="1381" w:type="dxa"/>
            <w:tcBorders>
              <w:top w:val="nil"/>
              <w:left w:val="nil"/>
              <w:bottom w:val="single" w:sz="4" w:space="0" w:color="auto"/>
              <w:right w:val="single" w:sz="4" w:space="0" w:color="auto"/>
            </w:tcBorders>
            <w:shd w:val="clear" w:color="auto" w:fill="auto"/>
            <w:noWrap/>
            <w:vAlign w:val="center"/>
            <w:hideMark/>
          </w:tcPr>
          <w:p w14:paraId="5E79A28F"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57 200</w:t>
            </w:r>
          </w:p>
        </w:tc>
        <w:tc>
          <w:tcPr>
            <w:tcW w:w="1567" w:type="dxa"/>
            <w:tcBorders>
              <w:top w:val="nil"/>
              <w:left w:val="nil"/>
              <w:bottom w:val="single" w:sz="4" w:space="0" w:color="auto"/>
              <w:right w:val="single" w:sz="4" w:space="0" w:color="auto"/>
            </w:tcBorders>
            <w:shd w:val="clear" w:color="auto" w:fill="auto"/>
            <w:noWrap/>
            <w:vAlign w:val="center"/>
            <w:hideMark/>
          </w:tcPr>
          <w:p w14:paraId="7B5E3245"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57 200</w:t>
            </w:r>
          </w:p>
        </w:tc>
        <w:tc>
          <w:tcPr>
            <w:tcW w:w="1279" w:type="dxa"/>
            <w:tcBorders>
              <w:top w:val="nil"/>
              <w:left w:val="nil"/>
              <w:bottom w:val="single" w:sz="4" w:space="0" w:color="auto"/>
              <w:right w:val="single" w:sz="4" w:space="0" w:color="auto"/>
            </w:tcBorders>
            <w:shd w:val="clear" w:color="auto" w:fill="auto"/>
            <w:noWrap/>
            <w:vAlign w:val="center"/>
            <w:hideMark/>
          </w:tcPr>
          <w:p w14:paraId="67BB779A"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39 692</w:t>
            </w:r>
          </w:p>
        </w:tc>
      </w:tr>
      <w:tr w:rsidR="00E9526E" w:rsidRPr="003A07B7" w14:paraId="0F45C080"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08260E5" w14:textId="77777777" w:rsidR="00E9526E" w:rsidRPr="003A07B7" w:rsidRDefault="00E9526E" w:rsidP="00E9526E">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54CC1392" w14:textId="77777777" w:rsidR="00E9526E" w:rsidRPr="003A07B7" w:rsidRDefault="00E9526E" w:rsidP="00E9526E">
            <w:pPr>
              <w:overflowPunct/>
              <w:autoSpaceDE/>
              <w:autoSpaceDN/>
              <w:adjustRightInd/>
              <w:textAlignment w:val="auto"/>
              <w:rPr>
                <w:color w:val="000000"/>
                <w:sz w:val="18"/>
                <w:szCs w:val="18"/>
                <w:lang w:val="en-US"/>
              </w:rPr>
            </w:pPr>
            <w:r w:rsidRPr="003A07B7">
              <w:rPr>
                <w:color w:val="000000"/>
                <w:sz w:val="18"/>
                <w:szCs w:val="18"/>
                <w:lang w:val="en-US"/>
              </w:rPr>
              <w:t xml:space="preserve">   Персонал</w:t>
            </w:r>
          </w:p>
        </w:tc>
        <w:tc>
          <w:tcPr>
            <w:tcW w:w="1381" w:type="dxa"/>
            <w:tcBorders>
              <w:top w:val="nil"/>
              <w:left w:val="nil"/>
              <w:bottom w:val="single" w:sz="4" w:space="0" w:color="auto"/>
              <w:right w:val="single" w:sz="4" w:space="0" w:color="auto"/>
            </w:tcBorders>
            <w:shd w:val="clear" w:color="auto" w:fill="auto"/>
            <w:noWrap/>
            <w:vAlign w:val="center"/>
            <w:hideMark/>
          </w:tcPr>
          <w:p w14:paraId="3417B4E9"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57 200</w:t>
            </w:r>
          </w:p>
        </w:tc>
        <w:tc>
          <w:tcPr>
            <w:tcW w:w="1567" w:type="dxa"/>
            <w:tcBorders>
              <w:top w:val="nil"/>
              <w:left w:val="nil"/>
              <w:bottom w:val="single" w:sz="4" w:space="0" w:color="auto"/>
              <w:right w:val="single" w:sz="4" w:space="0" w:color="auto"/>
            </w:tcBorders>
            <w:shd w:val="clear" w:color="auto" w:fill="auto"/>
            <w:noWrap/>
            <w:vAlign w:val="center"/>
            <w:hideMark/>
          </w:tcPr>
          <w:p w14:paraId="0C842591"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57 200</w:t>
            </w:r>
          </w:p>
        </w:tc>
        <w:tc>
          <w:tcPr>
            <w:tcW w:w="1279" w:type="dxa"/>
            <w:tcBorders>
              <w:top w:val="nil"/>
              <w:left w:val="nil"/>
              <w:bottom w:val="single" w:sz="4" w:space="0" w:color="auto"/>
              <w:right w:val="single" w:sz="4" w:space="0" w:color="auto"/>
            </w:tcBorders>
            <w:shd w:val="clear" w:color="auto" w:fill="auto"/>
            <w:noWrap/>
            <w:vAlign w:val="center"/>
            <w:hideMark/>
          </w:tcPr>
          <w:p w14:paraId="44A1D3C3"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39 642</w:t>
            </w:r>
          </w:p>
        </w:tc>
      </w:tr>
      <w:tr w:rsidR="00E9526E" w:rsidRPr="003A07B7" w14:paraId="6EB9B498"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1F6AE1E" w14:textId="77777777" w:rsidR="00E9526E" w:rsidRPr="003A07B7" w:rsidRDefault="00E9526E" w:rsidP="00E9526E">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6F82708A" w14:textId="77777777" w:rsidR="00E9526E" w:rsidRPr="003A07B7" w:rsidRDefault="00E9526E" w:rsidP="00E9526E">
            <w:pPr>
              <w:overflowPunct/>
              <w:autoSpaceDE/>
              <w:autoSpaceDN/>
              <w:adjustRightInd/>
              <w:textAlignment w:val="auto"/>
              <w:rPr>
                <w:color w:val="000000"/>
                <w:sz w:val="18"/>
                <w:szCs w:val="18"/>
                <w:lang w:val="en-US"/>
              </w:rPr>
            </w:pPr>
            <w:r w:rsidRPr="003A07B7">
              <w:rPr>
                <w:color w:val="000000"/>
                <w:sz w:val="18"/>
                <w:szCs w:val="18"/>
                <w:lang w:val="en-US"/>
              </w:rPr>
              <w:t xml:space="preserve">   Издръжка</w:t>
            </w:r>
          </w:p>
        </w:tc>
        <w:tc>
          <w:tcPr>
            <w:tcW w:w="1381" w:type="dxa"/>
            <w:tcBorders>
              <w:top w:val="nil"/>
              <w:left w:val="nil"/>
              <w:bottom w:val="single" w:sz="4" w:space="0" w:color="auto"/>
              <w:right w:val="single" w:sz="4" w:space="0" w:color="auto"/>
            </w:tcBorders>
            <w:shd w:val="clear" w:color="auto" w:fill="auto"/>
            <w:noWrap/>
            <w:vAlign w:val="center"/>
            <w:hideMark/>
          </w:tcPr>
          <w:p w14:paraId="7A244E73"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567" w:type="dxa"/>
            <w:tcBorders>
              <w:top w:val="nil"/>
              <w:left w:val="nil"/>
              <w:bottom w:val="single" w:sz="4" w:space="0" w:color="auto"/>
              <w:right w:val="single" w:sz="4" w:space="0" w:color="auto"/>
            </w:tcBorders>
            <w:shd w:val="clear" w:color="auto" w:fill="auto"/>
            <w:noWrap/>
            <w:vAlign w:val="center"/>
            <w:hideMark/>
          </w:tcPr>
          <w:p w14:paraId="5DE28D55"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279" w:type="dxa"/>
            <w:tcBorders>
              <w:top w:val="nil"/>
              <w:left w:val="nil"/>
              <w:bottom w:val="single" w:sz="4" w:space="0" w:color="auto"/>
              <w:right w:val="single" w:sz="4" w:space="0" w:color="auto"/>
            </w:tcBorders>
            <w:shd w:val="clear" w:color="auto" w:fill="auto"/>
            <w:noWrap/>
            <w:vAlign w:val="center"/>
            <w:hideMark/>
          </w:tcPr>
          <w:p w14:paraId="5754E3F3"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50</w:t>
            </w:r>
          </w:p>
        </w:tc>
      </w:tr>
      <w:tr w:rsidR="00E9526E" w:rsidRPr="003A07B7" w14:paraId="3528381C"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5522AD2" w14:textId="77777777" w:rsidR="00E9526E" w:rsidRPr="003A07B7" w:rsidRDefault="00E9526E" w:rsidP="00E9526E">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1C41A105" w14:textId="77777777" w:rsidR="00E9526E" w:rsidRPr="003A07B7" w:rsidRDefault="00E9526E" w:rsidP="00E9526E">
            <w:pPr>
              <w:overflowPunct/>
              <w:autoSpaceDE/>
              <w:autoSpaceDN/>
              <w:adjustRightInd/>
              <w:textAlignment w:val="auto"/>
              <w:rPr>
                <w:color w:val="000000"/>
                <w:sz w:val="18"/>
                <w:szCs w:val="18"/>
                <w:lang w:val="en-US"/>
              </w:rPr>
            </w:pPr>
            <w:r w:rsidRPr="003A07B7">
              <w:rPr>
                <w:color w:val="000000"/>
                <w:sz w:val="18"/>
                <w:szCs w:val="18"/>
                <w:lang w:val="en-US"/>
              </w:rPr>
              <w:t xml:space="preserve">   Капиталови разходи</w:t>
            </w:r>
          </w:p>
        </w:tc>
        <w:tc>
          <w:tcPr>
            <w:tcW w:w="1381" w:type="dxa"/>
            <w:tcBorders>
              <w:top w:val="nil"/>
              <w:left w:val="nil"/>
              <w:bottom w:val="single" w:sz="4" w:space="0" w:color="auto"/>
              <w:right w:val="single" w:sz="4" w:space="0" w:color="auto"/>
            </w:tcBorders>
            <w:shd w:val="clear" w:color="auto" w:fill="auto"/>
            <w:noWrap/>
            <w:vAlign w:val="center"/>
            <w:hideMark/>
          </w:tcPr>
          <w:p w14:paraId="1CCAF16B"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567" w:type="dxa"/>
            <w:tcBorders>
              <w:top w:val="nil"/>
              <w:left w:val="nil"/>
              <w:bottom w:val="single" w:sz="4" w:space="0" w:color="auto"/>
              <w:right w:val="single" w:sz="4" w:space="0" w:color="auto"/>
            </w:tcBorders>
            <w:shd w:val="clear" w:color="auto" w:fill="auto"/>
            <w:noWrap/>
            <w:vAlign w:val="center"/>
            <w:hideMark/>
          </w:tcPr>
          <w:p w14:paraId="309C5CFB"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279" w:type="dxa"/>
            <w:tcBorders>
              <w:top w:val="nil"/>
              <w:left w:val="nil"/>
              <w:bottom w:val="single" w:sz="4" w:space="0" w:color="auto"/>
              <w:right w:val="single" w:sz="4" w:space="0" w:color="auto"/>
            </w:tcBorders>
            <w:shd w:val="clear" w:color="auto" w:fill="auto"/>
            <w:noWrap/>
            <w:vAlign w:val="center"/>
            <w:hideMark/>
          </w:tcPr>
          <w:p w14:paraId="79A7CB1E"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r>
      <w:tr w:rsidR="00E9526E" w:rsidRPr="003A07B7" w14:paraId="5CA26F55" w14:textId="77777777" w:rsidTr="00927059">
        <w:trPr>
          <w:trHeight w:val="510"/>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2FD4789" w14:textId="77777777" w:rsidR="00E9526E" w:rsidRPr="003A07B7" w:rsidRDefault="00E9526E" w:rsidP="00E9526E">
            <w:pPr>
              <w:overflowPunct/>
              <w:autoSpaceDE/>
              <w:autoSpaceDN/>
              <w:adjustRightInd/>
              <w:jc w:val="both"/>
              <w:textAlignment w:val="auto"/>
              <w:rPr>
                <w:b/>
                <w:bCs/>
                <w:color w:val="000000"/>
                <w:sz w:val="18"/>
                <w:szCs w:val="18"/>
                <w:lang w:val="en-US"/>
              </w:rPr>
            </w:pPr>
            <w:r w:rsidRPr="003A07B7">
              <w:rPr>
                <w:b/>
                <w:bCs/>
                <w:color w:val="000000"/>
                <w:sz w:val="18"/>
                <w:szCs w:val="18"/>
                <w:lang w:val="en-US"/>
              </w:rPr>
              <w:t>2</w:t>
            </w:r>
          </w:p>
        </w:tc>
        <w:tc>
          <w:tcPr>
            <w:tcW w:w="5081" w:type="dxa"/>
            <w:tcBorders>
              <w:top w:val="nil"/>
              <w:left w:val="nil"/>
              <w:bottom w:val="single" w:sz="4" w:space="0" w:color="auto"/>
              <w:right w:val="single" w:sz="4" w:space="0" w:color="auto"/>
            </w:tcBorders>
            <w:shd w:val="clear" w:color="auto" w:fill="auto"/>
            <w:vAlign w:val="center"/>
            <w:hideMark/>
          </w:tcPr>
          <w:p w14:paraId="29AE49E8" w14:textId="77777777" w:rsidR="00E9526E" w:rsidRPr="003A07B7" w:rsidRDefault="00E9526E" w:rsidP="00E9526E">
            <w:pPr>
              <w:overflowPunct/>
              <w:autoSpaceDE/>
              <w:autoSpaceDN/>
              <w:adjustRightInd/>
              <w:textAlignment w:val="auto"/>
              <w:rPr>
                <w:b/>
                <w:bCs/>
                <w:color w:val="000000"/>
                <w:sz w:val="18"/>
                <w:szCs w:val="18"/>
                <w:lang w:val="en-US"/>
              </w:rPr>
            </w:pPr>
            <w:r w:rsidRPr="003A07B7">
              <w:rPr>
                <w:b/>
                <w:bCs/>
                <w:color w:val="000000"/>
                <w:sz w:val="18"/>
                <w:szCs w:val="18"/>
                <w:lang w:val="en-US"/>
              </w:rPr>
              <w:t xml:space="preserve">Ведомствени разходи по други бюджети и сметки за средства от ЕС </w:t>
            </w:r>
          </w:p>
        </w:tc>
        <w:tc>
          <w:tcPr>
            <w:tcW w:w="1381" w:type="dxa"/>
            <w:tcBorders>
              <w:top w:val="nil"/>
              <w:left w:val="nil"/>
              <w:bottom w:val="single" w:sz="4" w:space="0" w:color="auto"/>
              <w:right w:val="single" w:sz="4" w:space="0" w:color="auto"/>
            </w:tcBorders>
            <w:shd w:val="clear" w:color="auto" w:fill="auto"/>
            <w:noWrap/>
            <w:vAlign w:val="center"/>
            <w:hideMark/>
          </w:tcPr>
          <w:p w14:paraId="1E561BC8"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c>
          <w:tcPr>
            <w:tcW w:w="1567" w:type="dxa"/>
            <w:tcBorders>
              <w:top w:val="nil"/>
              <w:left w:val="nil"/>
              <w:bottom w:val="single" w:sz="4" w:space="0" w:color="auto"/>
              <w:right w:val="single" w:sz="4" w:space="0" w:color="auto"/>
            </w:tcBorders>
            <w:shd w:val="clear" w:color="auto" w:fill="auto"/>
            <w:noWrap/>
            <w:vAlign w:val="center"/>
            <w:hideMark/>
          </w:tcPr>
          <w:p w14:paraId="68747A9B"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c>
          <w:tcPr>
            <w:tcW w:w="1279" w:type="dxa"/>
            <w:tcBorders>
              <w:top w:val="nil"/>
              <w:left w:val="nil"/>
              <w:bottom w:val="single" w:sz="4" w:space="0" w:color="auto"/>
              <w:right w:val="single" w:sz="4" w:space="0" w:color="auto"/>
            </w:tcBorders>
            <w:shd w:val="clear" w:color="auto" w:fill="auto"/>
            <w:noWrap/>
            <w:vAlign w:val="center"/>
            <w:hideMark/>
          </w:tcPr>
          <w:p w14:paraId="579079ED"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r>
      <w:tr w:rsidR="00E9526E" w:rsidRPr="003A07B7" w14:paraId="297E5BF7"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E9601D8" w14:textId="77777777" w:rsidR="00E9526E" w:rsidRPr="003A07B7" w:rsidRDefault="00E9526E" w:rsidP="00E9526E">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3BD19FE0" w14:textId="77777777" w:rsidR="00E9526E" w:rsidRPr="003A07B7" w:rsidRDefault="00E9526E" w:rsidP="00E9526E">
            <w:pPr>
              <w:overflowPunct/>
              <w:autoSpaceDE/>
              <w:autoSpaceDN/>
              <w:adjustRightInd/>
              <w:textAlignment w:val="auto"/>
              <w:rPr>
                <w:color w:val="000000"/>
                <w:sz w:val="18"/>
                <w:szCs w:val="18"/>
                <w:lang w:val="en-US"/>
              </w:rPr>
            </w:pPr>
            <w:r w:rsidRPr="003A07B7">
              <w:rPr>
                <w:color w:val="000000"/>
                <w:sz w:val="18"/>
                <w:szCs w:val="18"/>
                <w:lang w:val="en-US"/>
              </w:rPr>
              <w:t> </w:t>
            </w:r>
          </w:p>
        </w:tc>
        <w:tc>
          <w:tcPr>
            <w:tcW w:w="1381" w:type="dxa"/>
            <w:tcBorders>
              <w:top w:val="nil"/>
              <w:left w:val="nil"/>
              <w:bottom w:val="single" w:sz="4" w:space="0" w:color="auto"/>
              <w:right w:val="single" w:sz="4" w:space="0" w:color="auto"/>
            </w:tcBorders>
            <w:shd w:val="clear" w:color="auto" w:fill="auto"/>
            <w:noWrap/>
            <w:vAlign w:val="center"/>
            <w:hideMark/>
          </w:tcPr>
          <w:p w14:paraId="73EF1722"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567" w:type="dxa"/>
            <w:tcBorders>
              <w:top w:val="nil"/>
              <w:left w:val="nil"/>
              <w:bottom w:val="single" w:sz="4" w:space="0" w:color="auto"/>
              <w:right w:val="single" w:sz="4" w:space="0" w:color="auto"/>
            </w:tcBorders>
            <w:shd w:val="clear" w:color="auto" w:fill="auto"/>
            <w:noWrap/>
            <w:vAlign w:val="center"/>
            <w:hideMark/>
          </w:tcPr>
          <w:p w14:paraId="36576D7C"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279" w:type="dxa"/>
            <w:tcBorders>
              <w:top w:val="nil"/>
              <w:left w:val="nil"/>
              <w:bottom w:val="single" w:sz="4" w:space="0" w:color="auto"/>
              <w:right w:val="single" w:sz="4" w:space="0" w:color="auto"/>
            </w:tcBorders>
            <w:shd w:val="clear" w:color="auto" w:fill="auto"/>
            <w:noWrap/>
            <w:vAlign w:val="center"/>
            <w:hideMark/>
          </w:tcPr>
          <w:p w14:paraId="53100AE2"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r>
      <w:tr w:rsidR="00E9526E" w:rsidRPr="003A07B7" w14:paraId="23A2E4F4" w14:textId="77777777" w:rsidTr="00927059">
        <w:trPr>
          <w:trHeight w:val="255"/>
          <w:jc w:val="center"/>
        </w:trPr>
        <w:tc>
          <w:tcPr>
            <w:tcW w:w="472" w:type="dxa"/>
            <w:tcBorders>
              <w:top w:val="single" w:sz="4" w:space="0" w:color="auto"/>
              <w:left w:val="single" w:sz="4" w:space="0" w:color="auto"/>
              <w:bottom w:val="nil"/>
              <w:right w:val="single" w:sz="4" w:space="0" w:color="auto"/>
            </w:tcBorders>
            <w:shd w:val="clear" w:color="auto" w:fill="auto"/>
            <w:noWrap/>
            <w:vAlign w:val="center"/>
            <w:hideMark/>
          </w:tcPr>
          <w:p w14:paraId="6F9AE0BA" w14:textId="77777777" w:rsidR="00E9526E" w:rsidRPr="003A07B7" w:rsidRDefault="00E9526E" w:rsidP="00E9526E">
            <w:pPr>
              <w:overflowPunct/>
              <w:autoSpaceDE/>
              <w:autoSpaceDN/>
              <w:adjustRightInd/>
              <w:jc w:val="both"/>
              <w:textAlignment w:val="auto"/>
              <w:rPr>
                <w:b/>
                <w:bCs/>
                <w:color w:val="000000"/>
                <w:sz w:val="18"/>
                <w:szCs w:val="18"/>
                <w:lang w:val="en-US"/>
              </w:rPr>
            </w:pPr>
            <w:r w:rsidRPr="003A07B7">
              <w:rPr>
                <w:b/>
                <w:bCs/>
                <w:color w:val="000000"/>
                <w:sz w:val="18"/>
                <w:szCs w:val="18"/>
                <w:lang w:val="en-US"/>
              </w:rPr>
              <w:t>ІІ.</w:t>
            </w:r>
          </w:p>
        </w:tc>
        <w:tc>
          <w:tcPr>
            <w:tcW w:w="5081" w:type="dxa"/>
            <w:tcBorders>
              <w:top w:val="single" w:sz="4" w:space="0" w:color="auto"/>
              <w:left w:val="nil"/>
              <w:bottom w:val="nil"/>
              <w:right w:val="single" w:sz="4" w:space="0" w:color="auto"/>
            </w:tcBorders>
            <w:shd w:val="clear" w:color="auto" w:fill="auto"/>
            <w:vAlign w:val="center"/>
            <w:hideMark/>
          </w:tcPr>
          <w:p w14:paraId="23AC4325" w14:textId="77777777" w:rsidR="00E9526E" w:rsidRPr="003A07B7" w:rsidRDefault="00E9526E" w:rsidP="00E9526E">
            <w:pPr>
              <w:overflowPunct/>
              <w:autoSpaceDE/>
              <w:autoSpaceDN/>
              <w:adjustRightInd/>
              <w:textAlignment w:val="auto"/>
              <w:rPr>
                <w:b/>
                <w:bCs/>
                <w:color w:val="000000"/>
                <w:sz w:val="18"/>
                <w:szCs w:val="18"/>
                <w:lang w:val="en-US"/>
              </w:rPr>
            </w:pPr>
            <w:r w:rsidRPr="003A07B7">
              <w:rPr>
                <w:b/>
                <w:bCs/>
                <w:color w:val="000000"/>
                <w:sz w:val="18"/>
                <w:szCs w:val="18"/>
                <w:lang w:val="en-US"/>
              </w:rPr>
              <w:t xml:space="preserve">Администрирани разходни параграфи по бюджета </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298BAC9"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c>
          <w:tcPr>
            <w:tcW w:w="1567" w:type="dxa"/>
            <w:tcBorders>
              <w:top w:val="nil"/>
              <w:left w:val="nil"/>
              <w:bottom w:val="single" w:sz="4" w:space="0" w:color="auto"/>
              <w:right w:val="single" w:sz="4" w:space="0" w:color="auto"/>
            </w:tcBorders>
            <w:shd w:val="clear" w:color="auto" w:fill="auto"/>
            <w:noWrap/>
            <w:vAlign w:val="center"/>
            <w:hideMark/>
          </w:tcPr>
          <w:p w14:paraId="58426A6A"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c>
          <w:tcPr>
            <w:tcW w:w="1279" w:type="dxa"/>
            <w:tcBorders>
              <w:top w:val="nil"/>
              <w:left w:val="nil"/>
              <w:bottom w:val="single" w:sz="4" w:space="0" w:color="auto"/>
              <w:right w:val="single" w:sz="4" w:space="0" w:color="auto"/>
            </w:tcBorders>
            <w:shd w:val="clear" w:color="auto" w:fill="auto"/>
            <w:noWrap/>
            <w:vAlign w:val="center"/>
            <w:hideMark/>
          </w:tcPr>
          <w:p w14:paraId="06F94398"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r>
      <w:tr w:rsidR="00E9526E" w:rsidRPr="003A07B7" w14:paraId="4A690A53"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B362A1A" w14:textId="77777777" w:rsidR="00E9526E" w:rsidRPr="003A07B7" w:rsidRDefault="00E9526E" w:rsidP="00E9526E">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27F9E989" w14:textId="77777777" w:rsidR="00E9526E" w:rsidRPr="003A07B7" w:rsidRDefault="00E9526E" w:rsidP="00E9526E">
            <w:pPr>
              <w:overflowPunct/>
              <w:autoSpaceDE/>
              <w:autoSpaceDN/>
              <w:adjustRightInd/>
              <w:textAlignment w:val="auto"/>
              <w:rPr>
                <w:color w:val="000000"/>
                <w:sz w:val="18"/>
                <w:szCs w:val="18"/>
                <w:lang w:val="en-US"/>
              </w:rPr>
            </w:pPr>
            <w:r w:rsidRPr="003A07B7">
              <w:rPr>
                <w:color w:val="000000"/>
                <w:sz w:val="18"/>
                <w:szCs w:val="18"/>
                <w:lang w:val="en-US"/>
              </w:rPr>
              <w:t> </w:t>
            </w:r>
          </w:p>
        </w:tc>
        <w:tc>
          <w:tcPr>
            <w:tcW w:w="1381" w:type="dxa"/>
            <w:tcBorders>
              <w:top w:val="nil"/>
              <w:left w:val="nil"/>
              <w:bottom w:val="single" w:sz="4" w:space="0" w:color="auto"/>
              <w:right w:val="single" w:sz="4" w:space="0" w:color="auto"/>
            </w:tcBorders>
            <w:shd w:val="clear" w:color="auto" w:fill="auto"/>
            <w:noWrap/>
            <w:vAlign w:val="center"/>
            <w:hideMark/>
          </w:tcPr>
          <w:p w14:paraId="3980E830"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567" w:type="dxa"/>
            <w:tcBorders>
              <w:top w:val="nil"/>
              <w:left w:val="nil"/>
              <w:bottom w:val="single" w:sz="4" w:space="0" w:color="auto"/>
              <w:right w:val="single" w:sz="4" w:space="0" w:color="auto"/>
            </w:tcBorders>
            <w:shd w:val="clear" w:color="auto" w:fill="auto"/>
            <w:noWrap/>
            <w:vAlign w:val="center"/>
            <w:hideMark/>
          </w:tcPr>
          <w:p w14:paraId="215854DA"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279" w:type="dxa"/>
            <w:tcBorders>
              <w:top w:val="nil"/>
              <w:left w:val="nil"/>
              <w:bottom w:val="single" w:sz="4" w:space="0" w:color="auto"/>
              <w:right w:val="single" w:sz="4" w:space="0" w:color="auto"/>
            </w:tcBorders>
            <w:shd w:val="clear" w:color="auto" w:fill="auto"/>
            <w:noWrap/>
            <w:vAlign w:val="center"/>
            <w:hideMark/>
          </w:tcPr>
          <w:p w14:paraId="54BBF9BF"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r>
      <w:tr w:rsidR="00E9526E" w:rsidRPr="003A07B7" w14:paraId="7928E5D4" w14:textId="77777777" w:rsidTr="00927059">
        <w:trPr>
          <w:trHeight w:val="510"/>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ABDE83F" w14:textId="77777777" w:rsidR="00E9526E" w:rsidRPr="003A07B7" w:rsidRDefault="00E9526E" w:rsidP="00E9526E">
            <w:pPr>
              <w:overflowPunct/>
              <w:autoSpaceDE/>
              <w:autoSpaceDN/>
              <w:adjustRightInd/>
              <w:jc w:val="both"/>
              <w:textAlignment w:val="auto"/>
              <w:rPr>
                <w:b/>
                <w:bCs/>
                <w:color w:val="000000"/>
                <w:sz w:val="18"/>
                <w:szCs w:val="18"/>
                <w:lang w:val="en-US"/>
              </w:rPr>
            </w:pPr>
            <w:r w:rsidRPr="003A07B7">
              <w:rPr>
                <w:b/>
                <w:bCs/>
                <w:color w:val="000000"/>
                <w:sz w:val="18"/>
                <w:szCs w:val="18"/>
                <w:lang w:val="en-US"/>
              </w:rPr>
              <w:t>ІІІ.</w:t>
            </w:r>
          </w:p>
        </w:tc>
        <w:tc>
          <w:tcPr>
            <w:tcW w:w="5081" w:type="dxa"/>
            <w:tcBorders>
              <w:top w:val="nil"/>
              <w:left w:val="nil"/>
              <w:bottom w:val="single" w:sz="4" w:space="0" w:color="auto"/>
              <w:right w:val="single" w:sz="4" w:space="0" w:color="auto"/>
            </w:tcBorders>
            <w:shd w:val="clear" w:color="auto" w:fill="auto"/>
            <w:vAlign w:val="center"/>
            <w:hideMark/>
          </w:tcPr>
          <w:p w14:paraId="2283876A" w14:textId="77777777" w:rsidR="00E9526E" w:rsidRPr="003A07B7" w:rsidRDefault="00E9526E" w:rsidP="00E9526E">
            <w:pPr>
              <w:overflowPunct/>
              <w:autoSpaceDE/>
              <w:autoSpaceDN/>
              <w:adjustRightInd/>
              <w:textAlignment w:val="auto"/>
              <w:rPr>
                <w:b/>
                <w:bCs/>
                <w:color w:val="000000"/>
                <w:sz w:val="18"/>
                <w:szCs w:val="18"/>
                <w:lang w:val="en-US"/>
              </w:rPr>
            </w:pPr>
            <w:r w:rsidRPr="003A07B7">
              <w:rPr>
                <w:b/>
                <w:bCs/>
                <w:color w:val="000000"/>
                <w:sz w:val="18"/>
                <w:szCs w:val="18"/>
                <w:lang w:val="en-US"/>
              </w:rPr>
              <w:t>Администрирани разходни параграфи по други бюджети и сметки за средства от ЕС</w:t>
            </w:r>
          </w:p>
        </w:tc>
        <w:tc>
          <w:tcPr>
            <w:tcW w:w="1381" w:type="dxa"/>
            <w:tcBorders>
              <w:top w:val="nil"/>
              <w:left w:val="nil"/>
              <w:bottom w:val="single" w:sz="4" w:space="0" w:color="auto"/>
              <w:right w:val="single" w:sz="4" w:space="0" w:color="auto"/>
            </w:tcBorders>
            <w:shd w:val="clear" w:color="auto" w:fill="auto"/>
            <w:noWrap/>
            <w:vAlign w:val="center"/>
            <w:hideMark/>
          </w:tcPr>
          <w:p w14:paraId="2AEEAEC6"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c>
          <w:tcPr>
            <w:tcW w:w="1567" w:type="dxa"/>
            <w:tcBorders>
              <w:top w:val="nil"/>
              <w:left w:val="nil"/>
              <w:bottom w:val="single" w:sz="4" w:space="0" w:color="auto"/>
              <w:right w:val="single" w:sz="4" w:space="0" w:color="auto"/>
            </w:tcBorders>
            <w:shd w:val="clear" w:color="auto" w:fill="auto"/>
            <w:noWrap/>
            <w:vAlign w:val="center"/>
            <w:hideMark/>
          </w:tcPr>
          <w:p w14:paraId="21B39D6D"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c>
          <w:tcPr>
            <w:tcW w:w="1279" w:type="dxa"/>
            <w:tcBorders>
              <w:top w:val="nil"/>
              <w:left w:val="nil"/>
              <w:bottom w:val="single" w:sz="4" w:space="0" w:color="auto"/>
              <w:right w:val="single" w:sz="4" w:space="0" w:color="auto"/>
            </w:tcBorders>
            <w:shd w:val="clear" w:color="auto" w:fill="auto"/>
            <w:noWrap/>
            <w:vAlign w:val="center"/>
            <w:hideMark/>
          </w:tcPr>
          <w:p w14:paraId="02AB1A9F"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r>
      <w:tr w:rsidR="00E9526E" w:rsidRPr="003A07B7" w14:paraId="50E9CD7B"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105EC55" w14:textId="77777777" w:rsidR="00E9526E" w:rsidRPr="003A07B7" w:rsidRDefault="00E9526E" w:rsidP="00E9526E">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5081" w:type="dxa"/>
            <w:tcBorders>
              <w:top w:val="nil"/>
              <w:left w:val="nil"/>
              <w:bottom w:val="nil"/>
              <w:right w:val="nil"/>
            </w:tcBorders>
            <w:shd w:val="clear" w:color="auto" w:fill="auto"/>
            <w:vAlign w:val="bottom"/>
            <w:hideMark/>
          </w:tcPr>
          <w:p w14:paraId="4B483C17" w14:textId="77777777" w:rsidR="00E9526E" w:rsidRPr="003A07B7" w:rsidRDefault="00E9526E" w:rsidP="00E9526E">
            <w:pPr>
              <w:overflowPunct/>
              <w:autoSpaceDE/>
              <w:autoSpaceDN/>
              <w:adjustRightInd/>
              <w:textAlignment w:val="auto"/>
              <w:rPr>
                <w:color w:val="000000"/>
                <w:sz w:val="18"/>
                <w:szCs w:val="18"/>
                <w:lang w:val="en-US"/>
              </w:rPr>
            </w:pP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D361593"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567" w:type="dxa"/>
            <w:tcBorders>
              <w:top w:val="nil"/>
              <w:left w:val="nil"/>
              <w:bottom w:val="single" w:sz="4" w:space="0" w:color="auto"/>
              <w:right w:val="single" w:sz="4" w:space="0" w:color="auto"/>
            </w:tcBorders>
            <w:shd w:val="clear" w:color="auto" w:fill="auto"/>
            <w:noWrap/>
            <w:vAlign w:val="center"/>
            <w:hideMark/>
          </w:tcPr>
          <w:p w14:paraId="0EE66C5E"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279" w:type="dxa"/>
            <w:tcBorders>
              <w:top w:val="nil"/>
              <w:left w:val="nil"/>
              <w:bottom w:val="single" w:sz="4" w:space="0" w:color="auto"/>
              <w:right w:val="single" w:sz="4" w:space="0" w:color="auto"/>
            </w:tcBorders>
            <w:shd w:val="clear" w:color="auto" w:fill="auto"/>
            <w:noWrap/>
            <w:vAlign w:val="center"/>
            <w:hideMark/>
          </w:tcPr>
          <w:p w14:paraId="38D7FBF6"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r>
      <w:tr w:rsidR="00E9526E" w:rsidRPr="003A07B7" w14:paraId="4A7EE073"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47CBB9B" w14:textId="77777777" w:rsidR="00E9526E" w:rsidRPr="003A07B7" w:rsidRDefault="00E9526E" w:rsidP="00E9526E">
            <w:pPr>
              <w:overflowPunct/>
              <w:autoSpaceDE/>
              <w:autoSpaceDN/>
              <w:adjustRightInd/>
              <w:jc w:val="both"/>
              <w:textAlignment w:val="auto"/>
              <w:rPr>
                <w:b/>
                <w:bCs/>
                <w:color w:val="000000"/>
                <w:sz w:val="18"/>
                <w:szCs w:val="18"/>
                <w:lang w:val="en-US"/>
              </w:rPr>
            </w:pPr>
            <w:r w:rsidRPr="003A07B7">
              <w:rPr>
                <w:b/>
                <w:bCs/>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3035ED92" w14:textId="77777777" w:rsidR="00E9526E" w:rsidRPr="003A07B7" w:rsidRDefault="00E9526E" w:rsidP="00E9526E">
            <w:pPr>
              <w:overflowPunct/>
              <w:autoSpaceDE/>
              <w:autoSpaceDN/>
              <w:adjustRightInd/>
              <w:textAlignment w:val="auto"/>
              <w:rPr>
                <w:b/>
                <w:bCs/>
                <w:color w:val="000000"/>
                <w:sz w:val="18"/>
                <w:szCs w:val="18"/>
                <w:lang w:val="en-US"/>
              </w:rPr>
            </w:pPr>
            <w:r w:rsidRPr="003A07B7">
              <w:rPr>
                <w:b/>
                <w:bCs/>
                <w:color w:val="000000"/>
                <w:sz w:val="18"/>
                <w:szCs w:val="18"/>
                <w:lang w:val="en-US"/>
              </w:rPr>
              <w:t>Общо администрирани разходи (ІІ.+ІІІ.):</w:t>
            </w:r>
          </w:p>
        </w:tc>
        <w:tc>
          <w:tcPr>
            <w:tcW w:w="1381" w:type="dxa"/>
            <w:tcBorders>
              <w:top w:val="nil"/>
              <w:left w:val="nil"/>
              <w:bottom w:val="single" w:sz="4" w:space="0" w:color="auto"/>
              <w:right w:val="single" w:sz="4" w:space="0" w:color="auto"/>
            </w:tcBorders>
            <w:shd w:val="clear" w:color="auto" w:fill="auto"/>
            <w:noWrap/>
            <w:vAlign w:val="center"/>
            <w:hideMark/>
          </w:tcPr>
          <w:p w14:paraId="1FE7BFBA"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c>
          <w:tcPr>
            <w:tcW w:w="1567" w:type="dxa"/>
            <w:tcBorders>
              <w:top w:val="nil"/>
              <w:left w:val="nil"/>
              <w:bottom w:val="single" w:sz="4" w:space="0" w:color="auto"/>
              <w:right w:val="single" w:sz="4" w:space="0" w:color="auto"/>
            </w:tcBorders>
            <w:shd w:val="clear" w:color="auto" w:fill="auto"/>
            <w:noWrap/>
            <w:vAlign w:val="center"/>
            <w:hideMark/>
          </w:tcPr>
          <w:p w14:paraId="18B2F334"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c>
          <w:tcPr>
            <w:tcW w:w="1279" w:type="dxa"/>
            <w:tcBorders>
              <w:top w:val="nil"/>
              <w:left w:val="nil"/>
              <w:bottom w:val="single" w:sz="4" w:space="0" w:color="auto"/>
              <w:right w:val="single" w:sz="4" w:space="0" w:color="auto"/>
            </w:tcBorders>
            <w:shd w:val="clear" w:color="auto" w:fill="auto"/>
            <w:noWrap/>
            <w:vAlign w:val="center"/>
            <w:hideMark/>
          </w:tcPr>
          <w:p w14:paraId="2428C0F3"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0</w:t>
            </w:r>
          </w:p>
        </w:tc>
      </w:tr>
      <w:tr w:rsidR="00E9526E" w:rsidRPr="003A07B7" w14:paraId="3EA8CEED"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0758222" w14:textId="77777777" w:rsidR="00E9526E" w:rsidRPr="003A07B7" w:rsidRDefault="00E9526E" w:rsidP="00E9526E">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370E0A79" w14:textId="77777777" w:rsidR="00E9526E" w:rsidRPr="003A07B7" w:rsidRDefault="00E9526E" w:rsidP="00E9526E">
            <w:pPr>
              <w:overflowPunct/>
              <w:autoSpaceDE/>
              <w:autoSpaceDN/>
              <w:adjustRightInd/>
              <w:textAlignment w:val="auto"/>
              <w:rPr>
                <w:color w:val="000000"/>
                <w:sz w:val="18"/>
                <w:szCs w:val="18"/>
                <w:lang w:val="en-US"/>
              </w:rPr>
            </w:pPr>
            <w:r w:rsidRPr="003A07B7">
              <w:rPr>
                <w:color w:val="000000"/>
                <w:sz w:val="18"/>
                <w:szCs w:val="18"/>
                <w:lang w:val="en-US"/>
              </w:rPr>
              <w:t> </w:t>
            </w:r>
          </w:p>
        </w:tc>
        <w:tc>
          <w:tcPr>
            <w:tcW w:w="1381" w:type="dxa"/>
            <w:tcBorders>
              <w:top w:val="nil"/>
              <w:left w:val="nil"/>
              <w:bottom w:val="single" w:sz="4" w:space="0" w:color="auto"/>
              <w:right w:val="single" w:sz="4" w:space="0" w:color="auto"/>
            </w:tcBorders>
            <w:shd w:val="clear" w:color="auto" w:fill="auto"/>
            <w:noWrap/>
            <w:vAlign w:val="center"/>
            <w:hideMark/>
          </w:tcPr>
          <w:p w14:paraId="30B49FAC"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567" w:type="dxa"/>
            <w:tcBorders>
              <w:top w:val="nil"/>
              <w:left w:val="nil"/>
              <w:bottom w:val="single" w:sz="4" w:space="0" w:color="auto"/>
              <w:right w:val="single" w:sz="4" w:space="0" w:color="auto"/>
            </w:tcBorders>
            <w:shd w:val="clear" w:color="auto" w:fill="auto"/>
            <w:noWrap/>
            <w:vAlign w:val="center"/>
            <w:hideMark/>
          </w:tcPr>
          <w:p w14:paraId="1C5E5504"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279" w:type="dxa"/>
            <w:tcBorders>
              <w:top w:val="nil"/>
              <w:left w:val="nil"/>
              <w:bottom w:val="single" w:sz="4" w:space="0" w:color="auto"/>
              <w:right w:val="single" w:sz="4" w:space="0" w:color="auto"/>
            </w:tcBorders>
            <w:shd w:val="clear" w:color="auto" w:fill="auto"/>
            <w:noWrap/>
            <w:vAlign w:val="center"/>
            <w:hideMark/>
          </w:tcPr>
          <w:p w14:paraId="69F03186"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r>
      <w:tr w:rsidR="00E9526E" w:rsidRPr="003A07B7" w14:paraId="50C0E73B"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D172D7E" w14:textId="77777777" w:rsidR="00E9526E" w:rsidRPr="003A07B7" w:rsidRDefault="00E9526E" w:rsidP="00E9526E">
            <w:pPr>
              <w:overflowPunct/>
              <w:autoSpaceDE/>
              <w:autoSpaceDN/>
              <w:adjustRightInd/>
              <w:jc w:val="both"/>
              <w:textAlignment w:val="auto"/>
              <w:rPr>
                <w:b/>
                <w:bCs/>
                <w:color w:val="000000"/>
                <w:sz w:val="18"/>
                <w:szCs w:val="18"/>
                <w:lang w:val="en-US"/>
              </w:rPr>
            </w:pPr>
            <w:r w:rsidRPr="003A07B7">
              <w:rPr>
                <w:b/>
                <w:bCs/>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2D391AFC" w14:textId="77777777" w:rsidR="00E9526E" w:rsidRPr="003A07B7" w:rsidRDefault="00E9526E" w:rsidP="00E9526E">
            <w:pPr>
              <w:overflowPunct/>
              <w:autoSpaceDE/>
              <w:autoSpaceDN/>
              <w:adjustRightInd/>
              <w:textAlignment w:val="auto"/>
              <w:rPr>
                <w:b/>
                <w:bCs/>
                <w:color w:val="000000"/>
                <w:sz w:val="18"/>
                <w:szCs w:val="18"/>
                <w:lang w:val="en-US"/>
              </w:rPr>
            </w:pPr>
            <w:r w:rsidRPr="003A07B7">
              <w:rPr>
                <w:b/>
                <w:bCs/>
                <w:color w:val="000000"/>
                <w:sz w:val="18"/>
                <w:szCs w:val="18"/>
                <w:lang w:val="en-US"/>
              </w:rPr>
              <w:t>Общо разходи по бюджета (І.1+ІІ.):</w:t>
            </w:r>
          </w:p>
        </w:tc>
        <w:tc>
          <w:tcPr>
            <w:tcW w:w="1381" w:type="dxa"/>
            <w:tcBorders>
              <w:top w:val="nil"/>
              <w:left w:val="nil"/>
              <w:bottom w:val="single" w:sz="4" w:space="0" w:color="auto"/>
              <w:right w:val="single" w:sz="4" w:space="0" w:color="auto"/>
            </w:tcBorders>
            <w:shd w:val="clear" w:color="auto" w:fill="auto"/>
            <w:noWrap/>
            <w:vAlign w:val="center"/>
            <w:hideMark/>
          </w:tcPr>
          <w:p w14:paraId="02CCF1B8"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57 200</w:t>
            </w:r>
          </w:p>
        </w:tc>
        <w:tc>
          <w:tcPr>
            <w:tcW w:w="1567" w:type="dxa"/>
            <w:tcBorders>
              <w:top w:val="nil"/>
              <w:left w:val="nil"/>
              <w:bottom w:val="single" w:sz="4" w:space="0" w:color="auto"/>
              <w:right w:val="single" w:sz="4" w:space="0" w:color="auto"/>
            </w:tcBorders>
            <w:shd w:val="clear" w:color="auto" w:fill="auto"/>
            <w:noWrap/>
            <w:vAlign w:val="center"/>
            <w:hideMark/>
          </w:tcPr>
          <w:p w14:paraId="0B61CDDA"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57 200</w:t>
            </w:r>
          </w:p>
        </w:tc>
        <w:tc>
          <w:tcPr>
            <w:tcW w:w="1279" w:type="dxa"/>
            <w:tcBorders>
              <w:top w:val="nil"/>
              <w:left w:val="nil"/>
              <w:bottom w:val="single" w:sz="4" w:space="0" w:color="auto"/>
              <w:right w:val="single" w:sz="4" w:space="0" w:color="auto"/>
            </w:tcBorders>
            <w:shd w:val="clear" w:color="auto" w:fill="auto"/>
            <w:noWrap/>
            <w:vAlign w:val="center"/>
            <w:hideMark/>
          </w:tcPr>
          <w:p w14:paraId="4222EBE7"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39 692</w:t>
            </w:r>
          </w:p>
        </w:tc>
      </w:tr>
      <w:tr w:rsidR="00E9526E" w:rsidRPr="003A07B7" w14:paraId="633BD236"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373A9B0" w14:textId="77777777" w:rsidR="00E9526E" w:rsidRPr="003A07B7" w:rsidRDefault="00E9526E" w:rsidP="00E9526E">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574183F3" w14:textId="77777777" w:rsidR="00E9526E" w:rsidRPr="003A07B7" w:rsidRDefault="00E9526E" w:rsidP="00E9526E">
            <w:pPr>
              <w:overflowPunct/>
              <w:autoSpaceDE/>
              <w:autoSpaceDN/>
              <w:adjustRightInd/>
              <w:textAlignment w:val="auto"/>
              <w:rPr>
                <w:color w:val="000000"/>
                <w:sz w:val="18"/>
                <w:szCs w:val="18"/>
                <w:lang w:val="en-US"/>
              </w:rPr>
            </w:pPr>
            <w:r w:rsidRPr="003A07B7">
              <w:rPr>
                <w:color w:val="000000"/>
                <w:sz w:val="18"/>
                <w:szCs w:val="18"/>
                <w:lang w:val="en-US"/>
              </w:rPr>
              <w:t> </w:t>
            </w:r>
          </w:p>
        </w:tc>
        <w:tc>
          <w:tcPr>
            <w:tcW w:w="1381" w:type="dxa"/>
            <w:tcBorders>
              <w:top w:val="nil"/>
              <w:left w:val="nil"/>
              <w:bottom w:val="single" w:sz="4" w:space="0" w:color="auto"/>
              <w:right w:val="single" w:sz="4" w:space="0" w:color="auto"/>
            </w:tcBorders>
            <w:shd w:val="clear" w:color="auto" w:fill="auto"/>
            <w:noWrap/>
            <w:vAlign w:val="center"/>
            <w:hideMark/>
          </w:tcPr>
          <w:p w14:paraId="076FF844"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567" w:type="dxa"/>
            <w:tcBorders>
              <w:top w:val="nil"/>
              <w:left w:val="nil"/>
              <w:bottom w:val="single" w:sz="4" w:space="0" w:color="auto"/>
              <w:right w:val="single" w:sz="4" w:space="0" w:color="auto"/>
            </w:tcBorders>
            <w:shd w:val="clear" w:color="auto" w:fill="auto"/>
            <w:noWrap/>
            <w:vAlign w:val="center"/>
            <w:hideMark/>
          </w:tcPr>
          <w:p w14:paraId="6D940D43"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c>
          <w:tcPr>
            <w:tcW w:w="1279" w:type="dxa"/>
            <w:tcBorders>
              <w:top w:val="nil"/>
              <w:left w:val="nil"/>
              <w:bottom w:val="single" w:sz="4" w:space="0" w:color="auto"/>
              <w:right w:val="single" w:sz="4" w:space="0" w:color="auto"/>
            </w:tcBorders>
            <w:shd w:val="clear" w:color="auto" w:fill="auto"/>
            <w:noWrap/>
            <w:vAlign w:val="center"/>
            <w:hideMark/>
          </w:tcPr>
          <w:p w14:paraId="63CDA4E5"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 </w:t>
            </w:r>
          </w:p>
        </w:tc>
      </w:tr>
      <w:tr w:rsidR="00E9526E" w:rsidRPr="003A07B7" w14:paraId="1BC757B8"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8FC4679" w14:textId="77777777" w:rsidR="00E9526E" w:rsidRPr="003A07B7" w:rsidRDefault="00E9526E" w:rsidP="00E9526E">
            <w:pPr>
              <w:overflowPunct/>
              <w:autoSpaceDE/>
              <w:autoSpaceDN/>
              <w:adjustRightInd/>
              <w:jc w:val="both"/>
              <w:textAlignment w:val="auto"/>
              <w:rPr>
                <w:b/>
                <w:bCs/>
                <w:color w:val="000000"/>
                <w:sz w:val="18"/>
                <w:szCs w:val="18"/>
                <w:lang w:val="en-US"/>
              </w:rPr>
            </w:pPr>
            <w:r w:rsidRPr="003A07B7">
              <w:rPr>
                <w:b/>
                <w:bCs/>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5128562A" w14:textId="77777777" w:rsidR="00E9526E" w:rsidRPr="003A07B7" w:rsidRDefault="00E9526E" w:rsidP="00E9526E">
            <w:pPr>
              <w:overflowPunct/>
              <w:autoSpaceDE/>
              <w:autoSpaceDN/>
              <w:adjustRightInd/>
              <w:textAlignment w:val="auto"/>
              <w:rPr>
                <w:b/>
                <w:bCs/>
                <w:color w:val="000000"/>
                <w:sz w:val="18"/>
                <w:szCs w:val="18"/>
                <w:lang w:val="en-US"/>
              </w:rPr>
            </w:pPr>
            <w:r w:rsidRPr="003A07B7">
              <w:rPr>
                <w:b/>
                <w:bCs/>
                <w:color w:val="000000"/>
                <w:sz w:val="18"/>
                <w:szCs w:val="18"/>
                <w:lang w:val="en-US"/>
              </w:rPr>
              <w:t>Общо разходи (І.+ІІ.+ІІІ.):</w:t>
            </w:r>
          </w:p>
        </w:tc>
        <w:tc>
          <w:tcPr>
            <w:tcW w:w="1381" w:type="dxa"/>
            <w:tcBorders>
              <w:top w:val="nil"/>
              <w:left w:val="nil"/>
              <w:bottom w:val="single" w:sz="4" w:space="0" w:color="auto"/>
              <w:right w:val="single" w:sz="4" w:space="0" w:color="auto"/>
            </w:tcBorders>
            <w:shd w:val="clear" w:color="auto" w:fill="auto"/>
            <w:noWrap/>
            <w:vAlign w:val="center"/>
            <w:hideMark/>
          </w:tcPr>
          <w:p w14:paraId="137E6AAB"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57 200</w:t>
            </w:r>
          </w:p>
        </w:tc>
        <w:tc>
          <w:tcPr>
            <w:tcW w:w="1567" w:type="dxa"/>
            <w:tcBorders>
              <w:top w:val="nil"/>
              <w:left w:val="nil"/>
              <w:bottom w:val="single" w:sz="4" w:space="0" w:color="auto"/>
              <w:right w:val="single" w:sz="4" w:space="0" w:color="auto"/>
            </w:tcBorders>
            <w:shd w:val="clear" w:color="auto" w:fill="auto"/>
            <w:noWrap/>
            <w:vAlign w:val="center"/>
            <w:hideMark/>
          </w:tcPr>
          <w:p w14:paraId="73CEDAB0"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57 200</w:t>
            </w:r>
          </w:p>
        </w:tc>
        <w:tc>
          <w:tcPr>
            <w:tcW w:w="1279" w:type="dxa"/>
            <w:tcBorders>
              <w:top w:val="nil"/>
              <w:left w:val="nil"/>
              <w:bottom w:val="single" w:sz="4" w:space="0" w:color="auto"/>
              <w:right w:val="single" w:sz="4" w:space="0" w:color="auto"/>
            </w:tcBorders>
            <w:shd w:val="clear" w:color="auto" w:fill="auto"/>
            <w:noWrap/>
            <w:vAlign w:val="center"/>
            <w:hideMark/>
          </w:tcPr>
          <w:p w14:paraId="61A89775" w14:textId="77777777" w:rsidR="00E9526E" w:rsidRPr="003A07B7" w:rsidRDefault="00E9526E" w:rsidP="00E9526E">
            <w:pPr>
              <w:overflowPunct/>
              <w:autoSpaceDE/>
              <w:autoSpaceDN/>
              <w:adjustRightInd/>
              <w:jc w:val="right"/>
              <w:textAlignment w:val="auto"/>
              <w:rPr>
                <w:b/>
                <w:bCs/>
                <w:color w:val="000000"/>
                <w:sz w:val="18"/>
                <w:szCs w:val="18"/>
                <w:lang w:val="en-US"/>
              </w:rPr>
            </w:pPr>
            <w:r w:rsidRPr="003A07B7">
              <w:rPr>
                <w:b/>
                <w:bCs/>
                <w:color w:val="000000"/>
                <w:sz w:val="18"/>
                <w:szCs w:val="18"/>
                <w:lang w:val="en-US"/>
              </w:rPr>
              <w:t>39 692</w:t>
            </w:r>
          </w:p>
        </w:tc>
      </w:tr>
      <w:tr w:rsidR="00E9526E" w:rsidRPr="003A07B7" w14:paraId="7F5FBC34" w14:textId="77777777" w:rsidTr="00927059">
        <w:trPr>
          <w:trHeight w:val="255"/>
          <w:jc w:val="center"/>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97CFD1E" w14:textId="77777777" w:rsidR="00E9526E" w:rsidRPr="003A07B7" w:rsidRDefault="00E9526E" w:rsidP="00E9526E">
            <w:pPr>
              <w:overflowPunct/>
              <w:autoSpaceDE/>
              <w:autoSpaceDN/>
              <w:adjustRightInd/>
              <w:jc w:val="both"/>
              <w:textAlignment w:val="auto"/>
              <w:rPr>
                <w:color w:val="000000"/>
                <w:sz w:val="18"/>
                <w:szCs w:val="18"/>
                <w:lang w:val="en-US"/>
              </w:rPr>
            </w:pPr>
            <w:r w:rsidRPr="003A07B7">
              <w:rPr>
                <w:color w:val="000000"/>
                <w:sz w:val="18"/>
                <w:szCs w:val="18"/>
                <w:lang w:val="en-US"/>
              </w:rPr>
              <w:t> </w:t>
            </w:r>
          </w:p>
        </w:tc>
        <w:tc>
          <w:tcPr>
            <w:tcW w:w="5081" w:type="dxa"/>
            <w:tcBorders>
              <w:top w:val="nil"/>
              <w:left w:val="nil"/>
              <w:bottom w:val="single" w:sz="4" w:space="0" w:color="auto"/>
              <w:right w:val="single" w:sz="4" w:space="0" w:color="auto"/>
            </w:tcBorders>
            <w:shd w:val="clear" w:color="auto" w:fill="auto"/>
            <w:vAlign w:val="center"/>
            <w:hideMark/>
          </w:tcPr>
          <w:p w14:paraId="5B07487B" w14:textId="77777777" w:rsidR="00E9526E" w:rsidRPr="003A07B7" w:rsidRDefault="00E9526E" w:rsidP="00E9526E">
            <w:pPr>
              <w:overflowPunct/>
              <w:autoSpaceDE/>
              <w:autoSpaceDN/>
              <w:adjustRightInd/>
              <w:textAlignment w:val="auto"/>
              <w:rPr>
                <w:color w:val="000000"/>
                <w:sz w:val="18"/>
                <w:szCs w:val="18"/>
                <w:lang w:val="en-US"/>
              </w:rPr>
            </w:pPr>
            <w:r w:rsidRPr="003A07B7">
              <w:rPr>
                <w:color w:val="000000"/>
                <w:sz w:val="18"/>
                <w:szCs w:val="18"/>
                <w:lang w:val="en-US"/>
              </w:rPr>
              <w:t>Численост на щатния персонал</w:t>
            </w:r>
          </w:p>
        </w:tc>
        <w:tc>
          <w:tcPr>
            <w:tcW w:w="1381" w:type="dxa"/>
            <w:tcBorders>
              <w:top w:val="nil"/>
              <w:left w:val="nil"/>
              <w:bottom w:val="single" w:sz="4" w:space="0" w:color="auto"/>
              <w:right w:val="single" w:sz="4" w:space="0" w:color="auto"/>
            </w:tcBorders>
            <w:shd w:val="clear" w:color="auto" w:fill="auto"/>
            <w:noWrap/>
            <w:vAlign w:val="center"/>
            <w:hideMark/>
          </w:tcPr>
          <w:p w14:paraId="417475B1"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8</w:t>
            </w:r>
          </w:p>
        </w:tc>
        <w:tc>
          <w:tcPr>
            <w:tcW w:w="1567" w:type="dxa"/>
            <w:tcBorders>
              <w:top w:val="nil"/>
              <w:left w:val="nil"/>
              <w:bottom w:val="single" w:sz="4" w:space="0" w:color="auto"/>
              <w:right w:val="single" w:sz="4" w:space="0" w:color="auto"/>
            </w:tcBorders>
            <w:shd w:val="clear" w:color="auto" w:fill="auto"/>
            <w:noWrap/>
            <w:vAlign w:val="center"/>
            <w:hideMark/>
          </w:tcPr>
          <w:p w14:paraId="2BD3ED6E"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8</w:t>
            </w:r>
          </w:p>
        </w:tc>
        <w:tc>
          <w:tcPr>
            <w:tcW w:w="1279" w:type="dxa"/>
            <w:tcBorders>
              <w:top w:val="nil"/>
              <w:left w:val="nil"/>
              <w:bottom w:val="single" w:sz="4" w:space="0" w:color="auto"/>
              <w:right w:val="single" w:sz="4" w:space="0" w:color="auto"/>
            </w:tcBorders>
            <w:shd w:val="clear" w:color="auto" w:fill="auto"/>
            <w:noWrap/>
            <w:vAlign w:val="center"/>
            <w:hideMark/>
          </w:tcPr>
          <w:p w14:paraId="7C485E8A" w14:textId="77777777" w:rsidR="00E9526E" w:rsidRPr="003A07B7" w:rsidRDefault="00E9526E" w:rsidP="00E9526E">
            <w:pPr>
              <w:overflowPunct/>
              <w:autoSpaceDE/>
              <w:autoSpaceDN/>
              <w:adjustRightInd/>
              <w:jc w:val="right"/>
              <w:textAlignment w:val="auto"/>
              <w:rPr>
                <w:color w:val="000000"/>
                <w:sz w:val="18"/>
                <w:szCs w:val="18"/>
                <w:lang w:val="en-US"/>
              </w:rPr>
            </w:pPr>
            <w:r w:rsidRPr="003A07B7">
              <w:rPr>
                <w:color w:val="000000"/>
                <w:sz w:val="18"/>
                <w:szCs w:val="18"/>
                <w:lang w:val="en-US"/>
              </w:rPr>
              <w:t>8</w:t>
            </w:r>
          </w:p>
        </w:tc>
      </w:tr>
      <w:tr w:rsidR="00E9526E" w:rsidRPr="003A07B7" w14:paraId="7D71718C" w14:textId="77777777" w:rsidTr="00603E47">
        <w:trPr>
          <w:trHeight w:val="540"/>
          <w:jc w:val="center"/>
        </w:trPr>
        <w:tc>
          <w:tcPr>
            <w:tcW w:w="9780" w:type="dxa"/>
            <w:gridSpan w:val="5"/>
            <w:tcBorders>
              <w:top w:val="nil"/>
              <w:left w:val="nil"/>
              <w:bottom w:val="nil"/>
              <w:right w:val="nil"/>
            </w:tcBorders>
            <w:shd w:val="clear" w:color="auto" w:fill="auto"/>
            <w:vAlign w:val="center"/>
            <w:hideMark/>
          </w:tcPr>
          <w:p w14:paraId="16C422A2" w14:textId="77777777" w:rsidR="00E9526E" w:rsidRPr="003A07B7" w:rsidRDefault="00E9526E" w:rsidP="00E9526E">
            <w:pPr>
              <w:overflowPunct/>
              <w:autoSpaceDE/>
              <w:autoSpaceDN/>
              <w:adjustRightInd/>
              <w:textAlignment w:val="auto"/>
              <w:rPr>
                <w:color w:val="000000"/>
                <w:sz w:val="18"/>
                <w:szCs w:val="18"/>
                <w:lang w:val="en-US"/>
              </w:rPr>
            </w:pPr>
            <w:r w:rsidRPr="003A07B7">
              <w:rPr>
                <w:color w:val="000000"/>
                <w:sz w:val="18"/>
                <w:szCs w:val="18"/>
                <w:lang w:val="en-US"/>
              </w:rPr>
              <w:t xml:space="preserve">* </w:t>
            </w:r>
            <w:r w:rsidRPr="003A07B7">
              <w:rPr>
                <w:b/>
                <w:bCs/>
                <w:i/>
                <w:iCs/>
                <w:color w:val="000000"/>
                <w:sz w:val="18"/>
                <w:szCs w:val="18"/>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E9526E" w:rsidRPr="003A07B7" w14:paraId="0D031830" w14:textId="77777777" w:rsidTr="00603E47">
        <w:trPr>
          <w:trHeight w:val="540"/>
          <w:jc w:val="center"/>
        </w:trPr>
        <w:tc>
          <w:tcPr>
            <w:tcW w:w="9780" w:type="dxa"/>
            <w:gridSpan w:val="5"/>
            <w:tcBorders>
              <w:top w:val="nil"/>
              <w:left w:val="nil"/>
              <w:bottom w:val="nil"/>
              <w:right w:val="nil"/>
            </w:tcBorders>
            <w:shd w:val="clear" w:color="auto" w:fill="auto"/>
            <w:vAlign w:val="center"/>
            <w:hideMark/>
          </w:tcPr>
          <w:p w14:paraId="041DF9C1" w14:textId="77777777" w:rsidR="00E9526E" w:rsidRPr="003A07B7" w:rsidRDefault="00E9526E" w:rsidP="00E9526E">
            <w:pPr>
              <w:overflowPunct/>
              <w:autoSpaceDE/>
              <w:autoSpaceDN/>
              <w:adjustRightInd/>
              <w:textAlignment w:val="auto"/>
              <w:rPr>
                <w:color w:val="000000"/>
                <w:sz w:val="18"/>
                <w:szCs w:val="18"/>
                <w:lang w:val="en-US"/>
              </w:rPr>
            </w:pPr>
            <w:r w:rsidRPr="003A07B7">
              <w:rPr>
                <w:color w:val="000000"/>
                <w:sz w:val="18"/>
                <w:szCs w:val="18"/>
                <w:lang w:val="en-US"/>
              </w:rPr>
              <w:t xml:space="preserve">** </w:t>
            </w:r>
            <w:r w:rsidRPr="003A07B7">
              <w:rPr>
                <w:b/>
                <w:bCs/>
                <w:i/>
                <w:iCs/>
                <w:color w:val="000000"/>
                <w:sz w:val="18"/>
                <w:szCs w:val="18"/>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31B28358" w14:textId="77777777" w:rsidR="002F7D8C" w:rsidRPr="003A07B7" w:rsidRDefault="002F7D8C" w:rsidP="006E64E9">
      <w:pPr>
        <w:overflowPunct/>
        <w:autoSpaceDE/>
        <w:autoSpaceDN/>
        <w:adjustRightInd/>
        <w:ind w:left="720"/>
        <w:contextualSpacing/>
        <w:textAlignment w:val="auto"/>
        <w:rPr>
          <w:rFonts w:eastAsia="Calibri"/>
          <w:shd w:val="clear" w:color="auto" w:fill="FEFEFE"/>
        </w:rPr>
      </w:pPr>
    </w:p>
    <w:p w14:paraId="2865866F" w14:textId="77777777" w:rsidR="006E64E9" w:rsidRPr="003A07B7" w:rsidRDefault="006E64E9" w:rsidP="00C51B1C">
      <w:pPr>
        <w:numPr>
          <w:ilvl w:val="0"/>
          <w:numId w:val="7"/>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59E32464" w14:textId="6EDD1D33" w:rsidR="006E64E9" w:rsidRPr="003A07B7" w:rsidRDefault="006E64E9" w:rsidP="006E64E9">
      <w:pPr>
        <w:overflowPunct/>
        <w:autoSpaceDE/>
        <w:autoSpaceDN/>
        <w:adjustRightInd/>
        <w:ind w:firstLine="567"/>
        <w:jc w:val="both"/>
        <w:textAlignment w:val="auto"/>
        <w:rPr>
          <w:lang w:eastAsia="bg-BG"/>
        </w:rPr>
      </w:pPr>
      <w:r w:rsidRPr="003A07B7">
        <w:rPr>
          <w:lang w:eastAsia="bg-BG"/>
        </w:rPr>
        <w:t xml:space="preserve">Изпълнението на програмата се ръководи от ресорен заместник-министър, Дирекция „Развитие на селските райони” - Управляващ орган на ПРСР 2014-2020 г.  Държавен фонд „Земеделие” /Разплащателна агенция/ - по отношение на делегираните права и задължения с Договор за делегиране на функции по прилагане на ПРСР 2014-2020 - РД 50-74 от 09.04.2015 г. </w:t>
      </w:r>
    </w:p>
    <w:p w14:paraId="3B79D045" w14:textId="77777777" w:rsidR="006E64E9" w:rsidRPr="003A07B7" w:rsidRDefault="006E64E9" w:rsidP="006E64E9">
      <w:pPr>
        <w:overflowPunct/>
        <w:autoSpaceDE/>
        <w:autoSpaceDN/>
        <w:adjustRightInd/>
        <w:spacing w:before="120" w:line="276" w:lineRule="auto"/>
        <w:ind w:left="720" w:firstLine="567"/>
        <w:contextualSpacing/>
        <w:jc w:val="both"/>
        <w:textAlignment w:val="auto"/>
        <w:rPr>
          <w:rFonts w:eastAsia="Calibri"/>
          <w:shd w:val="clear" w:color="auto" w:fill="FEFEFE"/>
        </w:rPr>
      </w:pPr>
    </w:p>
    <w:p w14:paraId="4B37BECF" w14:textId="77777777" w:rsidR="008D6844" w:rsidRPr="003A07B7" w:rsidRDefault="008D6844" w:rsidP="00E96CB3"/>
    <w:p w14:paraId="349FD993" w14:textId="77777777" w:rsidR="008D6844" w:rsidRPr="003A07B7" w:rsidRDefault="008D6844" w:rsidP="003C5503">
      <w:pPr>
        <w:pStyle w:val="Heading1"/>
        <w:numPr>
          <w:ilvl w:val="1"/>
          <w:numId w:val="3"/>
        </w:numPr>
        <w:tabs>
          <w:tab w:val="left" w:pos="0"/>
          <w:tab w:val="left" w:pos="284"/>
        </w:tabs>
        <w:spacing w:before="0"/>
        <w:ind w:left="0" w:firstLine="0"/>
        <w:jc w:val="both"/>
        <w:rPr>
          <w:rFonts w:cs="Times New Roman"/>
          <w:sz w:val="20"/>
          <w:szCs w:val="20"/>
        </w:rPr>
      </w:pPr>
      <w:bookmarkStart w:id="17" w:name="_Toc49427929"/>
      <w:r w:rsidRPr="003A07B7">
        <w:rPr>
          <w:rFonts w:cs="Times New Roman"/>
          <w:sz w:val="20"/>
          <w:szCs w:val="20"/>
        </w:rPr>
        <w:t xml:space="preserve">ПРЕГЛЕД НА ИЗПЪЛНЕНИЕТО НА БЮДЖЕТНА ПРОГРАМА </w:t>
      </w:r>
      <w:r w:rsidR="00E96CB3" w:rsidRPr="003A07B7">
        <w:rPr>
          <w:rFonts w:cs="Times New Roman"/>
          <w:sz w:val="20"/>
          <w:szCs w:val="20"/>
        </w:rPr>
        <w:t>– 2200.01.03 „РАСТЕНИЕВЪДСТВО”</w:t>
      </w:r>
      <w:bookmarkEnd w:id="17"/>
    </w:p>
    <w:p w14:paraId="736AB617" w14:textId="77777777" w:rsidR="00770F16" w:rsidRPr="003A07B7" w:rsidRDefault="00770F16" w:rsidP="00770F16">
      <w:pPr>
        <w:overflowPunct/>
        <w:autoSpaceDE/>
        <w:autoSpaceDN/>
        <w:adjustRightInd/>
        <w:textAlignment w:val="auto"/>
        <w:rPr>
          <w:lang w:eastAsia="bg-BG"/>
        </w:rPr>
      </w:pPr>
    </w:p>
    <w:p w14:paraId="5FD87A74" w14:textId="77777777" w:rsidR="00770F16" w:rsidRPr="003A07B7" w:rsidRDefault="00770F16" w:rsidP="00C51B1C">
      <w:pPr>
        <w:numPr>
          <w:ilvl w:val="0"/>
          <w:numId w:val="9"/>
        </w:num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61C4A1EA" w14:textId="7CA1EA17" w:rsidR="00E20E8F" w:rsidRPr="003A07B7" w:rsidRDefault="00770F16" w:rsidP="001B7B7A">
      <w:pPr>
        <w:tabs>
          <w:tab w:val="left" w:pos="851"/>
        </w:tabs>
        <w:overflowPunct/>
        <w:autoSpaceDE/>
        <w:autoSpaceDN/>
        <w:adjustRightInd/>
        <w:spacing w:before="120"/>
        <w:ind w:firstLine="567"/>
        <w:jc w:val="both"/>
        <w:textAlignment w:val="auto"/>
        <w:rPr>
          <w:lang w:eastAsia="bg-BG"/>
        </w:rPr>
      </w:pPr>
      <w:r w:rsidRPr="003A07B7">
        <w:rPr>
          <w:lang w:eastAsia="bg-BG"/>
        </w:rPr>
        <w:t>Изграждане на ефективно конкурентно растениевъдно производство, чрез правилно управление и използване на националните ресурси</w:t>
      </w:r>
      <w:r w:rsidR="00192DC1" w:rsidRPr="003A07B7">
        <w:rPr>
          <w:lang w:eastAsia="bg-BG"/>
        </w:rPr>
        <w:t xml:space="preserve">. </w:t>
      </w:r>
      <w:r w:rsidRPr="003A07B7">
        <w:rPr>
          <w:lang w:eastAsia="bg-BG"/>
        </w:rPr>
        <w:t xml:space="preserve">Целта ще се постигне чрез стабилизиране и устойчиво развитие на </w:t>
      </w:r>
      <w:r w:rsidRPr="003A07B7">
        <w:rPr>
          <w:lang w:eastAsia="bg-BG"/>
        </w:rPr>
        <w:lastRenderedPageBreak/>
        <w:t xml:space="preserve">растениевъдното производство, създаване на условия за разширяване на инвестициите в земеделието и производство на висококачествени, екологично чисти и разнообразни земеделски продукти. Приоритетно развитие на зеленчукопроизводството и плодопроизводството, производството на етерично маслени култури. </w:t>
      </w:r>
    </w:p>
    <w:p w14:paraId="0C249A69" w14:textId="52F860D2" w:rsidR="00770F16" w:rsidRPr="003A07B7" w:rsidRDefault="00770F16" w:rsidP="00710DE7">
      <w:pPr>
        <w:tabs>
          <w:tab w:val="left" w:pos="851"/>
        </w:tabs>
        <w:overflowPunct/>
        <w:autoSpaceDE/>
        <w:autoSpaceDN/>
        <w:adjustRightInd/>
        <w:ind w:firstLine="567"/>
        <w:jc w:val="both"/>
        <w:textAlignment w:val="auto"/>
        <w:rPr>
          <w:lang w:eastAsia="bg-BG"/>
        </w:rPr>
      </w:pPr>
      <w:r w:rsidRPr="003A07B7">
        <w:rPr>
          <w:lang w:eastAsia="bg-BG"/>
        </w:rPr>
        <w:t>МЗХГ ще продължи да полага необходимите усилия за:</w:t>
      </w:r>
    </w:p>
    <w:p w14:paraId="7049D0E3" w14:textId="79B0E6F2" w:rsidR="00741860" w:rsidRPr="003A07B7" w:rsidRDefault="00EB6349" w:rsidP="00C51B1C">
      <w:pPr>
        <w:numPr>
          <w:ilvl w:val="0"/>
          <w:numId w:val="8"/>
        </w:numPr>
        <w:tabs>
          <w:tab w:val="left" w:pos="851"/>
        </w:tabs>
        <w:overflowPunct/>
        <w:autoSpaceDE/>
        <w:autoSpaceDN/>
        <w:adjustRightInd/>
        <w:ind w:left="0" w:firstLine="567"/>
        <w:jc w:val="both"/>
        <w:textAlignment w:val="auto"/>
        <w:rPr>
          <w:lang w:eastAsia="bg-BG"/>
        </w:rPr>
      </w:pPr>
      <w:r w:rsidRPr="003A07B7">
        <w:rPr>
          <w:lang w:eastAsia="bg-BG"/>
        </w:rPr>
        <w:t>Гарантиране спазването на националните процедури в областта на надзора и контрола на производители, преработватели и търговци на биологична продукция. Гаранциите на национално ниво са свързани със създаване на работеща и надеждна система за надзор и контрол.</w:t>
      </w:r>
    </w:p>
    <w:p w14:paraId="73614884" w14:textId="0260371B" w:rsidR="00741860" w:rsidRPr="003A07B7" w:rsidRDefault="00741860" w:rsidP="00710DE7">
      <w:pPr>
        <w:tabs>
          <w:tab w:val="left" w:pos="851"/>
        </w:tabs>
        <w:overflowPunct/>
        <w:autoSpaceDE/>
        <w:autoSpaceDN/>
        <w:adjustRightInd/>
        <w:ind w:firstLine="567"/>
        <w:jc w:val="both"/>
        <w:textAlignment w:val="auto"/>
        <w:rPr>
          <w:lang w:eastAsia="bg-BG"/>
        </w:rPr>
      </w:pPr>
      <w:r w:rsidRPr="003A07B7">
        <w:rPr>
          <w:lang w:eastAsia="bg-BG"/>
        </w:rPr>
        <w:t>Отчитайки всички ограничения от въведената извънредната епидемична обстановка в Р. България към 30.06.2020 г. е налице напредък по изпълнението на поставените оперативни цели, като са извършени 6 броя надзорни проверки на контролиращи лица, по време на които са проверени 153 броя оператори в система на контрол.</w:t>
      </w:r>
    </w:p>
    <w:p w14:paraId="038348ED" w14:textId="10E58EA2" w:rsidR="00741860" w:rsidRPr="003A07B7" w:rsidRDefault="00EB6349" w:rsidP="00C51B1C">
      <w:pPr>
        <w:numPr>
          <w:ilvl w:val="0"/>
          <w:numId w:val="8"/>
        </w:numPr>
        <w:tabs>
          <w:tab w:val="left" w:pos="851"/>
        </w:tabs>
        <w:overflowPunct/>
        <w:autoSpaceDE/>
        <w:autoSpaceDN/>
        <w:adjustRightInd/>
        <w:ind w:left="0" w:firstLine="567"/>
        <w:jc w:val="both"/>
        <w:textAlignment w:val="auto"/>
        <w:rPr>
          <w:lang w:eastAsia="bg-BG"/>
        </w:rPr>
      </w:pPr>
      <w:r w:rsidRPr="003A07B7">
        <w:rPr>
          <w:lang w:eastAsia="bg-BG"/>
        </w:rPr>
        <w:t xml:space="preserve">Ефективно усвояване на средствата от европейските фондове, касаещи плащания за биологично земеделие. </w:t>
      </w:r>
      <w:r w:rsidRPr="003A07B7">
        <w:rPr>
          <w:lang w:eastAsia="bg-BG"/>
        </w:rPr>
        <w:tab/>
      </w:r>
      <w:r w:rsidR="00741860" w:rsidRPr="003A07B7">
        <w:rPr>
          <w:lang w:eastAsia="bg-BG"/>
        </w:rPr>
        <w:t xml:space="preserve">За отчетния период дефинираната полза/ефект е постигната във възможно оптимална степен, като на 3 177 земеделски стопани (от общо 6 327 биологични оператори през 2019 г.) са изплатени субсидии по Мярка 11 - „Биологично земеделие“ от Програмата за развитие на селските райони 2014-2020 г. </w:t>
      </w:r>
    </w:p>
    <w:p w14:paraId="78BE9B50" w14:textId="5E915814" w:rsidR="00EB6349" w:rsidRPr="003A07B7" w:rsidRDefault="00741860" w:rsidP="00710DE7">
      <w:pPr>
        <w:tabs>
          <w:tab w:val="left" w:pos="851"/>
        </w:tabs>
        <w:overflowPunct/>
        <w:autoSpaceDE/>
        <w:autoSpaceDN/>
        <w:adjustRightInd/>
        <w:ind w:firstLine="567"/>
        <w:jc w:val="both"/>
        <w:textAlignment w:val="auto"/>
        <w:rPr>
          <w:lang w:eastAsia="bg-BG"/>
        </w:rPr>
      </w:pPr>
      <w:r w:rsidRPr="003A07B7">
        <w:rPr>
          <w:lang w:eastAsia="bg-BG"/>
        </w:rPr>
        <w:t>Одобрените заявления на земеделските стопани са по направление „Биологично растениевъдство“, „Биологично животновъдство“ и „Биологично пчеларство“.</w:t>
      </w:r>
    </w:p>
    <w:p w14:paraId="73445A93" w14:textId="77777777" w:rsidR="00770F16" w:rsidRPr="003A07B7" w:rsidRDefault="00770F16" w:rsidP="00C51B1C">
      <w:pPr>
        <w:numPr>
          <w:ilvl w:val="0"/>
          <w:numId w:val="8"/>
        </w:numPr>
        <w:tabs>
          <w:tab w:val="left" w:pos="851"/>
        </w:tabs>
        <w:overflowPunct/>
        <w:autoSpaceDE/>
        <w:autoSpaceDN/>
        <w:adjustRightInd/>
        <w:ind w:left="0" w:firstLine="567"/>
        <w:jc w:val="both"/>
        <w:textAlignment w:val="auto"/>
        <w:rPr>
          <w:lang w:eastAsia="bg-BG"/>
        </w:rPr>
      </w:pPr>
      <w:r w:rsidRPr="003A07B7">
        <w:rPr>
          <w:lang w:eastAsia="bg-BG"/>
        </w:rPr>
        <w:t>повишаване на конкурентоспособността на българските земеделски продукти в условията на членството ни в ЕС;</w:t>
      </w:r>
    </w:p>
    <w:p w14:paraId="2053AE98" w14:textId="77777777" w:rsidR="00770F16" w:rsidRPr="003A07B7" w:rsidRDefault="00770F16" w:rsidP="00C51B1C">
      <w:pPr>
        <w:numPr>
          <w:ilvl w:val="0"/>
          <w:numId w:val="8"/>
        </w:numPr>
        <w:tabs>
          <w:tab w:val="left" w:pos="851"/>
        </w:tabs>
        <w:overflowPunct/>
        <w:autoSpaceDE/>
        <w:autoSpaceDN/>
        <w:adjustRightInd/>
        <w:ind w:left="0" w:firstLine="567"/>
        <w:jc w:val="both"/>
        <w:textAlignment w:val="auto"/>
        <w:rPr>
          <w:lang w:eastAsia="bg-BG"/>
        </w:rPr>
      </w:pPr>
      <w:r w:rsidRPr="003A07B7">
        <w:rPr>
          <w:lang w:eastAsia="bg-BG"/>
        </w:rPr>
        <w:t>създаване на алтернативен поминък на стопанствата, засегнати от преструктуриране на отрасли – тютюнопроизводство;</w:t>
      </w:r>
    </w:p>
    <w:p w14:paraId="28C368F8" w14:textId="4DBF44AF" w:rsidR="00E20E8F" w:rsidRPr="003A07B7" w:rsidRDefault="00E20E8F" w:rsidP="00C51B1C">
      <w:pPr>
        <w:numPr>
          <w:ilvl w:val="0"/>
          <w:numId w:val="8"/>
        </w:numPr>
        <w:tabs>
          <w:tab w:val="left" w:pos="851"/>
        </w:tabs>
        <w:overflowPunct/>
        <w:autoSpaceDE/>
        <w:autoSpaceDN/>
        <w:adjustRightInd/>
        <w:ind w:left="0" w:firstLine="567"/>
        <w:jc w:val="both"/>
        <w:textAlignment w:val="auto"/>
        <w:rPr>
          <w:lang w:eastAsia="bg-BG"/>
        </w:rPr>
      </w:pPr>
      <w:r w:rsidRPr="003A07B7">
        <w:rPr>
          <w:lang w:eastAsia="bg-BG"/>
        </w:rPr>
        <w:t>запазване на производството на ориенталски тютюн и увеличаване на площите с памук;</w:t>
      </w:r>
    </w:p>
    <w:p w14:paraId="36CEE8A5" w14:textId="77777777" w:rsidR="00770F16" w:rsidRPr="003A07B7" w:rsidRDefault="00770F16" w:rsidP="00C51B1C">
      <w:pPr>
        <w:numPr>
          <w:ilvl w:val="0"/>
          <w:numId w:val="8"/>
        </w:numPr>
        <w:tabs>
          <w:tab w:val="left" w:pos="851"/>
        </w:tabs>
        <w:overflowPunct/>
        <w:autoSpaceDE/>
        <w:autoSpaceDN/>
        <w:adjustRightInd/>
        <w:ind w:left="0" w:firstLine="567"/>
        <w:jc w:val="both"/>
        <w:textAlignment w:val="auto"/>
        <w:rPr>
          <w:lang w:eastAsia="bg-BG"/>
        </w:rPr>
      </w:pPr>
      <w:r w:rsidRPr="003A07B7">
        <w:rPr>
          <w:lang w:eastAsia="bg-BG"/>
        </w:rPr>
        <w:t>запазване на старите, местни и интродуцирани сортове, подходящи за почвено климатичните условия на страната;</w:t>
      </w:r>
    </w:p>
    <w:p w14:paraId="3ABFE5D2" w14:textId="77777777" w:rsidR="00770F16" w:rsidRPr="003A07B7" w:rsidRDefault="00770F16" w:rsidP="00C51B1C">
      <w:pPr>
        <w:numPr>
          <w:ilvl w:val="0"/>
          <w:numId w:val="8"/>
        </w:numPr>
        <w:tabs>
          <w:tab w:val="left" w:pos="851"/>
        </w:tabs>
        <w:overflowPunct/>
        <w:autoSpaceDE/>
        <w:autoSpaceDN/>
        <w:adjustRightInd/>
        <w:ind w:left="0" w:firstLine="567"/>
        <w:jc w:val="both"/>
        <w:textAlignment w:val="auto"/>
        <w:rPr>
          <w:lang w:eastAsia="bg-BG"/>
        </w:rPr>
      </w:pPr>
      <w:r w:rsidRPr="003A07B7">
        <w:rPr>
          <w:lang w:eastAsia="bg-BG"/>
        </w:rPr>
        <w:t>актуализиране на сортовата структура на земеделските култури;</w:t>
      </w:r>
    </w:p>
    <w:p w14:paraId="1F6AC1C1" w14:textId="77777777" w:rsidR="00770F16" w:rsidRPr="003A07B7" w:rsidRDefault="00770F16" w:rsidP="00C51B1C">
      <w:pPr>
        <w:numPr>
          <w:ilvl w:val="0"/>
          <w:numId w:val="8"/>
        </w:numPr>
        <w:tabs>
          <w:tab w:val="left" w:pos="851"/>
        </w:tabs>
        <w:overflowPunct/>
        <w:autoSpaceDE/>
        <w:autoSpaceDN/>
        <w:adjustRightInd/>
        <w:ind w:left="0" w:firstLine="567"/>
        <w:jc w:val="both"/>
        <w:textAlignment w:val="auto"/>
        <w:rPr>
          <w:lang w:eastAsia="bg-BG"/>
        </w:rPr>
      </w:pPr>
      <w:r w:rsidRPr="003A07B7">
        <w:rPr>
          <w:lang w:eastAsia="bg-BG"/>
        </w:rPr>
        <w:t>информиране на обществото за ползите от производството на биологични продукти;</w:t>
      </w:r>
    </w:p>
    <w:p w14:paraId="5D97D04B" w14:textId="77777777" w:rsidR="00770F16" w:rsidRPr="003A07B7" w:rsidRDefault="00770F16" w:rsidP="00C51B1C">
      <w:pPr>
        <w:numPr>
          <w:ilvl w:val="0"/>
          <w:numId w:val="8"/>
        </w:numPr>
        <w:tabs>
          <w:tab w:val="left" w:pos="851"/>
        </w:tabs>
        <w:overflowPunct/>
        <w:autoSpaceDE/>
        <w:autoSpaceDN/>
        <w:adjustRightInd/>
        <w:ind w:left="0" w:firstLine="567"/>
        <w:jc w:val="both"/>
        <w:textAlignment w:val="auto"/>
        <w:rPr>
          <w:lang w:eastAsia="bg-BG"/>
        </w:rPr>
      </w:pPr>
      <w:r w:rsidRPr="003A07B7">
        <w:rPr>
          <w:lang w:eastAsia="bg-BG"/>
        </w:rPr>
        <w:t>създаване на условия за увеличаване на насажденията от пазарно ориентирани земеделски култури и задоволяване потребностите на пазара, износа и преработвателната промишленост;</w:t>
      </w:r>
    </w:p>
    <w:p w14:paraId="241EBC84" w14:textId="77777777" w:rsidR="00770F16" w:rsidRPr="003A07B7" w:rsidRDefault="00770F16" w:rsidP="00C51B1C">
      <w:pPr>
        <w:numPr>
          <w:ilvl w:val="0"/>
          <w:numId w:val="8"/>
        </w:numPr>
        <w:tabs>
          <w:tab w:val="left" w:pos="851"/>
        </w:tabs>
        <w:overflowPunct/>
        <w:autoSpaceDE/>
        <w:autoSpaceDN/>
        <w:adjustRightInd/>
        <w:ind w:left="0" w:firstLine="567"/>
        <w:jc w:val="both"/>
        <w:textAlignment w:val="auto"/>
        <w:rPr>
          <w:lang w:eastAsia="bg-BG"/>
        </w:rPr>
      </w:pPr>
      <w:r w:rsidRPr="003A07B7">
        <w:rPr>
          <w:lang w:eastAsia="bg-BG"/>
        </w:rPr>
        <w:t>информиране на земеделските производители за прилагане на националните стандарти за поддържане на земята в добро земеделско и екологично състояние;</w:t>
      </w:r>
    </w:p>
    <w:p w14:paraId="4A32E3AD" w14:textId="77777777" w:rsidR="00770F16" w:rsidRPr="003A07B7" w:rsidRDefault="00770F16" w:rsidP="00C51B1C">
      <w:pPr>
        <w:numPr>
          <w:ilvl w:val="0"/>
          <w:numId w:val="8"/>
        </w:numPr>
        <w:tabs>
          <w:tab w:val="left" w:pos="851"/>
        </w:tabs>
        <w:overflowPunct/>
        <w:autoSpaceDE/>
        <w:autoSpaceDN/>
        <w:adjustRightInd/>
        <w:ind w:left="0" w:firstLine="567"/>
        <w:jc w:val="both"/>
        <w:textAlignment w:val="auto"/>
        <w:rPr>
          <w:lang w:eastAsia="bg-BG"/>
        </w:rPr>
      </w:pPr>
      <w:r w:rsidRPr="003A07B7">
        <w:rPr>
          <w:lang w:eastAsia="bg-BG"/>
        </w:rPr>
        <w:t>прилагане на държавни помощи за компенсиране на щети върху земеделски продукти, причинени от природни бедствия, неблагоприятни климатични условия, болести и неприятели по растенията, както и специфично подпомагане на производители на пресни плодове и зеленчуци</w:t>
      </w:r>
    </w:p>
    <w:p w14:paraId="1CC5903F" w14:textId="1E457BAA" w:rsidR="00562004" w:rsidRPr="003A07B7" w:rsidRDefault="00562004" w:rsidP="00C51B1C">
      <w:pPr>
        <w:numPr>
          <w:ilvl w:val="0"/>
          <w:numId w:val="8"/>
        </w:numPr>
        <w:tabs>
          <w:tab w:val="left" w:pos="851"/>
        </w:tabs>
        <w:overflowPunct/>
        <w:autoSpaceDE/>
        <w:autoSpaceDN/>
        <w:adjustRightInd/>
        <w:ind w:left="0" w:firstLine="567"/>
        <w:jc w:val="both"/>
        <w:textAlignment w:val="auto"/>
        <w:rPr>
          <w:lang w:eastAsia="bg-BG"/>
        </w:rPr>
      </w:pPr>
      <w:r w:rsidRPr="003A07B7">
        <w:rPr>
          <w:lang w:eastAsia="bg-BG"/>
        </w:rPr>
        <w:t>изготвяне на мерки за увеличаване на възможностите и подобряване на условията за реализация на пазара на произведените растителни продукти;</w:t>
      </w:r>
    </w:p>
    <w:p w14:paraId="1D5547E1" w14:textId="77777777" w:rsidR="00770F16" w:rsidRPr="003A07B7" w:rsidRDefault="00770F16" w:rsidP="00C51B1C">
      <w:pPr>
        <w:numPr>
          <w:ilvl w:val="0"/>
          <w:numId w:val="8"/>
        </w:numPr>
        <w:tabs>
          <w:tab w:val="left" w:pos="851"/>
        </w:tabs>
        <w:overflowPunct/>
        <w:autoSpaceDE/>
        <w:autoSpaceDN/>
        <w:adjustRightInd/>
        <w:ind w:left="0" w:firstLine="567"/>
        <w:jc w:val="both"/>
        <w:textAlignment w:val="auto"/>
        <w:rPr>
          <w:lang w:eastAsia="bg-BG"/>
        </w:rPr>
      </w:pPr>
      <w:r w:rsidRPr="003A07B7">
        <w:rPr>
          <w:lang w:eastAsia="bg-BG"/>
        </w:rPr>
        <w:t>подобряване на партньорството между МЗХГ и неправителствените организации в земеделието.</w:t>
      </w:r>
    </w:p>
    <w:p w14:paraId="6B56A1AC" w14:textId="77777777" w:rsidR="00741860" w:rsidRPr="003A07B7" w:rsidRDefault="00741860" w:rsidP="00741860">
      <w:pPr>
        <w:rPr>
          <w:lang w:eastAsia="bg-BG"/>
        </w:rPr>
      </w:pPr>
    </w:p>
    <w:p w14:paraId="332D4902" w14:textId="19C25F61" w:rsidR="00741860" w:rsidRPr="003A07B7" w:rsidRDefault="00741860" w:rsidP="00927059">
      <w:pPr>
        <w:ind w:firstLine="426"/>
        <w:rPr>
          <w:lang w:val="en-US" w:eastAsia="bg-BG"/>
        </w:rPr>
      </w:pPr>
      <w:r w:rsidRPr="003A07B7">
        <w:rPr>
          <w:lang w:eastAsia="bg-BG"/>
        </w:rPr>
        <w:t>През първото полугодие на 2020 г. в МЗХГ са извършени редица дейности в изпълнение на програмата, с което в значителна степен е допринесено за постигане на заложените в програмния бюджет цели.</w:t>
      </w:r>
      <w:r w:rsidR="001B7B7A" w:rsidRPr="003A07B7">
        <w:rPr>
          <w:lang w:val="en-US" w:eastAsia="bg-BG"/>
        </w:rPr>
        <w:t>:</w:t>
      </w:r>
    </w:p>
    <w:p w14:paraId="489E5C89" w14:textId="77777777" w:rsidR="005B29C6" w:rsidRPr="003A07B7" w:rsidRDefault="005B29C6" w:rsidP="00927059">
      <w:pPr>
        <w:ind w:firstLine="426"/>
        <w:rPr>
          <w:lang w:eastAsia="bg-BG"/>
        </w:rPr>
      </w:pPr>
    </w:p>
    <w:p w14:paraId="61D906F6" w14:textId="36ABE68F" w:rsidR="005B29C6" w:rsidRPr="003A07B7" w:rsidRDefault="005B29C6" w:rsidP="00927059">
      <w:pPr>
        <w:ind w:firstLine="426"/>
        <w:rPr>
          <w:lang w:eastAsia="bg-BG"/>
        </w:rPr>
      </w:pPr>
      <w:r w:rsidRPr="003A07B7">
        <w:rPr>
          <w:lang w:eastAsia="bg-BG"/>
        </w:rPr>
        <w:tab/>
        <w:t>Осигуряване на качествени услуги за земеделските производители в областта на сортоизпитването и сертификацията на посевен и посадъчен материал;</w:t>
      </w:r>
    </w:p>
    <w:p w14:paraId="5DECE880" w14:textId="4A4A815E" w:rsidR="005B29C6" w:rsidRPr="003A07B7" w:rsidRDefault="005B29C6" w:rsidP="00927059">
      <w:pPr>
        <w:ind w:firstLine="426"/>
        <w:rPr>
          <w:lang w:eastAsia="bg-BG"/>
        </w:rPr>
      </w:pPr>
      <w:r w:rsidRPr="003A07B7">
        <w:rPr>
          <w:lang w:eastAsia="bg-BG"/>
        </w:rPr>
        <w:t>Ефективен контрол на пазара на семена и посадъчен материал, в съответствие с рапоредбите на Закона за посевния и посадъчния материал /ЗППМ/ и Закона за генетично модифицирани организми /ЗГМО/;</w:t>
      </w:r>
    </w:p>
    <w:p w14:paraId="64A06E3C" w14:textId="2751CE30" w:rsidR="005B29C6" w:rsidRPr="003A07B7" w:rsidRDefault="005B29C6" w:rsidP="00927059">
      <w:pPr>
        <w:ind w:firstLine="426"/>
        <w:rPr>
          <w:lang w:eastAsia="bg-BG"/>
        </w:rPr>
      </w:pPr>
      <w:r w:rsidRPr="003A07B7">
        <w:rPr>
          <w:lang w:eastAsia="bg-BG"/>
        </w:rPr>
        <w:tab/>
        <w:t>Хармонизиране на националното законодателство със законодателството на ЕС в областта на сортоизпитването и сертификацията на семената, и посадъчния материал;</w:t>
      </w:r>
    </w:p>
    <w:p w14:paraId="7E50BD1F" w14:textId="085FD584" w:rsidR="005B29C6" w:rsidRPr="003A07B7" w:rsidRDefault="005B29C6" w:rsidP="00927059">
      <w:pPr>
        <w:ind w:firstLine="426"/>
        <w:rPr>
          <w:lang w:eastAsia="bg-BG"/>
        </w:rPr>
      </w:pPr>
      <w:r w:rsidRPr="003A07B7">
        <w:rPr>
          <w:lang w:eastAsia="bg-BG"/>
        </w:rPr>
        <w:tab/>
        <w:t>Разширяване и своевременно обновяване на информацията предоставения на интернет страницата на агенцията и облекчаване достъпа до административни услуги</w:t>
      </w:r>
    </w:p>
    <w:p w14:paraId="7E5BABC7" w14:textId="77777777" w:rsidR="00964A52" w:rsidRPr="003A07B7" w:rsidRDefault="00964A52" w:rsidP="00927059">
      <w:pPr>
        <w:ind w:firstLine="426"/>
        <w:rPr>
          <w:lang w:eastAsia="bg-BG"/>
        </w:rPr>
      </w:pPr>
    </w:p>
    <w:p w14:paraId="69B4E0C7" w14:textId="77777777" w:rsidR="00192DC1" w:rsidRPr="003A07B7" w:rsidRDefault="00192DC1" w:rsidP="00927059">
      <w:pPr>
        <w:ind w:firstLine="426"/>
        <w:rPr>
          <w:lang w:eastAsia="bg-BG"/>
        </w:rPr>
      </w:pPr>
      <w:r w:rsidRPr="003A07B7">
        <w:rPr>
          <w:lang w:eastAsia="bg-BG"/>
        </w:rPr>
        <w:t>Изпълнителна агенция по лозата и виното е структурирана в 2 (две) Главни Дирекции: Главна дирекция "Контрол в лозаро-винарския сектор" и Главна дирекция "Изпитвателни лаборатории".</w:t>
      </w:r>
    </w:p>
    <w:p w14:paraId="5B200ED4" w14:textId="77777777" w:rsidR="00192DC1" w:rsidRPr="003A07B7" w:rsidRDefault="00192DC1" w:rsidP="00927059">
      <w:pPr>
        <w:ind w:firstLine="426"/>
        <w:rPr>
          <w:lang w:eastAsia="bg-BG"/>
        </w:rPr>
      </w:pPr>
      <w:r w:rsidRPr="003A07B7">
        <w:rPr>
          <w:lang w:eastAsia="bg-BG"/>
        </w:rPr>
        <w:t>Главна дирекция "Контрол в лозаро-винарския сектор" осъществява контрола на производствения потенциал, гроздето, предназначено за производство на вино, производството, преработката и търговията на лозаро-винарски продукти, оцет и плодови вина, и изпълнява следните цели:</w:t>
      </w:r>
    </w:p>
    <w:p w14:paraId="77E5C15D" w14:textId="77777777" w:rsidR="00192DC1" w:rsidRPr="003A07B7" w:rsidRDefault="00192DC1" w:rsidP="00927059">
      <w:pPr>
        <w:ind w:firstLine="426"/>
        <w:rPr>
          <w:lang w:eastAsia="bg-BG"/>
        </w:rPr>
      </w:pPr>
      <w:r w:rsidRPr="003A07B7">
        <w:rPr>
          <w:lang w:eastAsia="bg-BG"/>
        </w:rPr>
        <w:t></w:t>
      </w:r>
      <w:r w:rsidRPr="003A07B7">
        <w:rPr>
          <w:lang w:eastAsia="bg-BG"/>
        </w:rPr>
        <w:tab/>
        <w:t xml:space="preserve">Поддържане и актуализация на лозарския регистър; </w:t>
      </w:r>
    </w:p>
    <w:p w14:paraId="443811A2" w14:textId="77777777" w:rsidR="00192DC1" w:rsidRPr="003A07B7" w:rsidRDefault="00192DC1" w:rsidP="00192DC1">
      <w:pPr>
        <w:ind w:firstLine="426"/>
        <w:rPr>
          <w:lang w:eastAsia="bg-BG"/>
        </w:rPr>
      </w:pPr>
      <w:r w:rsidRPr="003A07B7">
        <w:rPr>
          <w:lang w:eastAsia="bg-BG"/>
        </w:rPr>
        <w:lastRenderedPageBreak/>
        <w:t></w:t>
      </w:r>
      <w:r w:rsidRPr="003A07B7">
        <w:rPr>
          <w:lang w:eastAsia="bg-BG"/>
        </w:rPr>
        <w:tab/>
        <w:t xml:space="preserve">Гарантиране на качествено производство на лозаро-винарски продукти. </w:t>
      </w:r>
    </w:p>
    <w:p w14:paraId="36094FA4" w14:textId="77777777" w:rsidR="00192DC1" w:rsidRPr="003A07B7" w:rsidRDefault="00192DC1" w:rsidP="00192DC1">
      <w:pPr>
        <w:ind w:firstLine="426"/>
        <w:rPr>
          <w:lang w:eastAsia="bg-BG"/>
        </w:rPr>
      </w:pPr>
      <w:r w:rsidRPr="003A07B7">
        <w:rPr>
          <w:lang w:eastAsia="bg-BG"/>
        </w:rPr>
        <w:t>За изпълнение на поставените цели, служителите от Главна Дирекция “Контрол в лозаро-винарския сектор” изпълняват следните дейности:</w:t>
      </w:r>
    </w:p>
    <w:p w14:paraId="1E410D9D" w14:textId="77777777" w:rsidR="00192DC1" w:rsidRPr="003A07B7" w:rsidRDefault="00192DC1" w:rsidP="00192DC1">
      <w:pPr>
        <w:ind w:firstLine="426"/>
        <w:rPr>
          <w:lang w:eastAsia="bg-BG"/>
        </w:rPr>
      </w:pPr>
      <w:r w:rsidRPr="003A07B7">
        <w:rPr>
          <w:lang w:eastAsia="bg-BG"/>
        </w:rPr>
        <w:t>-</w:t>
      </w:r>
      <w:r w:rsidRPr="003A07B7">
        <w:rPr>
          <w:lang w:eastAsia="bg-BG"/>
        </w:rPr>
        <w:tab/>
        <w:t>Своевременна актуализация на лозарския регистър;</w:t>
      </w:r>
    </w:p>
    <w:p w14:paraId="40B3FB01" w14:textId="77777777" w:rsidR="00192DC1" w:rsidRPr="003A07B7" w:rsidRDefault="00192DC1" w:rsidP="00192DC1">
      <w:pPr>
        <w:ind w:firstLine="426"/>
        <w:rPr>
          <w:lang w:eastAsia="bg-BG"/>
        </w:rPr>
      </w:pPr>
      <w:r w:rsidRPr="003A07B7">
        <w:rPr>
          <w:lang w:eastAsia="bg-BG"/>
        </w:rPr>
        <w:t>-</w:t>
      </w:r>
      <w:r w:rsidRPr="003A07B7">
        <w:rPr>
          <w:lang w:eastAsia="bg-BG"/>
        </w:rPr>
        <w:tab/>
        <w:t>Идентификация на лозарските стопанства;</w:t>
      </w:r>
    </w:p>
    <w:p w14:paraId="53B12D54" w14:textId="77777777" w:rsidR="00192DC1" w:rsidRPr="003A07B7" w:rsidRDefault="00192DC1" w:rsidP="00192DC1">
      <w:pPr>
        <w:ind w:firstLine="426"/>
        <w:rPr>
          <w:lang w:eastAsia="bg-BG"/>
        </w:rPr>
      </w:pPr>
      <w:r w:rsidRPr="003A07B7">
        <w:rPr>
          <w:lang w:eastAsia="bg-BG"/>
        </w:rPr>
        <w:t>-</w:t>
      </w:r>
      <w:r w:rsidRPr="003A07B7">
        <w:rPr>
          <w:lang w:eastAsia="bg-BG"/>
        </w:rPr>
        <w:tab/>
        <w:t>Поддържане на кадастрална база данни в лозарския регистър;</w:t>
      </w:r>
    </w:p>
    <w:p w14:paraId="4F24D2CC" w14:textId="77777777" w:rsidR="00192DC1" w:rsidRPr="003A07B7" w:rsidRDefault="00192DC1" w:rsidP="00192DC1">
      <w:pPr>
        <w:ind w:firstLine="426"/>
        <w:rPr>
          <w:lang w:eastAsia="bg-BG"/>
        </w:rPr>
      </w:pPr>
      <w:r w:rsidRPr="003A07B7">
        <w:rPr>
          <w:lang w:eastAsia="bg-BG"/>
        </w:rPr>
        <w:t>-</w:t>
      </w:r>
      <w:r w:rsidRPr="003A07B7">
        <w:rPr>
          <w:lang w:eastAsia="bg-BG"/>
        </w:rPr>
        <w:tab/>
        <w:t>Поддържане и управление на системата от разрешения за засаждане;</w:t>
      </w:r>
    </w:p>
    <w:p w14:paraId="52B7A96F" w14:textId="77777777" w:rsidR="00192DC1" w:rsidRPr="003A07B7" w:rsidRDefault="00192DC1" w:rsidP="00192DC1">
      <w:pPr>
        <w:ind w:firstLine="426"/>
        <w:rPr>
          <w:lang w:eastAsia="bg-BG"/>
        </w:rPr>
      </w:pPr>
      <w:r w:rsidRPr="003A07B7">
        <w:rPr>
          <w:lang w:eastAsia="bg-BG"/>
        </w:rPr>
        <w:t>-</w:t>
      </w:r>
      <w:r w:rsidRPr="003A07B7">
        <w:rPr>
          <w:lang w:eastAsia="bg-BG"/>
        </w:rPr>
        <w:tab/>
        <w:t>Наблюдение на фенофазите и контрол на агротехническите мероприятия;</w:t>
      </w:r>
    </w:p>
    <w:p w14:paraId="6AEBF28B" w14:textId="77777777" w:rsidR="00192DC1" w:rsidRPr="003A07B7" w:rsidRDefault="00192DC1" w:rsidP="00192DC1">
      <w:pPr>
        <w:ind w:firstLine="426"/>
        <w:rPr>
          <w:lang w:eastAsia="bg-BG"/>
        </w:rPr>
      </w:pPr>
      <w:r w:rsidRPr="003A07B7">
        <w:rPr>
          <w:lang w:eastAsia="bg-BG"/>
        </w:rPr>
        <w:t>-</w:t>
      </w:r>
      <w:r w:rsidRPr="003A07B7">
        <w:rPr>
          <w:lang w:eastAsia="bg-BG"/>
        </w:rPr>
        <w:tab/>
        <w:t>Издаване на удостоверения за участие по мерките от Националната програма за подпомагане на лозаро-винарския сектор на България за винарските 2019-2023 години;</w:t>
      </w:r>
    </w:p>
    <w:p w14:paraId="78C4BBEC" w14:textId="77777777" w:rsidR="00192DC1" w:rsidRPr="003A07B7" w:rsidRDefault="00192DC1" w:rsidP="00192DC1">
      <w:pPr>
        <w:ind w:firstLine="426"/>
        <w:rPr>
          <w:lang w:eastAsia="bg-BG"/>
        </w:rPr>
      </w:pPr>
      <w:r w:rsidRPr="003A07B7">
        <w:rPr>
          <w:lang w:eastAsia="bg-BG"/>
        </w:rPr>
        <w:t>-</w:t>
      </w:r>
      <w:r w:rsidRPr="003A07B7">
        <w:rPr>
          <w:lang w:eastAsia="bg-BG"/>
        </w:rPr>
        <w:tab/>
        <w:t>Контрол на производителите на лозаро-винарски продукти, оцет и плодово вино;</w:t>
      </w:r>
    </w:p>
    <w:p w14:paraId="2E6A4FA3" w14:textId="77777777" w:rsidR="00192DC1" w:rsidRPr="003A07B7" w:rsidRDefault="00192DC1" w:rsidP="00192DC1">
      <w:pPr>
        <w:ind w:firstLine="426"/>
        <w:rPr>
          <w:lang w:eastAsia="bg-BG"/>
        </w:rPr>
      </w:pPr>
      <w:r w:rsidRPr="003A07B7">
        <w:rPr>
          <w:lang w:eastAsia="bg-BG"/>
        </w:rPr>
        <w:t>-</w:t>
      </w:r>
      <w:r w:rsidRPr="003A07B7">
        <w:rPr>
          <w:lang w:eastAsia="bg-BG"/>
        </w:rPr>
        <w:tab/>
        <w:t>Издаване на Сертификат за безопасност на вино за износ за трети страни;</w:t>
      </w:r>
    </w:p>
    <w:p w14:paraId="3F7DE047" w14:textId="77777777" w:rsidR="00192DC1" w:rsidRPr="003A07B7" w:rsidRDefault="00192DC1" w:rsidP="00192DC1">
      <w:pPr>
        <w:ind w:firstLine="426"/>
        <w:rPr>
          <w:lang w:eastAsia="bg-BG"/>
        </w:rPr>
      </w:pPr>
      <w:r w:rsidRPr="003A07B7">
        <w:rPr>
          <w:lang w:eastAsia="bg-BG"/>
        </w:rPr>
        <w:t>-</w:t>
      </w:r>
      <w:r w:rsidRPr="003A07B7">
        <w:rPr>
          <w:lang w:eastAsia="bg-BG"/>
        </w:rPr>
        <w:tab/>
        <w:t>Издаване на становища по чл. 118, ал. 5 от ЗВСН за освобождаване на внесена специална банкова гаранция за допускане за свободно обращение на внесени от трети страни лозаро-винарски продукти.</w:t>
      </w:r>
    </w:p>
    <w:p w14:paraId="5B11E93F" w14:textId="77777777" w:rsidR="00192DC1" w:rsidRPr="003A07B7" w:rsidRDefault="00192DC1" w:rsidP="00192DC1">
      <w:pPr>
        <w:ind w:firstLine="426"/>
        <w:rPr>
          <w:lang w:eastAsia="bg-BG"/>
        </w:rPr>
      </w:pPr>
    </w:p>
    <w:p w14:paraId="592DED7A" w14:textId="77777777" w:rsidR="00192DC1" w:rsidRPr="003A07B7" w:rsidRDefault="00192DC1" w:rsidP="00192DC1">
      <w:pPr>
        <w:ind w:firstLine="426"/>
        <w:rPr>
          <w:lang w:eastAsia="bg-BG"/>
        </w:rPr>
      </w:pPr>
      <w:r w:rsidRPr="003A07B7">
        <w:rPr>
          <w:lang w:eastAsia="bg-BG"/>
        </w:rPr>
        <w:t>Главна дирекция "Изпитвателни лаборатории" извършва химичен, физико-химичен и микробиологичен анализ на вина за целите на контрола по спазване изискванията на Закона за виното и спиртните напитки и поддържа ефективна система за физикохимичен и микробиологичен контрол на вина и лозаро-винарски продукти.</w:t>
      </w:r>
    </w:p>
    <w:p w14:paraId="51FC481F" w14:textId="77777777" w:rsidR="00192DC1" w:rsidRPr="003A07B7" w:rsidRDefault="00192DC1" w:rsidP="00192DC1">
      <w:pPr>
        <w:ind w:firstLine="426"/>
        <w:rPr>
          <w:lang w:eastAsia="bg-BG"/>
        </w:rPr>
      </w:pPr>
    </w:p>
    <w:p w14:paraId="5667AF31" w14:textId="77777777" w:rsidR="00192DC1" w:rsidRPr="003A07B7" w:rsidRDefault="00192DC1" w:rsidP="00192DC1">
      <w:pPr>
        <w:ind w:firstLine="426"/>
        <w:rPr>
          <w:lang w:eastAsia="bg-BG"/>
        </w:rPr>
      </w:pPr>
      <w:r w:rsidRPr="003A07B7">
        <w:rPr>
          <w:lang w:eastAsia="bg-BG"/>
        </w:rPr>
        <w:t>“Гарантиране на качествено производство на вина и лозаро-винарски продукти, чрез изграждане на система за проверка на спазване изискванията на законодателството и изграждане на система за ефективен контрол върху вината, предназначени за износ в страните от ЕС”:</w:t>
      </w:r>
    </w:p>
    <w:p w14:paraId="62B8D426" w14:textId="77777777" w:rsidR="00192DC1" w:rsidRPr="003A07B7" w:rsidRDefault="00192DC1" w:rsidP="00192DC1">
      <w:pPr>
        <w:ind w:firstLine="426"/>
        <w:rPr>
          <w:lang w:eastAsia="bg-BG"/>
        </w:rPr>
      </w:pPr>
      <w:r w:rsidRPr="003A07B7">
        <w:rPr>
          <w:lang w:eastAsia="bg-BG"/>
        </w:rPr>
        <w:t></w:t>
      </w:r>
      <w:r w:rsidRPr="003A07B7">
        <w:rPr>
          <w:lang w:eastAsia="bg-BG"/>
        </w:rPr>
        <w:tab/>
        <w:t>Разработване и прилагане на новите изисквания на Европейския съюз - Сътрудничество и партньорски информационен обмен с институциите в сектор “Вино” на ЕС;</w:t>
      </w:r>
    </w:p>
    <w:p w14:paraId="67AF9E7A" w14:textId="77777777" w:rsidR="00192DC1" w:rsidRPr="003A07B7" w:rsidRDefault="00192DC1" w:rsidP="00192DC1">
      <w:pPr>
        <w:ind w:firstLine="426"/>
        <w:rPr>
          <w:lang w:eastAsia="bg-BG"/>
        </w:rPr>
      </w:pPr>
      <w:r w:rsidRPr="003A07B7">
        <w:rPr>
          <w:lang w:eastAsia="bg-BG"/>
        </w:rPr>
        <w:t></w:t>
      </w:r>
      <w:r w:rsidRPr="003A07B7">
        <w:rPr>
          <w:lang w:eastAsia="bg-BG"/>
        </w:rPr>
        <w:tab/>
        <w:t xml:space="preserve">Контрол на място на производителите за прилагане на разрешени енологични практики; </w:t>
      </w:r>
    </w:p>
    <w:p w14:paraId="575FA501" w14:textId="77777777" w:rsidR="00192DC1" w:rsidRPr="003A07B7" w:rsidRDefault="00192DC1" w:rsidP="00192DC1">
      <w:pPr>
        <w:ind w:firstLine="426"/>
        <w:rPr>
          <w:lang w:eastAsia="bg-BG"/>
        </w:rPr>
      </w:pPr>
      <w:r w:rsidRPr="003A07B7">
        <w:rPr>
          <w:lang w:eastAsia="bg-BG"/>
        </w:rPr>
        <w:t></w:t>
      </w:r>
      <w:r w:rsidRPr="003A07B7">
        <w:rPr>
          <w:lang w:eastAsia="bg-BG"/>
        </w:rPr>
        <w:tab/>
        <w:t>Осъществяване контрол на вторичните продукти;</w:t>
      </w:r>
    </w:p>
    <w:p w14:paraId="0B4A0CC8" w14:textId="77777777" w:rsidR="00192DC1" w:rsidRPr="003A07B7" w:rsidRDefault="00192DC1" w:rsidP="00192DC1">
      <w:pPr>
        <w:ind w:firstLine="426"/>
        <w:rPr>
          <w:lang w:eastAsia="bg-BG"/>
        </w:rPr>
      </w:pPr>
      <w:r w:rsidRPr="003A07B7">
        <w:rPr>
          <w:lang w:eastAsia="bg-BG"/>
        </w:rPr>
        <w:t></w:t>
      </w:r>
      <w:r w:rsidRPr="003A07B7">
        <w:rPr>
          <w:lang w:eastAsia="bg-BG"/>
        </w:rPr>
        <w:tab/>
        <w:t>Изготвяне и поддържане в актуално съдържание на “досиета” на производителите на вино: събиране на информация за производителите; актуализиране на данните; въвеждане на данните и поддържане на дигитализиран информационен масив;</w:t>
      </w:r>
    </w:p>
    <w:p w14:paraId="32D8F9F9" w14:textId="77777777" w:rsidR="00192DC1" w:rsidRPr="003A07B7" w:rsidRDefault="00192DC1" w:rsidP="00192DC1">
      <w:pPr>
        <w:ind w:firstLine="426"/>
        <w:rPr>
          <w:lang w:eastAsia="bg-BG"/>
        </w:rPr>
      </w:pPr>
      <w:r w:rsidRPr="003A07B7">
        <w:rPr>
          <w:lang w:eastAsia="bg-BG"/>
        </w:rPr>
        <w:t></w:t>
      </w:r>
      <w:r w:rsidRPr="003A07B7">
        <w:rPr>
          <w:lang w:eastAsia="bg-BG"/>
        </w:rPr>
        <w:tab/>
        <w:t>Извършване на физикохимични и микробиологични анализи в съответствие със ЗВСН и нормативните документи към него: поддържане на системата за добра лабораторна практика; извършване на физикохимичен анализ на вина и лозаро-винарските продукти; издаване на изпитвателни протоколи;</w:t>
      </w:r>
    </w:p>
    <w:p w14:paraId="48FA8A77" w14:textId="77777777" w:rsidR="00192DC1" w:rsidRPr="003A07B7" w:rsidRDefault="00192DC1" w:rsidP="00192DC1">
      <w:pPr>
        <w:ind w:firstLine="426"/>
        <w:rPr>
          <w:lang w:eastAsia="bg-BG"/>
        </w:rPr>
      </w:pPr>
      <w:r w:rsidRPr="003A07B7">
        <w:rPr>
          <w:lang w:eastAsia="bg-BG"/>
        </w:rPr>
        <w:t></w:t>
      </w:r>
      <w:r w:rsidRPr="003A07B7">
        <w:rPr>
          <w:lang w:eastAsia="bg-BG"/>
        </w:rPr>
        <w:tab/>
        <w:t>Усвояване и внедряване на нови методи за изпитване и нова апаратура, позволяващи да се доказва прилагането на неразрешени енологични практики: литературен обзор на нови методи за физикохимичен анализ; проучване на опита на други лаборатории; разработване и валидиране на нови методи за контрол на вината и лозаро-винарските продукти;</w:t>
      </w:r>
    </w:p>
    <w:p w14:paraId="4E9EDC3C" w14:textId="77777777" w:rsidR="00192DC1" w:rsidRPr="003A07B7" w:rsidRDefault="00192DC1" w:rsidP="00192DC1">
      <w:pPr>
        <w:ind w:firstLine="426"/>
        <w:rPr>
          <w:lang w:eastAsia="bg-BG"/>
        </w:rPr>
      </w:pPr>
      <w:r w:rsidRPr="003A07B7">
        <w:rPr>
          <w:lang w:eastAsia="bg-BG"/>
        </w:rPr>
        <w:t></w:t>
      </w:r>
      <w:r w:rsidRPr="003A07B7">
        <w:rPr>
          <w:lang w:eastAsia="bg-BG"/>
        </w:rPr>
        <w:tab/>
        <w:t>Събиране на проби и поддържане на база данни за ядрено магнитен резонанс (ЯМР);</w:t>
      </w:r>
    </w:p>
    <w:p w14:paraId="3F73BDF1" w14:textId="77777777" w:rsidR="00192DC1" w:rsidRPr="003A07B7" w:rsidRDefault="00192DC1" w:rsidP="00192DC1">
      <w:pPr>
        <w:ind w:firstLine="426"/>
        <w:rPr>
          <w:lang w:eastAsia="bg-BG"/>
        </w:rPr>
      </w:pPr>
      <w:r w:rsidRPr="003A07B7">
        <w:rPr>
          <w:lang w:eastAsia="bg-BG"/>
        </w:rPr>
        <w:t></w:t>
      </w:r>
      <w:r w:rsidRPr="003A07B7">
        <w:rPr>
          <w:lang w:eastAsia="bg-BG"/>
        </w:rPr>
        <w:tab/>
        <w:t>Поддържане на специализираната Информационна система за контрол в сектор “ВИНО”;</w:t>
      </w:r>
    </w:p>
    <w:p w14:paraId="564A9FB7" w14:textId="77777777" w:rsidR="00192DC1" w:rsidRPr="003A07B7" w:rsidRDefault="00192DC1" w:rsidP="00192DC1">
      <w:pPr>
        <w:ind w:firstLine="426"/>
        <w:rPr>
          <w:lang w:eastAsia="bg-BG"/>
        </w:rPr>
      </w:pPr>
      <w:r w:rsidRPr="003A07B7">
        <w:rPr>
          <w:lang w:eastAsia="bg-BG"/>
        </w:rPr>
        <w:t></w:t>
      </w:r>
      <w:r w:rsidRPr="003A07B7">
        <w:rPr>
          <w:lang w:eastAsia="bg-BG"/>
        </w:rPr>
        <w:tab/>
        <w:t>Контрол и координация на контрола с други контролни органи.</w:t>
      </w:r>
    </w:p>
    <w:p w14:paraId="07DE0F2B" w14:textId="77777777" w:rsidR="00192DC1" w:rsidRPr="003A07B7" w:rsidRDefault="00192DC1" w:rsidP="00192DC1">
      <w:pPr>
        <w:ind w:firstLine="426"/>
        <w:rPr>
          <w:lang w:eastAsia="bg-BG"/>
        </w:rPr>
      </w:pPr>
    </w:p>
    <w:p w14:paraId="6CF8965F" w14:textId="77777777" w:rsidR="00192DC1" w:rsidRPr="003A07B7" w:rsidRDefault="00192DC1" w:rsidP="00192DC1">
      <w:pPr>
        <w:ind w:firstLine="426"/>
        <w:rPr>
          <w:lang w:eastAsia="bg-BG"/>
        </w:rPr>
      </w:pPr>
      <w:r w:rsidRPr="003A07B7">
        <w:rPr>
          <w:lang w:eastAsia="bg-BG"/>
        </w:rPr>
        <w:t xml:space="preserve">Проверките на място са извършвани по График за цялата календарна година по месеци, утвърден от Изпълнителния директор на ИАЛВ и извън графика при постъпила информация за извършени нарушения, по сигнали на потребители, при направени констатации от подадени декларации, при проследяване спазването на определени изисквания от нормативната уредба, контрол на изпълнение на дадени предписания, по искане на друг държавен орган и др. На проверка подлежат всички производители на грозде, вино, гроздова мъст и други лозаро-винарски продукти, оцет и плодови вина. Проверявана е технологичната документация: подадените декларации за произведени вина и декларации за съхранявани вина, декларирани и проведени енологични практики, извършване на коректни записи в технологичните дневници и проследяемост на записите, издаването на придружителни документи, спазването на изискванията по означаване и търговско представяне на готовата продукция и наличие на сертификати за произход на гроздето. </w:t>
      </w:r>
    </w:p>
    <w:p w14:paraId="17ADABBB" w14:textId="77777777" w:rsidR="00192DC1" w:rsidRPr="003A07B7" w:rsidRDefault="00192DC1" w:rsidP="00192DC1">
      <w:pPr>
        <w:ind w:firstLine="426"/>
        <w:rPr>
          <w:lang w:eastAsia="bg-BG"/>
        </w:rPr>
      </w:pPr>
      <w:r w:rsidRPr="003A07B7">
        <w:rPr>
          <w:lang w:eastAsia="bg-BG"/>
        </w:rPr>
        <w:t xml:space="preserve">Контролът върху съответствието на данните в декларациите за означаване и търговското представяне на вината, движението и износа на вината и лозаро-винарските продукти водят до подобряване на качеството им. </w:t>
      </w:r>
    </w:p>
    <w:p w14:paraId="117DB535" w14:textId="77777777" w:rsidR="00192DC1" w:rsidRPr="003A07B7" w:rsidRDefault="00192DC1" w:rsidP="00192DC1">
      <w:pPr>
        <w:ind w:firstLine="426"/>
        <w:rPr>
          <w:lang w:eastAsia="bg-BG"/>
        </w:rPr>
      </w:pPr>
    </w:p>
    <w:p w14:paraId="353F309C" w14:textId="1D9BCDA2" w:rsidR="00964A52" w:rsidRPr="003A07B7" w:rsidRDefault="00964A52" w:rsidP="001B7B7A">
      <w:pPr>
        <w:tabs>
          <w:tab w:val="left" w:pos="851"/>
        </w:tabs>
        <w:overflowPunct/>
        <w:autoSpaceDE/>
        <w:autoSpaceDN/>
        <w:adjustRightInd/>
        <w:spacing w:before="120"/>
        <w:ind w:firstLine="426"/>
        <w:jc w:val="both"/>
        <w:textAlignment w:val="auto"/>
        <w:rPr>
          <w:b/>
          <w:i/>
        </w:rPr>
      </w:pPr>
      <w:r w:rsidRPr="003A07B7">
        <w:rPr>
          <w:b/>
          <w:i/>
        </w:rPr>
        <w:lastRenderedPageBreak/>
        <w:t xml:space="preserve">При осъществяване на целите по поддържане и актуализиране на лозарския регистър, се работи по две подцели, а именно: </w:t>
      </w:r>
    </w:p>
    <w:p w14:paraId="17BA1C65" w14:textId="6F38D619" w:rsidR="008911AA" w:rsidRPr="003A07B7" w:rsidRDefault="008911AA" w:rsidP="001B7B7A">
      <w:pPr>
        <w:tabs>
          <w:tab w:val="left" w:pos="851"/>
        </w:tabs>
        <w:overflowPunct/>
        <w:autoSpaceDE/>
        <w:autoSpaceDN/>
        <w:adjustRightInd/>
        <w:spacing w:before="120"/>
        <w:ind w:firstLine="426"/>
        <w:jc w:val="both"/>
        <w:textAlignment w:val="auto"/>
        <w:rPr>
          <w:i/>
          <w:lang w:val="en-US" w:eastAsia="bg-BG"/>
        </w:rPr>
      </w:pPr>
      <w:r w:rsidRPr="003A07B7">
        <w:rPr>
          <w:i/>
          <w:lang w:eastAsia="bg-BG"/>
        </w:rPr>
        <w:t>Поддържане и актуализиране на лозарския регистър</w:t>
      </w:r>
    </w:p>
    <w:p w14:paraId="5F9851AD" w14:textId="768A82D3" w:rsidR="008911AA" w:rsidRPr="003A07B7" w:rsidRDefault="008911AA" w:rsidP="00C51B1C">
      <w:pPr>
        <w:pStyle w:val="ListParagraph"/>
        <w:numPr>
          <w:ilvl w:val="0"/>
          <w:numId w:val="34"/>
        </w:numPr>
        <w:ind w:left="0" w:firstLine="426"/>
        <w:rPr>
          <w:lang w:eastAsia="bg-BG"/>
        </w:rPr>
      </w:pPr>
      <w:r w:rsidRPr="003A07B7">
        <w:rPr>
          <w:lang w:eastAsia="bg-BG"/>
        </w:rPr>
        <w:t>Наблюдение и контрол на производствения потенциал;</w:t>
      </w:r>
    </w:p>
    <w:p w14:paraId="3AC9D5DC" w14:textId="7B425BBC" w:rsidR="008911AA" w:rsidRPr="003A07B7" w:rsidRDefault="008911AA" w:rsidP="00C51B1C">
      <w:pPr>
        <w:pStyle w:val="ListParagraph"/>
        <w:numPr>
          <w:ilvl w:val="0"/>
          <w:numId w:val="34"/>
        </w:numPr>
        <w:ind w:left="0" w:firstLine="426"/>
        <w:rPr>
          <w:lang w:eastAsia="bg-BG"/>
        </w:rPr>
      </w:pPr>
      <w:r w:rsidRPr="003A07B7">
        <w:rPr>
          <w:lang w:eastAsia="bg-BG"/>
        </w:rPr>
        <w:t>Набиране на информация с цел наблюдение на пазара в лозаро-винарския сектор.</w:t>
      </w:r>
    </w:p>
    <w:p w14:paraId="3F0864BA" w14:textId="77777777" w:rsidR="00B0100C" w:rsidRPr="003A07B7" w:rsidRDefault="00B0100C" w:rsidP="00F175FD">
      <w:pPr>
        <w:ind w:firstLine="426"/>
        <w:rPr>
          <w:lang w:eastAsia="bg-BG"/>
        </w:rPr>
      </w:pPr>
      <w:r w:rsidRPr="003A07B7">
        <w:rPr>
          <w:lang w:eastAsia="bg-BG"/>
        </w:rPr>
        <w:t>За постигане на заложените цели, е необходимо осъществяването на следните дейности:</w:t>
      </w:r>
    </w:p>
    <w:p w14:paraId="400D0BD6" w14:textId="41908FEE" w:rsidR="00B0100C" w:rsidRPr="003A07B7" w:rsidRDefault="00B0100C" w:rsidP="00F175FD">
      <w:pPr>
        <w:ind w:firstLine="426"/>
        <w:rPr>
          <w:lang w:eastAsia="bg-BG"/>
        </w:rPr>
      </w:pPr>
      <w:r w:rsidRPr="003A07B7">
        <w:rPr>
          <w:lang w:eastAsia="bg-BG"/>
        </w:rPr>
        <w:t>1.Системна проверка и актуализиране на лозарския регистър;</w:t>
      </w:r>
    </w:p>
    <w:p w14:paraId="4F8BE988" w14:textId="61EE69BC" w:rsidR="00B0100C" w:rsidRPr="003A07B7" w:rsidRDefault="00B0100C" w:rsidP="00F175FD">
      <w:pPr>
        <w:ind w:firstLine="426"/>
        <w:rPr>
          <w:lang w:eastAsia="bg-BG"/>
        </w:rPr>
      </w:pPr>
      <w:r w:rsidRPr="003A07B7">
        <w:rPr>
          <w:lang w:eastAsia="bg-BG"/>
        </w:rPr>
        <w:t>2.Синхронизиране на лозарския регистър с Интегрираната система за администриране и контрол (ИСАК);</w:t>
      </w:r>
    </w:p>
    <w:p w14:paraId="458AE99C" w14:textId="125B4E0E" w:rsidR="00B0100C" w:rsidRPr="003A07B7" w:rsidRDefault="00B0100C" w:rsidP="00F175FD">
      <w:pPr>
        <w:ind w:firstLine="426"/>
        <w:rPr>
          <w:lang w:eastAsia="bg-BG"/>
        </w:rPr>
      </w:pPr>
      <w:r w:rsidRPr="003A07B7">
        <w:rPr>
          <w:lang w:eastAsia="bg-BG"/>
        </w:rPr>
        <w:t>3.Поддържане на досиета на гроздопроизводителите;</w:t>
      </w:r>
    </w:p>
    <w:p w14:paraId="7D30F264" w14:textId="53CE331F" w:rsidR="00B0100C" w:rsidRPr="003A07B7" w:rsidRDefault="00B0100C" w:rsidP="00F175FD">
      <w:pPr>
        <w:ind w:firstLine="426"/>
        <w:rPr>
          <w:lang w:eastAsia="bg-BG"/>
        </w:rPr>
      </w:pPr>
      <w:r w:rsidRPr="003A07B7">
        <w:rPr>
          <w:lang w:eastAsia="bg-BG"/>
        </w:rPr>
        <w:t>4.Поддържане и управление на системата от права за засаждане;</w:t>
      </w:r>
    </w:p>
    <w:p w14:paraId="55D6D42B" w14:textId="288C0368" w:rsidR="00B0100C" w:rsidRPr="003A07B7" w:rsidRDefault="00B0100C" w:rsidP="00F175FD">
      <w:pPr>
        <w:ind w:firstLine="426"/>
        <w:rPr>
          <w:lang w:eastAsia="bg-BG"/>
        </w:rPr>
      </w:pPr>
      <w:r w:rsidRPr="003A07B7">
        <w:rPr>
          <w:lang w:eastAsia="bg-BG"/>
        </w:rPr>
        <w:t>5.Поддържане на информация за производството на винено грозде.</w:t>
      </w:r>
    </w:p>
    <w:p w14:paraId="4C019D48" w14:textId="77777777" w:rsidR="00B0100C" w:rsidRPr="003A07B7" w:rsidRDefault="00B0100C" w:rsidP="00F175FD">
      <w:pPr>
        <w:tabs>
          <w:tab w:val="left" w:pos="851"/>
        </w:tabs>
        <w:overflowPunct/>
        <w:autoSpaceDE/>
        <w:autoSpaceDN/>
        <w:adjustRightInd/>
        <w:spacing w:before="120"/>
        <w:ind w:firstLine="426"/>
        <w:jc w:val="both"/>
        <w:textAlignment w:val="auto"/>
        <w:rPr>
          <w:lang w:eastAsia="bg-BG"/>
        </w:rPr>
      </w:pPr>
    </w:p>
    <w:p w14:paraId="56644108" w14:textId="6D39189C" w:rsidR="008911AA" w:rsidRPr="003A07B7" w:rsidRDefault="00B0100C" w:rsidP="00F175FD">
      <w:pPr>
        <w:tabs>
          <w:tab w:val="left" w:pos="851"/>
        </w:tabs>
        <w:overflowPunct/>
        <w:autoSpaceDE/>
        <w:autoSpaceDN/>
        <w:adjustRightInd/>
        <w:spacing w:before="120"/>
        <w:ind w:firstLine="426"/>
        <w:jc w:val="both"/>
        <w:textAlignment w:val="auto"/>
        <w:rPr>
          <w:lang w:eastAsia="bg-BG"/>
        </w:rPr>
      </w:pPr>
      <w:r w:rsidRPr="003A07B7">
        <w:rPr>
          <w:lang w:eastAsia="bg-BG"/>
        </w:rPr>
        <w:t>Управление на регистъра на лозарските стопанства и ефективно управление и контрол на лозарския потенциал</w:t>
      </w:r>
    </w:p>
    <w:p w14:paraId="3F348F91" w14:textId="77777777" w:rsidR="00B0100C" w:rsidRPr="003A07B7" w:rsidRDefault="00B0100C" w:rsidP="001B7B7A">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Поддържане на регистър с картографска база данни е основна предпоставка за изграждане, функциониране, поддържане и управление на Национален резерв от права на засаждане, контрол върху презасаждането, присаждането и изкореняването на винени лозя, с което се осигуряват реални условия за възстановяване и създаване на лозя от традиционни за страната сортове винено грозде, гарантиращо възстановяването и трайното запазване на позициите на българското винопроизводство на Световния пазар.</w:t>
      </w:r>
    </w:p>
    <w:p w14:paraId="4271FEE0" w14:textId="5E74741B" w:rsidR="00B0100C" w:rsidRPr="003A07B7" w:rsidRDefault="00B0100C" w:rsidP="001B7B7A">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Приоритет на държавната политика в сектор “ВИНО” е създаване на условия за преструктуриране и конверсия на лозовите насаждения, с цел увеличаване на производството на грозде за вина със защитено наименование на произход (ЗНП), защитено географско указание (ЗГУ) и сортови вина.</w:t>
      </w:r>
    </w:p>
    <w:p w14:paraId="4322FAD0" w14:textId="77777777" w:rsidR="00B0100C" w:rsidRPr="003A07B7" w:rsidRDefault="00B0100C" w:rsidP="00656CF5">
      <w:pPr>
        <w:overflowPunct/>
        <w:autoSpaceDE/>
        <w:autoSpaceDN/>
        <w:adjustRightInd/>
        <w:ind w:firstLine="567"/>
        <w:jc w:val="both"/>
        <w:textAlignment w:val="auto"/>
        <w:rPr>
          <w:rFonts w:eastAsia="Calibri"/>
          <w:shd w:val="clear" w:color="auto" w:fill="FEFEFE"/>
        </w:rPr>
      </w:pPr>
    </w:p>
    <w:p w14:paraId="1E6B69C6" w14:textId="19C5A53A" w:rsidR="00F175FD" w:rsidRPr="003A07B7" w:rsidRDefault="00B0100C" w:rsidP="00656CF5">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Разходите на ИАЛВ към 30.06.2020 г. по Програма “Растениевъдство” за поддържане и актуализиране на лозарския регистър са необходими за изпълнение на следните дейности:</w:t>
      </w:r>
    </w:p>
    <w:p w14:paraId="0E2D48D3" w14:textId="4CC34A71" w:rsidR="00B0100C" w:rsidRPr="003A07B7" w:rsidRDefault="00B0100C" w:rsidP="00656CF5">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Проверки на място за актуализация на лозарския регистър;</w:t>
      </w:r>
    </w:p>
    <w:p w14:paraId="0D75CA4C" w14:textId="32E8F9F2" w:rsidR="00B0100C" w:rsidRPr="003A07B7" w:rsidRDefault="00B0100C" w:rsidP="00656CF5">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Във връзка с нарастващия обем данни в информационната система и интегрирането й с ИСАК база данни е необходимо осъвременяване на хардуера и разходи за по-ефективна комуникационна система, чрез която потребителите да ползват системата, като въвеждат данни и правят справки;Поддръжка и ремонт на автомобилния парк и поетапна подмяна на служебните автомобили;Извършване на теренни проверки с GPS приемници по процедурите за администриране на разрешителния режим на засаждане и на мерките от Националната програма за подпомагане на лозаро-винарския сектор на България за винарските 2019 - 2023 години;</w:t>
      </w:r>
    </w:p>
    <w:p w14:paraId="3497261F" w14:textId="00F71606" w:rsidR="00B0100C" w:rsidRPr="003A07B7" w:rsidRDefault="00B0100C" w:rsidP="00656CF5">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Провеждане на семинари и разяснителни кампании за производителите, във връзка с ефективното усвояване на европейските средства за подпомагане по Националната програма за подпомагане на лозаро-винарския сектор на България за винарските 2019 -2023 години.</w:t>
      </w:r>
    </w:p>
    <w:p w14:paraId="107BEC21" w14:textId="77777777" w:rsidR="00B0100C" w:rsidRPr="003A07B7" w:rsidRDefault="00B0100C" w:rsidP="00B0100C">
      <w:pPr>
        <w:overflowPunct/>
        <w:autoSpaceDE/>
        <w:autoSpaceDN/>
        <w:adjustRightInd/>
        <w:ind w:firstLine="567"/>
        <w:jc w:val="both"/>
        <w:textAlignment w:val="auto"/>
        <w:rPr>
          <w:rFonts w:eastAsia="Calibri"/>
          <w:shd w:val="clear" w:color="auto" w:fill="FEFEFE"/>
        </w:rPr>
      </w:pPr>
    </w:p>
    <w:p w14:paraId="259E45D6" w14:textId="31C6B9B7" w:rsidR="00B0100C" w:rsidRPr="003A07B7" w:rsidRDefault="00B0100C" w:rsidP="00656CF5">
      <w:pPr>
        <w:overflowPunct/>
        <w:autoSpaceDE/>
        <w:autoSpaceDN/>
        <w:adjustRightInd/>
        <w:ind w:firstLine="567"/>
        <w:jc w:val="both"/>
        <w:textAlignment w:val="auto"/>
        <w:rPr>
          <w:rFonts w:eastAsia="Calibri"/>
          <w:i/>
          <w:shd w:val="clear" w:color="auto" w:fill="FEFEFE"/>
          <w:lang w:val="en-US"/>
        </w:rPr>
      </w:pPr>
      <w:r w:rsidRPr="003A07B7">
        <w:rPr>
          <w:rFonts w:eastAsia="Calibri"/>
          <w:i/>
          <w:shd w:val="clear" w:color="auto" w:fill="FEFEFE"/>
        </w:rPr>
        <w:t>Гарантиране производството на качествени лозаро-винарски продукти</w:t>
      </w:r>
    </w:p>
    <w:p w14:paraId="50591F56" w14:textId="77777777" w:rsidR="00656CF5" w:rsidRPr="003A07B7" w:rsidRDefault="00656CF5" w:rsidP="00656CF5">
      <w:pPr>
        <w:overflowPunct/>
        <w:autoSpaceDE/>
        <w:autoSpaceDN/>
        <w:adjustRightInd/>
        <w:ind w:firstLine="567"/>
        <w:jc w:val="both"/>
        <w:textAlignment w:val="auto"/>
        <w:rPr>
          <w:rFonts w:eastAsia="Calibri"/>
          <w:i/>
          <w:shd w:val="clear" w:color="auto" w:fill="FEFEFE"/>
          <w:lang w:val="en-US"/>
        </w:rPr>
      </w:pPr>
    </w:p>
    <w:p w14:paraId="2FCF75DA" w14:textId="3470CA5F" w:rsidR="00B0100C" w:rsidRPr="003A07B7" w:rsidRDefault="00B0100C" w:rsidP="00C51B1C">
      <w:pPr>
        <w:pStyle w:val="ListParagraph"/>
        <w:numPr>
          <w:ilvl w:val="0"/>
          <w:numId w:val="35"/>
        </w:numPr>
        <w:overflowPunct/>
        <w:autoSpaceDE/>
        <w:autoSpaceDN/>
        <w:adjustRightInd/>
        <w:ind w:left="0" w:firstLine="567"/>
        <w:jc w:val="both"/>
        <w:textAlignment w:val="auto"/>
        <w:rPr>
          <w:rFonts w:eastAsia="Calibri"/>
          <w:shd w:val="clear" w:color="auto" w:fill="FEFEFE"/>
        </w:rPr>
      </w:pPr>
      <w:r w:rsidRPr="003A07B7">
        <w:rPr>
          <w:rFonts w:eastAsia="Calibri"/>
          <w:shd w:val="clear" w:color="auto" w:fill="FEFEFE"/>
        </w:rPr>
        <w:t>Контрол на производителите на лозаро-винарски продукти;</w:t>
      </w:r>
    </w:p>
    <w:p w14:paraId="501392F8" w14:textId="5B8E73A0" w:rsidR="00B0100C" w:rsidRPr="003A07B7" w:rsidRDefault="00B0100C" w:rsidP="00C51B1C">
      <w:pPr>
        <w:pStyle w:val="ListParagraph"/>
        <w:numPr>
          <w:ilvl w:val="0"/>
          <w:numId w:val="35"/>
        </w:numPr>
        <w:overflowPunct/>
        <w:autoSpaceDE/>
        <w:autoSpaceDN/>
        <w:adjustRightInd/>
        <w:ind w:left="0" w:firstLine="567"/>
        <w:jc w:val="both"/>
        <w:textAlignment w:val="auto"/>
        <w:rPr>
          <w:rFonts w:eastAsia="Calibri"/>
          <w:shd w:val="clear" w:color="auto" w:fill="FEFEFE"/>
        </w:rPr>
      </w:pPr>
      <w:r w:rsidRPr="003A07B7">
        <w:rPr>
          <w:rFonts w:eastAsia="Calibri"/>
          <w:shd w:val="clear" w:color="auto" w:fill="FEFEFE"/>
        </w:rPr>
        <w:t>Поддържане на ефективна система за физикохимичен и микробиологичен контрол на лозаро-винарски продукти.</w:t>
      </w:r>
    </w:p>
    <w:p w14:paraId="4335C71F" w14:textId="77777777" w:rsidR="00442DB5" w:rsidRPr="003A07B7" w:rsidRDefault="00442DB5" w:rsidP="00F175FD">
      <w:pPr>
        <w:pStyle w:val="ListParagraph"/>
        <w:overflowPunct/>
        <w:autoSpaceDE/>
        <w:autoSpaceDN/>
        <w:adjustRightInd/>
        <w:ind w:left="567"/>
        <w:jc w:val="both"/>
        <w:textAlignment w:val="auto"/>
        <w:rPr>
          <w:rFonts w:eastAsia="Calibri"/>
          <w:shd w:val="clear" w:color="auto" w:fill="FEFEFE"/>
        </w:rPr>
      </w:pPr>
    </w:p>
    <w:p w14:paraId="079DF756" w14:textId="77777777" w:rsidR="00B0100C" w:rsidRPr="003A07B7" w:rsidRDefault="00B0100C" w:rsidP="00656CF5">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За постигане на заложените цели, е необходимо осъществяването на следните дейности:</w:t>
      </w:r>
    </w:p>
    <w:p w14:paraId="52266041" w14:textId="77777777" w:rsidR="00B0100C" w:rsidRPr="003A07B7" w:rsidRDefault="00B0100C" w:rsidP="00656CF5">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1.</w:t>
      </w:r>
      <w:r w:rsidRPr="003A07B7">
        <w:rPr>
          <w:rFonts w:eastAsia="Calibri"/>
          <w:shd w:val="clear" w:color="auto" w:fill="FEFEFE"/>
        </w:rPr>
        <w:tab/>
        <w:t>Поддържане на производствени досиета на винопроизводителите;</w:t>
      </w:r>
    </w:p>
    <w:p w14:paraId="2547786E" w14:textId="77777777" w:rsidR="00B0100C" w:rsidRPr="003A07B7" w:rsidRDefault="00B0100C" w:rsidP="00656CF5">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2.</w:t>
      </w:r>
      <w:r w:rsidRPr="003A07B7">
        <w:rPr>
          <w:rFonts w:eastAsia="Calibri"/>
          <w:shd w:val="clear" w:color="auto" w:fill="FEFEFE"/>
        </w:rPr>
        <w:tab/>
        <w:t>Извършване на планови и извънпланови проверки на винопроизводители;</w:t>
      </w:r>
    </w:p>
    <w:p w14:paraId="41E3CD22" w14:textId="77777777" w:rsidR="00B0100C" w:rsidRPr="003A07B7" w:rsidRDefault="00B0100C" w:rsidP="00656CF5">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3.</w:t>
      </w:r>
      <w:r w:rsidRPr="003A07B7">
        <w:rPr>
          <w:rFonts w:eastAsia="Calibri"/>
          <w:shd w:val="clear" w:color="auto" w:fill="FEFEFE"/>
        </w:rPr>
        <w:tab/>
        <w:t>Поддържане на информация за производството и стоковите запаси в лозаро-винарския сектор;</w:t>
      </w:r>
    </w:p>
    <w:p w14:paraId="5B415B87" w14:textId="77777777" w:rsidR="00B0100C" w:rsidRPr="003A07B7" w:rsidRDefault="00B0100C" w:rsidP="00656CF5">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4.</w:t>
      </w:r>
      <w:r w:rsidRPr="003A07B7">
        <w:rPr>
          <w:rFonts w:eastAsia="Calibri"/>
          <w:shd w:val="clear" w:color="auto" w:fill="FEFEFE"/>
        </w:rPr>
        <w:tab/>
        <w:t>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w:t>
      </w:r>
    </w:p>
    <w:p w14:paraId="75614380" w14:textId="77777777" w:rsidR="00B0100C" w:rsidRPr="003A07B7" w:rsidRDefault="00B0100C" w:rsidP="00656CF5">
      <w:pPr>
        <w:overflowPunct/>
        <w:autoSpaceDE/>
        <w:autoSpaceDN/>
        <w:adjustRightInd/>
        <w:ind w:firstLine="567"/>
        <w:jc w:val="both"/>
        <w:textAlignment w:val="auto"/>
        <w:rPr>
          <w:rFonts w:eastAsia="Calibri"/>
          <w:shd w:val="clear" w:color="auto" w:fill="FEFEFE"/>
        </w:rPr>
      </w:pPr>
    </w:p>
    <w:p w14:paraId="2F677033" w14:textId="77777777" w:rsidR="00B0100C" w:rsidRPr="003A07B7" w:rsidRDefault="00B0100C" w:rsidP="00656CF5">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Разходите на ИАЛВ към 30.06.2020 г. по Програма “Растениевъдство” за гарантиране производството на лозаро-винарски продукти, са необходими за изпълнение на следните дейности:</w:t>
      </w:r>
    </w:p>
    <w:p w14:paraId="2E48212E" w14:textId="64613508" w:rsidR="00B0100C" w:rsidRPr="003A07B7" w:rsidRDefault="00B0100C" w:rsidP="00B0100C">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lastRenderedPageBreak/>
        <w:t>Въвеждане на нови задължителни методи за анализ на лозаро-винарски продукти, което налага закупуване на допълнително лабораторно оборудване за 2-те акредитирани изпитвателни лаборатории;</w:t>
      </w:r>
    </w:p>
    <w:p w14:paraId="202DB495" w14:textId="64186C39" w:rsidR="00B0100C" w:rsidRPr="003A07B7" w:rsidRDefault="00B0100C" w:rsidP="00B0100C">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Увеличаване потребностите от реактиви и консумативи, продиктувани от увеличаване броя на анализите, свързано със задължителните мерки по Регламентите на ЕС;</w:t>
      </w:r>
    </w:p>
    <w:p w14:paraId="14758DED" w14:textId="19C2CBA4" w:rsidR="00B0100C" w:rsidRPr="003A07B7" w:rsidRDefault="00B0100C" w:rsidP="00B0100C">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Проверки на вторичните продукти (джибри, утайки и др.);</w:t>
      </w:r>
    </w:p>
    <w:p w14:paraId="1920CE0C" w14:textId="77777777" w:rsidR="00F175FD" w:rsidRPr="003A07B7" w:rsidRDefault="00B0100C" w:rsidP="00B0100C">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Проверки за издаване на Удостоверение за производство на сортови вина без ЗНП/ЗГУ;</w:t>
      </w:r>
    </w:p>
    <w:p w14:paraId="0DA22068" w14:textId="1A8D61FA" w:rsidR="00B0100C" w:rsidRPr="003A07B7" w:rsidRDefault="00B0100C" w:rsidP="00B0100C">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Извършване на изотопен анализ на компонентите етанол и вода в лаборатории на ЕС за попълване на база данни в СИЦ на ЕК.</w:t>
      </w:r>
    </w:p>
    <w:p w14:paraId="303A31E1" w14:textId="7EDEFAD2" w:rsidR="002F267F" w:rsidRPr="003A07B7" w:rsidRDefault="002F267F" w:rsidP="002F267F">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Създаване на приспособен към пазарните условия лозаро-винарски сектор</w:t>
      </w:r>
    </w:p>
    <w:p w14:paraId="145B27A6" w14:textId="45B93A32" w:rsidR="002F267F" w:rsidRPr="003A07B7" w:rsidRDefault="002F267F" w:rsidP="002F267F">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Гарантиране на достъпа на производителите в лозаро-винарския сектор до европейските фондове за подпомагане</w:t>
      </w:r>
    </w:p>
    <w:p w14:paraId="29E86FC1" w14:textId="77777777" w:rsidR="002F267F" w:rsidRPr="003A07B7" w:rsidRDefault="002F267F" w:rsidP="002F267F">
      <w:pPr>
        <w:overflowPunct/>
        <w:autoSpaceDE/>
        <w:autoSpaceDN/>
        <w:adjustRightInd/>
        <w:ind w:left="567"/>
        <w:jc w:val="both"/>
        <w:textAlignment w:val="auto"/>
        <w:rPr>
          <w:rFonts w:eastAsia="Calibri"/>
          <w:shd w:val="clear" w:color="auto" w:fill="FEFEFE"/>
        </w:rPr>
      </w:pPr>
    </w:p>
    <w:p w14:paraId="355E7745" w14:textId="0124D139" w:rsidR="002F267F" w:rsidRPr="003A07B7" w:rsidRDefault="002F267F" w:rsidP="002F267F">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Съгласно разпоредбите на чл. 5, ал. 2 от Инструкция № 4 от 16 юли 2010 г. за противоградовата защита в Република България (Обн., ДВ, бр. 57 от 27 юли 2010 г.)</w:t>
      </w:r>
      <w:r w:rsidR="00442DB5" w:rsidRPr="003A07B7">
        <w:rPr>
          <w:rFonts w:eastAsia="Calibri"/>
          <w:shd w:val="clear" w:color="auto" w:fill="FEFEFE"/>
          <w:lang w:val="en-US"/>
        </w:rPr>
        <w:t>,</w:t>
      </w:r>
      <w:r w:rsidRPr="003A07B7">
        <w:rPr>
          <w:rFonts w:eastAsia="Calibri"/>
          <w:shd w:val="clear" w:color="auto" w:fill="FEFEFE"/>
        </w:rPr>
        <w:t xml:space="preserve"> датите за откриване и закриване на активния сезон за работа на противоградовата защита се определят от ръководителя на ИАБГ в зависимост от фазата на развитие на селскостопанските култури и синоптичните прогнози за градова активност. Във връзка с увеличаване на вероятността от развитие на градоопасни облаци, със заповед № РД-13-184/22.04.2020 г. на изпълнителния директор на ИАБГ е разпоредено откриване на активния сезон за противоградова защита на 26 април 2020 г. </w:t>
      </w:r>
    </w:p>
    <w:p w14:paraId="041272F4" w14:textId="221497A8" w:rsidR="002F267F" w:rsidRPr="003A07B7" w:rsidRDefault="002F267F" w:rsidP="002F267F">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До 30.06.2020 г. са проведени 175 въздействия. Обработени са общо 794 градоопасни облаци в 39 дни, като общото време на градоопасност е 182 часа 25 мин. Изстреляни са 7252 ракети.</w:t>
      </w:r>
    </w:p>
    <w:p w14:paraId="77D83164" w14:textId="1CD0AE5A" w:rsidR="00B0100C" w:rsidRPr="003A07B7" w:rsidRDefault="002F267F" w:rsidP="002F267F">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При обработваема площ от 13.3 млн. дка</w:t>
      </w:r>
      <w:r w:rsidR="00891458" w:rsidRPr="003A07B7">
        <w:rPr>
          <w:rFonts w:eastAsia="Calibri"/>
          <w:shd w:val="clear" w:color="auto" w:fill="FEFEFE"/>
          <w:lang w:val="en-US"/>
        </w:rPr>
        <w:t>,</w:t>
      </w:r>
      <w:r w:rsidRPr="003A07B7">
        <w:rPr>
          <w:rFonts w:eastAsia="Calibri"/>
          <w:shd w:val="clear" w:color="auto" w:fill="FEFEFE"/>
        </w:rPr>
        <w:t xml:space="preserve"> поражения от градушки на селскостопанската продукция има върху 12838.60 дка със среден процент на поражение 34.55%, като приведените към 100% бити площи са 4435.74 дка.</w:t>
      </w:r>
    </w:p>
    <w:p w14:paraId="630264DB" w14:textId="77777777" w:rsidR="002F267F" w:rsidRPr="003A07B7" w:rsidRDefault="002F267F" w:rsidP="002F267F">
      <w:pPr>
        <w:overflowPunct/>
        <w:autoSpaceDE/>
        <w:autoSpaceDN/>
        <w:adjustRightInd/>
        <w:ind w:firstLine="567"/>
        <w:jc w:val="both"/>
        <w:textAlignment w:val="auto"/>
        <w:rPr>
          <w:rFonts w:eastAsia="Calibri"/>
          <w:shd w:val="clear" w:color="auto" w:fill="FEFEFE"/>
        </w:rPr>
      </w:pPr>
    </w:p>
    <w:p w14:paraId="50007265" w14:textId="77777777" w:rsidR="00E747F3" w:rsidRPr="003A07B7" w:rsidRDefault="00E747F3" w:rsidP="00770F16">
      <w:pPr>
        <w:overflowPunct/>
        <w:autoSpaceDE/>
        <w:autoSpaceDN/>
        <w:adjustRightInd/>
        <w:ind w:firstLine="720"/>
        <w:jc w:val="both"/>
        <w:textAlignment w:val="auto"/>
        <w:rPr>
          <w:rFonts w:eastAsia="Calibri"/>
          <w:shd w:val="clear" w:color="auto" w:fill="FEFEFE"/>
        </w:rPr>
      </w:pPr>
    </w:p>
    <w:p w14:paraId="186810B4" w14:textId="531324C1" w:rsidR="002F267F" w:rsidRPr="003A07B7" w:rsidRDefault="00770F16" w:rsidP="00C51B1C">
      <w:pPr>
        <w:numPr>
          <w:ilvl w:val="0"/>
          <w:numId w:val="9"/>
        </w:numPr>
        <w:tabs>
          <w:tab w:val="left" w:pos="851"/>
        </w:tabs>
        <w:overflowPunct/>
        <w:autoSpaceDE/>
        <w:autoSpaceDN/>
        <w:adjustRightInd/>
        <w:spacing w:before="120"/>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74B77E71" w14:textId="0C438835" w:rsidR="002F267F" w:rsidRPr="00927059" w:rsidRDefault="002F267F"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Организиране и участия в консултативни съвети</w:t>
      </w:r>
      <w:r w:rsidR="00BA7ABD" w:rsidRPr="00927059">
        <w:rPr>
          <w:rFonts w:eastAsia="Calibri"/>
          <w:shd w:val="clear" w:color="auto" w:fill="FEFEFE"/>
        </w:rPr>
        <w:t xml:space="preserve"> (Консултативен съвет по тютюна, Консултативен съвет по маслодайна роза, Консултативен съвет по зърно и Консултативен съвет по плодове и зеленчуци);</w:t>
      </w:r>
    </w:p>
    <w:p w14:paraId="40CBFAC0" w14:textId="232C0DAB" w:rsidR="002F267F" w:rsidRPr="00927059" w:rsidRDefault="00BA7ABD"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П</w:t>
      </w:r>
      <w:r w:rsidR="002F267F" w:rsidRPr="00927059">
        <w:rPr>
          <w:rFonts w:eastAsia="Calibri"/>
          <w:shd w:val="clear" w:color="auto" w:fill="FEFEFE"/>
        </w:rPr>
        <w:t>одготовка за провеждане на  заседания</w:t>
      </w:r>
      <w:r w:rsidRPr="00927059">
        <w:rPr>
          <w:rFonts w:eastAsia="Calibri"/>
          <w:shd w:val="clear" w:color="auto" w:fill="FEFEFE"/>
        </w:rPr>
        <w:t>;</w:t>
      </w:r>
    </w:p>
    <w:p w14:paraId="6023EF49" w14:textId="12DC77F1" w:rsidR="002F267F" w:rsidRPr="00927059" w:rsidRDefault="002F267F"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Издаване на лицензия на вносител за внос на семена от коноп, непредназначени за посев</w:t>
      </w:r>
      <w:r w:rsidR="00BA7ABD" w:rsidRPr="00927059">
        <w:rPr>
          <w:rFonts w:eastAsia="Calibri"/>
          <w:shd w:val="clear" w:color="auto" w:fill="FEFEFE"/>
        </w:rPr>
        <w:t>;</w:t>
      </w:r>
    </w:p>
    <w:p w14:paraId="3E7AB28E" w14:textId="2EF21C83" w:rsidR="002F267F" w:rsidRPr="00927059" w:rsidRDefault="002F267F"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Съгласно Закона за контрол върху наркотичните вещества и прекурсорите, в чл. 29, ал. 2 министъра на земеделието и храните издава лицензия на вносител. На основание действащата Наредба № 3 от 29.03.2018 г. за условията и реда за издаване на лицензия на вносител за внос на семена от коноп, непредназначени за посев, през първото полугодие на 2020 г., е издаден 1 брой лицензия на вносител на семена от коноп, непредназначени за посев.</w:t>
      </w:r>
    </w:p>
    <w:p w14:paraId="685F60C0" w14:textId="6DE73E5E" w:rsidR="002F267F" w:rsidRPr="00927059" w:rsidRDefault="002F267F"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w:t>
      </w:r>
      <w:r w:rsidR="00BA7ABD" w:rsidRPr="00927059">
        <w:rPr>
          <w:rFonts w:eastAsia="Calibri"/>
          <w:shd w:val="clear" w:color="auto" w:fill="FEFEFE"/>
        </w:rPr>
        <w:t>;</w:t>
      </w:r>
    </w:p>
    <w:p w14:paraId="28615EB2" w14:textId="457D2951" w:rsidR="002F267F" w:rsidRPr="00927059" w:rsidRDefault="002F267F"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xml:space="preserve">На основание Наредба № 1 от 12.03.2018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 за търговия и контрол, заинтересованите лица подават в Министерството на земеделието, храните и горите заявление, придружено с изискуемите документи.Назначена комисия разглежда документите и прави предложение за одобряване или отказ до министъра на земеделието и храните. Министърът на земеделието храните и горите издава разрешение за семепроизводство, отглеждане, внос и износ на растения и семена от рода на конопа (канабис) със съдържание под 0,2 тегловни процента на тетрахидроканабинол и за внос и износ на семена от опиев мак или прави мотивиран отказ. </w:t>
      </w:r>
    </w:p>
    <w:p w14:paraId="2422C78F" w14:textId="3FE9BAFA" w:rsidR="002F267F" w:rsidRPr="00927059" w:rsidRDefault="002F267F"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За отчетния период са издадени общо 58 броя разрешения. Издадени са 3 бр. заповеди за отказ за издаване на разрешение.</w:t>
      </w:r>
    </w:p>
    <w:p w14:paraId="4146DF18"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p>
    <w:p w14:paraId="24F7468C" w14:textId="04B6E6C9"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Издаване и отнемане на разрешения за промишлена обработка на тютюн</w:t>
      </w:r>
      <w:r w:rsidR="007028D2" w:rsidRPr="00927059">
        <w:rPr>
          <w:rFonts w:eastAsia="Calibri"/>
          <w:shd w:val="clear" w:color="auto" w:fill="FEFEFE"/>
        </w:rPr>
        <w:t>;</w:t>
      </w:r>
    </w:p>
    <w:p w14:paraId="3D5A2E8B" w14:textId="77C057F3"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xml:space="preserve">Съгласно чл. 21, ал. 1 от Закона за тютюна, тютюневите и свързаните с тях изделия, промишлена обработка на тютюн могат да извършват лица, получили разрешение от Министерския съвет. На основание чл. 3 от Наредба за условията и реда за издаване и за отнемане на разрешения за промишлена обработка на тютюн </w:t>
      </w:r>
      <w:r w:rsidRPr="00927059">
        <w:rPr>
          <w:rFonts w:eastAsia="Calibri"/>
          <w:shd w:val="clear" w:color="auto" w:fill="FEFEFE"/>
        </w:rPr>
        <w:lastRenderedPageBreak/>
        <w:t>и за производство на тютюневи изделия, лицата желаещи да извършват промишлена обработка на тютюн, подават заявления до Министерския съвет чрез министъра на земеделието, храните и горите, придружени със съответните документи. Заявленията и документите се разглеждат на заседания на Експертния съвет за издаване и за отнемане на разрешения за промишлена обработка, който прави предложение за издаване или отказ за издаване на разрешение за промишлена обработка до министъра на земеделието, храните и горите. Издадените или отнети за определен период разрешения за промишлена обработка на тютюн се вписват в регистър.</w:t>
      </w:r>
    </w:p>
    <w:p w14:paraId="56E984C4" w14:textId="28FB088E"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През отчетния период няма постъпили заявления за издаване на разрешение за промишлена обработка на тютюн.</w:t>
      </w:r>
    </w:p>
    <w:p w14:paraId="0780CDD5"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p>
    <w:p w14:paraId="0066C7D2" w14:textId="7D039EF6"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Издаване на удостоверение за вписан обект в регистъра на обектите за съхранение на зърно</w:t>
      </w:r>
      <w:r w:rsidR="00AD5C0F" w:rsidRPr="00927059">
        <w:rPr>
          <w:rFonts w:eastAsia="Calibri"/>
          <w:shd w:val="clear" w:color="auto" w:fill="FEFEFE"/>
        </w:rPr>
        <w:t>;</w:t>
      </w:r>
    </w:p>
    <w:p w14:paraId="020C7891" w14:textId="0EF64752"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xml:space="preserve">Съгласно чл.2, ал.2, т.2 от Наредба № 23 от 29 декември 2015 г. за условията и реда за мониторинг на пазара на зърно, МЗХГ води и съхранява публичен електронен регистър за обектите за съхранение на зърно в страната с данни за собствениците или ползвателите, местонахождението и капацитета на обектите и при поискване издава удостоверения за вписаните обекти. </w:t>
      </w:r>
    </w:p>
    <w:p w14:paraId="7D563DF2" w14:textId="191AC352" w:rsidR="002F267F"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За първото полугодие на 2020 г. са издадени 14 бр. удостоверения за вписан обект в регистъра на обектите за съхранение на зърно.</w:t>
      </w:r>
    </w:p>
    <w:p w14:paraId="7F930966"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p>
    <w:p w14:paraId="1A338700" w14:textId="224AB17C" w:rsidR="006629BB" w:rsidRPr="003A07B7" w:rsidRDefault="006629BB" w:rsidP="00927059">
      <w:pPr>
        <w:overflowPunct/>
        <w:autoSpaceDE/>
        <w:autoSpaceDN/>
        <w:adjustRightInd/>
        <w:ind w:firstLine="567"/>
        <w:jc w:val="both"/>
        <w:textAlignment w:val="auto"/>
        <w:rPr>
          <w:rStyle w:val="5"/>
          <w:b w:val="0"/>
          <w:bCs w:val="0"/>
          <w:sz w:val="20"/>
          <w:szCs w:val="20"/>
          <w:u w:val="none"/>
        </w:rPr>
      </w:pPr>
      <w:r w:rsidRPr="00927059">
        <w:rPr>
          <w:rFonts w:eastAsia="Calibri"/>
          <w:shd w:val="clear" w:color="auto" w:fill="FEFEFE"/>
        </w:rPr>
        <w:t>Участие във ведомствени, междуведомствени работни групи и комисии за изготвяне на проекти на</w:t>
      </w:r>
      <w:r w:rsidRPr="003A07B7">
        <w:rPr>
          <w:rStyle w:val="5"/>
          <w:b w:val="0"/>
          <w:bCs w:val="0"/>
          <w:sz w:val="20"/>
          <w:szCs w:val="20"/>
          <w:u w:val="none"/>
        </w:rPr>
        <w:t xml:space="preserve"> изменения на нормативни и поднормативни актове;</w:t>
      </w:r>
    </w:p>
    <w:p w14:paraId="45CED242" w14:textId="3ACDA3DC"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Изготвяне на становища по нормативни актове и поднормативни актове, както и по други специализирани въпроси в областта на растениевъдството;</w:t>
      </w:r>
    </w:p>
    <w:p w14:paraId="2A64FDDA" w14:textId="62224CB1"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Изготвени указания и участие в заседанията на постоянните Управителни комитети в сектор „Земеделие”, провеждани в Европейската комисия;</w:t>
      </w:r>
    </w:p>
    <w:p w14:paraId="7F6B5FCB" w14:textId="58E50222"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Изпратена информация на Европейската комисия за хмел, коноп и тютюн чрез системата ISAMM;</w:t>
      </w:r>
    </w:p>
    <w:p w14:paraId="5546F983" w14:textId="648FB86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Проведени срещи и консултации със земеделски производители, браншови организации и преработватели;</w:t>
      </w:r>
    </w:p>
    <w:p w14:paraId="1EDEFFB7" w14:textId="78A23064"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Докладване в системата на Съвместния изследователски център на ЕК (JRC) на актуализираните национални стандарти за поддържане на земята в добро земеделско и екологично състояние;</w:t>
      </w:r>
    </w:p>
    <w:p w14:paraId="6C04E33F" w14:textId="0127588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Обобщени информации от проведени обследвания и изготвени доклади за състоянието на земеделските култури;</w:t>
      </w:r>
    </w:p>
    <w:p w14:paraId="128EEAF0" w14:textId="5D7BF19B"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Администриране на дейностите по прилагане на Държавна помощ SA. 42510 (2015/N) за компенсиране на щетите по земеделските култури, причинени от неблагоприятни климатични събития;</w:t>
      </w:r>
    </w:p>
    <w:p w14:paraId="0FD7C731" w14:textId="76F0BAD9"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Изготвени отговори на запитвания и жалби от земеделски производители, организации, и други, както и на информационни материали в областта на растениевъдството, предназначени за медиите;</w:t>
      </w:r>
    </w:p>
    <w:p w14:paraId="640159A5" w14:textId="0C3CFF96"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Участие в експертни комисии за утвърждаване на нови сортове и хибриди от земеделски култури към Изпълнителна агенция по сортоизпитване, апробация и семеконтрол (ИАСАС);</w:t>
      </w:r>
    </w:p>
    <w:p w14:paraId="22D90DA6" w14:textId="1B25CE93"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Изготвени справки и информации в областта на растениевъдството;</w:t>
      </w:r>
    </w:p>
    <w:p w14:paraId="7BED52B2" w14:textId="14728FE8"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Изготвени справки и баланси на зърното и на плодовете и зеленчуците в страната, както и прегледи на състоянието и на тенденциите на пазарите в страната и в ЕС;</w:t>
      </w:r>
    </w:p>
    <w:p w14:paraId="5A8A7C1C" w14:textId="0A077B18"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Ежемесечно изпращане на информация към ЕК за наличните запаси по видове зърнени култури за включването им в Общата система за обмен на данни (AMIS - FAO);</w:t>
      </w:r>
    </w:p>
    <w:p w14:paraId="0DC82B59" w14:textId="5C0A09F4"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Поддържане на публичен електронен регистър за обектите за съхранение на зърно в страната, в който се вписват данни за техните собственици или ползватели, местонахождението и капацитета на обектите, съгласно чл. 2, ал. 2, т. 2 от Наредба № 23 от 2015 г.;</w:t>
      </w:r>
    </w:p>
    <w:p w14:paraId="53339B65" w14:textId="082CC55D"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Изготвени указания за ежегодно провеждане на представително окачествяване на добитата реколта от пшеница, ечемик, слънчоглед, царевица и оризова арпа, съгласно чл. 2, ал. 2, т. 6 от Наредба № 23 от 2015 г.;</w:t>
      </w:r>
    </w:p>
    <w:p w14:paraId="1FA5078A" w14:textId="11913C3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Изготвени тримесечни графици и указания за извършване на проверки на място от областните дирекции „Земеделие“ относно подаването и достоверността на данните, вписани в декларациите за обявяване на обекти за съхранение на зърно и за произведеното, преработеното и налично зърно в страната, съгласно чл. 2, ал. 2, т. 4 от Наредба № 23 от 29 декември 2015 г. за условията и реда за мониторинг на пазара на зърно</w:t>
      </w:r>
      <w:r w:rsidR="0035729D" w:rsidRPr="00927059">
        <w:rPr>
          <w:rFonts w:eastAsia="Calibri"/>
          <w:shd w:val="clear" w:color="auto" w:fill="FEFEFE"/>
        </w:rPr>
        <w:t>;</w:t>
      </w:r>
    </w:p>
    <w:p w14:paraId="6E196EF9" w14:textId="0BBFB6DE"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Участие в международни курсове за обучение, конференции и обмяна на опит</w:t>
      </w:r>
      <w:r w:rsidR="0035729D" w:rsidRPr="00927059">
        <w:rPr>
          <w:rFonts w:eastAsia="Calibri"/>
          <w:shd w:val="clear" w:color="auto" w:fill="FEFEFE"/>
        </w:rPr>
        <w:t>;</w:t>
      </w:r>
    </w:p>
    <w:p w14:paraId="60C336C6" w14:textId="54D70E8E"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Участия в заседания на ЕК и работни групи към съвета (Сектор „Биологично земеделие” и други);</w:t>
      </w:r>
    </w:p>
    <w:p w14:paraId="3C192E8F" w14:textId="5956485C"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Срещи със земеделски производители – биологично производство;</w:t>
      </w:r>
    </w:p>
    <w:p w14:paraId="2D1BFB9E" w14:textId="5E22C50A"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Ефективна система за надзор и контрол в биологичното производство;</w:t>
      </w:r>
    </w:p>
    <w:p w14:paraId="2590A3CF" w14:textId="76EE05BE"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lastRenderedPageBreak/>
        <w:t>Поддържане на информационна База данни на производителите, преработвателите и търговците на земеделски продукти и храни,произведени по биологичен начин;</w:t>
      </w:r>
    </w:p>
    <w:p w14:paraId="38E8F3A6" w14:textId="245F468E"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Създаване на допълнителна функционалност на информационна База данни на производителите, преработвателите и търговците на земеделски продукти и храни,произведени по биологичен начин;</w:t>
      </w:r>
    </w:p>
    <w:p w14:paraId="5BD7EAAA" w14:textId="76228B3A"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Oбнародване на издадените по чл. 18, ал. 1 от ЗПООПЗПЕС разрешения в "Държавен вестник";</w:t>
      </w:r>
    </w:p>
    <w:p w14:paraId="055260EA" w14:textId="26442183"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Актуализиране на функциите на електронна база данни на сортове посевен или посадъчен материал и/ или семена от картофи, произведени по правилата за биологично производство;</w:t>
      </w:r>
    </w:p>
    <w:p w14:paraId="445CACBA" w14:textId="1EC678BB"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Поддържане на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w:t>
      </w:r>
    </w:p>
    <w:p w14:paraId="191F0E07" w14:textId="3F12651E"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Участие в международни мероприятия в т.ч. семинари, обучения, конференции, обмяна на опит, панаири и други, свързани с развитие на биологичното земеделие в световен мащаб.</w:t>
      </w:r>
    </w:p>
    <w:p w14:paraId="7093774E" w14:textId="77777777" w:rsidR="002F267F" w:rsidRPr="00927059" w:rsidRDefault="002F267F" w:rsidP="00927059">
      <w:pPr>
        <w:overflowPunct/>
        <w:autoSpaceDE/>
        <w:autoSpaceDN/>
        <w:adjustRightInd/>
        <w:ind w:firstLine="567"/>
        <w:jc w:val="both"/>
        <w:textAlignment w:val="auto"/>
        <w:rPr>
          <w:rFonts w:eastAsia="Calibri"/>
          <w:shd w:val="clear" w:color="auto" w:fill="FEFEFE"/>
        </w:rPr>
      </w:pPr>
    </w:p>
    <w:p w14:paraId="1C06DB29" w14:textId="3FBDF8CE"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Описание и изпитване на сортовете;</w:t>
      </w:r>
    </w:p>
    <w:p w14:paraId="4E126E90" w14:textId="75FEC68F"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Вписване на сортове в Официалната сортова листа на РБългария и ЕС каталози;</w:t>
      </w:r>
    </w:p>
    <w:p w14:paraId="34286CC5" w14:textId="4A143FFA"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Одобряване на семепроизводни площи;</w:t>
      </w:r>
    </w:p>
    <w:p w14:paraId="0DE18EF9" w14:textId="05E7468C"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Лабораторни анализи, контрол на частни лаборатории;</w:t>
      </w:r>
    </w:p>
    <w:p w14:paraId="21368BEC" w14:textId="148A0B7B"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Окачествяване и контрол на посадъчния материал;</w:t>
      </w:r>
    </w:p>
    <w:p w14:paraId="44A2AFAE" w14:textId="0EE71E04"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Тестване на партидите семена произведени и/или търгувани в България за</w:t>
      </w:r>
    </w:p>
    <w:p w14:paraId="303A82F9"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наличие на геннномодифицирани организми /ГМО/;</w:t>
      </w:r>
    </w:p>
    <w:p w14:paraId="4FBF5F5A" w14:textId="537738FF"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Поддържане регистри на производители, заготвители и търговци на посевен и посадъчен материал;</w:t>
      </w:r>
    </w:p>
    <w:p w14:paraId="6F171CB4" w14:textId="2D93E96D" w:rsidR="00A13CA3" w:rsidRDefault="006629BB" w:rsidP="00927059">
      <w:pPr>
        <w:overflowPunct/>
        <w:autoSpaceDE/>
        <w:autoSpaceDN/>
        <w:adjustRightInd/>
        <w:ind w:firstLine="567"/>
        <w:jc w:val="both"/>
        <w:textAlignment w:val="auto"/>
        <w:rPr>
          <w:rFonts w:eastAsia="Calibri"/>
          <w:shd w:val="clear" w:color="auto" w:fill="FEFEFE"/>
          <w:lang w:val="en-US"/>
        </w:rPr>
      </w:pPr>
      <w:r w:rsidRPr="00927059">
        <w:rPr>
          <w:rFonts w:eastAsia="Calibri"/>
          <w:shd w:val="clear" w:color="auto" w:fill="FEFEFE"/>
        </w:rPr>
        <w:t>Издаване на официални етикети съгласно европейско законодателство.</w:t>
      </w:r>
    </w:p>
    <w:p w14:paraId="1E6EBF89" w14:textId="77777777" w:rsidR="00927059" w:rsidRPr="00927059" w:rsidRDefault="00927059" w:rsidP="00927059">
      <w:pPr>
        <w:overflowPunct/>
        <w:autoSpaceDE/>
        <w:autoSpaceDN/>
        <w:adjustRightInd/>
        <w:ind w:firstLine="567"/>
        <w:jc w:val="both"/>
        <w:textAlignment w:val="auto"/>
        <w:rPr>
          <w:rFonts w:eastAsia="Calibri"/>
          <w:shd w:val="clear" w:color="auto" w:fill="FEFEFE"/>
          <w:lang w:val="en-US"/>
        </w:rPr>
      </w:pPr>
    </w:p>
    <w:p w14:paraId="22B31BC4" w14:textId="68DEC0E2" w:rsidR="006629BB" w:rsidRPr="00927059" w:rsidRDefault="006629BB" w:rsidP="00927059">
      <w:pPr>
        <w:overflowPunct/>
        <w:autoSpaceDE/>
        <w:autoSpaceDN/>
        <w:adjustRightInd/>
        <w:ind w:firstLine="567"/>
        <w:jc w:val="both"/>
        <w:textAlignment w:val="auto"/>
        <w:rPr>
          <w:rFonts w:eastAsia="Calibri"/>
          <w:b/>
          <w:shd w:val="clear" w:color="auto" w:fill="FEFEFE"/>
        </w:rPr>
      </w:pPr>
      <w:r w:rsidRPr="00927059">
        <w:rPr>
          <w:rFonts w:eastAsia="Calibri"/>
          <w:b/>
          <w:shd w:val="clear" w:color="auto" w:fill="FEFEFE"/>
        </w:rPr>
        <w:t>Дейности за предоставяне на продуктите/услугите по програмата</w:t>
      </w:r>
      <w:r w:rsidR="00A13CA3" w:rsidRPr="00927059">
        <w:rPr>
          <w:rFonts w:eastAsia="Calibri"/>
          <w:b/>
          <w:shd w:val="clear" w:color="auto" w:fill="FEFEFE"/>
        </w:rPr>
        <w:t>:</w:t>
      </w:r>
    </w:p>
    <w:p w14:paraId="4C3CE3C7" w14:textId="203C0EC4" w:rsidR="006629BB" w:rsidRPr="00927059" w:rsidRDefault="001E6640"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о</w:t>
      </w:r>
      <w:r w:rsidR="006629BB" w:rsidRPr="00927059">
        <w:rPr>
          <w:rFonts w:eastAsia="Calibri"/>
          <w:shd w:val="clear" w:color="auto" w:fill="FEFEFE"/>
        </w:rPr>
        <w:t>писание и изпитване на сортовете</w:t>
      </w:r>
      <w:r w:rsidRPr="00927059">
        <w:rPr>
          <w:rFonts w:eastAsia="Calibri"/>
          <w:shd w:val="clear" w:color="auto" w:fill="FEFEFE"/>
        </w:rPr>
        <w:t>;</w:t>
      </w:r>
    </w:p>
    <w:p w14:paraId="56FB1E43" w14:textId="2E9DE08D"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приемане заявки за сортоизпитване;</w:t>
      </w:r>
    </w:p>
    <w:p w14:paraId="7AC4C96D" w14:textId="79BC602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залагане, провеждане и отчитане на опити за различимост, хомогенност и стабилност (РХС);</w:t>
      </w:r>
    </w:p>
    <w:p w14:paraId="6A7059AC" w14:textId="4AC1BDB1"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залагане, провеждане и отчитане на опити за биологични и стопански качества (БСК);</w:t>
      </w:r>
    </w:p>
    <w:p w14:paraId="732D1E15" w14:textId="0596FD28"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фитопатологична оценка;</w:t>
      </w:r>
    </w:p>
    <w:p w14:paraId="24E7FC79" w14:textId="0C7A9072"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технологична оценка (химико-технологични анализи и оценки) на сортовете;</w:t>
      </w:r>
    </w:p>
    <w:p w14:paraId="72CD76B6" w14:textId="55041FA2"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оценка за студоустойчивост;</w:t>
      </w:r>
    </w:p>
    <w:p w14:paraId="4F500C44" w14:textId="1A3E68DD"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издаване на заключение за признаване, с цел вписване в Официалната сортова листа на РБългария;</w:t>
      </w:r>
    </w:p>
    <w:p w14:paraId="4CF37920" w14:textId="6749A60C"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поддържане на сравнителна колекция от всички културни видове растения;</w:t>
      </w:r>
    </w:p>
    <w:p w14:paraId="009043E6" w14:textId="50676392"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залагане, провеждане и отчитане на опити за грунтов контрол за сортова автентичност и чистота на посевния материал</w:t>
      </w:r>
      <w:r w:rsidR="001E6640" w:rsidRPr="00927059">
        <w:rPr>
          <w:rFonts w:eastAsia="Calibri"/>
          <w:shd w:val="clear" w:color="auto" w:fill="FEFEFE"/>
        </w:rPr>
        <w:t>;</w:t>
      </w:r>
    </w:p>
    <w:p w14:paraId="3989869A" w14:textId="72218598" w:rsidR="006629BB" w:rsidRPr="00927059" w:rsidRDefault="001E6640"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-в</w:t>
      </w:r>
      <w:r w:rsidR="006629BB" w:rsidRPr="00927059">
        <w:rPr>
          <w:rFonts w:eastAsia="Calibri"/>
          <w:shd w:val="clear" w:color="auto" w:fill="FEFEFE"/>
        </w:rPr>
        <w:t>писване на сортове в Официалната сортова листа на РБългария и ЕС каталози:</w:t>
      </w:r>
    </w:p>
    <w:p w14:paraId="6BFD96B0"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подготовка на Експертни комисии за разглеждане резултатите от изпитване на сортовете;</w:t>
      </w:r>
    </w:p>
    <w:p w14:paraId="7A8AD3F2"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обработване заявките за вписване на сортове;</w:t>
      </w:r>
    </w:p>
    <w:p w14:paraId="3AF1EE6A"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p>
    <w:p w14:paraId="6E5429F4" w14:textId="5D4B376E" w:rsidR="006629BB" w:rsidRPr="00927059" w:rsidRDefault="001E6640"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w:t>
      </w:r>
      <w:r w:rsidR="006629BB" w:rsidRPr="00927059">
        <w:rPr>
          <w:rFonts w:eastAsia="Calibri"/>
          <w:shd w:val="clear" w:color="auto" w:fill="FEFEFE"/>
        </w:rPr>
        <w:t>Одобряване на семепроизводни площи:</w:t>
      </w:r>
    </w:p>
    <w:p w14:paraId="2DDA607D"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приемане на заявления за семепроизводни площи от семепроизводители;</w:t>
      </w:r>
    </w:p>
    <w:p w14:paraId="2DB47626"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извършване на полски обследвания /апробации/ за признаване изпълнението на изискванията на законодателството;</w:t>
      </w:r>
    </w:p>
    <w:p w14:paraId="7F25685E"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издаване на актове за полска инспекция.</w:t>
      </w:r>
    </w:p>
    <w:p w14:paraId="5921D2D0"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p>
    <w:p w14:paraId="01A1485D" w14:textId="299A4C3B"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w:t>
      </w:r>
      <w:r w:rsidR="001E6640" w:rsidRPr="00927059">
        <w:rPr>
          <w:rFonts w:eastAsia="Calibri"/>
          <w:shd w:val="clear" w:color="auto" w:fill="FEFEFE"/>
        </w:rPr>
        <w:t>-</w:t>
      </w:r>
      <w:r w:rsidRPr="00927059">
        <w:rPr>
          <w:rFonts w:eastAsia="Calibri"/>
          <w:shd w:val="clear" w:color="auto" w:fill="FEFEFE"/>
        </w:rPr>
        <w:t>абораторни анализи:</w:t>
      </w:r>
    </w:p>
    <w:p w14:paraId="2361C040" w14:textId="7964EBD5"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контролни обследвания на търгувания посевен материал на територията на Р България за изпълнение ---- изискванията на Европейското законодателство;</w:t>
      </w:r>
    </w:p>
    <w:p w14:paraId="78190E05" w14:textId="5690887D"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пробовземане от партидите семена;</w:t>
      </w:r>
    </w:p>
    <w:p w14:paraId="743BD90D" w14:textId="01D0FA42"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лабораторен анализ за определяне чистотата на семената;</w:t>
      </w:r>
    </w:p>
    <w:p w14:paraId="3702BA4A" w14:textId="491D5718"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определяне кълняемостта на семената;</w:t>
      </w:r>
    </w:p>
    <w:p w14:paraId="7EB17861" w14:textId="05A31881"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определяне влагата на партидите семена;</w:t>
      </w:r>
    </w:p>
    <w:p w14:paraId="796416B9" w14:textId="5148F318"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w:t>
      </w:r>
      <w:r w:rsidR="00526F41" w:rsidRPr="00927059">
        <w:rPr>
          <w:rFonts w:eastAsia="Calibri"/>
          <w:shd w:val="clear" w:color="auto" w:fill="FEFEFE"/>
        </w:rPr>
        <w:t xml:space="preserve"> </w:t>
      </w:r>
      <w:r w:rsidRPr="00927059">
        <w:rPr>
          <w:rFonts w:eastAsia="Calibri"/>
          <w:shd w:val="clear" w:color="auto" w:fill="FEFEFE"/>
        </w:rPr>
        <w:t>издаване на документ за лабораторен анализ;</w:t>
      </w:r>
    </w:p>
    <w:p w14:paraId="0FC8B038" w14:textId="76A2C3BF" w:rsidR="006629BB"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xml:space="preserve">- </w:t>
      </w:r>
      <w:r w:rsidR="006629BB" w:rsidRPr="00927059">
        <w:rPr>
          <w:rFonts w:eastAsia="Calibri"/>
          <w:shd w:val="clear" w:color="auto" w:fill="FEFEFE"/>
        </w:rPr>
        <w:t>тестване на партидите семена за сортова чистота чрез електрофоретичен анализ.</w:t>
      </w:r>
    </w:p>
    <w:p w14:paraId="211D154F"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p>
    <w:p w14:paraId="73C73DAE" w14:textId="1F6B4209" w:rsidR="006629BB" w:rsidRPr="00927059" w:rsidRDefault="008555C0"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w:t>
      </w:r>
      <w:r w:rsidR="006629BB" w:rsidRPr="00927059">
        <w:rPr>
          <w:rFonts w:eastAsia="Calibri"/>
          <w:shd w:val="clear" w:color="auto" w:fill="FEFEFE"/>
        </w:rPr>
        <w:t>Окачествяване и контрол на посадъчния материал:</w:t>
      </w:r>
    </w:p>
    <w:p w14:paraId="3D962F14"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lastRenderedPageBreak/>
        <w:t>полски обследвания на маточни градини;</w:t>
      </w:r>
    </w:p>
    <w:p w14:paraId="4598D746"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окачествяване на подложков материал;</w:t>
      </w:r>
    </w:p>
    <w:p w14:paraId="13877D70"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окачествяване на калеми;</w:t>
      </w:r>
    </w:p>
    <w:p w14:paraId="4FE3DF78"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окачествяване на облагороден посадъчен материал;</w:t>
      </w:r>
    </w:p>
    <w:p w14:paraId="7400D7C1"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издаване на сертификати и документи за качеството на посадъчния материал;</w:t>
      </w:r>
    </w:p>
    <w:p w14:paraId="5F620D29"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контролни обследвания на търгувания посадъчен материал на територията на Р България за изпълнение изискванията на Европейското законодателство.</w:t>
      </w:r>
    </w:p>
    <w:p w14:paraId="4F9FB616"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p>
    <w:p w14:paraId="3D193BD0"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w:t>
      </w:r>
      <w:r w:rsidRPr="00927059">
        <w:rPr>
          <w:rFonts w:eastAsia="Calibri"/>
          <w:shd w:val="clear" w:color="auto" w:fill="FEFEFE"/>
        </w:rPr>
        <w:tab/>
        <w:t>Тестване на партидите семена произведени и/или търгувани в България заналичие на геннномодифицирани организми /ГМО/:</w:t>
      </w:r>
    </w:p>
    <w:p w14:paraId="0C1881E4"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пробовземане от търговската мрежа;</w:t>
      </w:r>
    </w:p>
    <w:p w14:paraId="233BCDD0"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анализиране на пробите;</w:t>
      </w:r>
    </w:p>
    <w:p w14:paraId="48537110"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p>
    <w:p w14:paraId="44255E1C"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w:t>
      </w:r>
      <w:r w:rsidRPr="00927059">
        <w:rPr>
          <w:rFonts w:eastAsia="Calibri"/>
          <w:shd w:val="clear" w:color="auto" w:fill="FEFEFE"/>
        </w:rPr>
        <w:tab/>
        <w:t>Поддържане регистри на търговци на посевен и посадъчен материал и на изпитваните сортове съгласно международно и национално законодателство:</w:t>
      </w:r>
    </w:p>
    <w:p w14:paraId="68983634" w14:textId="77777777" w:rsidR="006629BB"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Вписване в регистър на заявления за издаване на разрешения на търговци на посевен и посадъчен материал и на новозаявени сортове;</w:t>
      </w:r>
    </w:p>
    <w:p w14:paraId="46F254E7" w14:textId="32646785" w:rsidR="002F267F" w:rsidRPr="00927059" w:rsidRDefault="006629BB"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w:t>
      </w:r>
      <w:r w:rsidRPr="00927059">
        <w:rPr>
          <w:rFonts w:eastAsia="Calibri"/>
          <w:shd w:val="clear" w:color="auto" w:fill="FEFEFE"/>
        </w:rPr>
        <w:tab/>
        <w:t>Издаване на официални етикети съгласно европейско законодателство.</w:t>
      </w:r>
    </w:p>
    <w:p w14:paraId="59B008F1" w14:textId="77777777" w:rsidR="002F267F" w:rsidRPr="00927059" w:rsidRDefault="002F267F" w:rsidP="00927059">
      <w:pPr>
        <w:overflowPunct/>
        <w:autoSpaceDE/>
        <w:autoSpaceDN/>
        <w:adjustRightInd/>
        <w:ind w:firstLine="567"/>
        <w:jc w:val="both"/>
        <w:textAlignment w:val="auto"/>
        <w:rPr>
          <w:rFonts w:eastAsia="Calibri"/>
          <w:shd w:val="clear" w:color="auto" w:fill="FEFEFE"/>
        </w:rPr>
      </w:pPr>
    </w:p>
    <w:p w14:paraId="5153FC63" w14:textId="7BA1A441" w:rsidR="002F267F"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Създаване на приспособен към пазарните условия лозаро-винарски сектор</w:t>
      </w:r>
    </w:p>
    <w:p w14:paraId="44C3FBD0" w14:textId="77777777" w:rsidR="00526F41" w:rsidRPr="00927059" w:rsidRDefault="00526F41" w:rsidP="00927059">
      <w:pPr>
        <w:overflowPunct/>
        <w:autoSpaceDE/>
        <w:autoSpaceDN/>
        <w:adjustRightInd/>
        <w:ind w:firstLine="567"/>
        <w:jc w:val="both"/>
        <w:textAlignment w:val="auto"/>
        <w:rPr>
          <w:rFonts w:eastAsia="Calibri"/>
          <w:shd w:val="clear" w:color="auto" w:fill="FEFEFE"/>
        </w:rPr>
      </w:pPr>
    </w:p>
    <w:p w14:paraId="4D88BE56" w14:textId="69523CDC"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1.Издаване на Удостоверение за вписване в лозарския регистър – 35 бр. издадени удостоверения;</w:t>
      </w:r>
    </w:p>
    <w:p w14:paraId="11FAB79F" w14:textId="77777777"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2. Издаване на разрешения за нови лозови насаждения засаждане на лозя – няма издадени разрешения;</w:t>
      </w:r>
    </w:p>
    <w:p w14:paraId="5A630216" w14:textId="77777777"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xml:space="preserve">3. Издаване на разрешения за презасаждане/присаждане – 31 бр. издадени разрешения; </w:t>
      </w:r>
    </w:p>
    <w:p w14:paraId="2353F018" w14:textId="77777777"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4. Издаване на разрешения за засаждане от преобразувани права на презасаждане – няма издадени разрешения;</w:t>
      </w:r>
    </w:p>
    <w:p w14:paraId="662E83FC" w14:textId="77777777"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5. Издаване на протокол от изпитване след извършване на физикохимичен и микробиологичен анализ на лозаро-винарски продукти – 1122 бр. издадени протоколи от изпитване;</w:t>
      </w:r>
    </w:p>
    <w:p w14:paraId="218A4E63" w14:textId="77777777"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6. Издаване на сертификат за безопасност на вино, предназначено за износ в трети държави – 39 бр. издадени сертификати;</w:t>
      </w:r>
    </w:p>
    <w:p w14:paraId="51EDFEC3" w14:textId="77777777"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7. Издаване на становища по чл. 118, ал. 5 от ЗВСН за освобождаване на внесена специална банкова гаранция за допускане за свободно обръщение на внесени от трети страни лозаро-винарски продукти – 10 бр. издадени становища.</w:t>
      </w:r>
    </w:p>
    <w:p w14:paraId="308441E3" w14:textId="77777777" w:rsidR="00526F41" w:rsidRPr="003A07B7" w:rsidRDefault="00526F41" w:rsidP="00E028A3">
      <w:pPr>
        <w:keepNext/>
        <w:keepLines/>
        <w:jc w:val="both"/>
        <w:rPr>
          <w:rStyle w:val="5"/>
          <w:b w:val="0"/>
          <w:bCs w:val="0"/>
          <w:sz w:val="20"/>
          <w:szCs w:val="20"/>
          <w:u w:val="none"/>
        </w:rPr>
      </w:pPr>
    </w:p>
    <w:p w14:paraId="70A9DA13" w14:textId="0500E9AE" w:rsidR="002F267F"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Гарантиране на достъпа на производителите в лозаро-винарския сектор до европейските фондове</w:t>
      </w:r>
      <w:r w:rsidR="00AB60FA" w:rsidRPr="00927059">
        <w:rPr>
          <w:rFonts w:eastAsia="Calibri"/>
          <w:shd w:val="clear" w:color="auto" w:fill="FEFEFE"/>
        </w:rPr>
        <w:t>:</w:t>
      </w:r>
    </w:p>
    <w:p w14:paraId="12F5AA6D" w14:textId="77777777" w:rsidR="00526F41" w:rsidRPr="00927059" w:rsidRDefault="00526F41" w:rsidP="00927059">
      <w:pPr>
        <w:overflowPunct/>
        <w:autoSpaceDE/>
        <w:autoSpaceDN/>
        <w:adjustRightInd/>
        <w:ind w:firstLine="567"/>
        <w:jc w:val="both"/>
        <w:textAlignment w:val="auto"/>
        <w:rPr>
          <w:rFonts w:eastAsia="Calibri"/>
          <w:shd w:val="clear" w:color="auto" w:fill="FEFEFE"/>
        </w:rPr>
      </w:pPr>
    </w:p>
    <w:p w14:paraId="5B307B5C" w14:textId="77777777"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1. Издаване на Удостоверение за право на участие по мярка „Преструктуриране и конверсия на лозя” – 16 бр. издадени удостоверения;</w:t>
      </w:r>
    </w:p>
    <w:p w14:paraId="6DF96EBB" w14:textId="77777777"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2. Издаване на Удостоверение за среден добив за обезщетение на загуба на доход по мярка „Преструктуриране и конверсия на лозя” – 14 бр. издадени удостоверения;</w:t>
      </w:r>
    </w:p>
    <w:p w14:paraId="1519F4DF" w14:textId="77777777"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3. Удължаване на срока на издадени удостоверения за участие по мярка „Преструктуриране и конверсия на лозя“ – няма издадени удостоверения;</w:t>
      </w:r>
    </w:p>
    <w:p w14:paraId="1FD3C915" w14:textId="77777777"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4. Издаване на Удостоверение за право на участие по мярка „Инвестиции в предприятие” – 31 бр. издадени разрешения;</w:t>
      </w:r>
    </w:p>
    <w:p w14:paraId="363B87C1" w14:textId="1AD5FBB4"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5. Издаване на Удостоверение за право на участие по мярка „Застраховане на реколта” – 43 бр. издадени разрешения.</w:t>
      </w:r>
    </w:p>
    <w:p w14:paraId="58651131" w14:textId="77777777" w:rsidR="00526F41" w:rsidRPr="00927059" w:rsidRDefault="00526F41" w:rsidP="00927059">
      <w:pPr>
        <w:overflowPunct/>
        <w:autoSpaceDE/>
        <w:autoSpaceDN/>
        <w:adjustRightInd/>
        <w:ind w:firstLine="567"/>
        <w:jc w:val="both"/>
        <w:textAlignment w:val="auto"/>
        <w:rPr>
          <w:rFonts w:eastAsia="Calibri"/>
          <w:shd w:val="clear" w:color="auto" w:fill="FEFEFE"/>
        </w:rPr>
      </w:pPr>
    </w:p>
    <w:p w14:paraId="4DDF1348" w14:textId="7F2D1856"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Опазване на земеделските култури от градушки и други неблагоприятни атмосферни явления;</w:t>
      </w:r>
    </w:p>
    <w:p w14:paraId="01F39976" w14:textId="2118DB3D" w:rsidR="00526F41" w:rsidRPr="00927059" w:rsidRDefault="00526F41"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Осигуряване в реално време към структури на МВР, Метеорологичните служби на ВВС на Министерството на отбраната и РВД на метеорологична радарна информация за силата на преминаващите атмосферни процеси, количеството и интензивността на валежите</w:t>
      </w:r>
      <w:r w:rsidR="00AB60FA" w:rsidRPr="00927059">
        <w:rPr>
          <w:rFonts w:eastAsia="Calibri"/>
          <w:shd w:val="clear" w:color="auto" w:fill="FEFEFE"/>
        </w:rPr>
        <w:t>;</w:t>
      </w:r>
    </w:p>
    <w:p w14:paraId="7952F158" w14:textId="519F6FA0" w:rsidR="00526F41" w:rsidRPr="00927059" w:rsidRDefault="00A675EC"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П</w:t>
      </w:r>
      <w:r w:rsidR="00526F41" w:rsidRPr="00927059">
        <w:rPr>
          <w:rFonts w:eastAsia="Calibri"/>
          <w:shd w:val="clear" w:color="auto" w:fill="FEFEFE"/>
        </w:rPr>
        <w:t>редоставяне на наземна метеорологична информация на заинтересовани потребители</w:t>
      </w:r>
      <w:r w:rsidR="00AB60FA" w:rsidRPr="00927059">
        <w:rPr>
          <w:rFonts w:eastAsia="Calibri"/>
          <w:shd w:val="clear" w:color="auto" w:fill="FEFEFE"/>
        </w:rPr>
        <w:t>;</w:t>
      </w:r>
    </w:p>
    <w:p w14:paraId="3F1FF706" w14:textId="6C8A3D5D" w:rsidR="002F267F" w:rsidRPr="00927059" w:rsidRDefault="00A675EC"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И</w:t>
      </w:r>
      <w:r w:rsidR="00526F41" w:rsidRPr="00927059">
        <w:rPr>
          <w:rFonts w:eastAsia="Calibri"/>
          <w:shd w:val="clear" w:color="auto" w:fill="FEFEFE"/>
        </w:rPr>
        <w:t>зготвяне на справки за събития, свързани с опасни метеорологични явления като градушки, поройни дъждове, мълнии и други</w:t>
      </w:r>
      <w:r w:rsidR="00AB60FA" w:rsidRPr="00927059">
        <w:rPr>
          <w:rFonts w:eastAsia="Calibri"/>
          <w:shd w:val="clear" w:color="auto" w:fill="FEFEFE"/>
        </w:rPr>
        <w:t>;</w:t>
      </w:r>
    </w:p>
    <w:p w14:paraId="1C0E9BB8" w14:textId="77777777" w:rsidR="00AB60FA" w:rsidRPr="00927059" w:rsidRDefault="00AB60FA" w:rsidP="00927059">
      <w:pPr>
        <w:overflowPunct/>
        <w:autoSpaceDE/>
        <w:autoSpaceDN/>
        <w:adjustRightInd/>
        <w:ind w:firstLine="567"/>
        <w:jc w:val="both"/>
        <w:textAlignment w:val="auto"/>
        <w:rPr>
          <w:rFonts w:eastAsia="Calibri"/>
          <w:b/>
          <w:shd w:val="clear" w:color="auto" w:fill="FEFEFE"/>
        </w:rPr>
      </w:pPr>
    </w:p>
    <w:p w14:paraId="134E3039" w14:textId="77777777" w:rsidR="00A675EC" w:rsidRPr="00927059" w:rsidRDefault="00A675EC" w:rsidP="00927059">
      <w:pPr>
        <w:overflowPunct/>
        <w:autoSpaceDE/>
        <w:autoSpaceDN/>
        <w:adjustRightInd/>
        <w:ind w:firstLine="567"/>
        <w:jc w:val="both"/>
        <w:textAlignment w:val="auto"/>
        <w:rPr>
          <w:rFonts w:eastAsia="Calibri"/>
          <w:b/>
          <w:shd w:val="clear" w:color="auto" w:fill="FEFEFE"/>
        </w:rPr>
      </w:pPr>
      <w:r w:rsidRPr="00927059">
        <w:rPr>
          <w:rFonts w:eastAsia="Calibri"/>
          <w:b/>
          <w:shd w:val="clear" w:color="auto" w:fill="FEFEFE"/>
        </w:rPr>
        <w:lastRenderedPageBreak/>
        <w:t>Дейности за предоставяне на продукта/услугата:</w:t>
      </w:r>
    </w:p>
    <w:p w14:paraId="399CA4AB" w14:textId="77777777" w:rsidR="00A675EC" w:rsidRPr="00927059" w:rsidRDefault="00A675EC"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провеждане на активни въздействия върху градовите процеси и други неблагоприятни атмосферни явления;</w:t>
      </w:r>
    </w:p>
    <w:p w14:paraId="4966032C" w14:textId="77777777" w:rsidR="00A675EC" w:rsidRPr="00927059" w:rsidRDefault="00A675EC"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радиолокационно площно измерване на валежите;</w:t>
      </w:r>
    </w:p>
    <w:p w14:paraId="4EF9E5FB" w14:textId="69947AA9" w:rsidR="00A675EC" w:rsidRPr="00927059" w:rsidRDefault="00A675EC"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метеорологично и радарно осигуряване на структури на МВР, МЦ на ВВС, РВД и НИМХ към БАН, Столична община.</w:t>
      </w:r>
    </w:p>
    <w:p w14:paraId="559BF5D6" w14:textId="77777777" w:rsidR="00A675EC" w:rsidRPr="00927059" w:rsidRDefault="00A675EC"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 xml:space="preserve">Аеролого-синоптичното осигуряване, необходимо за подготовка и провеждане на операции по активно въздействие, се извършва денонощно от дежурните екипи на командните пунктове на база синоптични карти, спътникови снимки и прогностични сондажи, изтегляни на всеки три часа за точки с географски координати на съответния команден пункт. Всички командни пунктове ежедневно разполагат с пълни приземни метеорологични данни. Извършват се непрекъснати денонощни наземни автоматични метеорологични измервания на налягане, температура, влажност, посока и скорост на вятъра, количество валеж  в 11 командни пункта. На всеки три часа се измерва количества валеж от 261 дъждомера, разположени на ракетните площадки и командните пунктове.  </w:t>
      </w:r>
    </w:p>
    <w:p w14:paraId="5B32F186" w14:textId="77777777" w:rsidR="00A675EC" w:rsidRPr="00927059" w:rsidRDefault="00A675EC"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През активния сезон ИАБГ към МЗХГ се подават текуща справка и ежеседмична обобщена справка за проведени въздействия.</w:t>
      </w:r>
    </w:p>
    <w:p w14:paraId="4C689944" w14:textId="77777777" w:rsidR="00A675EC" w:rsidRPr="00927059" w:rsidRDefault="00A675EC"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Дейността по изкуствено увеличаване и преразпределение на валежите не се осъществява, тъй като не се предоставят бюджетни средства за тази цел.</w:t>
      </w:r>
    </w:p>
    <w:p w14:paraId="63CC9BA5" w14:textId="77777777" w:rsidR="00A675EC" w:rsidRPr="00927059" w:rsidRDefault="00A675EC"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Системата за управление на стрелбата и радарната техника се обслужва съгласно изискванията</w:t>
      </w:r>
      <w:r w:rsidRPr="003A07B7">
        <w:rPr>
          <w:rStyle w:val="5"/>
          <w:b w:val="0"/>
          <w:bCs w:val="0"/>
          <w:sz w:val="20"/>
          <w:szCs w:val="20"/>
          <w:u w:val="none"/>
        </w:rPr>
        <w:t xml:space="preserve"> в нормативните документи, като резултатите от месечните измервания на параметрите се отразяват в протоколи. Модулите „Визуализация” и „Подготовка на данни и команда за стрелба” са предназначени за визуализация, селекция и обработка на радарната информация на нивото на най-съвременните метеорологични радиолокатори, за разработка на аерологични сондажи, за управление на облачния засев с цел противоградова защита. </w:t>
      </w:r>
    </w:p>
    <w:p w14:paraId="3B7BEFE5" w14:textId="77777777" w:rsidR="00A675EC" w:rsidRPr="00927059" w:rsidRDefault="00A675EC"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Получената от радарите в реално време информация чрез множество продукти, осигурява информация за хоризонтално поле на максимална радарна информация; площно разпределение на количеството валеж за даден период от време и интензивността на валежите в реално време; свръхкраткосрочна прогноза и предупреждение за развитие на опасни метеорологични явления (градушки, наводнения, мълнии); хоризонтално поле на вятъра, завихряния в атмосферата, чиито високи стойности са индикация за различни опасни явления – смерч, силни низходящи движения и други. Информацията се съхранява в ИАБГ на дискове и магнитни ленти.</w:t>
      </w:r>
    </w:p>
    <w:p w14:paraId="63F8B37C" w14:textId="1CAEEDB3" w:rsidR="00A675EC" w:rsidRPr="00927059" w:rsidRDefault="00A675EC" w:rsidP="00927059">
      <w:pPr>
        <w:overflowPunct/>
        <w:autoSpaceDE/>
        <w:autoSpaceDN/>
        <w:adjustRightInd/>
        <w:ind w:firstLine="567"/>
        <w:jc w:val="both"/>
        <w:textAlignment w:val="auto"/>
        <w:rPr>
          <w:rFonts w:eastAsia="Calibri"/>
          <w:shd w:val="clear" w:color="auto" w:fill="FEFEFE"/>
        </w:rPr>
      </w:pPr>
      <w:r w:rsidRPr="00927059">
        <w:rPr>
          <w:rFonts w:eastAsia="Calibri"/>
          <w:shd w:val="clear" w:color="auto" w:fill="FEFEFE"/>
        </w:rPr>
        <w:t>За всички потребители на интернет страницата на ИАБГ се предоставя постоянна информация за радарната отражаемост и вида на валежите.</w:t>
      </w:r>
    </w:p>
    <w:p w14:paraId="7DE1A6C5" w14:textId="77777777" w:rsidR="00A675EC" w:rsidRPr="00927059" w:rsidRDefault="00A675EC" w:rsidP="00927059">
      <w:pPr>
        <w:overflowPunct/>
        <w:autoSpaceDE/>
        <w:autoSpaceDN/>
        <w:adjustRightInd/>
        <w:ind w:firstLine="567"/>
        <w:jc w:val="both"/>
        <w:textAlignment w:val="auto"/>
        <w:rPr>
          <w:rFonts w:eastAsia="Calibri"/>
          <w:shd w:val="clear" w:color="auto" w:fill="FEFEFE"/>
        </w:rPr>
      </w:pPr>
    </w:p>
    <w:p w14:paraId="368790AB" w14:textId="77777777" w:rsidR="00770F16" w:rsidRPr="003A07B7" w:rsidRDefault="00770F16" w:rsidP="00EB4243">
      <w:pPr>
        <w:overflowPunct/>
        <w:autoSpaceDE/>
        <w:autoSpaceDN/>
        <w:adjustRightInd/>
        <w:ind w:firstLine="567"/>
        <w:contextualSpacing/>
        <w:textAlignment w:val="auto"/>
        <w:rPr>
          <w:rFonts w:eastAsia="Calibri"/>
          <w:shd w:val="clear" w:color="auto" w:fill="FEFEFE"/>
        </w:rPr>
      </w:pPr>
    </w:p>
    <w:p w14:paraId="09C5C1DF" w14:textId="77777777" w:rsidR="00770F16" w:rsidRPr="003A07B7" w:rsidRDefault="00770F16" w:rsidP="00C51B1C">
      <w:pPr>
        <w:numPr>
          <w:ilvl w:val="0"/>
          <w:numId w:val="9"/>
        </w:num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02AB4203" w14:textId="027F7497" w:rsidR="00770F16" w:rsidRPr="003A07B7" w:rsidRDefault="00AB65D8" w:rsidP="002F7D8C">
      <w:pPr>
        <w:overflowPunct/>
        <w:autoSpaceDE/>
        <w:autoSpaceDN/>
        <w:adjustRightInd/>
        <w:ind w:firstLine="567"/>
        <w:contextualSpacing/>
        <w:jc w:val="both"/>
        <w:textAlignment w:val="auto"/>
        <w:rPr>
          <w:rFonts w:eastAsia="Calibri"/>
          <w:shd w:val="clear" w:color="auto" w:fill="FEFEFE"/>
        </w:rPr>
      </w:pPr>
      <w:bookmarkStart w:id="18" w:name="_Hlk36994470"/>
      <w:r w:rsidRPr="003A07B7">
        <w:rPr>
          <w:rFonts w:eastAsia="Calibri"/>
          <w:shd w:val="clear" w:color="auto" w:fill="FEFEFE"/>
        </w:rPr>
        <w:t>Администрираните разходни показали са описани в таблица № 7</w:t>
      </w:r>
    </w:p>
    <w:bookmarkEnd w:id="18"/>
    <w:p w14:paraId="7F1010D4" w14:textId="40A5BF19" w:rsidR="002F7D8C" w:rsidRPr="003A07B7" w:rsidRDefault="00A675EC" w:rsidP="00E028A3">
      <w:pPr>
        <w:tabs>
          <w:tab w:val="left" w:pos="3790"/>
        </w:tabs>
        <w:overflowPunct/>
        <w:autoSpaceDE/>
        <w:autoSpaceDN/>
        <w:adjustRightInd/>
        <w:ind w:left="720"/>
        <w:contextualSpacing/>
        <w:textAlignment w:val="auto"/>
        <w:rPr>
          <w:rFonts w:eastAsia="Calibri"/>
          <w:shd w:val="clear" w:color="auto" w:fill="FEFEFE"/>
        </w:rPr>
      </w:pPr>
      <w:r w:rsidRPr="003A07B7">
        <w:rPr>
          <w:rFonts w:eastAsia="Calibri"/>
          <w:shd w:val="clear" w:color="auto" w:fill="FEFEFE"/>
        </w:rPr>
        <w:tab/>
      </w:r>
    </w:p>
    <w:p w14:paraId="4CAD8F17" w14:textId="4A0351B6" w:rsidR="00E028A3" w:rsidRPr="003A07B7" w:rsidRDefault="00770F16" w:rsidP="00C51B1C">
      <w:pPr>
        <w:numPr>
          <w:ilvl w:val="0"/>
          <w:numId w:val="9"/>
        </w:num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3A07B7">
        <w:rPr>
          <w:rFonts w:eastAsia="Calibri"/>
          <w:b/>
          <w:shd w:val="clear" w:color="auto" w:fill="FEFEFE"/>
        </w:rPr>
        <w:t>Отчет на показателите за изпълнение на програмата (количествени, качествени, времеви)</w:t>
      </w:r>
    </w:p>
    <w:tbl>
      <w:tblPr>
        <w:tblW w:w="9180" w:type="dxa"/>
        <w:tblInd w:w="98" w:type="dxa"/>
        <w:tblLook w:val="04A0" w:firstRow="1" w:lastRow="0" w:firstColumn="1" w:lastColumn="0" w:noHBand="0" w:noVBand="1"/>
      </w:tblPr>
      <w:tblGrid>
        <w:gridCol w:w="396"/>
        <w:gridCol w:w="4622"/>
        <w:gridCol w:w="1448"/>
        <w:gridCol w:w="1264"/>
        <w:gridCol w:w="1571"/>
      </w:tblGrid>
      <w:tr w:rsidR="00E028A3" w:rsidRPr="003A07B7" w14:paraId="1C83D8BF" w14:textId="77777777" w:rsidTr="00E028A3">
        <w:trPr>
          <w:trHeight w:val="765"/>
        </w:trPr>
        <w:tc>
          <w:tcPr>
            <w:tcW w:w="48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C9E14AB" w14:textId="77777777" w:rsidR="00E028A3" w:rsidRPr="003A07B7" w:rsidRDefault="00E028A3" w:rsidP="00E028A3">
            <w:pPr>
              <w:overflowPunct/>
              <w:autoSpaceDE/>
              <w:autoSpaceDN/>
              <w:adjustRightInd/>
              <w:jc w:val="center"/>
              <w:textAlignment w:val="auto"/>
              <w:rPr>
                <w:b/>
                <w:bCs/>
                <w:sz w:val="18"/>
                <w:szCs w:val="18"/>
                <w:lang w:val="en-US"/>
              </w:rPr>
            </w:pPr>
            <w:r w:rsidRPr="003A07B7">
              <w:rPr>
                <w:b/>
                <w:bCs/>
                <w:sz w:val="18"/>
                <w:szCs w:val="18"/>
                <w:lang w:val="en-US"/>
              </w:rPr>
              <w:t>Бюджетна програма - 2200.01.03 - "Растениевъдство"</w:t>
            </w:r>
          </w:p>
        </w:tc>
        <w:tc>
          <w:tcPr>
            <w:tcW w:w="4283" w:type="dxa"/>
            <w:gridSpan w:val="3"/>
            <w:tcBorders>
              <w:top w:val="single" w:sz="8" w:space="0" w:color="auto"/>
              <w:left w:val="nil"/>
              <w:bottom w:val="single" w:sz="8" w:space="0" w:color="auto"/>
              <w:right w:val="single" w:sz="8" w:space="0" w:color="000000"/>
            </w:tcBorders>
            <w:shd w:val="clear" w:color="auto" w:fill="auto"/>
            <w:vAlign w:val="center"/>
            <w:hideMark/>
          </w:tcPr>
          <w:p w14:paraId="078BE2AE" w14:textId="77777777" w:rsidR="00E028A3" w:rsidRPr="003A07B7" w:rsidRDefault="00E028A3" w:rsidP="00E028A3">
            <w:pPr>
              <w:overflowPunct/>
              <w:autoSpaceDE/>
              <w:autoSpaceDN/>
              <w:adjustRightInd/>
              <w:jc w:val="center"/>
              <w:textAlignment w:val="auto"/>
              <w:rPr>
                <w:b/>
                <w:bCs/>
                <w:sz w:val="18"/>
                <w:szCs w:val="18"/>
                <w:lang w:val="en-US"/>
              </w:rPr>
            </w:pPr>
            <w:r w:rsidRPr="003A07B7">
              <w:rPr>
                <w:b/>
                <w:bCs/>
                <w:sz w:val="18"/>
                <w:szCs w:val="18"/>
                <w:lang w:val="en-US"/>
              </w:rPr>
              <w:t>Целева стойност</w:t>
            </w:r>
          </w:p>
        </w:tc>
      </w:tr>
      <w:tr w:rsidR="00E028A3" w:rsidRPr="003A07B7" w14:paraId="2246301A" w14:textId="77777777" w:rsidTr="00E028A3">
        <w:trPr>
          <w:trHeight w:val="300"/>
        </w:trPr>
        <w:tc>
          <w:tcPr>
            <w:tcW w:w="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1EDF5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w:t>
            </w:r>
          </w:p>
        </w:tc>
        <w:tc>
          <w:tcPr>
            <w:tcW w:w="462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6A0EA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Показатели за изпълнение</w:t>
            </w:r>
          </w:p>
        </w:tc>
        <w:tc>
          <w:tcPr>
            <w:tcW w:w="1448" w:type="dxa"/>
            <w:vMerge w:val="restart"/>
            <w:tcBorders>
              <w:top w:val="nil"/>
              <w:left w:val="single" w:sz="8" w:space="0" w:color="auto"/>
              <w:bottom w:val="single" w:sz="8" w:space="0" w:color="000000"/>
              <w:right w:val="single" w:sz="8" w:space="0" w:color="auto"/>
            </w:tcBorders>
            <w:shd w:val="clear" w:color="auto" w:fill="auto"/>
            <w:vAlign w:val="center"/>
            <w:hideMark/>
          </w:tcPr>
          <w:p w14:paraId="7FC0E98A" w14:textId="77777777" w:rsidR="00E028A3" w:rsidRPr="003A07B7" w:rsidRDefault="00E028A3" w:rsidP="00E028A3">
            <w:pPr>
              <w:overflowPunct/>
              <w:autoSpaceDE/>
              <w:autoSpaceDN/>
              <w:adjustRightInd/>
              <w:jc w:val="center"/>
              <w:textAlignment w:val="auto"/>
              <w:rPr>
                <w:b/>
                <w:bCs/>
                <w:sz w:val="18"/>
                <w:szCs w:val="18"/>
                <w:lang w:val="en-US"/>
              </w:rPr>
            </w:pPr>
            <w:r w:rsidRPr="003A07B7">
              <w:rPr>
                <w:b/>
                <w:bCs/>
                <w:sz w:val="18"/>
                <w:szCs w:val="18"/>
                <w:lang w:val="en-US"/>
              </w:rPr>
              <w:t>Мерна единица</w:t>
            </w:r>
          </w:p>
        </w:tc>
        <w:tc>
          <w:tcPr>
            <w:tcW w:w="1264" w:type="dxa"/>
            <w:tcBorders>
              <w:top w:val="nil"/>
              <w:left w:val="nil"/>
              <w:bottom w:val="nil"/>
              <w:right w:val="single" w:sz="8" w:space="0" w:color="auto"/>
            </w:tcBorders>
            <w:shd w:val="clear" w:color="auto" w:fill="auto"/>
            <w:vAlign w:val="center"/>
            <w:hideMark/>
          </w:tcPr>
          <w:p w14:paraId="26CC6146" w14:textId="77777777" w:rsidR="00E028A3" w:rsidRPr="003A07B7" w:rsidRDefault="00E028A3" w:rsidP="00E028A3">
            <w:pPr>
              <w:overflowPunct/>
              <w:autoSpaceDE/>
              <w:autoSpaceDN/>
              <w:adjustRightInd/>
              <w:jc w:val="center"/>
              <w:textAlignment w:val="auto"/>
              <w:rPr>
                <w:b/>
                <w:bCs/>
                <w:sz w:val="18"/>
                <w:szCs w:val="18"/>
                <w:lang w:val="en-US"/>
              </w:rPr>
            </w:pPr>
            <w:r w:rsidRPr="003A07B7">
              <w:rPr>
                <w:b/>
                <w:bCs/>
                <w:sz w:val="18"/>
                <w:szCs w:val="18"/>
                <w:lang w:val="en-US"/>
              </w:rPr>
              <w:t xml:space="preserve">Бюджет </w:t>
            </w:r>
          </w:p>
        </w:tc>
        <w:tc>
          <w:tcPr>
            <w:tcW w:w="1571" w:type="dxa"/>
            <w:tcBorders>
              <w:top w:val="nil"/>
              <w:left w:val="nil"/>
              <w:bottom w:val="nil"/>
              <w:right w:val="single" w:sz="8" w:space="0" w:color="auto"/>
            </w:tcBorders>
            <w:shd w:val="clear" w:color="auto" w:fill="auto"/>
            <w:vAlign w:val="center"/>
            <w:hideMark/>
          </w:tcPr>
          <w:p w14:paraId="09BC9253" w14:textId="77777777" w:rsidR="00E028A3" w:rsidRPr="003A07B7" w:rsidRDefault="00E028A3" w:rsidP="00E028A3">
            <w:pPr>
              <w:overflowPunct/>
              <w:autoSpaceDE/>
              <w:autoSpaceDN/>
              <w:adjustRightInd/>
              <w:jc w:val="center"/>
              <w:textAlignment w:val="auto"/>
              <w:rPr>
                <w:b/>
                <w:bCs/>
                <w:sz w:val="18"/>
                <w:szCs w:val="18"/>
                <w:lang w:val="en-US"/>
              </w:rPr>
            </w:pPr>
            <w:r w:rsidRPr="003A07B7">
              <w:rPr>
                <w:b/>
                <w:bCs/>
                <w:sz w:val="18"/>
                <w:szCs w:val="18"/>
                <w:lang w:val="en-US"/>
              </w:rPr>
              <w:t>Отчет</w:t>
            </w:r>
          </w:p>
        </w:tc>
      </w:tr>
      <w:tr w:rsidR="00E028A3" w:rsidRPr="003A07B7" w14:paraId="5CF11C5C" w14:textId="77777777" w:rsidTr="00E028A3">
        <w:trPr>
          <w:trHeight w:val="270"/>
        </w:trPr>
        <w:tc>
          <w:tcPr>
            <w:tcW w:w="275" w:type="dxa"/>
            <w:vMerge/>
            <w:tcBorders>
              <w:top w:val="nil"/>
              <w:left w:val="single" w:sz="8" w:space="0" w:color="auto"/>
              <w:bottom w:val="single" w:sz="8" w:space="0" w:color="000000"/>
              <w:right w:val="single" w:sz="8" w:space="0" w:color="auto"/>
            </w:tcBorders>
            <w:vAlign w:val="center"/>
            <w:hideMark/>
          </w:tcPr>
          <w:p w14:paraId="79B026E4" w14:textId="77777777" w:rsidR="00E028A3" w:rsidRPr="003A07B7" w:rsidRDefault="00E028A3" w:rsidP="00E028A3">
            <w:pPr>
              <w:overflowPunct/>
              <w:autoSpaceDE/>
              <w:autoSpaceDN/>
              <w:adjustRightInd/>
              <w:textAlignment w:val="auto"/>
              <w:rPr>
                <w:sz w:val="18"/>
                <w:szCs w:val="18"/>
                <w:lang w:val="en-US"/>
              </w:rPr>
            </w:pPr>
          </w:p>
        </w:tc>
        <w:tc>
          <w:tcPr>
            <w:tcW w:w="4622" w:type="dxa"/>
            <w:vMerge/>
            <w:tcBorders>
              <w:top w:val="nil"/>
              <w:left w:val="single" w:sz="8" w:space="0" w:color="auto"/>
              <w:bottom w:val="single" w:sz="8" w:space="0" w:color="000000"/>
              <w:right w:val="single" w:sz="8" w:space="0" w:color="auto"/>
            </w:tcBorders>
            <w:vAlign w:val="center"/>
            <w:hideMark/>
          </w:tcPr>
          <w:p w14:paraId="75D0E3AC" w14:textId="77777777" w:rsidR="00E028A3" w:rsidRPr="003A07B7" w:rsidRDefault="00E028A3" w:rsidP="00E028A3">
            <w:pPr>
              <w:overflowPunct/>
              <w:autoSpaceDE/>
              <w:autoSpaceDN/>
              <w:adjustRightInd/>
              <w:textAlignment w:val="auto"/>
              <w:rPr>
                <w:sz w:val="18"/>
                <w:szCs w:val="18"/>
                <w:lang w:val="en-US"/>
              </w:rPr>
            </w:pPr>
          </w:p>
        </w:tc>
        <w:tc>
          <w:tcPr>
            <w:tcW w:w="1448" w:type="dxa"/>
            <w:vMerge/>
            <w:tcBorders>
              <w:top w:val="nil"/>
              <w:left w:val="single" w:sz="8" w:space="0" w:color="auto"/>
              <w:bottom w:val="single" w:sz="8" w:space="0" w:color="000000"/>
              <w:right w:val="single" w:sz="8" w:space="0" w:color="auto"/>
            </w:tcBorders>
            <w:vAlign w:val="center"/>
            <w:hideMark/>
          </w:tcPr>
          <w:p w14:paraId="69BB3E95" w14:textId="77777777" w:rsidR="00E028A3" w:rsidRPr="003A07B7" w:rsidRDefault="00E028A3" w:rsidP="00E028A3">
            <w:pPr>
              <w:overflowPunct/>
              <w:autoSpaceDE/>
              <w:autoSpaceDN/>
              <w:adjustRightInd/>
              <w:textAlignment w:val="auto"/>
              <w:rPr>
                <w:b/>
                <w:bCs/>
                <w:sz w:val="18"/>
                <w:szCs w:val="18"/>
                <w:lang w:val="en-US"/>
              </w:rPr>
            </w:pPr>
          </w:p>
        </w:tc>
        <w:tc>
          <w:tcPr>
            <w:tcW w:w="1264" w:type="dxa"/>
            <w:tcBorders>
              <w:top w:val="nil"/>
              <w:left w:val="nil"/>
              <w:bottom w:val="single" w:sz="8" w:space="0" w:color="auto"/>
              <w:right w:val="single" w:sz="8" w:space="0" w:color="auto"/>
            </w:tcBorders>
            <w:shd w:val="clear" w:color="auto" w:fill="auto"/>
            <w:vAlign w:val="center"/>
            <w:hideMark/>
          </w:tcPr>
          <w:p w14:paraId="4F5CD922" w14:textId="77777777" w:rsidR="00E028A3" w:rsidRPr="003A07B7" w:rsidRDefault="00E028A3" w:rsidP="00E028A3">
            <w:pPr>
              <w:overflowPunct/>
              <w:autoSpaceDE/>
              <w:autoSpaceDN/>
              <w:adjustRightInd/>
              <w:jc w:val="center"/>
              <w:textAlignment w:val="auto"/>
              <w:rPr>
                <w:b/>
                <w:bCs/>
                <w:sz w:val="18"/>
                <w:szCs w:val="18"/>
                <w:lang w:val="en-US"/>
              </w:rPr>
            </w:pPr>
            <w:r w:rsidRPr="003A07B7">
              <w:rPr>
                <w:b/>
                <w:bCs/>
                <w:sz w:val="18"/>
                <w:szCs w:val="18"/>
                <w:lang w:val="en-US"/>
              </w:rPr>
              <w:t>2020 г.</w:t>
            </w:r>
          </w:p>
        </w:tc>
        <w:tc>
          <w:tcPr>
            <w:tcW w:w="1571" w:type="dxa"/>
            <w:tcBorders>
              <w:top w:val="nil"/>
              <w:left w:val="nil"/>
              <w:bottom w:val="single" w:sz="8" w:space="0" w:color="auto"/>
              <w:right w:val="single" w:sz="8" w:space="0" w:color="auto"/>
            </w:tcBorders>
            <w:shd w:val="clear" w:color="auto" w:fill="auto"/>
            <w:vAlign w:val="center"/>
            <w:hideMark/>
          </w:tcPr>
          <w:p w14:paraId="3802C29F" w14:textId="77777777" w:rsidR="00E028A3" w:rsidRPr="003A07B7" w:rsidRDefault="00E028A3" w:rsidP="00E028A3">
            <w:pPr>
              <w:overflowPunct/>
              <w:autoSpaceDE/>
              <w:autoSpaceDN/>
              <w:adjustRightInd/>
              <w:jc w:val="center"/>
              <w:textAlignment w:val="auto"/>
              <w:rPr>
                <w:b/>
                <w:bCs/>
                <w:sz w:val="18"/>
                <w:szCs w:val="18"/>
                <w:lang w:val="en-US"/>
              </w:rPr>
            </w:pPr>
            <w:r w:rsidRPr="003A07B7">
              <w:rPr>
                <w:b/>
                <w:bCs/>
                <w:sz w:val="18"/>
                <w:szCs w:val="18"/>
                <w:lang w:val="en-US"/>
              </w:rPr>
              <w:t>30.06.2020 г.</w:t>
            </w:r>
          </w:p>
        </w:tc>
      </w:tr>
      <w:tr w:rsidR="00E028A3" w:rsidRPr="003A07B7" w14:paraId="5C694EFC"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8D9E40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w:t>
            </w:r>
          </w:p>
        </w:tc>
        <w:tc>
          <w:tcPr>
            <w:tcW w:w="4622" w:type="dxa"/>
            <w:tcBorders>
              <w:top w:val="nil"/>
              <w:left w:val="nil"/>
              <w:bottom w:val="single" w:sz="8" w:space="0" w:color="auto"/>
              <w:right w:val="single" w:sz="8" w:space="0" w:color="auto"/>
            </w:tcBorders>
            <w:shd w:val="clear" w:color="auto" w:fill="auto"/>
            <w:vAlign w:val="center"/>
            <w:hideMark/>
          </w:tcPr>
          <w:p w14:paraId="4A0D4B30"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Общо защитавана територия</w:t>
            </w:r>
          </w:p>
        </w:tc>
        <w:tc>
          <w:tcPr>
            <w:tcW w:w="1448" w:type="dxa"/>
            <w:tcBorders>
              <w:top w:val="nil"/>
              <w:left w:val="nil"/>
              <w:bottom w:val="single" w:sz="8" w:space="0" w:color="auto"/>
              <w:right w:val="single" w:sz="8" w:space="0" w:color="auto"/>
            </w:tcBorders>
            <w:shd w:val="clear" w:color="auto" w:fill="auto"/>
            <w:vAlign w:val="center"/>
            <w:hideMark/>
          </w:tcPr>
          <w:p w14:paraId="7B0A533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Млн.дка</w:t>
            </w:r>
          </w:p>
        </w:tc>
        <w:tc>
          <w:tcPr>
            <w:tcW w:w="1264" w:type="dxa"/>
            <w:tcBorders>
              <w:top w:val="nil"/>
              <w:left w:val="nil"/>
              <w:bottom w:val="single" w:sz="8" w:space="0" w:color="auto"/>
              <w:right w:val="single" w:sz="8" w:space="0" w:color="auto"/>
            </w:tcBorders>
            <w:shd w:val="clear" w:color="auto" w:fill="auto"/>
            <w:noWrap/>
            <w:vAlign w:val="center"/>
            <w:hideMark/>
          </w:tcPr>
          <w:p w14:paraId="56266813"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90</w:t>
            </w:r>
          </w:p>
        </w:tc>
        <w:tc>
          <w:tcPr>
            <w:tcW w:w="1571" w:type="dxa"/>
            <w:tcBorders>
              <w:top w:val="nil"/>
              <w:left w:val="nil"/>
              <w:bottom w:val="single" w:sz="8" w:space="0" w:color="auto"/>
              <w:right w:val="single" w:sz="8" w:space="0" w:color="auto"/>
            </w:tcBorders>
            <w:shd w:val="clear" w:color="auto" w:fill="auto"/>
            <w:noWrap/>
            <w:vAlign w:val="center"/>
            <w:hideMark/>
          </w:tcPr>
          <w:p w14:paraId="1A7382B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22</w:t>
            </w:r>
          </w:p>
        </w:tc>
      </w:tr>
      <w:tr w:rsidR="00E028A3" w:rsidRPr="003A07B7" w14:paraId="0D3CD303"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F080A7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w:t>
            </w:r>
          </w:p>
        </w:tc>
        <w:tc>
          <w:tcPr>
            <w:tcW w:w="4622" w:type="dxa"/>
            <w:tcBorders>
              <w:top w:val="nil"/>
              <w:left w:val="nil"/>
              <w:bottom w:val="single" w:sz="8" w:space="0" w:color="auto"/>
              <w:right w:val="single" w:sz="8" w:space="0" w:color="auto"/>
            </w:tcBorders>
            <w:shd w:val="clear" w:color="auto" w:fill="auto"/>
            <w:vAlign w:val="center"/>
            <w:hideMark/>
          </w:tcPr>
          <w:p w14:paraId="028646CF"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Стойност на спасената продукция</w:t>
            </w:r>
          </w:p>
        </w:tc>
        <w:tc>
          <w:tcPr>
            <w:tcW w:w="1448" w:type="dxa"/>
            <w:tcBorders>
              <w:top w:val="nil"/>
              <w:left w:val="nil"/>
              <w:bottom w:val="single" w:sz="8" w:space="0" w:color="auto"/>
              <w:right w:val="single" w:sz="8" w:space="0" w:color="auto"/>
            </w:tcBorders>
            <w:shd w:val="clear" w:color="auto" w:fill="auto"/>
            <w:vAlign w:val="center"/>
            <w:hideMark/>
          </w:tcPr>
          <w:p w14:paraId="745722E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Млн.лв.</w:t>
            </w:r>
          </w:p>
        </w:tc>
        <w:tc>
          <w:tcPr>
            <w:tcW w:w="1264" w:type="dxa"/>
            <w:tcBorders>
              <w:top w:val="nil"/>
              <w:left w:val="nil"/>
              <w:bottom w:val="single" w:sz="8" w:space="0" w:color="auto"/>
              <w:right w:val="single" w:sz="8" w:space="0" w:color="auto"/>
            </w:tcBorders>
            <w:shd w:val="clear" w:color="auto" w:fill="auto"/>
            <w:noWrap/>
            <w:vAlign w:val="center"/>
            <w:hideMark/>
          </w:tcPr>
          <w:p w14:paraId="4DE3D2F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200</w:t>
            </w:r>
          </w:p>
        </w:tc>
        <w:tc>
          <w:tcPr>
            <w:tcW w:w="1571" w:type="dxa"/>
            <w:tcBorders>
              <w:top w:val="nil"/>
              <w:left w:val="nil"/>
              <w:bottom w:val="single" w:sz="8" w:space="0" w:color="auto"/>
              <w:right w:val="single" w:sz="8" w:space="0" w:color="auto"/>
            </w:tcBorders>
            <w:shd w:val="clear" w:color="auto" w:fill="auto"/>
            <w:noWrap/>
            <w:vAlign w:val="center"/>
            <w:hideMark/>
          </w:tcPr>
          <w:p w14:paraId="38220C4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не се отчита</w:t>
            </w:r>
          </w:p>
        </w:tc>
      </w:tr>
      <w:tr w:rsidR="00E028A3" w:rsidRPr="003A07B7" w14:paraId="39C00BB2" w14:textId="77777777" w:rsidTr="00E028A3">
        <w:trPr>
          <w:trHeight w:val="52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177D2C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w:t>
            </w:r>
          </w:p>
        </w:tc>
        <w:tc>
          <w:tcPr>
            <w:tcW w:w="4622" w:type="dxa"/>
            <w:tcBorders>
              <w:top w:val="nil"/>
              <w:left w:val="nil"/>
              <w:bottom w:val="single" w:sz="8" w:space="0" w:color="auto"/>
              <w:right w:val="single" w:sz="8" w:space="0" w:color="auto"/>
            </w:tcBorders>
            <w:shd w:val="clear" w:color="auto" w:fill="auto"/>
            <w:vAlign w:val="center"/>
            <w:hideMark/>
          </w:tcPr>
          <w:p w14:paraId="1CDF3C4C"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Спасена продукция на 1 лев текущи разходи</w:t>
            </w:r>
          </w:p>
        </w:tc>
        <w:tc>
          <w:tcPr>
            <w:tcW w:w="1448" w:type="dxa"/>
            <w:tcBorders>
              <w:top w:val="nil"/>
              <w:left w:val="nil"/>
              <w:bottom w:val="single" w:sz="8" w:space="0" w:color="auto"/>
              <w:right w:val="single" w:sz="8" w:space="0" w:color="auto"/>
            </w:tcBorders>
            <w:shd w:val="clear" w:color="auto" w:fill="auto"/>
            <w:vAlign w:val="center"/>
            <w:hideMark/>
          </w:tcPr>
          <w:p w14:paraId="3B18F51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Лв.</w:t>
            </w:r>
          </w:p>
        </w:tc>
        <w:tc>
          <w:tcPr>
            <w:tcW w:w="1264" w:type="dxa"/>
            <w:tcBorders>
              <w:top w:val="nil"/>
              <w:left w:val="nil"/>
              <w:bottom w:val="single" w:sz="8" w:space="0" w:color="auto"/>
              <w:right w:val="single" w:sz="8" w:space="0" w:color="auto"/>
            </w:tcBorders>
            <w:shd w:val="clear" w:color="auto" w:fill="auto"/>
            <w:noWrap/>
            <w:vAlign w:val="center"/>
            <w:hideMark/>
          </w:tcPr>
          <w:p w14:paraId="477E75A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7</w:t>
            </w:r>
          </w:p>
        </w:tc>
        <w:tc>
          <w:tcPr>
            <w:tcW w:w="1571" w:type="dxa"/>
            <w:tcBorders>
              <w:top w:val="nil"/>
              <w:left w:val="nil"/>
              <w:bottom w:val="single" w:sz="8" w:space="0" w:color="auto"/>
              <w:right w:val="single" w:sz="8" w:space="0" w:color="auto"/>
            </w:tcBorders>
            <w:shd w:val="clear" w:color="auto" w:fill="auto"/>
            <w:noWrap/>
            <w:vAlign w:val="center"/>
            <w:hideMark/>
          </w:tcPr>
          <w:p w14:paraId="59735CE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не се отчита</w:t>
            </w:r>
          </w:p>
        </w:tc>
      </w:tr>
      <w:tr w:rsidR="00E028A3" w:rsidRPr="003A07B7" w14:paraId="669BF884" w14:textId="77777777" w:rsidTr="00E028A3">
        <w:trPr>
          <w:trHeight w:val="78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78D763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w:t>
            </w:r>
          </w:p>
        </w:tc>
        <w:tc>
          <w:tcPr>
            <w:tcW w:w="4622" w:type="dxa"/>
            <w:tcBorders>
              <w:top w:val="nil"/>
              <w:left w:val="nil"/>
              <w:bottom w:val="single" w:sz="8" w:space="0" w:color="auto"/>
              <w:right w:val="single" w:sz="8" w:space="0" w:color="auto"/>
            </w:tcBorders>
            <w:shd w:val="clear" w:color="auto" w:fill="auto"/>
            <w:vAlign w:val="center"/>
            <w:hideMark/>
          </w:tcPr>
          <w:p w14:paraId="28FD11EB"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Участие в  международни курсове за обучение, конференции и обмяна на опит</w:t>
            </w:r>
          </w:p>
        </w:tc>
        <w:tc>
          <w:tcPr>
            <w:tcW w:w="1448" w:type="dxa"/>
            <w:tcBorders>
              <w:top w:val="nil"/>
              <w:left w:val="nil"/>
              <w:bottom w:val="single" w:sz="8" w:space="0" w:color="auto"/>
              <w:right w:val="single" w:sz="8" w:space="0" w:color="auto"/>
            </w:tcBorders>
            <w:shd w:val="clear" w:color="auto" w:fill="auto"/>
            <w:vAlign w:val="center"/>
            <w:hideMark/>
          </w:tcPr>
          <w:p w14:paraId="0FA53A7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50C0B5C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15</w:t>
            </w:r>
          </w:p>
        </w:tc>
        <w:tc>
          <w:tcPr>
            <w:tcW w:w="1571" w:type="dxa"/>
            <w:tcBorders>
              <w:top w:val="nil"/>
              <w:left w:val="nil"/>
              <w:bottom w:val="single" w:sz="8" w:space="0" w:color="auto"/>
              <w:right w:val="single" w:sz="8" w:space="0" w:color="auto"/>
            </w:tcBorders>
            <w:shd w:val="clear" w:color="auto" w:fill="auto"/>
            <w:noWrap/>
            <w:vAlign w:val="center"/>
            <w:hideMark/>
          </w:tcPr>
          <w:p w14:paraId="0C0994B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w:t>
            </w:r>
          </w:p>
        </w:tc>
      </w:tr>
      <w:tr w:rsidR="00E028A3" w:rsidRPr="003A07B7" w14:paraId="48A1D546" w14:textId="77777777" w:rsidTr="00E028A3">
        <w:trPr>
          <w:trHeight w:val="103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899C25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lastRenderedPageBreak/>
              <w:t>5</w:t>
            </w:r>
          </w:p>
        </w:tc>
        <w:tc>
          <w:tcPr>
            <w:tcW w:w="4622" w:type="dxa"/>
            <w:tcBorders>
              <w:top w:val="nil"/>
              <w:left w:val="nil"/>
              <w:bottom w:val="single" w:sz="8" w:space="0" w:color="auto"/>
              <w:right w:val="single" w:sz="8" w:space="0" w:color="auto"/>
            </w:tcBorders>
            <w:shd w:val="clear" w:color="auto" w:fill="auto"/>
            <w:vAlign w:val="center"/>
            <w:hideMark/>
          </w:tcPr>
          <w:p w14:paraId="0DC123AE"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Участия в заседания на УК на ЕК и работни групи  към съвета /Сектор „Плодове и зеленчуци”,, „Биологично земеделие” и други/</w:t>
            </w:r>
          </w:p>
        </w:tc>
        <w:tc>
          <w:tcPr>
            <w:tcW w:w="1448" w:type="dxa"/>
            <w:tcBorders>
              <w:top w:val="nil"/>
              <w:left w:val="nil"/>
              <w:bottom w:val="single" w:sz="8" w:space="0" w:color="auto"/>
              <w:right w:val="single" w:sz="8" w:space="0" w:color="auto"/>
            </w:tcBorders>
            <w:shd w:val="clear" w:color="auto" w:fill="auto"/>
            <w:vAlign w:val="center"/>
            <w:hideMark/>
          </w:tcPr>
          <w:p w14:paraId="458273C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38A12BA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15</w:t>
            </w:r>
          </w:p>
        </w:tc>
        <w:tc>
          <w:tcPr>
            <w:tcW w:w="1571" w:type="dxa"/>
            <w:tcBorders>
              <w:top w:val="nil"/>
              <w:left w:val="nil"/>
              <w:bottom w:val="single" w:sz="8" w:space="0" w:color="auto"/>
              <w:right w:val="single" w:sz="8" w:space="0" w:color="auto"/>
            </w:tcBorders>
            <w:shd w:val="clear" w:color="auto" w:fill="auto"/>
            <w:noWrap/>
            <w:vAlign w:val="center"/>
            <w:hideMark/>
          </w:tcPr>
          <w:p w14:paraId="1A15927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10</w:t>
            </w:r>
          </w:p>
        </w:tc>
      </w:tr>
      <w:tr w:rsidR="00E028A3" w:rsidRPr="003A07B7" w14:paraId="76B0C4DB" w14:textId="77777777" w:rsidTr="00E028A3">
        <w:trPr>
          <w:trHeight w:val="52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37FAEA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w:t>
            </w:r>
          </w:p>
        </w:tc>
        <w:tc>
          <w:tcPr>
            <w:tcW w:w="4622" w:type="dxa"/>
            <w:tcBorders>
              <w:top w:val="nil"/>
              <w:left w:val="nil"/>
              <w:bottom w:val="single" w:sz="8" w:space="0" w:color="auto"/>
              <w:right w:val="single" w:sz="8" w:space="0" w:color="auto"/>
            </w:tcBorders>
            <w:shd w:val="clear" w:color="auto" w:fill="auto"/>
            <w:vAlign w:val="center"/>
            <w:hideMark/>
          </w:tcPr>
          <w:p w14:paraId="545D114B"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Тематични срещи със земеделски стопани. Участия в комисии.</w:t>
            </w:r>
          </w:p>
        </w:tc>
        <w:tc>
          <w:tcPr>
            <w:tcW w:w="1448" w:type="dxa"/>
            <w:tcBorders>
              <w:top w:val="nil"/>
              <w:left w:val="nil"/>
              <w:bottom w:val="single" w:sz="8" w:space="0" w:color="auto"/>
              <w:right w:val="single" w:sz="8" w:space="0" w:color="auto"/>
            </w:tcBorders>
            <w:shd w:val="clear" w:color="auto" w:fill="auto"/>
            <w:vAlign w:val="center"/>
            <w:hideMark/>
          </w:tcPr>
          <w:p w14:paraId="116D3A0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2658A2F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25</w:t>
            </w:r>
          </w:p>
        </w:tc>
        <w:tc>
          <w:tcPr>
            <w:tcW w:w="1571" w:type="dxa"/>
            <w:tcBorders>
              <w:top w:val="nil"/>
              <w:left w:val="nil"/>
              <w:bottom w:val="single" w:sz="8" w:space="0" w:color="auto"/>
              <w:right w:val="single" w:sz="8" w:space="0" w:color="auto"/>
            </w:tcBorders>
            <w:shd w:val="clear" w:color="auto" w:fill="auto"/>
            <w:noWrap/>
            <w:vAlign w:val="center"/>
            <w:hideMark/>
          </w:tcPr>
          <w:p w14:paraId="3171D2C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58</w:t>
            </w:r>
          </w:p>
        </w:tc>
      </w:tr>
      <w:tr w:rsidR="00E028A3" w:rsidRPr="003A07B7" w14:paraId="3937C349" w14:textId="77777777" w:rsidTr="00E028A3">
        <w:trPr>
          <w:trHeight w:val="52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67D033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7</w:t>
            </w:r>
          </w:p>
        </w:tc>
        <w:tc>
          <w:tcPr>
            <w:tcW w:w="4622" w:type="dxa"/>
            <w:tcBorders>
              <w:top w:val="nil"/>
              <w:left w:val="nil"/>
              <w:bottom w:val="single" w:sz="8" w:space="0" w:color="auto"/>
              <w:right w:val="single" w:sz="8" w:space="0" w:color="auto"/>
            </w:tcBorders>
            <w:shd w:val="clear" w:color="auto" w:fill="auto"/>
            <w:vAlign w:val="center"/>
            <w:hideMark/>
          </w:tcPr>
          <w:p w14:paraId="34F11FFC"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Срещи със земеделски производители – биологично производство</w:t>
            </w:r>
          </w:p>
        </w:tc>
        <w:tc>
          <w:tcPr>
            <w:tcW w:w="1448" w:type="dxa"/>
            <w:tcBorders>
              <w:top w:val="nil"/>
              <w:left w:val="nil"/>
              <w:bottom w:val="single" w:sz="8" w:space="0" w:color="auto"/>
              <w:right w:val="single" w:sz="8" w:space="0" w:color="auto"/>
            </w:tcBorders>
            <w:shd w:val="clear" w:color="auto" w:fill="auto"/>
            <w:vAlign w:val="center"/>
            <w:hideMark/>
          </w:tcPr>
          <w:p w14:paraId="2164D9A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34FE534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w:t>
            </w:r>
          </w:p>
        </w:tc>
        <w:tc>
          <w:tcPr>
            <w:tcW w:w="1571" w:type="dxa"/>
            <w:tcBorders>
              <w:top w:val="nil"/>
              <w:left w:val="nil"/>
              <w:bottom w:val="single" w:sz="8" w:space="0" w:color="auto"/>
              <w:right w:val="single" w:sz="8" w:space="0" w:color="auto"/>
            </w:tcBorders>
            <w:shd w:val="clear" w:color="auto" w:fill="auto"/>
            <w:noWrap/>
            <w:vAlign w:val="center"/>
            <w:hideMark/>
          </w:tcPr>
          <w:p w14:paraId="1BCD977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w:t>
            </w:r>
          </w:p>
        </w:tc>
      </w:tr>
      <w:tr w:rsidR="00E028A3" w:rsidRPr="003A07B7" w14:paraId="3FD5CA3B" w14:textId="77777777" w:rsidTr="00E028A3">
        <w:trPr>
          <w:trHeight w:val="52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B4B9D5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8</w:t>
            </w:r>
          </w:p>
        </w:tc>
        <w:tc>
          <w:tcPr>
            <w:tcW w:w="4622" w:type="dxa"/>
            <w:tcBorders>
              <w:top w:val="nil"/>
              <w:left w:val="nil"/>
              <w:bottom w:val="single" w:sz="8" w:space="0" w:color="auto"/>
              <w:right w:val="single" w:sz="8" w:space="0" w:color="auto"/>
            </w:tcBorders>
            <w:shd w:val="clear" w:color="auto" w:fill="auto"/>
            <w:vAlign w:val="center"/>
            <w:hideMark/>
          </w:tcPr>
          <w:p w14:paraId="0EDEDF15"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Ефективна система за надзор и контрол в биологичното производство</w:t>
            </w:r>
          </w:p>
        </w:tc>
        <w:tc>
          <w:tcPr>
            <w:tcW w:w="1448" w:type="dxa"/>
            <w:tcBorders>
              <w:top w:val="nil"/>
              <w:left w:val="nil"/>
              <w:bottom w:val="single" w:sz="8" w:space="0" w:color="auto"/>
              <w:right w:val="single" w:sz="8" w:space="0" w:color="auto"/>
            </w:tcBorders>
            <w:shd w:val="clear" w:color="auto" w:fill="auto"/>
            <w:vAlign w:val="center"/>
            <w:hideMark/>
          </w:tcPr>
          <w:p w14:paraId="1720D40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6172577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120</w:t>
            </w:r>
          </w:p>
        </w:tc>
        <w:tc>
          <w:tcPr>
            <w:tcW w:w="1571" w:type="dxa"/>
            <w:tcBorders>
              <w:top w:val="nil"/>
              <w:left w:val="nil"/>
              <w:bottom w:val="single" w:sz="8" w:space="0" w:color="auto"/>
              <w:right w:val="single" w:sz="8" w:space="0" w:color="auto"/>
            </w:tcBorders>
            <w:shd w:val="clear" w:color="auto" w:fill="auto"/>
            <w:noWrap/>
            <w:vAlign w:val="center"/>
            <w:hideMark/>
          </w:tcPr>
          <w:p w14:paraId="7A91A0E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9</w:t>
            </w:r>
          </w:p>
        </w:tc>
      </w:tr>
      <w:tr w:rsidR="00E028A3" w:rsidRPr="003A07B7" w14:paraId="67889283" w14:textId="77777777" w:rsidTr="00E028A3">
        <w:trPr>
          <w:trHeight w:val="154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7BC01E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9</w:t>
            </w:r>
          </w:p>
        </w:tc>
        <w:tc>
          <w:tcPr>
            <w:tcW w:w="4622" w:type="dxa"/>
            <w:tcBorders>
              <w:top w:val="nil"/>
              <w:left w:val="nil"/>
              <w:bottom w:val="single" w:sz="8" w:space="0" w:color="auto"/>
              <w:right w:val="single" w:sz="8" w:space="0" w:color="auto"/>
            </w:tcBorders>
            <w:shd w:val="clear" w:color="auto" w:fill="auto"/>
            <w:vAlign w:val="center"/>
            <w:hideMark/>
          </w:tcPr>
          <w:p w14:paraId="52A1541B"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Поддържане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448" w:type="dxa"/>
            <w:tcBorders>
              <w:top w:val="nil"/>
              <w:left w:val="nil"/>
              <w:bottom w:val="single" w:sz="8" w:space="0" w:color="auto"/>
              <w:right w:val="single" w:sz="8" w:space="0" w:color="auto"/>
            </w:tcBorders>
            <w:shd w:val="clear" w:color="auto" w:fill="auto"/>
            <w:vAlign w:val="center"/>
            <w:hideMark/>
          </w:tcPr>
          <w:p w14:paraId="1224663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19719CE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w:t>
            </w:r>
          </w:p>
        </w:tc>
        <w:tc>
          <w:tcPr>
            <w:tcW w:w="1571" w:type="dxa"/>
            <w:tcBorders>
              <w:top w:val="nil"/>
              <w:left w:val="nil"/>
              <w:bottom w:val="single" w:sz="8" w:space="0" w:color="auto"/>
              <w:right w:val="single" w:sz="8" w:space="0" w:color="auto"/>
            </w:tcBorders>
            <w:shd w:val="clear" w:color="auto" w:fill="auto"/>
            <w:noWrap/>
            <w:vAlign w:val="center"/>
            <w:hideMark/>
          </w:tcPr>
          <w:p w14:paraId="369E073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w:t>
            </w:r>
          </w:p>
        </w:tc>
      </w:tr>
      <w:tr w:rsidR="00E028A3" w:rsidRPr="003A07B7" w14:paraId="73C3BCEF" w14:textId="77777777" w:rsidTr="00E028A3">
        <w:trPr>
          <w:trHeight w:val="180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D69A63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10</w:t>
            </w:r>
          </w:p>
        </w:tc>
        <w:tc>
          <w:tcPr>
            <w:tcW w:w="4622" w:type="dxa"/>
            <w:tcBorders>
              <w:top w:val="nil"/>
              <w:left w:val="nil"/>
              <w:bottom w:val="single" w:sz="8" w:space="0" w:color="auto"/>
              <w:right w:val="single" w:sz="8" w:space="0" w:color="auto"/>
            </w:tcBorders>
            <w:shd w:val="clear" w:color="auto" w:fill="auto"/>
            <w:vAlign w:val="center"/>
            <w:hideMark/>
          </w:tcPr>
          <w:p w14:paraId="591BA5FD" w14:textId="77777777" w:rsidR="00E028A3" w:rsidRPr="003A07B7" w:rsidRDefault="00E028A3" w:rsidP="00E028A3">
            <w:pPr>
              <w:overflowPunct/>
              <w:autoSpaceDE/>
              <w:autoSpaceDN/>
              <w:adjustRightInd/>
              <w:jc w:val="both"/>
              <w:textAlignment w:val="auto"/>
              <w:rPr>
                <w:sz w:val="18"/>
                <w:szCs w:val="18"/>
                <w:lang w:val="en-US"/>
              </w:rPr>
            </w:pPr>
            <w:r w:rsidRPr="003A07B7">
              <w:rPr>
                <w:sz w:val="18"/>
                <w:szCs w:val="18"/>
                <w:lang w:val="en-US"/>
              </w:rPr>
              <w:t>Създаване   на  допълнителна функционалност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448" w:type="dxa"/>
            <w:tcBorders>
              <w:top w:val="nil"/>
              <w:left w:val="nil"/>
              <w:bottom w:val="single" w:sz="8" w:space="0" w:color="auto"/>
              <w:right w:val="single" w:sz="8" w:space="0" w:color="auto"/>
            </w:tcBorders>
            <w:shd w:val="clear" w:color="auto" w:fill="auto"/>
            <w:vAlign w:val="center"/>
            <w:hideMark/>
          </w:tcPr>
          <w:p w14:paraId="14BBB25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7FB5FF8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w:t>
            </w:r>
          </w:p>
        </w:tc>
        <w:tc>
          <w:tcPr>
            <w:tcW w:w="1571" w:type="dxa"/>
            <w:tcBorders>
              <w:top w:val="nil"/>
              <w:left w:val="nil"/>
              <w:bottom w:val="single" w:sz="8" w:space="0" w:color="auto"/>
              <w:right w:val="single" w:sz="8" w:space="0" w:color="auto"/>
            </w:tcBorders>
            <w:shd w:val="clear" w:color="auto" w:fill="auto"/>
            <w:noWrap/>
            <w:vAlign w:val="center"/>
            <w:hideMark/>
          </w:tcPr>
          <w:p w14:paraId="0419FB2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0</w:t>
            </w:r>
          </w:p>
        </w:tc>
      </w:tr>
      <w:tr w:rsidR="00E028A3" w:rsidRPr="003A07B7" w14:paraId="54F2C75E" w14:textId="77777777" w:rsidTr="00E028A3">
        <w:trPr>
          <w:trHeight w:val="52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7341383"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11</w:t>
            </w:r>
          </w:p>
        </w:tc>
        <w:tc>
          <w:tcPr>
            <w:tcW w:w="4622" w:type="dxa"/>
            <w:tcBorders>
              <w:top w:val="nil"/>
              <w:left w:val="nil"/>
              <w:bottom w:val="single" w:sz="8" w:space="0" w:color="auto"/>
              <w:right w:val="single" w:sz="8" w:space="0" w:color="auto"/>
            </w:tcBorders>
            <w:shd w:val="clear" w:color="auto" w:fill="auto"/>
            <w:vAlign w:val="center"/>
            <w:hideMark/>
          </w:tcPr>
          <w:p w14:paraId="63DD57A3" w14:textId="77777777" w:rsidR="00E028A3" w:rsidRPr="003A07B7" w:rsidRDefault="00E028A3" w:rsidP="00E028A3">
            <w:pPr>
              <w:overflowPunct/>
              <w:autoSpaceDE/>
              <w:autoSpaceDN/>
              <w:adjustRightInd/>
              <w:jc w:val="both"/>
              <w:textAlignment w:val="auto"/>
              <w:rPr>
                <w:sz w:val="18"/>
                <w:szCs w:val="18"/>
                <w:lang w:val="en-US"/>
              </w:rPr>
            </w:pPr>
            <w:r w:rsidRPr="003A07B7">
              <w:rPr>
                <w:sz w:val="18"/>
                <w:szCs w:val="18"/>
                <w:lang w:val="en-US"/>
              </w:rPr>
              <w:t>Oбнародване на разрешения по чл.18, ал.1 от ЗПООПЗПЕС</w:t>
            </w:r>
          </w:p>
        </w:tc>
        <w:tc>
          <w:tcPr>
            <w:tcW w:w="1448" w:type="dxa"/>
            <w:tcBorders>
              <w:top w:val="nil"/>
              <w:left w:val="nil"/>
              <w:bottom w:val="single" w:sz="8" w:space="0" w:color="auto"/>
              <w:right w:val="single" w:sz="8" w:space="0" w:color="auto"/>
            </w:tcBorders>
            <w:shd w:val="clear" w:color="auto" w:fill="auto"/>
            <w:vAlign w:val="center"/>
            <w:hideMark/>
          </w:tcPr>
          <w:p w14:paraId="3D77FA4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3EC87AF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10</w:t>
            </w:r>
          </w:p>
        </w:tc>
        <w:tc>
          <w:tcPr>
            <w:tcW w:w="1571" w:type="dxa"/>
            <w:tcBorders>
              <w:top w:val="nil"/>
              <w:left w:val="nil"/>
              <w:bottom w:val="single" w:sz="8" w:space="0" w:color="auto"/>
              <w:right w:val="single" w:sz="8" w:space="0" w:color="auto"/>
            </w:tcBorders>
            <w:shd w:val="clear" w:color="auto" w:fill="auto"/>
            <w:noWrap/>
            <w:vAlign w:val="center"/>
            <w:hideMark/>
          </w:tcPr>
          <w:p w14:paraId="2C22FA8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w:t>
            </w:r>
          </w:p>
        </w:tc>
      </w:tr>
      <w:tr w:rsidR="00E028A3" w:rsidRPr="003A07B7" w14:paraId="65624C57" w14:textId="77777777" w:rsidTr="00E028A3">
        <w:trPr>
          <w:trHeight w:val="154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0D73A5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12</w:t>
            </w:r>
          </w:p>
        </w:tc>
        <w:tc>
          <w:tcPr>
            <w:tcW w:w="4622" w:type="dxa"/>
            <w:tcBorders>
              <w:top w:val="nil"/>
              <w:left w:val="nil"/>
              <w:bottom w:val="single" w:sz="8" w:space="0" w:color="auto"/>
              <w:right w:val="single" w:sz="8" w:space="0" w:color="auto"/>
            </w:tcBorders>
            <w:shd w:val="clear" w:color="auto" w:fill="auto"/>
            <w:vAlign w:val="center"/>
            <w:hideMark/>
          </w:tcPr>
          <w:p w14:paraId="5BE4EEBF" w14:textId="77777777" w:rsidR="00E028A3" w:rsidRPr="003A07B7" w:rsidRDefault="00E028A3" w:rsidP="00E028A3">
            <w:pPr>
              <w:overflowPunct/>
              <w:autoSpaceDE/>
              <w:autoSpaceDN/>
              <w:adjustRightInd/>
              <w:jc w:val="both"/>
              <w:textAlignment w:val="auto"/>
              <w:rPr>
                <w:sz w:val="18"/>
                <w:szCs w:val="18"/>
                <w:lang w:val="en-US"/>
              </w:rPr>
            </w:pPr>
            <w:r w:rsidRPr="003A07B7">
              <w:rPr>
                <w:sz w:val="18"/>
                <w:szCs w:val="18"/>
                <w:lang w:val="en-US"/>
              </w:rPr>
              <w:t>Актуализиране на функциите на електронна база данни на сортове посевен или посадъчен материал и/ или семена от картофи, произведени по правилата за биологично производство.</w:t>
            </w:r>
          </w:p>
        </w:tc>
        <w:tc>
          <w:tcPr>
            <w:tcW w:w="1448" w:type="dxa"/>
            <w:tcBorders>
              <w:top w:val="nil"/>
              <w:left w:val="nil"/>
              <w:bottom w:val="single" w:sz="8" w:space="0" w:color="auto"/>
              <w:right w:val="single" w:sz="8" w:space="0" w:color="auto"/>
            </w:tcBorders>
            <w:shd w:val="clear" w:color="auto" w:fill="auto"/>
            <w:vAlign w:val="center"/>
            <w:hideMark/>
          </w:tcPr>
          <w:p w14:paraId="78A7ED8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5D4F442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w:t>
            </w:r>
          </w:p>
        </w:tc>
        <w:tc>
          <w:tcPr>
            <w:tcW w:w="1571" w:type="dxa"/>
            <w:tcBorders>
              <w:top w:val="nil"/>
              <w:left w:val="nil"/>
              <w:bottom w:val="single" w:sz="8" w:space="0" w:color="auto"/>
              <w:right w:val="single" w:sz="8" w:space="0" w:color="auto"/>
            </w:tcBorders>
            <w:shd w:val="clear" w:color="auto" w:fill="auto"/>
            <w:noWrap/>
            <w:vAlign w:val="center"/>
            <w:hideMark/>
          </w:tcPr>
          <w:p w14:paraId="44F77C2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w:t>
            </w:r>
          </w:p>
        </w:tc>
      </w:tr>
      <w:tr w:rsidR="00E028A3" w:rsidRPr="003A07B7" w14:paraId="41EC8C21" w14:textId="77777777" w:rsidTr="00E028A3">
        <w:trPr>
          <w:trHeight w:val="154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717889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13</w:t>
            </w:r>
          </w:p>
        </w:tc>
        <w:tc>
          <w:tcPr>
            <w:tcW w:w="4622" w:type="dxa"/>
            <w:tcBorders>
              <w:top w:val="nil"/>
              <w:left w:val="nil"/>
              <w:bottom w:val="single" w:sz="8" w:space="0" w:color="auto"/>
              <w:right w:val="single" w:sz="8" w:space="0" w:color="auto"/>
            </w:tcBorders>
            <w:shd w:val="clear" w:color="auto" w:fill="auto"/>
            <w:vAlign w:val="center"/>
            <w:hideMark/>
          </w:tcPr>
          <w:p w14:paraId="2CDFBA4F" w14:textId="77777777" w:rsidR="00E028A3" w:rsidRPr="003A07B7" w:rsidRDefault="00E028A3" w:rsidP="00E028A3">
            <w:pPr>
              <w:overflowPunct/>
              <w:autoSpaceDE/>
              <w:autoSpaceDN/>
              <w:adjustRightInd/>
              <w:jc w:val="both"/>
              <w:textAlignment w:val="auto"/>
              <w:rPr>
                <w:sz w:val="18"/>
                <w:szCs w:val="18"/>
                <w:lang w:val="en-US"/>
              </w:rPr>
            </w:pPr>
            <w:r w:rsidRPr="003A07B7">
              <w:rPr>
                <w:sz w:val="18"/>
                <w:szCs w:val="18"/>
                <w:lang w:val="en-US"/>
              </w:rPr>
              <w:t xml:space="preserve"> Поддържане на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w:t>
            </w:r>
          </w:p>
        </w:tc>
        <w:tc>
          <w:tcPr>
            <w:tcW w:w="1448" w:type="dxa"/>
            <w:tcBorders>
              <w:top w:val="nil"/>
              <w:left w:val="nil"/>
              <w:bottom w:val="single" w:sz="8" w:space="0" w:color="auto"/>
              <w:right w:val="single" w:sz="8" w:space="0" w:color="auto"/>
            </w:tcBorders>
            <w:shd w:val="clear" w:color="auto" w:fill="auto"/>
            <w:vAlign w:val="center"/>
            <w:hideMark/>
          </w:tcPr>
          <w:p w14:paraId="1DFB3E0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4A88019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w:t>
            </w:r>
          </w:p>
        </w:tc>
        <w:tc>
          <w:tcPr>
            <w:tcW w:w="1571" w:type="dxa"/>
            <w:tcBorders>
              <w:top w:val="nil"/>
              <w:left w:val="nil"/>
              <w:bottom w:val="single" w:sz="8" w:space="0" w:color="auto"/>
              <w:right w:val="single" w:sz="8" w:space="0" w:color="auto"/>
            </w:tcBorders>
            <w:shd w:val="clear" w:color="auto" w:fill="auto"/>
            <w:noWrap/>
            <w:vAlign w:val="center"/>
            <w:hideMark/>
          </w:tcPr>
          <w:p w14:paraId="5EB0DBC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w:t>
            </w:r>
          </w:p>
        </w:tc>
      </w:tr>
      <w:tr w:rsidR="00E028A3" w:rsidRPr="003A07B7" w14:paraId="05831F4D" w14:textId="77777777" w:rsidTr="00E028A3">
        <w:trPr>
          <w:trHeight w:val="129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AC8AD3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14</w:t>
            </w:r>
          </w:p>
        </w:tc>
        <w:tc>
          <w:tcPr>
            <w:tcW w:w="4622" w:type="dxa"/>
            <w:tcBorders>
              <w:top w:val="nil"/>
              <w:left w:val="nil"/>
              <w:bottom w:val="single" w:sz="8" w:space="0" w:color="auto"/>
              <w:right w:val="single" w:sz="8" w:space="0" w:color="auto"/>
            </w:tcBorders>
            <w:shd w:val="clear" w:color="auto" w:fill="auto"/>
            <w:vAlign w:val="center"/>
            <w:hideMark/>
          </w:tcPr>
          <w:p w14:paraId="6FAA3860" w14:textId="77777777" w:rsidR="00E028A3" w:rsidRPr="003A07B7" w:rsidRDefault="00E028A3" w:rsidP="00E028A3">
            <w:pPr>
              <w:overflowPunct/>
              <w:autoSpaceDE/>
              <w:autoSpaceDN/>
              <w:adjustRightInd/>
              <w:jc w:val="both"/>
              <w:textAlignment w:val="auto"/>
              <w:rPr>
                <w:sz w:val="18"/>
                <w:szCs w:val="18"/>
                <w:lang w:val="en-US"/>
              </w:rPr>
            </w:pPr>
            <w:r w:rsidRPr="003A07B7">
              <w:rPr>
                <w:sz w:val="18"/>
                <w:szCs w:val="18"/>
                <w:lang w:val="en-US"/>
              </w:rPr>
              <w:t>Участие в международни мероприятия в т.ч. семинари, обучения, панаири и други, свързани с развитие на биологичното земеделие в световен мащаб</w:t>
            </w:r>
          </w:p>
        </w:tc>
        <w:tc>
          <w:tcPr>
            <w:tcW w:w="1448" w:type="dxa"/>
            <w:tcBorders>
              <w:top w:val="nil"/>
              <w:left w:val="nil"/>
              <w:bottom w:val="single" w:sz="8" w:space="0" w:color="auto"/>
              <w:right w:val="single" w:sz="8" w:space="0" w:color="auto"/>
            </w:tcBorders>
            <w:shd w:val="clear" w:color="auto" w:fill="auto"/>
            <w:vAlign w:val="center"/>
            <w:hideMark/>
          </w:tcPr>
          <w:p w14:paraId="70419E7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2068B16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20</w:t>
            </w:r>
          </w:p>
        </w:tc>
        <w:tc>
          <w:tcPr>
            <w:tcW w:w="1571" w:type="dxa"/>
            <w:tcBorders>
              <w:top w:val="nil"/>
              <w:left w:val="nil"/>
              <w:bottom w:val="single" w:sz="8" w:space="0" w:color="auto"/>
              <w:right w:val="single" w:sz="8" w:space="0" w:color="auto"/>
            </w:tcBorders>
            <w:shd w:val="clear" w:color="auto" w:fill="auto"/>
            <w:noWrap/>
            <w:vAlign w:val="center"/>
            <w:hideMark/>
          </w:tcPr>
          <w:p w14:paraId="6B6B114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w:t>
            </w:r>
          </w:p>
        </w:tc>
      </w:tr>
      <w:tr w:rsidR="00E028A3" w:rsidRPr="003A07B7" w14:paraId="3398028F" w14:textId="77777777" w:rsidTr="00E028A3">
        <w:trPr>
          <w:trHeight w:val="78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254712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15</w:t>
            </w:r>
          </w:p>
        </w:tc>
        <w:tc>
          <w:tcPr>
            <w:tcW w:w="4622" w:type="dxa"/>
            <w:tcBorders>
              <w:top w:val="nil"/>
              <w:left w:val="nil"/>
              <w:bottom w:val="single" w:sz="8" w:space="0" w:color="auto"/>
              <w:right w:val="single" w:sz="8" w:space="0" w:color="auto"/>
            </w:tcBorders>
            <w:shd w:val="clear" w:color="auto" w:fill="auto"/>
            <w:vAlign w:val="center"/>
            <w:hideMark/>
          </w:tcPr>
          <w:p w14:paraId="4C8627D5" w14:textId="77777777" w:rsidR="00E028A3" w:rsidRPr="003A07B7" w:rsidRDefault="00E028A3" w:rsidP="00E028A3">
            <w:pPr>
              <w:overflowPunct/>
              <w:autoSpaceDE/>
              <w:autoSpaceDN/>
              <w:adjustRightInd/>
              <w:jc w:val="both"/>
              <w:textAlignment w:val="auto"/>
              <w:rPr>
                <w:sz w:val="18"/>
                <w:szCs w:val="18"/>
                <w:lang w:val="en-US"/>
              </w:rPr>
            </w:pPr>
            <w:r w:rsidRPr="003A07B7">
              <w:rPr>
                <w:sz w:val="18"/>
                <w:szCs w:val="18"/>
                <w:lang w:val="en-US"/>
              </w:rPr>
              <w:t>Издаване на лицензия на вносител за внос на семена от коноп, непредназначени за посев.</w:t>
            </w:r>
          </w:p>
        </w:tc>
        <w:tc>
          <w:tcPr>
            <w:tcW w:w="1448" w:type="dxa"/>
            <w:tcBorders>
              <w:top w:val="nil"/>
              <w:left w:val="nil"/>
              <w:bottom w:val="single" w:sz="8" w:space="0" w:color="auto"/>
              <w:right w:val="single" w:sz="8" w:space="0" w:color="auto"/>
            </w:tcBorders>
            <w:shd w:val="clear" w:color="auto" w:fill="auto"/>
            <w:vAlign w:val="center"/>
            <w:hideMark/>
          </w:tcPr>
          <w:p w14:paraId="51B2EC7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5826AC7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20</w:t>
            </w:r>
          </w:p>
        </w:tc>
        <w:tc>
          <w:tcPr>
            <w:tcW w:w="1571" w:type="dxa"/>
            <w:tcBorders>
              <w:top w:val="nil"/>
              <w:left w:val="nil"/>
              <w:bottom w:val="single" w:sz="8" w:space="0" w:color="auto"/>
              <w:right w:val="single" w:sz="8" w:space="0" w:color="auto"/>
            </w:tcBorders>
            <w:shd w:val="clear" w:color="auto" w:fill="auto"/>
            <w:noWrap/>
            <w:vAlign w:val="center"/>
            <w:hideMark/>
          </w:tcPr>
          <w:p w14:paraId="5EB3D24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w:t>
            </w:r>
          </w:p>
        </w:tc>
      </w:tr>
      <w:tr w:rsidR="00E028A3" w:rsidRPr="003A07B7" w14:paraId="449EAFFE" w14:textId="77777777" w:rsidTr="00E028A3">
        <w:trPr>
          <w:trHeight w:val="180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9A6E3F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lastRenderedPageBreak/>
              <w:t>16</w:t>
            </w:r>
          </w:p>
        </w:tc>
        <w:tc>
          <w:tcPr>
            <w:tcW w:w="4622" w:type="dxa"/>
            <w:tcBorders>
              <w:top w:val="nil"/>
              <w:left w:val="nil"/>
              <w:bottom w:val="single" w:sz="8" w:space="0" w:color="auto"/>
              <w:right w:val="single" w:sz="8" w:space="0" w:color="auto"/>
            </w:tcBorders>
            <w:shd w:val="clear" w:color="auto" w:fill="auto"/>
            <w:vAlign w:val="center"/>
            <w:hideMark/>
          </w:tcPr>
          <w:p w14:paraId="42846787" w14:textId="77777777" w:rsidR="00E028A3" w:rsidRPr="003A07B7" w:rsidRDefault="00E028A3" w:rsidP="00E028A3">
            <w:pPr>
              <w:overflowPunct/>
              <w:autoSpaceDE/>
              <w:autoSpaceDN/>
              <w:adjustRightInd/>
              <w:jc w:val="both"/>
              <w:textAlignment w:val="auto"/>
              <w:rPr>
                <w:sz w:val="18"/>
                <w:szCs w:val="18"/>
                <w:lang w:val="en-US"/>
              </w:rPr>
            </w:pPr>
            <w:r w:rsidRPr="003A07B7">
              <w:rPr>
                <w:sz w:val="18"/>
                <w:szCs w:val="18"/>
                <w:lang w:val="en-US"/>
              </w:rPr>
              <w:t>Издаване на разрешително за семепроизводство, отглеждане, внос и износ на растения и семена от рода на конопа (канабис) със съдържание под 0,2 тегловни процента на тетрахидроканабинол и за внос и износ на семена от опиев мак.</w:t>
            </w:r>
          </w:p>
        </w:tc>
        <w:tc>
          <w:tcPr>
            <w:tcW w:w="1448" w:type="dxa"/>
            <w:tcBorders>
              <w:top w:val="nil"/>
              <w:left w:val="nil"/>
              <w:bottom w:val="single" w:sz="8" w:space="0" w:color="auto"/>
              <w:right w:val="single" w:sz="8" w:space="0" w:color="auto"/>
            </w:tcBorders>
            <w:shd w:val="clear" w:color="auto" w:fill="auto"/>
            <w:vAlign w:val="center"/>
            <w:hideMark/>
          </w:tcPr>
          <w:p w14:paraId="6C8475F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30AF63D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50</w:t>
            </w:r>
          </w:p>
        </w:tc>
        <w:tc>
          <w:tcPr>
            <w:tcW w:w="1571" w:type="dxa"/>
            <w:tcBorders>
              <w:top w:val="nil"/>
              <w:left w:val="nil"/>
              <w:bottom w:val="single" w:sz="8" w:space="0" w:color="auto"/>
              <w:right w:val="single" w:sz="8" w:space="0" w:color="auto"/>
            </w:tcBorders>
            <w:shd w:val="clear" w:color="auto" w:fill="auto"/>
            <w:noWrap/>
            <w:vAlign w:val="center"/>
            <w:hideMark/>
          </w:tcPr>
          <w:p w14:paraId="539635E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58</w:t>
            </w:r>
          </w:p>
        </w:tc>
      </w:tr>
      <w:tr w:rsidR="00E028A3" w:rsidRPr="003A07B7" w14:paraId="29BEE11F" w14:textId="77777777" w:rsidTr="00E028A3">
        <w:trPr>
          <w:trHeight w:val="78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6D26B4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17</w:t>
            </w:r>
          </w:p>
        </w:tc>
        <w:tc>
          <w:tcPr>
            <w:tcW w:w="4622" w:type="dxa"/>
            <w:tcBorders>
              <w:top w:val="nil"/>
              <w:left w:val="nil"/>
              <w:bottom w:val="single" w:sz="8" w:space="0" w:color="auto"/>
              <w:right w:val="single" w:sz="8" w:space="0" w:color="auto"/>
            </w:tcBorders>
            <w:shd w:val="clear" w:color="auto" w:fill="auto"/>
            <w:vAlign w:val="center"/>
            <w:hideMark/>
          </w:tcPr>
          <w:p w14:paraId="216A71FD" w14:textId="77777777" w:rsidR="00E028A3" w:rsidRPr="003A07B7" w:rsidRDefault="00E028A3" w:rsidP="00E028A3">
            <w:pPr>
              <w:overflowPunct/>
              <w:autoSpaceDE/>
              <w:autoSpaceDN/>
              <w:adjustRightInd/>
              <w:jc w:val="both"/>
              <w:textAlignment w:val="auto"/>
              <w:rPr>
                <w:sz w:val="18"/>
                <w:szCs w:val="18"/>
                <w:lang w:val="en-US"/>
              </w:rPr>
            </w:pPr>
            <w:r w:rsidRPr="003A07B7">
              <w:rPr>
                <w:sz w:val="18"/>
                <w:szCs w:val="18"/>
                <w:lang w:val="en-US"/>
              </w:rPr>
              <w:t>Аднинистриране издаването, отнемане или прекратяване на разрешения за промишлена обработка на тютюн.</w:t>
            </w:r>
          </w:p>
        </w:tc>
        <w:tc>
          <w:tcPr>
            <w:tcW w:w="1448" w:type="dxa"/>
            <w:tcBorders>
              <w:top w:val="nil"/>
              <w:left w:val="nil"/>
              <w:bottom w:val="single" w:sz="8" w:space="0" w:color="auto"/>
              <w:right w:val="single" w:sz="8" w:space="0" w:color="auto"/>
            </w:tcBorders>
            <w:shd w:val="clear" w:color="auto" w:fill="auto"/>
            <w:vAlign w:val="center"/>
            <w:hideMark/>
          </w:tcPr>
          <w:p w14:paraId="0BA3BFA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23FCC4E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w:t>
            </w:r>
          </w:p>
        </w:tc>
        <w:tc>
          <w:tcPr>
            <w:tcW w:w="1571" w:type="dxa"/>
            <w:tcBorders>
              <w:top w:val="nil"/>
              <w:left w:val="nil"/>
              <w:bottom w:val="single" w:sz="8" w:space="0" w:color="auto"/>
              <w:right w:val="single" w:sz="8" w:space="0" w:color="auto"/>
            </w:tcBorders>
            <w:shd w:val="clear" w:color="auto" w:fill="auto"/>
            <w:noWrap/>
            <w:vAlign w:val="center"/>
            <w:hideMark/>
          </w:tcPr>
          <w:p w14:paraId="331AE48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0</w:t>
            </w:r>
          </w:p>
        </w:tc>
      </w:tr>
      <w:tr w:rsidR="00E028A3" w:rsidRPr="003A07B7" w14:paraId="798B2607"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ACF2B5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18</w:t>
            </w:r>
          </w:p>
        </w:tc>
        <w:tc>
          <w:tcPr>
            <w:tcW w:w="4622" w:type="dxa"/>
            <w:tcBorders>
              <w:top w:val="nil"/>
              <w:left w:val="nil"/>
              <w:bottom w:val="single" w:sz="8" w:space="0" w:color="auto"/>
              <w:right w:val="single" w:sz="8" w:space="0" w:color="auto"/>
            </w:tcBorders>
            <w:shd w:val="clear" w:color="auto" w:fill="auto"/>
            <w:vAlign w:val="center"/>
            <w:hideMark/>
          </w:tcPr>
          <w:p w14:paraId="18BDA017"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Заявки за сортоизпитване</w:t>
            </w:r>
          </w:p>
        </w:tc>
        <w:tc>
          <w:tcPr>
            <w:tcW w:w="1448" w:type="dxa"/>
            <w:tcBorders>
              <w:top w:val="nil"/>
              <w:left w:val="nil"/>
              <w:bottom w:val="single" w:sz="8" w:space="0" w:color="auto"/>
              <w:right w:val="single" w:sz="8" w:space="0" w:color="auto"/>
            </w:tcBorders>
            <w:shd w:val="clear" w:color="auto" w:fill="auto"/>
            <w:vAlign w:val="center"/>
            <w:hideMark/>
          </w:tcPr>
          <w:p w14:paraId="3DB347C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21D58AB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220</w:t>
            </w:r>
          </w:p>
        </w:tc>
        <w:tc>
          <w:tcPr>
            <w:tcW w:w="1571" w:type="dxa"/>
            <w:tcBorders>
              <w:top w:val="nil"/>
              <w:left w:val="nil"/>
              <w:bottom w:val="single" w:sz="8" w:space="0" w:color="auto"/>
              <w:right w:val="single" w:sz="8" w:space="0" w:color="auto"/>
            </w:tcBorders>
            <w:shd w:val="clear" w:color="auto" w:fill="auto"/>
            <w:noWrap/>
            <w:vAlign w:val="center"/>
            <w:hideMark/>
          </w:tcPr>
          <w:p w14:paraId="1836634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150</w:t>
            </w:r>
          </w:p>
        </w:tc>
      </w:tr>
      <w:tr w:rsidR="00E028A3" w:rsidRPr="003A07B7" w14:paraId="37F88169"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A3EE42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19</w:t>
            </w:r>
          </w:p>
        </w:tc>
        <w:tc>
          <w:tcPr>
            <w:tcW w:w="4622" w:type="dxa"/>
            <w:tcBorders>
              <w:top w:val="nil"/>
              <w:left w:val="nil"/>
              <w:bottom w:val="single" w:sz="8" w:space="0" w:color="auto"/>
              <w:right w:val="single" w:sz="8" w:space="0" w:color="auto"/>
            </w:tcBorders>
            <w:shd w:val="clear" w:color="auto" w:fill="auto"/>
            <w:vAlign w:val="center"/>
            <w:hideMark/>
          </w:tcPr>
          <w:p w14:paraId="09C4D2D8"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Изпитване на БСК</w:t>
            </w:r>
          </w:p>
        </w:tc>
        <w:tc>
          <w:tcPr>
            <w:tcW w:w="1448" w:type="dxa"/>
            <w:tcBorders>
              <w:top w:val="nil"/>
              <w:left w:val="nil"/>
              <w:bottom w:val="single" w:sz="8" w:space="0" w:color="auto"/>
              <w:right w:val="single" w:sz="8" w:space="0" w:color="auto"/>
            </w:tcBorders>
            <w:shd w:val="clear" w:color="auto" w:fill="auto"/>
            <w:vAlign w:val="center"/>
            <w:hideMark/>
          </w:tcPr>
          <w:p w14:paraId="5ED94DE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518F9CC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200</w:t>
            </w:r>
          </w:p>
        </w:tc>
        <w:tc>
          <w:tcPr>
            <w:tcW w:w="1571" w:type="dxa"/>
            <w:tcBorders>
              <w:top w:val="nil"/>
              <w:left w:val="nil"/>
              <w:bottom w:val="single" w:sz="8" w:space="0" w:color="auto"/>
              <w:right w:val="single" w:sz="8" w:space="0" w:color="auto"/>
            </w:tcBorders>
            <w:shd w:val="clear" w:color="auto" w:fill="auto"/>
            <w:noWrap/>
            <w:vAlign w:val="center"/>
            <w:hideMark/>
          </w:tcPr>
          <w:p w14:paraId="0D7E0E5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201</w:t>
            </w:r>
          </w:p>
        </w:tc>
      </w:tr>
      <w:tr w:rsidR="00E028A3" w:rsidRPr="003A07B7" w14:paraId="262F8CF1"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3896B4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20</w:t>
            </w:r>
          </w:p>
        </w:tc>
        <w:tc>
          <w:tcPr>
            <w:tcW w:w="4622" w:type="dxa"/>
            <w:tcBorders>
              <w:top w:val="nil"/>
              <w:left w:val="nil"/>
              <w:bottom w:val="single" w:sz="8" w:space="0" w:color="auto"/>
              <w:right w:val="single" w:sz="8" w:space="0" w:color="auto"/>
            </w:tcBorders>
            <w:shd w:val="clear" w:color="auto" w:fill="auto"/>
            <w:vAlign w:val="center"/>
            <w:hideMark/>
          </w:tcPr>
          <w:p w14:paraId="59E4EC8A"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Изпитване за РХС</w:t>
            </w:r>
          </w:p>
        </w:tc>
        <w:tc>
          <w:tcPr>
            <w:tcW w:w="1448" w:type="dxa"/>
            <w:tcBorders>
              <w:top w:val="nil"/>
              <w:left w:val="nil"/>
              <w:bottom w:val="single" w:sz="8" w:space="0" w:color="auto"/>
              <w:right w:val="single" w:sz="8" w:space="0" w:color="auto"/>
            </w:tcBorders>
            <w:shd w:val="clear" w:color="auto" w:fill="auto"/>
            <w:vAlign w:val="center"/>
            <w:hideMark/>
          </w:tcPr>
          <w:p w14:paraId="3E5345F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1BB115A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280</w:t>
            </w:r>
          </w:p>
        </w:tc>
        <w:tc>
          <w:tcPr>
            <w:tcW w:w="1571" w:type="dxa"/>
            <w:tcBorders>
              <w:top w:val="nil"/>
              <w:left w:val="nil"/>
              <w:bottom w:val="single" w:sz="8" w:space="0" w:color="auto"/>
              <w:right w:val="single" w:sz="8" w:space="0" w:color="auto"/>
            </w:tcBorders>
            <w:shd w:val="clear" w:color="auto" w:fill="auto"/>
            <w:noWrap/>
            <w:vAlign w:val="center"/>
            <w:hideMark/>
          </w:tcPr>
          <w:p w14:paraId="7397EB6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231</w:t>
            </w:r>
          </w:p>
        </w:tc>
      </w:tr>
      <w:tr w:rsidR="00E028A3" w:rsidRPr="003A07B7" w14:paraId="752A3113"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93EB30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21</w:t>
            </w:r>
          </w:p>
        </w:tc>
        <w:tc>
          <w:tcPr>
            <w:tcW w:w="4622" w:type="dxa"/>
            <w:tcBorders>
              <w:top w:val="nil"/>
              <w:left w:val="nil"/>
              <w:bottom w:val="single" w:sz="8" w:space="0" w:color="auto"/>
              <w:right w:val="single" w:sz="8" w:space="0" w:color="auto"/>
            </w:tcBorders>
            <w:shd w:val="clear" w:color="auto" w:fill="auto"/>
            <w:vAlign w:val="center"/>
            <w:hideMark/>
          </w:tcPr>
          <w:p w14:paraId="4566ACDE"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Фитопатологична оценка</w:t>
            </w:r>
          </w:p>
        </w:tc>
        <w:tc>
          <w:tcPr>
            <w:tcW w:w="1448" w:type="dxa"/>
            <w:tcBorders>
              <w:top w:val="nil"/>
              <w:left w:val="nil"/>
              <w:bottom w:val="single" w:sz="8" w:space="0" w:color="auto"/>
              <w:right w:val="single" w:sz="8" w:space="0" w:color="auto"/>
            </w:tcBorders>
            <w:shd w:val="clear" w:color="auto" w:fill="auto"/>
            <w:vAlign w:val="center"/>
            <w:hideMark/>
          </w:tcPr>
          <w:p w14:paraId="0F02A9A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743224F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150</w:t>
            </w:r>
          </w:p>
        </w:tc>
        <w:tc>
          <w:tcPr>
            <w:tcW w:w="1571" w:type="dxa"/>
            <w:tcBorders>
              <w:top w:val="nil"/>
              <w:left w:val="nil"/>
              <w:bottom w:val="single" w:sz="8" w:space="0" w:color="auto"/>
              <w:right w:val="single" w:sz="8" w:space="0" w:color="auto"/>
            </w:tcBorders>
            <w:shd w:val="clear" w:color="auto" w:fill="auto"/>
            <w:noWrap/>
            <w:vAlign w:val="center"/>
            <w:hideMark/>
          </w:tcPr>
          <w:p w14:paraId="42C0AFE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51</w:t>
            </w:r>
          </w:p>
        </w:tc>
      </w:tr>
      <w:tr w:rsidR="00E028A3" w:rsidRPr="003A07B7" w14:paraId="29957CBB"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EA98A2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22</w:t>
            </w:r>
          </w:p>
        </w:tc>
        <w:tc>
          <w:tcPr>
            <w:tcW w:w="4622" w:type="dxa"/>
            <w:tcBorders>
              <w:top w:val="nil"/>
              <w:left w:val="nil"/>
              <w:bottom w:val="single" w:sz="8" w:space="0" w:color="auto"/>
              <w:right w:val="single" w:sz="8" w:space="0" w:color="auto"/>
            </w:tcBorders>
            <w:shd w:val="clear" w:color="auto" w:fill="auto"/>
            <w:vAlign w:val="center"/>
            <w:hideMark/>
          </w:tcPr>
          <w:p w14:paraId="7925FBDE"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Технологична оценка</w:t>
            </w:r>
          </w:p>
        </w:tc>
        <w:tc>
          <w:tcPr>
            <w:tcW w:w="1448" w:type="dxa"/>
            <w:tcBorders>
              <w:top w:val="nil"/>
              <w:left w:val="nil"/>
              <w:bottom w:val="single" w:sz="8" w:space="0" w:color="auto"/>
              <w:right w:val="single" w:sz="8" w:space="0" w:color="auto"/>
            </w:tcBorders>
            <w:shd w:val="clear" w:color="auto" w:fill="auto"/>
            <w:vAlign w:val="center"/>
            <w:hideMark/>
          </w:tcPr>
          <w:p w14:paraId="413C5DA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43E26A3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150</w:t>
            </w:r>
          </w:p>
        </w:tc>
        <w:tc>
          <w:tcPr>
            <w:tcW w:w="1571" w:type="dxa"/>
            <w:tcBorders>
              <w:top w:val="nil"/>
              <w:left w:val="nil"/>
              <w:bottom w:val="single" w:sz="8" w:space="0" w:color="auto"/>
              <w:right w:val="single" w:sz="8" w:space="0" w:color="auto"/>
            </w:tcBorders>
            <w:shd w:val="clear" w:color="auto" w:fill="auto"/>
            <w:noWrap/>
            <w:vAlign w:val="center"/>
            <w:hideMark/>
          </w:tcPr>
          <w:p w14:paraId="6011E54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9</w:t>
            </w:r>
          </w:p>
        </w:tc>
      </w:tr>
      <w:tr w:rsidR="00E028A3" w:rsidRPr="003A07B7" w14:paraId="7782CF32"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6DEE4A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23</w:t>
            </w:r>
          </w:p>
        </w:tc>
        <w:tc>
          <w:tcPr>
            <w:tcW w:w="4622" w:type="dxa"/>
            <w:tcBorders>
              <w:top w:val="nil"/>
              <w:left w:val="nil"/>
              <w:bottom w:val="single" w:sz="8" w:space="0" w:color="auto"/>
              <w:right w:val="single" w:sz="8" w:space="0" w:color="auto"/>
            </w:tcBorders>
            <w:shd w:val="clear" w:color="auto" w:fill="auto"/>
            <w:vAlign w:val="center"/>
            <w:hideMark/>
          </w:tcPr>
          <w:p w14:paraId="0FF6C8E4"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Оценка за студоустойчивост</w:t>
            </w:r>
          </w:p>
        </w:tc>
        <w:tc>
          <w:tcPr>
            <w:tcW w:w="1448" w:type="dxa"/>
            <w:tcBorders>
              <w:top w:val="nil"/>
              <w:left w:val="nil"/>
              <w:bottom w:val="single" w:sz="8" w:space="0" w:color="auto"/>
              <w:right w:val="single" w:sz="8" w:space="0" w:color="auto"/>
            </w:tcBorders>
            <w:shd w:val="clear" w:color="auto" w:fill="auto"/>
            <w:vAlign w:val="center"/>
            <w:hideMark/>
          </w:tcPr>
          <w:p w14:paraId="09858DBA"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639AC33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100</w:t>
            </w:r>
          </w:p>
        </w:tc>
        <w:tc>
          <w:tcPr>
            <w:tcW w:w="1571" w:type="dxa"/>
            <w:tcBorders>
              <w:top w:val="nil"/>
              <w:left w:val="nil"/>
              <w:bottom w:val="single" w:sz="8" w:space="0" w:color="auto"/>
              <w:right w:val="single" w:sz="8" w:space="0" w:color="auto"/>
            </w:tcBorders>
            <w:shd w:val="clear" w:color="auto" w:fill="auto"/>
            <w:noWrap/>
            <w:vAlign w:val="center"/>
            <w:hideMark/>
          </w:tcPr>
          <w:p w14:paraId="433F894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48</w:t>
            </w:r>
          </w:p>
        </w:tc>
      </w:tr>
      <w:tr w:rsidR="00E028A3" w:rsidRPr="003A07B7" w14:paraId="68774AC4"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0539FE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24</w:t>
            </w:r>
          </w:p>
        </w:tc>
        <w:tc>
          <w:tcPr>
            <w:tcW w:w="4622" w:type="dxa"/>
            <w:tcBorders>
              <w:top w:val="nil"/>
              <w:left w:val="nil"/>
              <w:bottom w:val="single" w:sz="8" w:space="0" w:color="auto"/>
              <w:right w:val="single" w:sz="8" w:space="0" w:color="auto"/>
            </w:tcBorders>
            <w:shd w:val="clear" w:color="auto" w:fill="auto"/>
            <w:vAlign w:val="center"/>
            <w:hideMark/>
          </w:tcPr>
          <w:p w14:paraId="532A731A"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Сравнителна сортова колекция</w:t>
            </w:r>
          </w:p>
        </w:tc>
        <w:tc>
          <w:tcPr>
            <w:tcW w:w="1448" w:type="dxa"/>
            <w:tcBorders>
              <w:top w:val="nil"/>
              <w:left w:val="nil"/>
              <w:bottom w:val="single" w:sz="8" w:space="0" w:color="auto"/>
              <w:right w:val="single" w:sz="8" w:space="0" w:color="auto"/>
            </w:tcBorders>
            <w:shd w:val="clear" w:color="auto" w:fill="auto"/>
            <w:vAlign w:val="center"/>
            <w:hideMark/>
          </w:tcPr>
          <w:p w14:paraId="1E8E94F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5EF5D6D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4 000</w:t>
            </w:r>
          </w:p>
        </w:tc>
        <w:tc>
          <w:tcPr>
            <w:tcW w:w="1571" w:type="dxa"/>
            <w:tcBorders>
              <w:top w:val="nil"/>
              <w:left w:val="nil"/>
              <w:bottom w:val="single" w:sz="8" w:space="0" w:color="auto"/>
              <w:right w:val="single" w:sz="8" w:space="0" w:color="auto"/>
            </w:tcBorders>
            <w:shd w:val="clear" w:color="auto" w:fill="auto"/>
            <w:noWrap/>
            <w:vAlign w:val="center"/>
            <w:hideMark/>
          </w:tcPr>
          <w:p w14:paraId="183FF3C3"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7 210</w:t>
            </w:r>
          </w:p>
        </w:tc>
      </w:tr>
      <w:tr w:rsidR="00E028A3" w:rsidRPr="003A07B7" w14:paraId="6A9CCB80"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37C339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25</w:t>
            </w:r>
          </w:p>
        </w:tc>
        <w:tc>
          <w:tcPr>
            <w:tcW w:w="4622" w:type="dxa"/>
            <w:tcBorders>
              <w:top w:val="nil"/>
              <w:left w:val="nil"/>
              <w:bottom w:val="single" w:sz="8" w:space="0" w:color="auto"/>
              <w:right w:val="single" w:sz="8" w:space="0" w:color="auto"/>
            </w:tcBorders>
            <w:shd w:val="clear" w:color="auto" w:fill="auto"/>
            <w:vAlign w:val="center"/>
            <w:hideMark/>
          </w:tcPr>
          <w:p w14:paraId="0ED51C41"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Последващ контрол на партиди семена</w:t>
            </w:r>
          </w:p>
        </w:tc>
        <w:tc>
          <w:tcPr>
            <w:tcW w:w="1448" w:type="dxa"/>
            <w:tcBorders>
              <w:top w:val="nil"/>
              <w:left w:val="nil"/>
              <w:bottom w:val="single" w:sz="8" w:space="0" w:color="auto"/>
              <w:right w:val="single" w:sz="8" w:space="0" w:color="auto"/>
            </w:tcBorders>
            <w:shd w:val="clear" w:color="auto" w:fill="auto"/>
            <w:vAlign w:val="center"/>
            <w:hideMark/>
          </w:tcPr>
          <w:p w14:paraId="20A993A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24921D53"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1 200</w:t>
            </w:r>
          </w:p>
        </w:tc>
        <w:tc>
          <w:tcPr>
            <w:tcW w:w="1571" w:type="dxa"/>
            <w:tcBorders>
              <w:top w:val="nil"/>
              <w:left w:val="nil"/>
              <w:bottom w:val="single" w:sz="8" w:space="0" w:color="auto"/>
              <w:right w:val="single" w:sz="8" w:space="0" w:color="auto"/>
            </w:tcBorders>
            <w:shd w:val="clear" w:color="auto" w:fill="auto"/>
            <w:noWrap/>
            <w:vAlign w:val="center"/>
            <w:hideMark/>
          </w:tcPr>
          <w:p w14:paraId="147BC0B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1 109</w:t>
            </w:r>
          </w:p>
        </w:tc>
      </w:tr>
      <w:tr w:rsidR="00E028A3" w:rsidRPr="003A07B7" w14:paraId="60440D01" w14:textId="77777777" w:rsidTr="00E028A3">
        <w:trPr>
          <w:trHeight w:val="52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C37CEF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26</w:t>
            </w:r>
          </w:p>
        </w:tc>
        <w:tc>
          <w:tcPr>
            <w:tcW w:w="4622" w:type="dxa"/>
            <w:tcBorders>
              <w:top w:val="nil"/>
              <w:left w:val="nil"/>
              <w:bottom w:val="single" w:sz="8" w:space="0" w:color="auto"/>
              <w:right w:val="single" w:sz="8" w:space="0" w:color="auto"/>
            </w:tcBorders>
            <w:shd w:val="clear" w:color="auto" w:fill="auto"/>
            <w:vAlign w:val="center"/>
            <w:hideMark/>
          </w:tcPr>
          <w:p w14:paraId="240C5917"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Доклади от окончателни резултати от изпитването за експертни комисии</w:t>
            </w:r>
          </w:p>
        </w:tc>
        <w:tc>
          <w:tcPr>
            <w:tcW w:w="1448" w:type="dxa"/>
            <w:tcBorders>
              <w:top w:val="nil"/>
              <w:left w:val="nil"/>
              <w:bottom w:val="single" w:sz="8" w:space="0" w:color="auto"/>
              <w:right w:val="single" w:sz="8" w:space="0" w:color="auto"/>
            </w:tcBorders>
            <w:shd w:val="clear" w:color="auto" w:fill="auto"/>
            <w:vAlign w:val="center"/>
            <w:hideMark/>
          </w:tcPr>
          <w:p w14:paraId="08C27C0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281D0CF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85</w:t>
            </w:r>
          </w:p>
        </w:tc>
        <w:tc>
          <w:tcPr>
            <w:tcW w:w="1571" w:type="dxa"/>
            <w:tcBorders>
              <w:top w:val="nil"/>
              <w:left w:val="nil"/>
              <w:bottom w:val="single" w:sz="8" w:space="0" w:color="auto"/>
              <w:right w:val="single" w:sz="8" w:space="0" w:color="auto"/>
            </w:tcBorders>
            <w:shd w:val="clear" w:color="auto" w:fill="auto"/>
            <w:noWrap/>
            <w:vAlign w:val="center"/>
            <w:hideMark/>
          </w:tcPr>
          <w:p w14:paraId="7D87DD5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198</w:t>
            </w:r>
          </w:p>
        </w:tc>
      </w:tr>
      <w:tr w:rsidR="00E028A3" w:rsidRPr="003A07B7" w14:paraId="7FA68E48"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DB3BF7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27</w:t>
            </w:r>
          </w:p>
        </w:tc>
        <w:tc>
          <w:tcPr>
            <w:tcW w:w="4622" w:type="dxa"/>
            <w:tcBorders>
              <w:top w:val="nil"/>
              <w:left w:val="nil"/>
              <w:bottom w:val="single" w:sz="8" w:space="0" w:color="auto"/>
              <w:right w:val="single" w:sz="8" w:space="0" w:color="auto"/>
            </w:tcBorders>
            <w:shd w:val="clear" w:color="auto" w:fill="auto"/>
            <w:vAlign w:val="center"/>
            <w:hideMark/>
          </w:tcPr>
          <w:p w14:paraId="63C646B2"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Заявления за вписване на сортове</w:t>
            </w:r>
          </w:p>
        </w:tc>
        <w:tc>
          <w:tcPr>
            <w:tcW w:w="1448" w:type="dxa"/>
            <w:tcBorders>
              <w:top w:val="nil"/>
              <w:left w:val="nil"/>
              <w:bottom w:val="single" w:sz="8" w:space="0" w:color="auto"/>
              <w:right w:val="single" w:sz="8" w:space="0" w:color="auto"/>
            </w:tcBorders>
            <w:shd w:val="clear" w:color="auto" w:fill="auto"/>
            <w:vAlign w:val="center"/>
            <w:hideMark/>
          </w:tcPr>
          <w:p w14:paraId="4893198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4E46CAA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1 000</w:t>
            </w:r>
          </w:p>
        </w:tc>
        <w:tc>
          <w:tcPr>
            <w:tcW w:w="1571" w:type="dxa"/>
            <w:tcBorders>
              <w:top w:val="nil"/>
              <w:left w:val="nil"/>
              <w:bottom w:val="single" w:sz="8" w:space="0" w:color="auto"/>
              <w:right w:val="single" w:sz="8" w:space="0" w:color="auto"/>
            </w:tcBorders>
            <w:shd w:val="clear" w:color="auto" w:fill="auto"/>
            <w:noWrap/>
            <w:vAlign w:val="center"/>
            <w:hideMark/>
          </w:tcPr>
          <w:p w14:paraId="0CD9192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309</w:t>
            </w:r>
          </w:p>
        </w:tc>
      </w:tr>
      <w:tr w:rsidR="00E028A3" w:rsidRPr="003A07B7" w14:paraId="331F99C2"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3AD6B4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28</w:t>
            </w:r>
          </w:p>
        </w:tc>
        <w:tc>
          <w:tcPr>
            <w:tcW w:w="4622" w:type="dxa"/>
            <w:tcBorders>
              <w:top w:val="nil"/>
              <w:left w:val="nil"/>
              <w:bottom w:val="single" w:sz="8" w:space="0" w:color="auto"/>
              <w:right w:val="single" w:sz="8" w:space="0" w:color="auto"/>
            </w:tcBorders>
            <w:shd w:val="clear" w:color="auto" w:fill="auto"/>
            <w:noWrap/>
            <w:vAlign w:val="center"/>
            <w:hideMark/>
          </w:tcPr>
          <w:p w14:paraId="1EFA284A"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Заявления за производство на семена</w:t>
            </w:r>
          </w:p>
        </w:tc>
        <w:tc>
          <w:tcPr>
            <w:tcW w:w="1448" w:type="dxa"/>
            <w:tcBorders>
              <w:top w:val="nil"/>
              <w:left w:val="nil"/>
              <w:bottom w:val="single" w:sz="8" w:space="0" w:color="auto"/>
              <w:right w:val="single" w:sz="8" w:space="0" w:color="auto"/>
            </w:tcBorders>
            <w:shd w:val="clear" w:color="auto" w:fill="auto"/>
            <w:noWrap/>
            <w:vAlign w:val="center"/>
            <w:hideMark/>
          </w:tcPr>
          <w:p w14:paraId="7DE86503"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577824E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2 000</w:t>
            </w:r>
          </w:p>
        </w:tc>
        <w:tc>
          <w:tcPr>
            <w:tcW w:w="1571" w:type="dxa"/>
            <w:tcBorders>
              <w:top w:val="nil"/>
              <w:left w:val="nil"/>
              <w:bottom w:val="single" w:sz="8" w:space="0" w:color="auto"/>
              <w:right w:val="single" w:sz="8" w:space="0" w:color="auto"/>
            </w:tcBorders>
            <w:shd w:val="clear" w:color="auto" w:fill="auto"/>
            <w:noWrap/>
            <w:vAlign w:val="center"/>
            <w:hideMark/>
          </w:tcPr>
          <w:p w14:paraId="372C21F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1 824</w:t>
            </w:r>
          </w:p>
        </w:tc>
      </w:tr>
      <w:tr w:rsidR="00E028A3" w:rsidRPr="003A07B7" w14:paraId="1042BAE7"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E5A749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29</w:t>
            </w:r>
          </w:p>
        </w:tc>
        <w:tc>
          <w:tcPr>
            <w:tcW w:w="4622" w:type="dxa"/>
            <w:tcBorders>
              <w:top w:val="nil"/>
              <w:left w:val="nil"/>
              <w:bottom w:val="single" w:sz="8" w:space="0" w:color="auto"/>
              <w:right w:val="single" w:sz="8" w:space="0" w:color="auto"/>
            </w:tcBorders>
            <w:shd w:val="clear" w:color="auto" w:fill="auto"/>
            <w:noWrap/>
            <w:vAlign w:val="center"/>
            <w:hideMark/>
          </w:tcPr>
          <w:p w14:paraId="4F372815"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Полски инспекции</w:t>
            </w:r>
          </w:p>
        </w:tc>
        <w:tc>
          <w:tcPr>
            <w:tcW w:w="1448" w:type="dxa"/>
            <w:tcBorders>
              <w:top w:val="nil"/>
              <w:left w:val="nil"/>
              <w:bottom w:val="single" w:sz="8" w:space="0" w:color="auto"/>
              <w:right w:val="single" w:sz="8" w:space="0" w:color="auto"/>
            </w:tcBorders>
            <w:shd w:val="clear" w:color="auto" w:fill="auto"/>
            <w:noWrap/>
            <w:vAlign w:val="center"/>
            <w:hideMark/>
          </w:tcPr>
          <w:p w14:paraId="1209911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Дка</w:t>
            </w:r>
          </w:p>
        </w:tc>
        <w:tc>
          <w:tcPr>
            <w:tcW w:w="1264" w:type="dxa"/>
            <w:tcBorders>
              <w:top w:val="nil"/>
              <w:left w:val="nil"/>
              <w:bottom w:val="single" w:sz="8" w:space="0" w:color="auto"/>
              <w:right w:val="single" w:sz="8" w:space="0" w:color="auto"/>
            </w:tcBorders>
            <w:shd w:val="clear" w:color="auto" w:fill="auto"/>
            <w:noWrap/>
            <w:vAlign w:val="center"/>
            <w:hideMark/>
          </w:tcPr>
          <w:p w14:paraId="140EC7B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380 000</w:t>
            </w:r>
          </w:p>
        </w:tc>
        <w:tc>
          <w:tcPr>
            <w:tcW w:w="1571" w:type="dxa"/>
            <w:tcBorders>
              <w:top w:val="nil"/>
              <w:left w:val="nil"/>
              <w:bottom w:val="single" w:sz="8" w:space="0" w:color="auto"/>
              <w:right w:val="single" w:sz="8" w:space="0" w:color="auto"/>
            </w:tcBorders>
            <w:shd w:val="clear" w:color="auto" w:fill="auto"/>
            <w:noWrap/>
            <w:vAlign w:val="center"/>
            <w:hideMark/>
          </w:tcPr>
          <w:p w14:paraId="1610741A"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283 390</w:t>
            </w:r>
          </w:p>
        </w:tc>
      </w:tr>
      <w:tr w:rsidR="00E028A3" w:rsidRPr="003A07B7" w14:paraId="3DDB9787"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B08DEE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30</w:t>
            </w:r>
          </w:p>
        </w:tc>
        <w:tc>
          <w:tcPr>
            <w:tcW w:w="4622" w:type="dxa"/>
            <w:tcBorders>
              <w:top w:val="nil"/>
              <w:left w:val="nil"/>
              <w:bottom w:val="single" w:sz="8" w:space="0" w:color="auto"/>
              <w:right w:val="single" w:sz="8" w:space="0" w:color="auto"/>
            </w:tcBorders>
            <w:shd w:val="clear" w:color="auto" w:fill="auto"/>
            <w:noWrap/>
            <w:vAlign w:val="center"/>
            <w:hideMark/>
          </w:tcPr>
          <w:p w14:paraId="4E5BF31F"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Издаване на актове</w:t>
            </w:r>
          </w:p>
        </w:tc>
        <w:tc>
          <w:tcPr>
            <w:tcW w:w="1448" w:type="dxa"/>
            <w:tcBorders>
              <w:top w:val="nil"/>
              <w:left w:val="nil"/>
              <w:bottom w:val="single" w:sz="8" w:space="0" w:color="auto"/>
              <w:right w:val="single" w:sz="8" w:space="0" w:color="auto"/>
            </w:tcBorders>
            <w:shd w:val="clear" w:color="auto" w:fill="auto"/>
            <w:noWrap/>
            <w:vAlign w:val="center"/>
            <w:hideMark/>
          </w:tcPr>
          <w:p w14:paraId="388AD6E3"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4162882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2 000</w:t>
            </w:r>
          </w:p>
        </w:tc>
        <w:tc>
          <w:tcPr>
            <w:tcW w:w="1571" w:type="dxa"/>
            <w:tcBorders>
              <w:top w:val="nil"/>
              <w:left w:val="nil"/>
              <w:bottom w:val="single" w:sz="8" w:space="0" w:color="auto"/>
              <w:right w:val="single" w:sz="8" w:space="0" w:color="auto"/>
            </w:tcBorders>
            <w:shd w:val="clear" w:color="auto" w:fill="auto"/>
            <w:noWrap/>
            <w:vAlign w:val="center"/>
            <w:hideMark/>
          </w:tcPr>
          <w:p w14:paraId="7C0DF0C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1 436</w:t>
            </w:r>
          </w:p>
        </w:tc>
      </w:tr>
      <w:tr w:rsidR="00E028A3" w:rsidRPr="003A07B7" w14:paraId="707169DC"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C50F29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31</w:t>
            </w:r>
          </w:p>
        </w:tc>
        <w:tc>
          <w:tcPr>
            <w:tcW w:w="4622" w:type="dxa"/>
            <w:tcBorders>
              <w:top w:val="nil"/>
              <w:left w:val="nil"/>
              <w:bottom w:val="single" w:sz="8" w:space="0" w:color="auto"/>
              <w:right w:val="single" w:sz="8" w:space="0" w:color="auto"/>
            </w:tcBorders>
            <w:shd w:val="clear" w:color="auto" w:fill="auto"/>
            <w:noWrap/>
            <w:vAlign w:val="center"/>
            <w:hideMark/>
          </w:tcPr>
          <w:p w14:paraId="3876FE1E"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Контролни проверки</w:t>
            </w:r>
          </w:p>
        </w:tc>
        <w:tc>
          <w:tcPr>
            <w:tcW w:w="1448" w:type="dxa"/>
            <w:tcBorders>
              <w:top w:val="nil"/>
              <w:left w:val="nil"/>
              <w:bottom w:val="single" w:sz="8" w:space="0" w:color="auto"/>
              <w:right w:val="single" w:sz="8" w:space="0" w:color="auto"/>
            </w:tcBorders>
            <w:shd w:val="clear" w:color="auto" w:fill="auto"/>
            <w:noWrap/>
            <w:vAlign w:val="center"/>
            <w:hideMark/>
          </w:tcPr>
          <w:p w14:paraId="47FFA36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352BC25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1 000</w:t>
            </w:r>
          </w:p>
        </w:tc>
        <w:tc>
          <w:tcPr>
            <w:tcW w:w="1571" w:type="dxa"/>
            <w:tcBorders>
              <w:top w:val="nil"/>
              <w:left w:val="nil"/>
              <w:bottom w:val="single" w:sz="8" w:space="0" w:color="auto"/>
              <w:right w:val="single" w:sz="8" w:space="0" w:color="auto"/>
            </w:tcBorders>
            <w:shd w:val="clear" w:color="auto" w:fill="auto"/>
            <w:noWrap/>
            <w:vAlign w:val="center"/>
            <w:hideMark/>
          </w:tcPr>
          <w:p w14:paraId="6ACA5D7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288</w:t>
            </w:r>
          </w:p>
        </w:tc>
      </w:tr>
      <w:tr w:rsidR="00E028A3" w:rsidRPr="003A07B7" w14:paraId="57B6F19E"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9F71B0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32</w:t>
            </w:r>
          </w:p>
        </w:tc>
        <w:tc>
          <w:tcPr>
            <w:tcW w:w="4622" w:type="dxa"/>
            <w:tcBorders>
              <w:top w:val="nil"/>
              <w:left w:val="nil"/>
              <w:bottom w:val="single" w:sz="8" w:space="0" w:color="auto"/>
              <w:right w:val="single" w:sz="8" w:space="0" w:color="auto"/>
            </w:tcBorders>
            <w:shd w:val="clear" w:color="auto" w:fill="auto"/>
            <w:noWrap/>
            <w:vAlign w:val="center"/>
            <w:hideMark/>
          </w:tcPr>
          <w:p w14:paraId="27D4A9FF"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Пробовземане от партиди</w:t>
            </w:r>
          </w:p>
        </w:tc>
        <w:tc>
          <w:tcPr>
            <w:tcW w:w="1448" w:type="dxa"/>
            <w:tcBorders>
              <w:top w:val="nil"/>
              <w:left w:val="nil"/>
              <w:bottom w:val="single" w:sz="8" w:space="0" w:color="auto"/>
              <w:right w:val="single" w:sz="8" w:space="0" w:color="auto"/>
            </w:tcBorders>
            <w:shd w:val="clear" w:color="auto" w:fill="auto"/>
            <w:noWrap/>
            <w:vAlign w:val="center"/>
            <w:hideMark/>
          </w:tcPr>
          <w:p w14:paraId="248A55E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6A0F717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4 300</w:t>
            </w:r>
          </w:p>
        </w:tc>
        <w:tc>
          <w:tcPr>
            <w:tcW w:w="1571" w:type="dxa"/>
            <w:tcBorders>
              <w:top w:val="nil"/>
              <w:left w:val="nil"/>
              <w:bottom w:val="single" w:sz="8" w:space="0" w:color="auto"/>
              <w:right w:val="single" w:sz="8" w:space="0" w:color="auto"/>
            </w:tcBorders>
            <w:shd w:val="clear" w:color="auto" w:fill="auto"/>
            <w:noWrap/>
            <w:vAlign w:val="center"/>
            <w:hideMark/>
          </w:tcPr>
          <w:p w14:paraId="6D7FB7B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692</w:t>
            </w:r>
          </w:p>
        </w:tc>
      </w:tr>
      <w:tr w:rsidR="00E028A3" w:rsidRPr="003A07B7" w14:paraId="5D273702"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0601F0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33</w:t>
            </w:r>
          </w:p>
        </w:tc>
        <w:tc>
          <w:tcPr>
            <w:tcW w:w="4622" w:type="dxa"/>
            <w:tcBorders>
              <w:top w:val="nil"/>
              <w:left w:val="nil"/>
              <w:bottom w:val="single" w:sz="8" w:space="0" w:color="auto"/>
              <w:right w:val="single" w:sz="8" w:space="0" w:color="auto"/>
            </w:tcBorders>
            <w:shd w:val="clear" w:color="auto" w:fill="auto"/>
            <w:noWrap/>
            <w:vAlign w:val="center"/>
            <w:hideMark/>
          </w:tcPr>
          <w:p w14:paraId="22932736"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Лаб. анализ за чистота</w:t>
            </w:r>
          </w:p>
        </w:tc>
        <w:tc>
          <w:tcPr>
            <w:tcW w:w="1448" w:type="dxa"/>
            <w:tcBorders>
              <w:top w:val="nil"/>
              <w:left w:val="nil"/>
              <w:bottom w:val="single" w:sz="8" w:space="0" w:color="auto"/>
              <w:right w:val="single" w:sz="8" w:space="0" w:color="auto"/>
            </w:tcBorders>
            <w:shd w:val="clear" w:color="auto" w:fill="auto"/>
            <w:noWrap/>
            <w:vAlign w:val="center"/>
            <w:hideMark/>
          </w:tcPr>
          <w:p w14:paraId="02540A0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6D1165F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3 300</w:t>
            </w:r>
          </w:p>
        </w:tc>
        <w:tc>
          <w:tcPr>
            <w:tcW w:w="1571" w:type="dxa"/>
            <w:tcBorders>
              <w:top w:val="nil"/>
              <w:left w:val="nil"/>
              <w:bottom w:val="single" w:sz="8" w:space="0" w:color="auto"/>
              <w:right w:val="single" w:sz="8" w:space="0" w:color="auto"/>
            </w:tcBorders>
            <w:shd w:val="clear" w:color="auto" w:fill="auto"/>
            <w:noWrap/>
            <w:vAlign w:val="center"/>
            <w:hideMark/>
          </w:tcPr>
          <w:p w14:paraId="4F8284A3"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333</w:t>
            </w:r>
          </w:p>
        </w:tc>
      </w:tr>
      <w:tr w:rsidR="00E028A3" w:rsidRPr="003A07B7" w14:paraId="07FB1C93"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47620B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34</w:t>
            </w:r>
          </w:p>
        </w:tc>
        <w:tc>
          <w:tcPr>
            <w:tcW w:w="4622" w:type="dxa"/>
            <w:tcBorders>
              <w:top w:val="nil"/>
              <w:left w:val="nil"/>
              <w:bottom w:val="single" w:sz="8" w:space="0" w:color="auto"/>
              <w:right w:val="single" w:sz="8" w:space="0" w:color="auto"/>
            </w:tcBorders>
            <w:shd w:val="clear" w:color="auto" w:fill="auto"/>
            <w:noWrap/>
            <w:vAlign w:val="center"/>
            <w:hideMark/>
          </w:tcPr>
          <w:p w14:paraId="02D2EAC6"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Лаб. анализ за влага</w:t>
            </w:r>
          </w:p>
        </w:tc>
        <w:tc>
          <w:tcPr>
            <w:tcW w:w="1448" w:type="dxa"/>
            <w:tcBorders>
              <w:top w:val="nil"/>
              <w:left w:val="nil"/>
              <w:bottom w:val="single" w:sz="8" w:space="0" w:color="auto"/>
              <w:right w:val="single" w:sz="8" w:space="0" w:color="auto"/>
            </w:tcBorders>
            <w:shd w:val="clear" w:color="auto" w:fill="auto"/>
            <w:noWrap/>
            <w:vAlign w:val="center"/>
            <w:hideMark/>
          </w:tcPr>
          <w:p w14:paraId="708567E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48F0B93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2 300</w:t>
            </w:r>
          </w:p>
        </w:tc>
        <w:tc>
          <w:tcPr>
            <w:tcW w:w="1571" w:type="dxa"/>
            <w:tcBorders>
              <w:top w:val="nil"/>
              <w:left w:val="nil"/>
              <w:bottom w:val="single" w:sz="8" w:space="0" w:color="auto"/>
              <w:right w:val="single" w:sz="8" w:space="0" w:color="auto"/>
            </w:tcBorders>
            <w:shd w:val="clear" w:color="auto" w:fill="auto"/>
            <w:noWrap/>
            <w:vAlign w:val="center"/>
            <w:hideMark/>
          </w:tcPr>
          <w:p w14:paraId="55FDE30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280</w:t>
            </w:r>
          </w:p>
        </w:tc>
      </w:tr>
      <w:tr w:rsidR="00E028A3" w:rsidRPr="003A07B7" w14:paraId="6A0B8148"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783DA2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35</w:t>
            </w:r>
          </w:p>
        </w:tc>
        <w:tc>
          <w:tcPr>
            <w:tcW w:w="4622" w:type="dxa"/>
            <w:tcBorders>
              <w:top w:val="nil"/>
              <w:left w:val="nil"/>
              <w:bottom w:val="single" w:sz="8" w:space="0" w:color="auto"/>
              <w:right w:val="single" w:sz="8" w:space="0" w:color="auto"/>
            </w:tcBorders>
            <w:shd w:val="clear" w:color="auto" w:fill="auto"/>
            <w:noWrap/>
            <w:vAlign w:val="center"/>
            <w:hideMark/>
          </w:tcPr>
          <w:p w14:paraId="28546D66"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Документи за ла. Анализ</w:t>
            </w:r>
          </w:p>
        </w:tc>
        <w:tc>
          <w:tcPr>
            <w:tcW w:w="1448" w:type="dxa"/>
            <w:tcBorders>
              <w:top w:val="nil"/>
              <w:left w:val="nil"/>
              <w:bottom w:val="single" w:sz="8" w:space="0" w:color="auto"/>
              <w:right w:val="single" w:sz="8" w:space="0" w:color="auto"/>
            </w:tcBorders>
            <w:shd w:val="clear" w:color="auto" w:fill="auto"/>
            <w:noWrap/>
            <w:vAlign w:val="center"/>
            <w:hideMark/>
          </w:tcPr>
          <w:p w14:paraId="49F59F1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6EE6438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5 300</w:t>
            </w:r>
          </w:p>
        </w:tc>
        <w:tc>
          <w:tcPr>
            <w:tcW w:w="1571" w:type="dxa"/>
            <w:tcBorders>
              <w:top w:val="nil"/>
              <w:left w:val="nil"/>
              <w:bottom w:val="single" w:sz="8" w:space="0" w:color="auto"/>
              <w:right w:val="single" w:sz="8" w:space="0" w:color="auto"/>
            </w:tcBorders>
            <w:shd w:val="clear" w:color="auto" w:fill="auto"/>
            <w:noWrap/>
            <w:vAlign w:val="center"/>
            <w:hideMark/>
          </w:tcPr>
          <w:p w14:paraId="12B94EAA"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911</w:t>
            </w:r>
          </w:p>
        </w:tc>
      </w:tr>
      <w:tr w:rsidR="00E028A3" w:rsidRPr="003A07B7" w14:paraId="3C30E8DF"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66BA9D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36</w:t>
            </w:r>
          </w:p>
        </w:tc>
        <w:tc>
          <w:tcPr>
            <w:tcW w:w="4622" w:type="dxa"/>
            <w:tcBorders>
              <w:top w:val="nil"/>
              <w:left w:val="nil"/>
              <w:bottom w:val="single" w:sz="8" w:space="0" w:color="auto"/>
              <w:right w:val="single" w:sz="8" w:space="0" w:color="auto"/>
            </w:tcBorders>
            <w:shd w:val="clear" w:color="auto" w:fill="auto"/>
            <w:noWrap/>
            <w:vAlign w:val="center"/>
            <w:hideMark/>
          </w:tcPr>
          <w:p w14:paraId="7B5F21D3"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Анализ електрофореза</w:t>
            </w:r>
          </w:p>
        </w:tc>
        <w:tc>
          <w:tcPr>
            <w:tcW w:w="1448" w:type="dxa"/>
            <w:tcBorders>
              <w:top w:val="nil"/>
              <w:left w:val="nil"/>
              <w:bottom w:val="single" w:sz="8" w:space="0" w:color="auto"/>
              <w:right w:val="single" w:sz="8" w:space="0" w:color="auto"/>
            </w:tcBorders>
            <w:shd w:val="clear" w:color="auto" w:fill="auto"/>
            <w:noWrap/>
            <w:vAlign w:val="center"/>
            <w:hideMark/>
          </w:tcPr>
          <w:p w14:paraId="0BA1868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4EB1B73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80</w:t>
            </w:r>
          </w:p>
        </w:tc>
        <w:tc>
          <w:tcPr>
            <w:tcW w:w="1571" w:type="dxa"/>
            <w:tcBorders>
              <w:top w:val="nil"/>
              <w:left w:val="nil"/>
              <w:bottom w:val="single" w:sz="8" w:space="0" w:color="auto"/>
              <w:right w:val="single" w:sz="8" w:space="0" w:color="auto"/>
            </w:tcBorders>
            <w:shd w:val="clear" w:color="auto" w:fill="auto"/>
            <w:noWrap/>
            <w:vAlign w:val="center"/>
            <w:hideMark/>
          </w:tcPr>
          <w:p w14:paraId="12CF77BA"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60</w:t>
            </w:r>
          </w:p>
        </w:tc>
      </w:tr>
      <w:tr w:rsidR="00E028A3" w:rsidRPr="003A07B7" w14:paraId="6F419EB6"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B6285B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37</w:t>
            </w:r>
          </w:p>
        </w:tc>
        <w:tc>
          <w:tcPr>
            <w:tcW w:w="4622" w:type="dxa"/>
            <w:tcBorders>
              <w:top w:val="nil"/>
              <w:left w:val="nil"/>
              <w:bottom w:val="single" w:sz="8" w:space="0" w:color="auto"/>
              <w:right w:val="single" w:sz="8" w:space="0" w:color="auto"/>
            </w:tcBorders>
            <w:shd w:val="clear" w:color="auto" w:fill="auto"/>
            <w:noWrap/>
            <w:vAlign w:val="center"/>
            <w:hideMark/>
          </w:tcPr>
          <w:p w14:paraId="4DB14527"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Полски обследвания на маточници</w:t>
            </w:r>
          </w:p>
        </w:tc>
        <w:tc>
          <w:tcPr>
            <w:tcW w:w="1448" w:type="dxa"/>
            <w:tcBorders>
              <w:top w:val="nil"/>
              <w:left w:val="nil"/>
              <w:bottom w:val="single" w:sz="8" w:space="0" w:color="auto"/>
              <w:right w:val="single" w:sz="8" w:space="0" w:color="auto"/>
            </w:tcBorders>
            <w:shd w:val="clear" w:color="auto" w:fill="auto"/>
            <w:noWrap/>
            <w:vAlign w:val="center"/>
            <w:hideMark/>
          </w:tcPr>
          <w:p w14:paraId="24B6CA6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1380889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530</w:t>
            </w:r>
          </w:p>
        </w:tc>
        <w:tc>
          <w:tcPr>
            <w:tcW w:w="1571" w:type="dxa"/>
            <w:tcBorders>
              <w:top w:val="nil"/>
              <w:left w:val="nil"/>
              <w:bottom w:val="single" w:sz="8" w:space="0" w:color="auto"/>
              <w:right w:val="single" w:sz="8" w:space="0" w:color="auto"/>
            </w:tcBorders>
            <w:shd w:val="clear" w:color="auto" w:fill="auto"/>
            <w:noWrap/>
            <w:vAlign w:val="center"/>
            <w:hideMark/>
          </w:tcPr>
          <w:p w14:paraId="4505169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 xml:space="preserve"> -</w:t>
            </w:r>
          </w:p>
        </w:tc>
      </w:tr>
      <w:tr w:rsidR="00E028A3" w:rsidRPr="003A07B7" w14:paraId="1EFC7E75"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3729AD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38</w:t>
            </w:r>
          </w:p>
        </w:tc>
        <w:tc>
          <w:tcPr>
            <w:tcW w:w="4622" w:type="dxa"/>
            <w:tcBorders>
              <w:top w:val="nil"/>
              <w:left w:val="nil"/>
              <w:bottom w:val="single" w:sz="8" w:space="0" w:color="auto"/>
              <w:right w:val="single" w:sz="8" w:space="0" w:color="auto"/>
            </w:tcBorders>
            <w:shd w:val="clear" w:color="auto" w:fill="auto"/>
            <w:noWrap/>
            <w:vAlign w:val="center"/>
            <w:hideMark/>
          </w:tcPr>
          <w:p w14:paraId="1EABD5BF"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Окачествяване на подложков матерал</w:t>
            </w:r>
          </w:p>
        </w:tc>
        <w:tc>
          <w:tcPr>
            <w:tcW w:w="1448" w:type="dxa"/>
            <w:tcBorders>
              <w:top w:val="nil"/>
              <w:left w:val="nil"/>
              <w:bottom w:val="single" w:sz="8" w:space="0" w:color="auto"/>
              <w:right w:val="single" w:sz="8" w:space="0" w:color="auto"/>
            </w:tcBorders>
            <w:shd w:val="clear" w:color="auto" w:fill="auto"/>
            <w:noWrap/>
            <w:vAlign w:val="center"/>
            <w:hideMark/>
          </w:tcPr>
          <w:p w14:paraId="4133C27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79B87DB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1 300 000</w:t>
            </w:r>
          </w:p>
        </w:tc>
        <w:tc>
          <w:tcPr>
            <w:tcW w:w="1571" w:type="dxa"/>
            <w:tcBorders>
              <w:top w:val="nil"/>
              <w:left w:val="nil"/>
              <w:bottom w:val="single" w:sz="8" w:space="0" w:color="auto"/>
              <w:right w:val="single" w:sz="8" w:space="0" w:color="auto"/>
            </w:tcBorders>
            <w:shd w:val="clear" w:color="auto" w:fill="auto"/>
            <w:noWrap/>
            <w:vAlign w:val="center"/>
            <w:hideMark/>
          </w:tcPr>
          <w:p w14:paraId="35BC9713"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1 336 941</w:t>
            </w:r>
          </w:p>
        </w:tc>
      </w:tr>
      <w:tr w:rsidR="00E028A3" w:rsidRPr="003A07B7" w14:paraId="5CD4204A"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78C1E1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39</w:t>
            </w:r>
          </w:p>
        </w:tc>
        <w:tc>
          <w:tcPr>
            <w:tcW w:w="4622" w:type="dxa"/>
            <w:tcBorders>
              <w:top w:val="nil"/>
              <w:left w:val="nil"/>
              <w:bottom w:val="single" w:sz="8" w:space="0" w:color="auto"/>
              <w:right w:val="single" w:sz="8" w:space="0" w:color="auto"/>
            </w:tcBorders>
            <w:shd w:val="clear" w:color="auto" w:fill="auto"/>
            <w:noWrap/>
            <w:vAlign w:val="center"/>
            <w:hideMark/>
          </w:tcPr>
          <w:p w14:paraId="356ABB5C"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Окачествяване на калеми</w:t>
            </w:r>
          </w:p>
        </w:tc>
        <w:tc>
          <w:tcPr>
            <w:tcW w:w="1448" w:type="dxa"/>
            <w:tcBorders>
              <w:top w:val="nil"/>
              <w:left w:val="nil"/>
              <w:bottom w:val="single" w:sz="8" w:space="0" w:color="auto"/>
              <w:right w:val="single" w:sz="8" w:space="0" w:color="auto"/>
            </w:tcBorders>
            <w:shd w:val="clear" w:color="auto" w:fill="auto"/>
            <w:noWrap/>
            <w:vAlign w:val="center"/>
            <w:hideMark/>
          </w:tcPr>
          <w:p w14:paraId="5AA286F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281FD98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280 000</w:t>
            </w:r>
          </w:p>
        </w:tc>
        <w:tc>
          <w:tcPr>
            <w:tcW w:w="1571" w:type="dxa"/>
            <w:tcBorders>
              <w:top w:val="nil"/>
              <w:left w:val="nil"/>
              <w:bottom w:val="single" w:sz="8" w:space="0" w:color="auto"/>
              <w:right w:val="single" w:sz="8" w:space="0" w:color="auto"/>
            </w:tcBorders>
            <w:shd w:val="clear" w:color="auto" w:fill="auto"/>
            <w:noWrap/>
            <w:vAlign w:val="center"/>
            <w:hideMark/>
          </w:tcPr>
          <w:p w14:paraId="68E964F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99 100</w:t>
            </w:r>
          </w:p>
        </w:tc>
      </w:tr>
      <w:tr w:rsidR="00E028A3" w:rsidRPr="003A07B7" w14:paraId="35D2EB9B"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0E7A3A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40</w:t>
            </w:r>
          </w:p>
        </w:tc>
        <w:tc>
          <w:tcPr>
            <w:tcW w:w="4622" w:type="dxa"/>
            <w:tcBorders>
              <w:top w:val="nil"/>
              <w:left w:val="nil"/>
              <w:bottom w:val="single" w:sz="8" w:space="0" w:color="auto"/>
              <w:right w:val="single" w:sz="8" w:space="0" w:color="auto"/>
            </w:tcBorders>
            <w:shd w:val="clear" w:color="auto" w:fill="auto"/>
            <w:noWrap/>
            <w:vAlign w:val="center"/>
            <w:hideMark/>
          </w:tcPr>
          <w:p w14:paraId="617F1A28"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Окачествяване на облагороден материал</w:t>
            </w:r>
          </w:p>
        </w:tc>
        <w:tc>
          <w:tcPr>
            <w:tcW w:w="1448" w:type="dxa"/>
            <w:tcBorders>
              <w:top w:val="nil"/>
              <w:left w:val="nil"/>
              <w:bottom w:val="single" w:sz="8" w:space="0" w:color="auto"/>
              <w:right w:val="single" w:sz="8" w:space="0" w:color="auto"/>
            </w:tcBorders>
            <w:shd w:val="clear" w:color="auto" w:fill="auto"/>
            <w:noWrap/>
            <w:vAlign w:val="center"/>
            <w:hideMark/>
          </w:tcPr>
          <w:p w14:paraId="641B697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0AA9DA8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750 000</w:t>
            </w:r>
          </w:p>
        </w:tc>
        <w:tc>
          <w:tcPr>
            <w:tcW w:w="1571" w:type="dxa"/>
            <w:tcBorders>
              <w:top w:val="nil"/>
              <w:left w:val="nil"/>
              <w:bottom w:val="single" w:sz="8" w:space="0" w:color="auto"/>
              <w:right w:val="single" w:sz="8" w:space="0" w:color="auto"/>
            </w:tcBorders>
            <w:shd w:val="clear" w:color="auto" w:fill="auto"/>
            <w:noWrap/>
            <w:vAlign w:val="center"/>
            <w:hideMark/>
          </w:tcPr>
          <w:p w14:paraId="3130BD1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402 580</w:t>
            </w:r>
          </w:p>
        </w:tc>
      </w:tr>
      <w:tr w:rsidR="00E028A3" w:rsidRPr="003A07B7" w14:paraId="088BD690"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7A56163"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41</w:t>
            </w:r>
          </w:p>
        </w:tc>
        <w:tc>
          <w:tcPr>
            <w:tcW w:w="4622" w:type="dxa"/>
            <w:tcBorders>
              <w:top w:val="nil"/>
              <w:left w:val="nil"/>
              <w:bottom w:val="single" w:sz="8" w:space="0" w:color="auto"/>
              <w:right w:val="single" w:sz="8" w:space="0" w:color="auto"/>
            </w:tcBorders>
            <w:shd w:val="clear" w:color="auto" w:fill="auto"/>
            <w:noWrap/>
            <w:vAlign w:val="center"/>
            <w:hideMark/>
          </w:tcPr>
          <w:p w14:paraId="1E960921"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Пробовземане за ГМО</w:t>
            </w:r>
          </w:p>
        </w:tc>
        <w:tc>
          <w:tcPr>
            <w:tcW w:w="1448" w:type="dxa"/>
            <w:tcBorders>
              <w:top w:val="nil"/>
              <w:left w:val="nil"/>
              <w:bottom w:val="single" w:sz="8" w:space="0" w:color="auto"/>
              <w:right w:val="single" w:sz="8" w:space="0" w:color="auto"/>
            </w:tcBorders>
            <w:shd w:val="clear" w:color="auto" w:fill="auto"/>
            <w:noWrap/>
            <w:vAlign w:val="center"/>
            <w:hideMark/>
          </w:tcPr>
          <w:p w14:paraId="7CE8FBB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110CCB2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20</w:t>
            </w:r>
          </w:p>
        </w:tc>
        <w:tc>
          <w:tcPr>
            <w:tcW w:w="1571" w:type="dxa"/>
            <w:tcBorders>
              <w:top w:val="nil"/>
              <w:left w:val="nil"/>
              <w:bottom w:val="single" w:sz="8" w:space="0" w:color="auto"/>
              <w:right w:val="single" w:sz="8" w:space="0" w:color="auto"/>
            </w:tcBorders>
            <w:shd w:val="clear" w:color="auto" w:fill="auto"/>
            <w:noWrap/>
            <w:vAlign w:val="center"/>
            <w:hideMark/>
          </w:tcPr>
          <w:p w14:paraId="32DAA22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 xml:space="preserve"> -</w:t>
            </w:r>
          </w:p>
        </w:tc>
      </w:tr>
      <w:tr w:rsidR="00E028A3" w:rsidRPr="003A07B7" w14:paraId="19E62E21"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7B319B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42</w:t>
            </w:r>
          </w:p>
        </w:tc>
        <w:tc>
          <w:tcPr>
            <w:tcW w:w="4622" w:type="dxa"/>
            <w:tcBorders>
              <w:top w:val="nil"/>
              <w:left w:val="nil"/>
              <w:bottom w:val="single" w:sz="8" w:space="0" w:color="auto"/>
              <w:right w:val="single" w:sz="8" w:space="0" w:color="auto"/>
            </w:tcBorders>
            <w:shd w:val="clear" w:color="auto" w:fill="auto"/>
            <w:noWrap/>
            <w:vAlign w:val="center"/>
            <w:hideMark/>
          </w:tcPr>
          <w:p w14:paraId="2CEE85A8"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Заявления за производство на семена</w:t>
            </w:r>
          </w:p>
        </w:tc>
        <w:tc>
          <w:tcPr>
            <w:tcW w:w="1448" w:type="dxa"/>
            <w:tcBorders>
              <w:top w:val="nil"/>
              <w:left w:val="nil"/>
              <w:bottom w:val="single" w:sz="8" w:space="0" w:color="auto"/>
              <w:right w:val="single" w:sz="8" w:space="0" w:color="auto"/>
            </w:tcBorders>
            <w:shd w:val="clear" w:color="auto" w:fill="auto"/>
            <w:noWrap/>
            <w:vAlign w:val="center"/>
            <w:hideMark/>
          </w:tcPr>
          <w:p w14:paraId="558A416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33FB7E7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2 000</w:t>
            </w:r>
          </w:p>
        </w:tc>
        <w:tc>
          <w:tcPr>
            <w:tcW w:w="1571" w:type="dxa"/>
            <w:tcBorders>
              <w:top w:val="nil"/>
              <w:left w:val="nil"/>
              <w:bottom w:val="single" w:sz="8" w:space="0" w:color="auto"/>
              <w:right w:val="single" w:sz="8" w:space="0" w:color="auto"/>
            </w:tcBorders>
            <w:shd w:val="clear" w:color="auto" w:fill="auto"/>
            <w:noWrap/>
            <w:vAlign w:val="center"/>
            <w:hideMark/>
          </w:tcPr>
          <w:p w14:paraId="523016C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1 824</w:t>
            </w:r>
          </w:p>
        </w:tc>
      </w:tr>
      <w:tr w:rsidR="00E028A3" w:rsidRPr="003A07B7" w14:paraId="661905F0"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E84620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43</w:t>
            </w:r>
          </w:p>
        </w:tc>
        <w:tc>
          <w:tcPr>
            <w:tcW w:w="4622" w:type="dxa"/>
            <w:tcBorders>
              <w:top w:val="nil"/>
              <w:left w:val="nil"/>
              <w:bottom w:val="single" w:sz="8" w:space="0" w:color="auto"/>
              <w:right w:val="single" w:sz="8" w:space="0" w:color="auto"/>
            </w:tcBorders>
            <w:shd w:val="clear" w:color="auto" w:fill="auto"/>
            <w:noWrap/>
            <w:vAlign w:val="center"/>
            <w:hideMark/>
          </w:tcPr>
          <w:p w14:paraId="27B2AA86"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Контролни проверки от ИАСАС</w:t>
            </w:r>
          </w:p>
        </w:tc>
        <w:tc>
          <w:tcPr>
            <w:tcW w:w="1448" w:type="dxa"/>
            <w:tcBorders>
              <w:top w:val="nil"/>
              <w:left w:val="nil"/>
              <w:bottom w:val="single" w:sz="8" w:space="0" w:color="auto"/>
              <w:right w:val="single" w:sz="8" w:space="0" w:color="auto"/>
            </w:tcBorders>
            <w:shd w:val="clear" w:color="auto" w:fill="auto"/>
            <w:noWrap/>
            <w:vAlign w:val="center"/>
            <w:hideMark/>
          </w:tcPr>
          <w:p w14:paraId="0C449EB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3F888EC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1 000</w:t>
            </w:r>
          </w:p>
        </w:tc>
        <w:tc>
          <w:tcPr>
            <w:tcW w:w="1571" w:type="dxa"/>
            <w:tcBorders>
              <w:top w:val="nil"/>
              <w:left w:val="nil"/>
              <w:bottom w:val="single" w:sz="8" w:space="0" w:color="auto"/>
              <w:right w:val="single" w:sz="8" w:space="0" w:color="auto"/>
            </w:tcBorders>
            <w:shd w:val="clear" w:color="auto" w:fill="auto"/>
            <w:noWrap/>
            <w:vAlign w:val="center"/>
            <w:hideMark/>
          </w:tcPr>
          <w:p w14:paraId="74D9E45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288</w:t>
            </w:r>
          </w:p>
        </w:tc>
      </w:tr>
      <w:tr w:rsidR="00E028A3" w:rsidRPr="003A07B7" w14:paraId="4562EA48" w14:textId="77777777" w:rsidTr="00E028A3">
        <w:trPr>
          <w:trHeight w:val="27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905B49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44</w:t>
            </w:r>
          </w:p>
        </w:tc>
        <w:tc>
          <w:tcPr>
            <w:tcW w:w="4622" w:type="dxa"/>
            <w:tcBorders>
              <w:top w:val="nil"/>
              <w:left w:val="nil"/>
              <w:bottom w:val="single" w:sz="8" w:space="0" w:color="auto"/>
              <w:right w:val="single" w:sz="8" w:space="0" w:color="auto"/>
            </w:tcBorders>
            <w:shd w:val="clear" w:color="auto" w:fill="auto"/>
            <w:noWrap/>
            <w:vAlign w:val="center"/>
            <w:hideMark/>
          </w:tcPr>
          <w:p w14:paraId="1AEE9825"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Официални етикети</w:t>
            </w:r>
          </w:p>
        </w:tc>
        <w:tc>
          <w:tcPr>
            <w:tcW w:w="1448" w:type="dxa"/>
            <w:tcBorders>
              <w:top w:val="nil"/>
              <w:left w:val="nil"/>
              <w:bottom w:val="single" w:sz="8" w:space="0" w:color="auto"/>
              <w:right w:val="single" w:sz="8" w:space="0" w:color="auto"/>
            </w:tcBorders>
            <w:shd w:val="clear" w:color="auto" w:fill="auto"/>
            <w:noWrap/>
            <w:vAlign w:val="center"/>
            <w:hideMark/>
          </w:tcPr>
          <w:p w14:paraId="4E4F844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w:t>
            </w:r>
          </w:p>
        </w:tc>
        <w:tc>
          <w:tcPr>
            <w:tcW w:w="1264" w:type="dxa"/>
            <w:tcBorders>
              <w:top w:val="nil"/>
              <w:left w:val="nil"/>
              <w:bottom w:val="single" w:sz="8" w:space="0" w:color="auto"/>
              <w:right w:val="single" w:sz="8" w:space="0" w:color="auto"/>
            </w:tcBorders>
            <w:shd w:val="clear" w:color="auto" w:fill="auto"/>
            <w:noWrap/>
            <w:vAlign w:val="center"/>
            <w:hideMark/>
          </w:tcPr>
          <w:p w14:paraId="5B91900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500 000</w:t>
            </w:r>
          </w:p>
        </w:tc>
        <w:tc>
          <w:tcPr>
            <w:tcW w:w="1571" w:type="dxa"/>
            <w:tcBorders>
              <w:top w:val="nil"/>
              <w:left w:val="nil"/>
              <w:bottom w:val="single" w:sz="8" w:space="0" w:color="auto"/>
              <w:right w:val="single" w:sz="8" w:space="0" w:color="auto"/>
            </w:tcBorders>
            <w:shd w:val="clear" w:color="auto" w:fill="auto"/>
            <w:noWrap/>
            <w:vAlign w:val="center"/>
            <w:hideMark/>
          </w:tcPr>
          <w:p w14:paraId="7A4F0AE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89 927</w:t>
            </w:r>
          </w:p>
        </w:tc>
      </w:tr>
      <w:tr w:rsidR="00E028A3" w:rsidRPr="003A07B7" w14:paraId="3F194044" w14:textId="77777777" w:rsidTr="00E028A3">
        <w:trPr>
          <w:trHeight w:val="78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EC2B16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45</w:t>
            </w:r>
          </w:p>
        </w:tc>
        <w:tc>
          <w:tcPr>
            <w:tcW w:w="4622" w:type="dxa"/>
            <w:tcBorders>
              <w:top w:val="nil"/>
              <w:left w:val="nil"/>
              <w:bottom w:val="single" w:sz="8" w:space="0" w:color="auto"/>
              <w:right w:val="single" w:sz="8" w:space="0" w:color="auto"/>
            </w:tcBorders>
            <w:shd w:val="clear" w:color="auto" w:fill="auto"/>
            <w:vAlign w:val="center"/>
            <w:hideMark/>
          </w:tcPr>
          <w:p w14:paraId="0E1BE5A8"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Издадени удостоверения за вписване в лозарския регистър на гроздо/вино/оцетопроизводители.</w:t>
            </w:r>
          </w:p>
        </w:tc>
        <w:tc>
          <w:tcPr>
            <w:tcW w:w="1448" w:type="dxa"/>
            <w:tcBorders>
              <w:top w:val="nil"/>
              <w:left w:val="nil"/>
              <w:bottom w:val="single" w:sz="8" w:space="0" w:color="auto"/>
              <w:right w:val="single" w:sz="8" w:space="0" w:color="auto"/>
            </w:tcBorders>
            <w:shd w:val="clear" w:color="auto" w:fill="auto"/>
            <w:vAlign w:val="center"/>
            <w:hideMark/>
          </w:tcPr>
          <w:p w14:paraId="5F46049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удстоверения</w:t>
            </w:r>
          </w:p>
        </w:tc>
        <w:tc>
          <w:tcPr>
            <w:tcW w:w="1264" w:type="dxa"/>
            <w:tcBorders>
              <w:top w:val="nil"/>
              <w:left w:val="nil"/>
              <w:bottom w:val="single" w:sz="8" w:space="0" w:color="auto"/>
              <w:right w:val="single" w:sz="8" w:space="0" w:color="auto"/>
            </w:tcBorders>
            <w:shd w:val="clear" w:color="auto" w:fill="auto"/>
            <w:noWrap/>
            <w:vAlign w:val="center"/>
            <w:hideMark/>
          </w:tcPr>
          <w:p w14:paraId="1C2C102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280</w:t>
            </w:r>
          </w:p>
        </w:tc>
        <w:tc>
          <w:tcPr>
            <w:tcW w:w="1571" w:type="dxa"/>
            <w:tcBorders>
              <w:top w:val="nil"/>
              <w:left w:val="nil"/>
              <w:bottom w:val="single" w:sz="8" w:space="0" w:color="auto"/>
              <w:right w:val="single" w:sz="8" w:space="0" w:color="auto"/>
            </w:tcBorders>
            <w:shd w:val="clear" w:color="auto" w:fill="auto"/>
            <w:noWrap/>
            <w:vAlign w:val="center"/>
            <w:hideMark/>
          </w:tcPr>
          <w:p w14:paraId="617420C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35</w:t>
            </w:r>
          </w:p>
        </w:tc>
      </w:tr>
      <w:tr w:rsidR="00E028A3" w:rsidRPr="003A07B7" w14:paraId="0A22AF76" w14:textId="77777777" w:rsidTr="00E028A3">
        <w:trPr>
          <w:trHeight w:val="129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6C3345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lastRenderedPageBreak/>
              <w:t>46</w:t>
            </w:r>
          </w:p>
        </w:tc>
        <w:tc>
          <w:tcPr>
            <w:tcW w:w="4622" w:type="dxa"/>
            <w:tcBorders>
              <w:top w:val="nil"/>
              <w:left w:val="nil"/>
              <w:bottom w:val="single" w:sz="8" w:space="0" w:color="auto"/>
              <w:right w:val="single" w:sz="8" w:space="0" w:color="auto"/>
            </w:tcBorders>
            <w:shd w:val="clear" w:color="auto" w:fill="auto"/>
            <w:vAlign w:val="center"/>
            <w:hideMark/>
          </w:tcPr>
          <w:p w14:paraId="49BCAE73"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Документална проверка  по подадени заявления за промяна в структурата на лозарското стопанство и за промяна във вписани в лозарския регистър обстоятелсва.</w:t>
            </w:r>
          </w:p>
        </w:tc>
        <w:tc>
          <w:tcPr>
            <w:tcW w:w="1448" w:type="dxa"/>
            <w:tcBorders>
              <w:top w:val="nil"/>
              <w:left w:val="nil"/>
              <w:bottom w:val="single" w:sz="8" w:space="0" w:color="auto"/>
              <w:right w:val="single" w:sz="8" w:space="0" w:color="auto"/>
            </w:tcBorders>
            <w:shd w:val="clear" w:color="auto" w:fill="auto"/>
            <w:vAlign w:val="center"/>
            <w:hideMark/>
          </w:tcPr>
          <w:p w14:paraId="667D435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проверки</w:t>
            </w:r>
          </w:p>
        </w:tc>
        <w:tc>
          <w:tcPr>
            <w:tcW w:w="1264" w:type="dxa"/>
            <w:tcBorders>
              <w:top w:val="nil"/>
              <w:left w:val="nil"/>
              <w:bottom w:val="single" w:sz="8" w:space="0" w:color="auto"/>
              <w:right w:val="single" w:sz="8" w:space="0" w:color="auto"/>
            </w:tcBorders>
            <w:shd w:val="clear" w:color="auto" w:fill="auto"/>
            <w:noWrap/>
            <w:vAlign w:val="center"/>
            <w:hideMark/>
          </w:tcPr>
          <w:p w14:paraId="6E8E8C4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350</w:t>
            </w:r>
          </w:p>
        </w:tc>
        <w:tc>
          <w:tcPr>
            <w:tcW w:w="1571" w:type="dxa"/>
            <w:tcBorders>
              <w:top w:val="nil"/>
              <w:left w:val="nil"/>
              <w:bottom w:val="single" w:sz="8" w:space="0" w:color="auto"/>
              <w:right w:val="single" w:sz="8" w:space="0" w:color="auto"/>
            </w:tcBorders>
            <w:shd w:val="clear" w:color="auto" w:fill="auto"/>
            <w:noWrap/>
            <w:vAlign w:val="center"/>
            <w:hideMark/>
          </w:tcPr>
          <w:p w14:paraId="6DA911F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144</w:t>
            </w:r>
          </w:p>
        </w:tc>
      </w:tr>
      <w:tr w:rsidR="00E028A3" w:rsidRPr="003A07B7" w14:paraId="241DD7FF" w14:textId="77777777" w:rsidTr="00E028A3">
        <w:trPr>
          <w:trHeight w:val="103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FB1F20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47</w:t>
            </w:r>
          </w:p>
        </w:tc>
        <w:tc>
          <w:tcPr>
            <w:tcW w:w="4622" w:type="dxa"/>
            <w:tcBorders>
              <w:top w:val="nil"/>
              <w:left w:val="nil"/>
              <w:bottom w:val="single" w:sz="8" w:space="0" w:color="auto"/>
              <w:right w:val="single" w:sz="8" w:space="0" w:color="auto"/>
            </w:tcBorders>
            <w:shd w:val="clear" w:color="auto" w:fill="auto"/>
            <w:vAlign w:val="center"/>
            <w:hideMark/>
          </w:tcPr>
          <w:p w14:paraId="189F8855"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Проверки на място по подадени заявления за вписване в лозарския регистър и промяна в структурата на лозарското стопанство.</w:t>
            </w:r>
          </w:p>
        </w:tc>
        <w:tc>
          <w:tcPr>
            <w:tcW w:w="1448" w:type="dxa"/>
            <w:tcBorders>
              <w:top w:val="nil"/>
              <w:left w:val="nil"/>
              <w:bottom w:val="single" w:sz="8" w:space="0" w:color="auto"/>
              <w:right w:val="single" w:sz="8" w:space="0" w:color="auto"/>
            </w:tcBorders>
            <w:shd w:val="clear" w:color="auto" w:fill="auto"/>
            <w:vAlign w:val="center"/>
            <w:hideMark/>
          </w:tcPr>
          <w:p w14:paraId="3B3DF3E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проверки</w:t>
            </w:r>
          </w:p>
        </w:tc>
        <w:tc>
          <w:tcPr>
            <w:tcW w:w="1264" w:type="dxa"/>
            <w:tcBorders>
              <w:top w:val="nil"/>
              <w:left w:val="nil"/>
              <w:bottom w:val="single" w:sz="8" w:space="0" w:color="auto"/>
              <w:right w:val="single" w:sz="8" w:space="0" w:color="auto"/>
            </w:tcBorders>
            <w:shd w:val="clear" w:color="auto" w:fill="auto"/>
            <w:noWrap/>
            <w:vAlign w:val="center"/>
            <w:hideMark/>
          </w:tcPr>
          <w:p w14:paraId="52C3BD23"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150</w:t>
            </w:r>
          </w:p>
        </w:tc>
        <w:tc>
          <w:tcPr>
            <w:tcW w:w="1571" w:type="dxa"/>
            <w:tcBorders>
              <w:top w:val="nil"/>
              <w:left w:val="nil"/>
              <w:bottom w:val="single" w:sz="8" w:space="0" w:color="auto"/>
              <w:right w:val="single" w:sz="8" w:space="0" w:color="auto"/>
            </w:tcBorders>
            <w:shd w:val="clear" w:color="auto" w:fill="auto"/>
            <w:noWrap/>
            <w:vAlign w:val="center"/>
            <w:hideMark/>
          </w:tcPr>
          <w:p w14:paraId="3A3BD31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47</w:t>
            </w:r>
          </w:p>
        </w:tc>
      </w:tr>
      <w:tr w:rsidR="00E028A3" w:rsidRPr="003A07B7" w14:paraId="32E5F023" w14:textId="77777777" w:rsidTr="00E028A3">
        <w:trPr>
          <w:trHeight w:val="154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7F425C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48</w:t>
            </w:r>
          </w:p>
        </w:tc>
        <w:tc>
          <w:tcPr>
            <w:tcW w:w="4622" w:type="dxa"/>
            <w:tcBorders>
              <w:top w:val="nil"/>
              <w:left w:val="nil"/>
              <w:bottom w:val="single" w:sz="8" w:space="0" w:color="auto"/>
              <w:right w:val="single" w:sz="8" w:space="0" w:color="auto"/>
            </w:tcBorders>
            <w:shd w:val="clear" w:color="auto" w:fill="auto"/>
            <w:vAlign w:val="center"/>
            <w:hideMark/>
          </w:tcPr>
          <w:p w14:paraId="5C5A42D2"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Проверки на място по подадени заявления за издаване на разрешения за засаждане от преобразувани права на презасаждане, нови лозови насаждения и презасаждане/присаждане.</w:t>
            </w:r>
          </w:p>
        </w:tc>
        <w:tc>
          <w:tcPr>
            <w:tcW w:w="1448" w:type="dxa"/>
            <w:tcBorders>
              <w:top w:val="nil"/>
              <w:left w:val="nil"/>
              <w:bottom w:val="single" w:sz="8" w:space="0" w:color="auto"/>
              <w:right w:val="single" w:sz="8" w:space="0" w:color="auto"/>
            </w:tcBorders>
            <w:shd w:val="clear" w:color="auto" w:fill="auto"/>
            <w:vAlign w:val="center"/>
            <w:hideMark/>
          </w:tcPr>
          <w:p w14:paraId="0DC251FA"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проверки</w:t>
            </w:r>
          </w:p>
        </w:tc>
        <w:tc>
          <w:tcPr>
            <w:tcW w:w="1264" w:type="dxa"/>
            <w:tcBorders>
              <w:top w:val="nil"/>
              <w:left w:val="nil"/>
              <w:bottom w:val="single" w:sz="8" w:space="0" w:color="auto"/>
              <w:right w:val="single" w:sz="8" w:space="0" w:color="auto"/>
            </w:tcBorders>
            <w:shd w:val="clear" w:color="auto" w:fill="auto"/>
            <w:noWrap/>
            <w:vAlign w:val="center"/>
            <w:hideMark/>
          </w:tcPr>
          <w:p w14:paraId="72CF959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200</w:t>
            </w:r>
          </w:p>
        </w:tc>
        <w:tc>
          <w:tcPr>
            <w:tcW w:w="1571" w:type="dxa"/>
            <w:tcBorders>
              <w:top w:val="nil"/>
              <w:left w:val="nil"/>
              <w:bottom w:val="single" w:sz="8" w:space="0" w:color="auto"/>
              <w:right w:val="single" w:sz="8" w:space="0" w:color="auto"/>
            </w:tcBorders>
            <w:shd w:val="clear" w:color="auto" w:fill="auto"/>
            <w:noWrap/>
            <w:vAlign w:val="center"/>
            <w:hideMark/>
          </w:tcPr>
          <w:p w14:paraId="20A9F34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62</w:t>
            </w:r>
          </w:p>
        </w:tc>
      </w:tr>
      <w:tr w:rsidR="00E028A3" w:rsidRPr="003A07B7" w14:paraId="62692606" w14:textId="77777777" w:rsidTr="00E028A3">
        <w:trPr>
          <w:trHeight w:val="103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A3A3B4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49</w:t>
            </w:r>
          </w:p>
        </w:tc>
        <w:tc>
          <w:tcPr>
            <w:tcW w:w="4622" w:type="dxa"/>
            <w:tcBorders>
              <w:top w:val="nil"/>
              <w:left w:val="nil"/>
              <w:bottom w:val="single" w:sz="8" w:space="0" w:color="auto"/>
              <w:right w:val="single" w:sz="8" w:space="0" w:color="auto"/>
            </w:tcBorders>
            <w:shd w:val="clear" w:color="auto" w:fill="auto"/>
            <w:vAlign w:val="center"/>
            <w:hideMark/>
          </w:tcPr>
          <w:p w14:paraId="67017825"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Издадени разрешения за засаждане от преобразувани права на презасаждане, нови лозови насаждения и презасаждане/присаждане.</w:t>
            </w:r>
          </w:p>
        </w:tc>
        <w:tc>
          <w:tcPr>
            <w:tcW w:w="1448" w:type="dxa"/>
            <w:tcBorders>
              <w:top w:val="nil"/>
              <w:left w:val="nil"/>
              <w:bottom w:val="single" w:sz="8" w:space="0" w:color="auto"/>
              <w:right w:val="single" w:sz="8" w:space="0" w:color="auto"/>
            </w:tcBorders>
            <w:shd w:val="clear" w:color="auto" w:fill="auto"/>
            <w:vAlign w:val="center"/>
            <w:hideMark/>
          </w:tcPr>
          <w:p w14:paraId="3E6B23B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разрешения</w:t>
            </w:r>
          </w:p>
        </w:tc>
        <w:tc>
          <w:tcPr>
            <w:tcW w:w="1264" w:type="dxa"/>
            <w:tcBorders>
              <w:top w:val="nil"/>
              <w:left w:val="nil"/>
              <w:bottom w:val="single" w:sz="8" w:space="0" w:color="auto"/>
              <w:right w:val="single" w:sz="8" w:space="0" w:color="auto"/>
            </w:tcBorders>
            <w:shd w:val="clear" w:color="auto" w:fill="auto"/>
            <w:noWrap/>
            <w:vAlign w:val="center"/>
            <w:hideMark/>
          </w:tcPr>
          <w:p w14:paraId="2F46227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200</w:t>
            </w:r>
          </w:p>
        </w:tc>
        <w:tc>
          <w:tcPr>
            <w:tcW w:w="1571" w:type="dxa"/>
            <w:tcBorders>
              <w:top w:val="nil"/>
              <w:left w:val="nil"/>
              <w:bottom w:val="single" w:sz="8" w:space="0" w:color="auto"/>
              <w:right w:val="single" w:sz="8" w:space="0" w:color="auto"/>
            </w:tcBorders>
            <w:shd w:val="clear" w:color="auto" w:fill="auto"/>
            <w:noWrap/>
            <w:vAlign w:val="center"/>
            <w:hideMark/>
          </w:tcPr>
          <w:p w14:paraId="30A5C45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32</w:t>
            </w:r>
          </w:p>
        </w:tc>
      </w:tr>
      <w:tr w:rsidR="00E028A3" w:rsidRPr="003A07B7" w14:paraId="6D97D0EB" w14:textId="77777777" w:rsidTr="00E028A3">
        <w:trPr>
          <w:trHeight w:val="154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6E4A2C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50</w:t>
            </w:r>
          </w:p>
        </w:tc>
        <w:tc>
          <w:tcPr>
            <w:tcW w:w="4622" w:type="dxa"/>
            <w:tcBorders>
              <w:top w:val="nil"/>
              <w:left w:val="nil"/>
              <w:bottom w:val="single" w:sz="8" w:space="0" w:color="auto"/>
              <w:right w:val="single" w:sz="8" w:space="0" w:color="auto"/>
            </w:tcBorders>
            <w:shd w:val="clear" w:color="auto" w:fill="auto"/>
            <w:vAlign w:val="center"/>
            <w:hideMark/>
          </w:tcPr>
          <w:p w14:paraId="3C4563AA"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Документална проверка  по уведомление  за начало/край на изкореняване, извършено засаждане по издадени разрешения от преобразувани права на презасаждане, презасаждане и ново засаждане.</w:t>
            </w:r>
          </w:p>
        </w:tc>
        <w:tc>
          <w:tcPr>
            <w:tcW w:w="1448" w:type="dxa"/>
            <w:tcBorders>
              <w:top w:val="nil"/>
              <w:left w:val="nil"/>
              <w:bottom w:val="single" w:sz="8" w:space="0" w:color="auto"/>
              <w:right w:val="single" w:sz="8" w:space="0" w:color="auto"/>
            </w:tcBorders>
            <w:shd w:val="clear" w:color="auto" w:fill="auto"/>
            <w:vAlign w:val="center"/>
            <w:hideMark/>
          </w:tcPr>
          <w:p w14:paraId="4D0D539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проверки</w:t>
            </w:r>
          </w:p>
        </w:tc>
        <w:tc>
          <w:tcPr>
            <w:tcW w:w="1264" w:type="dxa"/>
            <w:tcBorders>
              <w:top w:val="nil"/>
              <w:left w:val="nil"/>
              <w:bottom w:val="single" w:sz="8" w:space="0" w:color="auto"/>
              <w:right w:val="single" w:sz="8" w:space="0" w:color="auto"/>
            </w:tcBorders>
            <w:shd w:val="clear" w:color="auto" w:fill="auto"/>
            <w:noWrap/>
            <w:vAlign w:val="center"/>
            <w:hideMark/>
          </w:tcPr>
          <w:p w14:paraId="134C91B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250</w:t>
            </w:r>
          </w:p>
        </w:tc>
        <w:tc>
          <w:tcPr>
            <w:tcW w:w="1571" w:type="dxa"/>
            <w:tcBorders>
              <w:top w:val="nil"/>
              <w:left w:val="nil"/>
              <w:bottom w:val="single" w:sz="8" w:space="0" w:color="auto"/>
              <w:right w:val="single" w:sz="8" w:space="0" w:color="auto"/>
            </w:tcBorders>
            <w:shd w:val="clear" w:color="auto" w:fill="auto"/>
            <w:noWrap/>
            <w:vAlign w:val="center"/>
            <w:hideMark/>
          </w:tcPr>
          <w:p w14:paraId="7B7FB6E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144</w:t>
            </w:r>
          </w:p>
        </w:tc>
      </w:tr>
      <w:tr w:rsidR="00E028A3" w:rsidRPr="003A07B7" w14:paraId="317503E5" w14:textId="77777777" w:rsidTr="00E028A3">
        <w:trPr>
          <w:trHeight w:val="154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436B8E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51</w:t>
            </w:r>
          </w:p>
        </w:tc>
        <w:tc>
          <w:tcPr>
            <w:tcW w:w="4622" w:type="dxa"/>
            <w:tcBorders>
              <w:top w:val="nil"/>
              <w:left w:val="nil"/>
              <w:bottom w:val="single" w:sz="8" w:space="0" w:color="auto"/>
              <w:right w:val="single" w:sz="8" w:space="0" w:color="auto"/>
            </w:tcBorders>
            <w:shd w:val="clear" w:color="auto" w:fill="auto"/>
            <w:vAlign w:val="center"/>
            <w:hideMark/>
          </w:tcPr>
          <w:p w14:paraId="725FBD7F"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Проверки на място по подадени уведомления за начало/край на изкореняване, извършено засаждане по издадени разрешения от преобразувани права, презасаждане и ново засаждане.</w:t>
            </w:r>
          </w:p>
        </w:tc>
        <w:tc>
          <w:tcPr>
            <w:tcW w:w="1448" w:type="dxa"/>
            <w:tcBorders>
              <w:top w:val="nil"/>
              <w:left w:val="nil"/>
              <w:bottom w:val="single" w:sz="8" w:space="0" w:color="auto"/>
              <w:right w:val="single" w:sz="8" w:space="0" w:color="auto"/>
            </w:tcBorders>
            <w:shd w:val="clear" w:color="auto" w:fill="auto"/>
            <w:vAlign w:val="center"/>
            <w:hideMark/>
          </w:tcPr>
          <w:p w14:paraId="5DF593AA"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проверки</w:t>
            </w:r>
          </w:p>
        </w:tc>
        <w:tc>
          <w:tcPr>
            <w:tcW w:w="1264" w:type="dxa"/>
            <w:tcBorders>
              <w:top w:val="nil"/>
              <w:left w:val="nil"/>
              <w:bottom w:val="single" w:sz="8" w:space="0" w:color="auto"/>
              <w:right w:val="single" w:sz="8" w:space="0" w:color="auto"/>
            </w:tcBorders>
            <w:shd w:val="clear" w:color="auto" w:fill="auto"/>
            <w:noWrap/>
            <w:vAlign w:val="center"/>
            <w:hideMark/>
          </w:tcPr>
          <w:p w14:paraId="312EDB9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180</w:t>
            </w:r>
          </w:p>
        </w:tc>
        <w:tc>
          <w:tcPr>
            <w:tcW w:w="1571" w:type="dxa"/>
            <w:tcBorders>
              <w:top w:val="nil"/>
              <w:left w:val="nil"/>
              <w:bottom w:val="single" w:sz="8" w:space="0" w:color="auto"/>
              <w:right w:val="single" w:sz="8" w:space="0" w:color="auto"/>
            </w:tcBorders>
            <w:shd w:val="clear" w:color="auto" w:fill="auto"/>
            <w:noWrap/>
            <w:vAlign w:val="center"/>
            <w:hideMark/>
          </w:tcPr>
          <w:p w14:paraId="6DAA185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149</w:t>
            </w:r>
          </w:p>
        </w:tc>
      </w:tr>
      <w:tr w:rsidR="00E028A3" w:rsidRPr="003A07B7" w14:paraId="4667DA7D" w14:textId="77777777" w:rsidTr="00E028A3">
        <w:trPr>
          <w:trHeight w:val="154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12341E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52</w:t>
            </w:r>
          </w:p>
        </w:tc>
        <w:tc>
          <w:tcPr>
            <w:tcW w:w="4622" w:type="dxa"/>
            <w:tcBorders>
              <w:top w:val="nil"/>
              <w:left w:val="nil"/>
              <w:bottom w:val="single" w:sz="8" w:space="0" w:color="auto"/>
              <w:right w:val="single" w:sz="8" w:space="0" w:color="auto"/>
            </w:tcBorders>
            <w:shd w:val="clear" w:color="auto" w:fill="auto"/>
            <w:vAlign w:val="center"/>
            <w:hideMark/>
          </w:tcPr>
          <w:p w14:paraId="70A33ED6"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Издадени разрешения за засаждане по подадени искания за промяна на площ в издадено разрешение за нови лозови насаждения/презасаждане/засаждане от преобразувани права на засаждане и издадени нови разрешения.</w:t>
            </w:r>
          </w:p>
        </w:tc>
        <w:tc>
          <w:tcPr>
            <w:tcW w:w="1448" w:type="dxa"/>
            <w:tcBorders>
              <w:top w:val="nil"/>
              <w:left w:val="nil"/>
              <w:bottom w:val="single" w:sz="8" w:space="0" w:color="auto"/>
              <w:right w:val="single" w:sz="8" w:space="0" w:color="auto"/>
            </w:tcBorders>
            <w:shd w:val="clear" w:color="auto" w:fill="auto"/>
            <w:vAlign w:val="center"/>
            <w:hideMark/>
          </w:tcPr>
          <w:p w14:paraId="41AE796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разрешения</w:t>
            </w:r>
          </w:p>
        </w:tc>
        <w:tc>
          <w:tcPr>
            <w:tcW w:w="1264" w:type="dxa"/>
            <w:tcBorders>
              <w:top w:val="nil"/>
              <w:left w:val="nil"/>
              <w:bottom w:val="single" w:sz="8" w:space="0" w:color="auto"/>
              <w:right w:val="single" w:sz="8" w:space="0" w:color="auto"/>
            </w:tcBorders>
            <w:shd w:val="clear" w:color="auto" w:fill="auto"/>
            <w:noWrap/>
            <w:vAlign w:val="center"/>
            <w:hideMark/>
          </w:tcPr>
          <w:p w14:paraId="5D73256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20</w:t>
            </w:r>
          </w:p>
        </w:tc>
        <w:tc>
          <w:tcPr>
            <w:tcW w:w="1571" w:type="dxa"/>
            <w:tcBorders>
              <w:top w:val="nil"/>
              <w:left w:val="nil"/>
              <w:bottom w:val="single" w:sz="8" w:space="0" w:color="auto"/>
              <w:right w:val="single" w:sz="8" w:space="0" w:color="auto"/>
            </w:tcBorders>
            <w:shd w:val="clear" w:color="auto" w:fill="auto"/>
            <w:noWrap/>
            <w:vAlign w:val="center"/>
            <w:hideMark/>
          </w:tcPr>
          <w:p w14:paraId="256FA05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w:t>
            </w:r>
          </w:p>
        </w:tc>
      </w:tr>
      <w:tr w:rsidR="00E028A3" w:rsidRPr="003A07B7" w14:paraId="3B8B39AC" w14:textId="77777777" w:rsidTr="00E028A3">
        <w:trPr>
          <w:trHeight w:val="154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935CAE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53</w:t>
            </w:r>
          </w:p>
        </w:tc>
        <w:tc>
          <w:tcPr>
            <w:tcW w:w="4622" w:type="dxa"/>
            <w:tcBorders>
              <w:top w:val="nil"/>
              <w:left w:val="nil"/>
              <w:bottom w:val="single" w:sz="8" w:space="0" w:color="auto"/>
              <w:right w:val="single" w:sz="8" w:space="0" w:color="auto"/>
            </w:tcBorders>
            <w:shd w:val="clear" w:color="auto" w:fill="auto"/>
            <w:vAlign w:val="center"/>
            <w:hideMark/>
          </w:tcPr>
          <w:p w14:paraId="3FB68D96"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Проверка на място по подадени заявления за издаване на удостоверения за участие по мерките от Националната програма за подпомаганe в лозаро-винарския сектор.</w:t>
            </w:r>
          </w:p>
        </w:tc>
        <w:tc>
          <w:tcPr>
            <w:tcW w:w="1448" w:type="dxa"/>
            <w:tcBorders>
              <w:top w:val="nil"/>
              <w:left w:val="nil"/>
              <w:bottom w:val="single" w:sz="8" w:space="0" w:color="auto"/>
              <w:right w:val="single" w:sz="8" w:space="0" w:color="auto"/>
            </w:tcBorders>
            <w:shd w:val="clear" w:color="auto" w:fill="auto"/>
            <w:vAlign w:val="center"/>
            <w:hideMark/>
          </w:tcPr>
          <w:p w14:paraId="596282C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проверки</w:t>
            </w:r>
          </w:p>
        </w:tc>
        <w:tc>
          <w:tcPr>
            <w:tcW w:w="1264" w:type="dxa"/>
            <w:tcBorders>
              <w:top w:val="nil"/>
              <w:left w:val="nil"/>
              <w:bottom w:val="single" w:sz="8" w:space="0" w:color="auto"/>
              <w:right w:val="single" w:sz="8" w:space="0" w:color="auto"/>
            </w:tcBorders>
            <w:shd w:val="clear" w:color="auto" w:fill="auto"/>
            <w:noWrap/>
            <w:vAlign w:val="center"/>
            <w:hideMark/>
          </w:tcPr>
          <w:p w14:paraId="333F79C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290</w:t>
            </w:r>
          </w:p>
        </w:tc>
        <w:tc>
          <w:tcPr>
            <w:tcW w:w="1571" w:type="dxa"/>
            <w:tcBorders>
              <w:top w:val="nil"/>
              <w:left w:val="nil"/>
              <w:bottom w:val="single" w:sz="8" w:space="0" w:color="auto"/>
              <w:right w:val="single" w:sz="8" w:space="0" w:color="auto"/>
            </w:tcBorders>
            <w:shd w:val="clear" w:color="auto" w:fill="auto"/>
            <w:noWrap/>
            <w:vAlign w:val="center"/>
            <w:hideMark/>
          </w:tcPr>
          <w:p w14:paraId="252FF30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124</w:t>
            </w:r>
          </w:p>
        </w:tc>
      </w:tr>
      <w:tr w:rsidR="00E028A3" w:rsidRPr="003A07B7" w14:paraId="167F3026" w14:textId="77777777" w:rsidTr="00E028A3">
        <w:trPr>
          <w:trHeight w:val="103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730451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54</w:t>
            </w:r>
          </w:p>
        </w:tc>
        <w:tc>
          <w:tcPr>
            <w:tcW w:w="4622" w:type="dxa"/>
            <w:tcBorders>
              <w:top w:val="nil"/>
              <w:left w:val="nil"/>
              <w:bottom w:val="single" w:sz="8" w:space="0" w:color="auto"/>
              <w:right w:val="single" w:sz="8" w:space="0" w:color="auto"/>
            </w:tcBorders>
            <w:shd w:val="clear" w:color="auto" w:fill="auto"/>
            <w:vAlign w:val="center"/>
            <w:hideMark/>
          </w:tcPr>
          <w:p w14:paraId="41D65EE3"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Издадени удостоверения за участие по мерките от Националната програма за подпомаганe в лозаро-винарския сектор.</w:t>
            </w:r>
          </w:p>
        </w:tc>
        <w:tc>
          <w:tcPr>
            <w:tcW w:w="1448" w:type="dxa"/>
            <w:tcBorders>
              <w:top w:val="nil"/>
              <w:left w:val="nil"/>
              <w:bottom w:val="single" w:sz="8" w:space="0" w:color="auto"/>
              <w:right w:val="single" w:sz="8" w:space="0" w:color="auto"/>
            </w:tcBorders>
            <w:shd w:val="clear" w:color="auto" w:fill="auto"/>
            <w:vAlign w:val="center"/>
            <w:hideMark/>
          </w:tcPr>
          <w:p w14:paraId="58030FC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удстоверения</w:t>
            </w:r>
          </w:p>
        </w:tc>
        <w:tc>
          <w:tcPr>
            <w:tcW w:w="1264" w:type="dxa"/>
            <w:tcBorders>
              <w:top w:val="nil"/>
              <w:left w:val="nil"/>
              <w:bottom w:val="single" w:sz="8" w:space="0" w:color="auto"/>
              <w:right w:val="single" w:sz="8" w:space="0" w:color="auto"/>
            </w:tcBorders>
            <w:shd w:val="clear" w:color="auto" w:fill="auto"/>
            <w:noWrap/>
            <w:vAlign w:val="center"/>
            <w:hideMark/>
          </w:tcPr>
          <w:p w14:paraId="0880C23A"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290</w:t>
            </w:r>
          </w:p>
        </w:tc>
        <w:tc>
          <w:tcPr>
            <w:tcW w:w="1571" w:type="dxa"/>
            <w:tcBorders>
              <w:top w:val="nil"/>
              <w:left w:val="nil"/>
              <w:bottom w:val="single" w:sz="8" w:space="0" w:color="auto"/>
              <w:right w:val="single" w:sz="8" w:space="0" w:color="auto"/>
            </w:tcBorders>
            <w:shd w:val="clear" w:color="auto" w:fill="auto"/>
            <w:noWrap/>
            <w:vAlign w:val="center"/>
            <w:hideMark/>
          </w:tcPr>
          <w:p w14:paraId="4EA7CD63"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125</w:t>
            </w:r>
          </w:p>
        </w:tc>
      </w:tr>
      <w:tr w:rsidR="00E028A3" w:rsidRPr="003A07B7" w14:paraId="285CF381" w14:textId="77777777" w:rsidTr="00E028A3">
        <w:trPr>
          <w:trHeight w:val="103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866EBD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lastRenderedPageBreak/>
              <w:t>55</w:t>
            </w:r>
          </w:p>
        </w:tc>
        <w:tc>
          <w:tcPr>
            <w:tcW w:w="4622" w:type="dxa"/>
            <w:tcBorders>
              <w:top w:val="nil"/>
              <w:left w:val="nil"/>
              <w:bottom w:val="single" w:sz="8" w:space="0" w:color="auto"/>
              <w:right w:val="single" w:sz="8" w:space="0" w:color="auto"/>
            </w:tcBorders>
            <w:shd w:val="clear" w:color="auto" w:fill="auto"/>
            <w:vAlign w:val="center"/>
            <w:hideMark/>
          </w:tcPr>
          <w:p w14:paraId="0F7235E7"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Проверка на място по подадени заявления за издаване на удостоверения за приключени дейности.</w:t>
            </w:r>
          </w:p>
        </w:tc>
        <w:tc>
          <w:tcPr>
            <w:tcW w:w="1448" w:type="dxa"/>
            <w:tcBorders>
              <w:top w:val="nil"/>
              <w:left w:val="nil"/>
              <w:bottom w:val="single" w:sz="8" w:space="0" w:color="auto"/>
              <w:right w:val="single" w:sz="8" w:space="0" w:color="auto"/>
            </w:tcBorders>
            <w:shd w:val="clear" w:color="auto" w:fill="auto"/>
            <w:vAlign w:val="center"/>
            <w:hideMark/>
          </w:tcPr>
          <w:p w14:paraId="2B8AAB7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проверки</w:t>
            </w:r>
          </w:p>
        </w:tc>
        <w:tc>
          <w:tcPr>
            <w:tcW w:w="1264" w:type="dxa"/>
            <w:tcBorders>
              <w:top w:val="nil"/>
              <w:left w:val="nil"/>
              <w:bottom w:val="single" w:sz="8" w:space="0" w:color="auto"/>
              <w:right w:val="single" w:sz="8" w:space="0" w:color="auto"/>
            </w:tcBorders>
            <w:shd w:val="clear" w:color="auto" w:fill="auto"/>
            <w:noWrap/>
            <w:vAlign w:val="center"/>
            <w:hideMark/>
          </w:tcPr>
          <w:p w14:paraId="01E1F30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290</w:t>
            </w:r>
          </w:p>
        </w:tc>
        <w:tc>
          <w:tcPr>
            <w:tcW w:w="1571" w:type="dxa"/>
            <w:tcBorders>
              <w:top w:val="nil"/>
              <w:left w:val="nil"/>
              <w:bottom w:val="single" w:sz="8" w:space="0" w:color="auto"/>
              <w:right w:val="single" w:sz="8" w:space="0" w:color="auto"/>
            </w:tcBorders>
            <w:shd w:val="clear" w:color="auto" w:fill="auto"/>
            <w:noWrap/>
            <w:vAlign w:val="center"/>
            <w:hideMark/>
          </w:tcPr>
          <w:p w14:paraId="5435A08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61</w:t>
            </w:r>
          </w:p>
        </w:tc>
      </w:tr>
      <w:tr w:rsidR="00E028A3" w:rsidRPr="003A07B7" w14:paraId="0A0D9789" w14:textId="77777777" w:rsidTr="00E028A3">
        <w:trPr>
          <w:trHeight w:val="78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0F661C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56</w:t>
            </w:r>
          </w:p>
        </w:tc>
        <w:tc>
          <w:tcPr>
            <w:tcW w:w="4622" w:type="dxa"/>
            <w:tcBorders>
              <w:top w:val="nil"/>
              <w:left w:val="nil"/>
              <w:bottom w:val="single" w:sz="8" w:space="0" w:color="auto"/>
              <w:right w:val="single" w:sz="8" w:space="0" w:color="auto"/>
            </w:tcBorders>
            <w:shd w:val="clear" w:color="auto" w:fill="auto"/>
            <w:vAlign w:val="center"/>
            <w:hideMark/>
          </w:tcPr>
          <w:p w14:paraId="5711AE76"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Издадени удостоверения за приключени дейности.</w:t>
            </w:r>
          </w:p>
        </w:tc>
        <w:tc>
          <w:tcPr>
            <w:tcW w:w="1448" w:type="dxa"/>
            <w:tcBorders>
              <w:top w:val="nil"/>
              <w:left w:val="nil"/>
              <w:bottom w:val="single" w:sz="8" w:space="0" w:color="auto"/>
              <w:right w:val="single" w:sz="8" w:space="0" w:color="auto"/>
            </w:tcBorders>
            <w:shd w:val="clear" w:color="auto" w:fill="auto"/>
            <w:vAlign w:val="center"/>
            <w:hideMark/>
          </w:tcPr>
          <w:p w14:paraId="5C5ED44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удстоверения</w:t>
            </w:r>
          </w:p>
        </w:tc>
        <w:tc>
          <w:tcPr>
            <w:tcW w:w="1264" w:type="dxa"/>
            <w:tcBorders>
              <w:top w:val="nil"/>
              <w:left w:val="nil"/>
              <w:bottom w:val="single" w:sz="8" w:space="0" w:color="auto"/>
              <w:right w:val="single" w:sz="8" w:space="0" w:color="auto"/>
            </w:tcBorders>
            <w:shd w:val="clear" w:color="auto" w:fill="auto"/>
            <w:noWrap/>
            <w:vAlign w:val="center"/>
            <w:hideMark/>
          </w:tcPr>
          <w:p w14:paraId="3D02D22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290</w:t>
            </w:r>
          </w:p>
        </w:tc>
        <w:tc>
          <w:tcPr>
            <w:tcW w:w="1571" w:type="dxa"/>
            <w:tcBorders>
              <w:top w:val="nil"/>
              <w:left w:val="nil"/>
              <w:bottom w:val="single" w:sz="8" w:space="0" w:color="auto"/>
              <w:right w:val="single" w:sz="8" w:space="0" w:color="auto"/>
            </w:tcBorders>
            <w:shd w:val="clear" w:color="auto" w:fill="auto"/>
            <w:noWrap/>
            <w:vAlign w:val="center"/>
            <w:hideMark/>
          </w:tcPr>
          <w:p w14:paraId="30460A8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61</w:t>
            </w:r>
          </w:p>
        </w:tc>
      </w:tr>
      <w:tr w:rsidR="00E028A3" w:rsidRPr="003A07B7" w14:paraId="55B33DCF" w14:textId="77777777" w:rsidTr="00E028A3">
        <w:trPr>
          <w:trHeight w:val="129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67B1DB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57</w:t>
            </w:r>
          </w:p>
        </w:tc>
        <w:tc>
          <w:tcPr>
            <w:tcW w:w="4622" w:type="dxa"/>
            <w:tcBorders>
              <w:top w:val="nil"/>
              <w:left w:val="nil"/>
              <w:bottom w:val="single" w:sz="8" w:space="0" w:color="auto"/>
              <w:right w:val="single" w:sz="8" w:space="0" w:color="auto"/>
            </w:tcBorders>
            <w:shd w:val="clear" w:color="auto" w:fill="auto"/>
            <w:vAlign w:val="center"/>
            <w:hideMark/>
          </w:tcPr>
          <w:p w14:paraId="7C30B39F"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Документална проверка на подадени искания за удължаване на срока на издадени удостоверения по мерките от Националната програма за подпомаганe в лозаро-винарския сектор.</w:t>
            </w:r>
          </w:p>
        </w:tc>
        <w:tc>
          <w:tcPr>
            <w:tcW w:w="1448" w:type="dxa"/>
            <w:tcBorders>
              <w:top w:val="nil"/>
              <w:left w:val="nil"/>
              <w:bottom w:val="single" w:sz="8" w:space="0" w:color="auto"/>
              <w:right w:val="single" w:sz="8" w:space="0" w:color="auto"/>
            </w:tcBorders>
            <w:shd w:val="clear" w:color="auto" w:fill="auto"/>
            <w:vAlign w:val="center"/>
            <w:hideMark/>
          </w:tcPr>
          <w:p w14:paraId="7367E46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проверки</w:t>
            </w:r>
          </w:p>
        </w:tc>
        <w:tc>
          <w:tcPr>
            <w:tcW w:w="1264" w:type="dxa"/>
            <w:tcBorders>
              <w:top w:val="nil"/>
              <w:left w:val="nil"/>
              <w:bottom w:val="single" w:sz="8" w:space="0" w:color="auto"/>
              <w:right w:val="single" w:sz="8" w:space="0" w:color="auto"/>
            </w:tcBorders>
            <w:shd w:val="clear" w:color="auto" w:fill="auto"/>
            <w:noWrap/>
            <w:vAlign w:val="center"/>
            <w:hideMark/>
          </w:tcPr>
          <w:p w14:paraId="73B2372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22</w:t>
            </w:r>
          </w:p>
        </w:tc>
        <w:tc>
          <w:tcPr>
            <w:tcW w:w="1571" w:type="dxa"/>
            <w:tcBorders>
              <w:top w:val="nil"/>
              <w:left w:val="nil"/>
              <w:bottom w:val="single" w:sz="8" w:space="0" w:color="auto"/>
              <w:right w:val="single" w:sz="8" w:space="0" w:color="auto"/>
            </w:tcBorders>
            <w:shd w:val="clear" w:color="auto" w:fill="auto"/>
            <w:noWrap/>
            <w:vAlign w:val="center"/>
            <w:hideMark/>
          </w:tcPr>
          <w:p w14:paraId="16FBD1F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0</w:t>
            </w:r>
          </w:p>
        </w:tc>
      </w:tr>
      <w:tr w:rsidR="00E028A3" w:rsidRPr="003A07B7" w14:paraId="5763DE0F" w14:textId="77777777" w:rsidTr="00E028A3">
        <w:trPr>
          <w:trHeight w:val="78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8570DC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58</w:t>
            </w:r>
          </w:p>
        </w:tc>
        <w:tc>
          <w:tcPr>
            <w:tcW w:w="4622" w:type="dxa"/>
            <w:tcBorders>
              <w:top w:val="nil"/>
              <w:left w:val="nil"/>
              <w:bottom w:val="single" w:sz="8" w:space="0" w:color="auto"/>
              <w:right w:val="single" w:sz="8" w:space="0" w:color="auto"/>
            </w:tcBorders>
            <w:shd w:val="clear" w:color="auto" w:fill="auto"/>
            <w:vAlign w:val="center"/>
            <w:hideMark/>
          </w:tcPr>
          <w:p w14:paraId="1EB98F59"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Издадени удостоверения за среден годишен добив.</w:t>
            </w:r>
          </w:p>
        </w:tc>
        <w:tc>
          <w:tcPr>
            <w:tcW w:w="1448" w:type="dxa"/>
            <w:tcBorders>
              <w:top w:val="nil"/>
              <w:left w:val="nil"/>
              <w:bottom w:val="single" w:sz="8" w:space="0" w:color="auto"/>
              <w:right w:val="single" w:sz="8" w:space="0" w:color="auto"/>
            </w:tcBorders>
            <w:shd w:val="clear" w:color="auto" w:fill="auto"/>
            <w:vAlign w:val="center"/>
            <w:hideMark/>
          </w:tcPr>
          <w:p w14:paraId="4FBD184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удстоверения</w:t>
            </w:r>
          </w:p>
        </w:tc>
        <w:tc>
          <w:tcPr>
            <w:tcW w:w="1264" w:type="dxa"/>
            <w:tcBorders>
              <w:top w:val="nil"/>
              <w:left w:val="nil"/>
              <w:bottom w:val="single" w:sz="8" w:space="0" w:color="auto"/>
              <w:right w:val="single" w:sz="8" w:space="0" w:color="auto"/>
            </w:tcBorders>
            <w:shd w:val="clear" w:color="auto" w:fill="auto"/>
            <w:noWrap/>
            <w:vAlign w:val="center"/>
            <w:hideMark/>
          </w:tcPr>
          <w:p w14:paraId="245A536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30</w:t>
            </w:r>
          </w:p>
        </w:tc>
        <w:tc>
          <w:tcPr>
            <w:tcW w:w="1571" w:type="dxa"/>
            <w:tcBorders>
              <w:top w:val="nil"/>
              <w:left w:val="nil"/>
              <w:bottom w:val="single" w:sz="8" w:space="0" w:color="auto"/>
              <w:right w:val="single" w:sz="8" w:space="0" w:color="auto"/>
            </w:tcBorders>
            <w:shd w:val="clear" w:color="auto" w:fill="auto"/>
            <w:noWrap/>
            <w:vAlign w:val="center"/>
            <w:hideMark/>
          </w:tcPr>
          <w:p w14:paraId="383EAC4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14</w:t>
            </w:r>
          </w:p>
        </w:tc>
      </w:tr>
      <w:tr w:rsidR="00E028A3" w:rsidRPr="003A07B7" w14:paraId="4ABFD03A" w14:textId="77777777" w:rsidTr="00E028A3">
        <w:trPr>
          <w:trHeight w:val="78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D4ABD1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59</w:t>
            </w:r>
          </w:p>
        </w:tc>
        <w:tc>
          <w:tcPr>
            <w:tcW w:w="4622" w:type="dxa"/>
            <w:tcBorders>
              <w:top w:val="nil"/>
              <w:left w:val="nil"/>
              <w:bottom w:val="single" w:sz="8" w:space="0" w:color="auto"/>
              <w:right w:val="single" w:sz="8" w:space="0" w:color="auto"/>
            </w:tcBorders>
            <w:shd w:val="clear" w:color="auto" w:fill="auto"/>
            <w:vAlign w:val="center"/>
            <w:hideMark/>
          </w:tcPr>
          <w:p w14:paraId="2745EF4F"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Издадени служебни бележки по подадени заявления  за отписване на имоти от лозарския регистър.</w:t>
            </w:r>
          </w:p>
        </w:tc>
        <w:tc>
          <w:tcPr>
            <w:tcW w:w="1448" w:type="dxa"/>
            <w:tcBorders>
              <w:top w:val="nil"/>
              <w:left w:val="nil"/>
              <w:bottom w:val="single" w:sz="8" w:space="0" w:color="auto"/>
              <w:right w:val="single" w:sz="8" w:space="0" w:color="auto"/>
            </w:tcBorders>
            <w:shd w:val="clear" w:color="auto" w:fill="auto"/>
            <w:vAlign w:val="center"/>
            <w:hideMark/>
          </w:tcPr>
          <w:p w14:paraId="40FA612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служебни бележки</w:t>
            </w:r>
          </w:p>
        </w:tc>
        <w:tc>
          <w:tcPr>
            <w:tcW w:w="1264" w:type="dxa"/>
            <w:tcBorders>
              <w:top w:val="nil"/>
              <w:left w:val="nil"/>
              <w:bottom w:val="single" w:sz="8" w:space="0" w:color="auto"/>
              <w:right w:val="single" w:sz="8" w:space="0" w:color="auto"/>
            </w:tcBorders>
            <w:shd w:val="clear" w:color="auto" w:fill="auto"/>
            <w:noWrap/>
            <w:vAlign w:val="center"/>
            <w:hideMark/>
          </w:tcPr>
          <w:p w14:paraId="606DB22A"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150</w:t>
            </w:r>
          </w:p>
        </w:tc>
        <w:tc>
          <w:tcPr>
            <w:tcW w:w="1571" w:type="dxa"/>
            <w:tcBorders>
              <w:top w:val="nil"/>
              <w:left w:val="nil"/>
              <w:bottom w:val="single" w:sz="8" w:space="0" w:color="auto"/>
              <w:right w:val="single" w:sz="8" w:space="0" w:color="auto"/>
            </w:tcBorders>
            <w:shd w:val="clear" w:color="auto" w:fill="auto"/>
            <w:noWrap/>
            <w:vAlign w:val="center"/>
            <w:hideMark/>
          </w:tcPr>
          <w:p w14:paraId="6B58DA6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257</w:t>
            </w:r>
          </w:p>
        </w:tc>
      </w:tr>
      <w:tr w:rsidR="00E028A3" w:rsidRPr="003A07B7" w14:paraId="2C4723C1" w14:textId="77777777" w:rsidTr="00E028A3">
        <w:trPr>
          <w:trHeight w:val="52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BA4121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60</w:t>
            </w:r>
          </w:p>
        </w:tc>
        <w:tc>
          <w:tcPr>
            <w:tcW w:w="4622" w:type="dxa"/>
            <w:tcBorders>
              <w:top w:val="nil"/>
              <w:left w:val="nil"/>
              <w:bottom w:val="single" w:sz="8" w:space="0" w:color="auto"/>
              <w:right w:val="single" w:sz="8" w:space="0" w:color="auto"/>
            </w:tcBorders>
            <w:shd w:val="clear" w:color="auto" w:fill="auto"/>
            <w:vAlign w:val="center"/>
            <w:hideMark/>
          </w:tcPr>
          <w:p w14:paraId="2055FD94"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Заверка на сертификати за произход на винено грозде.</w:t>
            </w:r>
          </w:p>
        </w:tc>
        <w:tc>
          <w:tcPr>
            <w:tcW w:w="1448" w:type="dxa"/>
            <w:tcBorders>
              <w:top w:val="nil"/>
              <w:left w:val="nil"/>
              <w:bottom w:val="single" w:sz="8" w:space="0" w:color="auto"/>
              <w:right w:val="single" w:sz="8" w:space="0" w:color="auto"/>
            </w:tcBorders>
            <w:shd w:val="clear" w:color="auto" w:fill="auto"/>
            <w:vAlign w:val="center"/>
            <w:hideMark/>
          </w:tcPr>
          <w:p w14:paraId="1DEDE3B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заверки</w:t>
            </w:r>
          </w:p>
        </w:tc>
        <w:tc>
          <w:tcPr>
            <w:tcW w:w="1264" w:type="dxa"/>
            <w:tcBorders>
              <w:top w:val="nil"/>
              <w:left w:val="nil"/>
              <w:bottom w:val="single" w:sz="8" w:space="0" w:color="auto"/>
              <w:right w:val="single" w:sz="8" w:space="0" w:color="auto"/>
            </w:tcBorders>
            <w:shd w:val="clear" w:color="auto" w:fill="auto"/>
            <w:noWrap/>
            <w:vAlign w:val="center"/>
            <w:hideMark/>
          </w:tcPr>
          <w:p w14:paraId="4A45D23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900</w:t>
            </w:r>
          </w:p>
        </w:tc>
        <w:tc>
          <w:tcPr>
            <w:tcW w:w="1571" w:type="dxa"/>
            <w:tcBorders>
              <w:top w:val="nil"/>
              <w:left w:val="nil"/>
              <w:bottom w:val="single" w:sz="8" w:space="0" w:color="auto"/>
              <w:right w:val="single" w:sz="8" w:space="0" w:color="auto"/>
            </w:tcBorders>
            <w:shd w:val="clear" w:color="auto" w:fill="auto"/>
            <w:noWrap/>
            <w:vAlign w:val="center"/>
            <w:hideMark/>
          </w:tcPr>
          <w:p w14:paraId="739EC060"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49</w:t>
            </w:r>
          </w:p>
        </w:tc>
      </w:tr>
      <w:tr w:rsidR="00E028A3" w:rsidRPr="003A07B7" w14:paraId="486476AA" w14:textId="77777777" w:rsidTr="00E028A3">
        <w:trPr>
          <w:trHeight w:val="205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03366C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61</w:t>
            </w:r>
          </w:p>
        </w:tc>
        <w:tc>
          <w:tcPr>
            <w:tcW w:w="4622" w:type="dxa"/>
            <w:tcBorders>
              <w:top w:val="nil"/>
              <w:left w:val="nil"/>
              <w:bottom w:val="single" w:sz="8" w:space="0" w:color="auto"/>
              <w:right w:val="single" w:sz="8" w:space="0" w:color="auto"/>
            </w:tcBorders>
            <w:shd w:val="clear" w:color="auto" w:fill="auto"/>
            <w:vAlign w:val="center"/>
            <w:hideMark/>
          </w:tcPr>
          <w:p w14:paraId="0EFA9499"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Проверки на място за наблюдение на фенологичното и фитосанитарно състояние на лозовите насаждения, динамика на зреене на гроздето, прогнозиране на добивите за произведено количество винено грозде, актуализация на лозарския регистър и проверки по заповед.</w:t>
            </w:r>
          </w:p>
        </w:tc>
        <w:tc>
          <w:tcPr>
            <w:tcW w:w="1448" w:type="dxa"/>
            <w:tcBorders>
              <w:top w:val="nil"/>
              <w:left w:val="nil"/>
              <w:bottom w:val="single" w:sz="8" w:space="0" w:color="auto"/>
              <w:right w:val="single" w:sz="8" w:space="0" w:color="auto"/>
            </w:tcBorders>
            <w:shd w:val="clear" w:color="auto" w:fill="auto"/>
            <w:vAlign w:val="center"/>
            <w:hideMark/>
          </w:tcPr>
          <w:p w14:paraId="3E235CD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проверки</w:t>
            </w:r>
          </w:p>
        </w:tc>
        <w:tc>
          <w:tcPr>
            <w:tcW w:w="1264" w:type="dxa"/>
            <w:tcBorders>
              <w:top w:val="nil"/>
              <w:left w:val="nil"/>
              <w:bottom w:val="single" w:sz="8" w:space="0" w:color="auto"/>
              <w:right w:val="single" w:sz="8" w:space="0" w:color="auto"/>
            </w:tcBorders>
            <w:shd w:val="clear" w:color="auto" w:fill="auto"/>
            <w:noWrap/>
            <w:vAlign w:val="center"/>
            <w:hideMark/>
          </w:tcPr>
          <w:p w14:paraId="6DAC905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550</w:t>
            </w:r>
          </w:p>
        </w:tc>
        <w:tc>
          <w:tcPr>
            <w:tcW w:w="1571" w:type="dxa"/>
            <w:tcBorders>
              <w:top w:val="nil"/>
              <w:left w:val="nil"/>
              <w:bottom w:val="single" w:sz="8" w:space="0" w:color="auto"/>
              <w:right w:val="single" w:sz="8" w:space="0" w:color="auto"/>
            </w:tcBorders>
            <w:shd w:val="clear" w:color="auto" w:fill="auto"/>
            <w:noWrap/>
            <w:vAlign w:val="center"/>
            <w:hideMark/>
          </w:tcPr>
          <w:p w14:paraId="102A78A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160</w:t>
            </w:r>
          </w:p>
        </w:tc>
      </w:tr>
      <w:tr w:rsidR="00E028A3" w:rsidRPr="003A07B7" w14:paraId="15EF78DD" w14:textId="77777777" w:rsidTr="00E028A3">
        <w:trPr>
          <w:trHeight w:val="78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1292E3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62</w:t>
            </w:r>
          </w:p>
        </w:tc>
        <w:tc>
          <w:tcPr>
            <w:tcW w:w="4622" w:type="dxa"/>
            <w:tcBorders>
              <w:top w:val="nil"/>
              <w:left w:val="nil"/>
              <w:bottom w:val="single" w:sz="8" w:space="0" w:color="auto"/>
              <w:right w:val="single" w:sz="8" w:space="0" w:color="auto"/>
            </w:tcBorders>
            <w:shd w:val="clear" w:color="auto" w:fill="auto"/>
            <w:vAlign w:val="center"/>
            <w:hideMark/>
          </w:tcPr>
          <w:p w14:paraId="33DF3213"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Приемане, обработка и въвеждане в информационната система на декларации за реколта от грозде.</w:t>
            </w:r>
          </w:p>
        </w:tc>
        <w:tc>
          <w:tcPr>
            <w:tcW w:w="1448" w:type="dxa"/>
            <w:tcBorders>
              <w:top w:val="nil"/>
              <w:left w:val="nil"/>
              <w:bottom w:val="single" w:sz="8" w:space="0" w:color="auto"/>
              <w:right w:val="single" w:sz="8" w:space="0" w:color="auto"/>
            </w:tcBorders>
            <w:shd w:val="clear" w:color="auto" w:fill="auto"/>
            <w:vAlign w:val="center"/>
            <w:hideMark/>
          </w:tcPr>
          <w:p w14:paraId="1490D5E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декларации</w:t>
            </w:r>
          </w:p>
        </w:tc>
        <w:tc>
          <w:tcPr>
            <w:tcW w:w="1264" w:type="dxa"/>
            <w:tcBorders>
              <w:top w:val="nil"/>
              <w:left w:val="nil"/>
              <w:bottom w:val="single" w:sz="8" w:space="0" w:color="auto"/>
              <w:right w:val="single" w:sz="8" w:space="0" w:color="auto"/>
            </w:tcBorders>
            <w:shd w:val="clear" w:color="auto" w:fill="auto"/>
            <w:noWrap/>
            <w:vAlign w:val="center"/>
            <w:hideMark/>
          </w:tcPr>
          <w:p w14:paraId="136BA27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1 550</w:t>
            </w:r>
          </w:p>
        </w:tc>
        <w:tc>
          <w:tcPr>
            <w:tcW w:w="1571" w:type="dxa"/>
            <w:tcBorders>
              <w:top w:val="nil"/>
              <w:left w:val="nil"/>
              <w:bottom w:val="single" w:sz="8" w:space="0" w:color="auto"/>
              <w:right w:val="single" w:sz="8" w:space="0" w:color="auto"/>
            </w:tcBorders>
            <w:shd w:val="clear" w:color="auto" w:fill="auto"/>
            <w:noWrap/>
            <w:vAlign w:val="center"/>
            <w:hideMark/>
          </w:tcPr>
          <w:p w14:paraId="2344800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483</w:t>
            </w:r>
          </w:p>
        </w:tc>
      </w:tr>
      <w:tr w:rsidR="00E028A3" w:rsidRPr="003A07B7" w14:paraId="55733E30" w14:textId="77777777" w:rsidTr="00E028A3">
        <w:trPr>
          <w:trHeight w:val="103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EFC693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63</w:t>
            </w:r>
          </w:p>
        </w:tc>
        <w:tc>
          <w:tcPr>
            <w:tcW w:w="4622" w:type="dxa"/>
            <w:tcBorders>
              <w:top w:val="nil"/>
              <w:left w:val="nil"/>
              <w:bottom w:val="single" w:sz="8" w:space="0" w:color="auto"/>
              <w:right w:val="single" w:sz="8" w:space="0" w:color="auto"/>
            </w:tcBorders>
            <w:shd w:val="clear" w:color="auto" w:fill="auto"/>
            <w:vAlign w:val="center"/>
            <w:hideMark/>
          </w:tcPr>
          <w:p w14:paraId="545E106B"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 xml:space="preserve">Приемане, обработка и въвеждане в информационната система на декларации за произведени количества вино и мъст от последна реколта. </w:t>
            </w:r>
          </w:p>
        </w:tc>
        <w:tc>
          <w:tcPr>
            <w:tcW w:w="1448" w:type="dxa"/>
            <w:tcBorders>
              <w:top w:val="nil"/>
              <w:left w:val="nil"/>
              <w:bottom w:val="single" w:sz="8" w:space="0" w:color="auto"/>
              <w:right w:val="single" w:sz="8" w:space="0" w:color="auto"/>
            </w:tcBorders>
            <w:shd w:val="clear" w:color="auto" w:fill="auto"/>
            <w:vAlign w:val="center"/>
            <w:hideMark/>
          </w:tcPr>
          <w:p w14:paraId="37A8A8B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декларации</w:t>
            </w:r>
          </w:p>
        </w:tc>
        <w:tc>
          <w:tcPr>
            <w:tcW w:w="1264" w:type="dxa"/>
            <w:tcBorders>
              <w:top w:val="nil"/>
              <w:left w:val="nil"/>
              <w:bottom w:val="single" w:sz="8" w:space="0" w:color="auto"/>
              <w:right w:val="single" w:sz="8" w:space="0" w:color="auto"/>
            </w:tcBorders>
            <w:shd w:val="clear" w:color="auto" w:fill="auto"/>
            <w:noWrap/>
            <w:vAlign w:val="center"/>
            <w:hideMark/>
          </w:tcPr>
          <w:p w14:paraId="5C5E72F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250</w:t>
            </w:r>
          </w:p>
        </w:tc>
        <w:tc>
          <w:tcPr>
            <w:tcW w:w="1571" w:type="dxa"/>
            <w:tcBorders>
              <w:top w:val="nil"/>
              <w:left w:val="nil"/>
              <w:bottom w:val="single" w:sz="8" w:space="0" w:color="auto"/>
              <w:right w:val="single" w:sz="8" w:space="0" w:color="auto"/>
            </w:tcBorders>
            <w:shd w:val="clear" w:color="auto" w:fill="auto"/>
            <w:noWrap/>
            <w:vAlign w:val="center"/>
            <w:hideMark/>
          </w:tcPr>
          <w:p w14:paraId="2E6E385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13</w:t>
            </w:r>
          </w:p>
        </w:tc>
      </w:tr>
      <w:tr w:rsidR="00E028A3" w:rsidRPr="003A07B7" w14:paraId="20BA6C77" w14:textId="77777777" w:rsidTr="00E028A3">
        <w:trPr>
          <w:trHeight w:val="129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1258B3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64</w:t>
            </w:r>
          </w:p>
        </w:tc>
        <w:tc>
          <w:tcPr>
            <w:tcW w:w="4622" w:type="dxa"/>
            <w:tcBorders>
              <w:top w:val="nil"/>
              <w:left w:val="nil"/>
              <w:bottom w:val="single" w:sz="8" w:space="0" w:color="auto"/>
              <w:right w:val="single" w:sz="8" w:space="0" w:color="auto"/>
            </w:tcBorders>
            <w:shd w:val="clear" w:color="auto" w:fill="auto"/>
            <w:vAlign w:val="center"/>
            <w:hideMark/>
          </w:tcPr>
          <w:p w14:paraId="585A4CF0"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 xml:space="preserve">Приемане, обработка и въвеждане в информационната система на декларации за съхраняваните количества вино и мъст от последната и предходни реколти. </w:t>
            </w:r>
          </w:p>
        </w:tc>
        <w:tc>
          <w:tcPr>
            <w:tcW w:w="1448" w:type="dxa"/>
            <w:tcBorders>
              <w:top w:val="nil"/>
              <w:left w:val="nil"/>
              <w:bottom w:val="single" w:sz="8" w:space="0" w:color="auto"/>
              <w:right w:val="single" w:sz="8" w:space="0" w:color="auto"/>
            </w:tcBorders>
            <w:shd w:val="clear" w:color="auto" w:fill="auto"/>
            <w:vAlign w:val="center"/>
            <w:hideMark/>
          </w:tcPr>
          <w:p w14:paraId="1B46877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декларации</w:t>
            </w:r>
          </w:p>
        </w:tc>
        <w:tc>
          <w:tcPr>
            <w:tcW w:w="1264" w:type="dxa"/>
            <w:tcBorders>
              <w:top w:val="nil"/>
              <w:left w:val="nil"/>
              <w:bottom w:val="single" w:sz="8" w:space="0" w:color="auto"/>
              <w:right w:val="single" w:sz="8" w:space="0" w:color="auto"/>
            </w:tcBorders>
            <w:shd w:val="clear" w:color="auto" w:fill="auto"/>
            <w:noWrap/>
            <w:vAlign w:val="center"/>
            <w:hideMark/>
          </w:tcPr>
          <w:p w14:paraId="7BC8298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250</w:t>
            </w:r>
          </w:p>
        </w:tc>
        <w:tc>
          <w:tcPr>
            <w:tcW w:w="1571" w:type="dxa"/>
            <w:tcBorders>
              <w:top w:val="nil"/>
              <w:left w:val="nil"/>
              <w:bottom w:val="single" w:sz="8" w:space="0" w:color="auto"/>
              <w:right w:val="single" w:sz="8" w:space="0" w:color="auto"/>
            </w:tcBorders>
            <w:shd w:val="clear" w:color="auto" w:fill="auto"/>
            <w:noWrap/>
            <w:vAlign w:val="center"/>
            <w:hideMark/>
          </w:tcPr>
          <w:p w14:paraId="48EF55C6"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0</w:t>
            </w:r>
          </w:p>
        </w:tc>
      </w:tr>
      <w:tr w:rsidR="00E028A3" w:rsidRPr="003A07B7" w14:paraId="3C092D3A" w14:textId="77777777" w:rsidTr="00E028A3">
        <w:trPr>
          <w:trHeight w:val="1035"/>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ADFDB6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65</w:t>
            </w:r>
          </w:p>
        </w:tc>
        <w:tc>
          <w:tcPr>
            <w:tcW w:w="4622" w:type="dxa"/>
            <w:tcBorders>
              <w:top w:val="nil"/>
              <w:left w:val="nil"/>
              <w:bottom w:val="single" w:sz="8" w:space="0" w:color="auto"/>
              <w:right w:val="single" w:sz="8" w:space="0" w:color="auto"/>
            </w:tcBorders>
            <w:shd w:val="clear" w:color="auto" w:fill="auto"/>
            <w:vAlign w:val="center"/>
            <w:hideMark/>
          </w:tcPr>
          <w:p w14:paraId="68F11E3D"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Обработка на декларации за изведени под наблюдение или предадени за дестилация вторични продукти от винопроизводството.</w:t>
            </w:r>
          </w:p>
        </w:tc>
        <w:tc>
          <w:tcPr>
            <w:tcW w:w="1448" w:type="dxa"/>
            <w:tcBorders>
              <w:top w:val="nil"/>
              <w:left w:val="nil"/>
              <w:bottom w:val="single" w:sz="8" w:space="0" w:color="auto"/>
              <w:right w:val="single" w:sz="8" w:space="0" w:color="auto"/>
            </w:tcBorders>
            <w:shd w:val="clear" w:color="auto" w:fill="auto"/>
            <w:vAlign w:val="center"/>
            <w:hideMark/>
          </w:tcPr>
          <w:p w14:paraId="0521F4D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декларации</w:t>
            </w:r>
          </w:p>
        </w:tc>
        <w:tc>
          <w:tcPr>
            <w:tcW w:w="1264" w:type="dxa"/>
            <w:tcBorders>
              <w:top w:val="nil"/>
              <w:left w:val="nil"/>
              <w:bottom w:val="single" w:sz="8" w:space="0" w:color="auto"/>
              <w:right w:val="single" w:sz="8" w:space="0" w:color="auto"/>
            </w:tcBorders>
            <w:shd w:val="clear" w:color="auto" w:fill="auto"/>
            <w:noWrap/>
            <w:vAlign w:val="center"/>
            <w:hideMark/>
          </w:tcPr>
          <w:p w14:paraId="02BB689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380</w:t>
            </w:r>
          </w:p>
        </w:tc>
        <w:tc>
          <w:tcPr>
            <w:tcW w:w="1571" w:type="dxa"/>
            <w:tcBorders>
              <w:top w:val="nil"/>
              <w:left w:val="nil"/>
              <w:bottom w:val="single" w:sz="8" w:space="0" w:color="auto"/>
              <w:right w:val="single" w:sz="8" w:space="0" w:color="auto"/>
            </w:tcBorders>
            <w:shd w:val="clear" w:color="auto" w:fill="auto"/>
            <w:noWrap/>
            <w:vAlign w:val="center"/>
            <w:hideMark/>
          </w:tcPr>
          <w:p w14:paraId="6AA7A24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92</w:t>
            </w:r>
          </w:p>
        </w:tc>
      </w:tr>
      <w:tr w:rsidR="00E028A3" w:rsidRPr="003A07B7" w14:paraId="71DB9BEB" w14:textId="77777777" w:rsidTr="00E028A3">
        <w:trPr>
          <w:trHeight w:val="78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718D3BA"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66</w:t>
            </w:r>
          </w:p>
        </w:tc>
        <w:tc>
          <w:tcPr>
            <w:tcW w:w="4622" w:type="dxa"/>
            <w:tcBorders>
              <w:top w:val="nil"/>
              <w:left w:val="nil"/>
              <w:bottom w:val="single" w:sz="8" w:space="0" w:color="auto"/>
              <w:right w:val="single" w:sz="8" w:space="0" w:color="auto"/>
            </w:tcBorders>
            <w:shd w:val="clear" w:color="auto" w:fill="auto"/>
            <w:vAlign w:val="center"/>
            <w:hideMark/>
          </w:tcPr>
          <w:p w14:paraId="1E7F4F41"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Контрол на място по извеждане на вторичните продукти от винопроизводството.</w:t>
            </w:r>
          </w:p>
        </w:tc>
        <w:tc>
          <w:tcPr>
            <w:tcW w:w="1448" w:type="dxa"/>
            <w:tcBorders>
              <w:top w:val="nil"/>
              <w:left w:val="nil"/>
              <w:bottom w:val="single" w:sz="8" w:space="0" w:color="auto"/>
              <w:right w:val="single" w:sz="8" w:space="0" w:color="auto"/>
            </w:tcBorders>
            <w:shd w:val="clear" w:color="auto" w:fill="auto"/>
            <w:vAlign w:val="center"/>
            <w:hideMark/>
          </w:tcPr>
          <w:p w14:paraId="15102B6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проверки</w:t>
            </w:r>
          </w:p>
        </w:tc>
        <w:tc>
          <w:tcPr>
            <w:tcW w:w="1264" w:type="dxa"/>
            <w:tcBorders>
              <w:top w:val="nil"/>
              <w:left w:val="nil"/>
              <w:bottom w:val="single" w:sz="8" w:space="0" w:color="auto"/>
              <w:right w:val="single" w:sz="8" w:space="0" w:color="auto"/>
            </w:tcBorders>
            <w:shd w:val="clear" w:color="auto" w:fill="auto"/>
            <w:noWrap/>
            <w:vAlign w:val="center"/>
            <w:hideMark/>
          </w:tcPr>
          <w:p w14:paraId="285F0B5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50</w:t>
            </w:r>
          </w:p>
        </w:tc>
        <w:tc>
          <w:tcPr>
            <w:tcW w:w="1571" w:type="dxa"/>
            <w:tcBorders>
              <w:top w:val="nil"/>
              <w:left w:val="nil"/>
              <w:bottom w:val="single" w:sz="8" w:space="0" w:color="auto"/>
              <w:right w:val="single" w:sz="8" w:space="0" w:color="auto"/>
            </w:tcBorders>
            <w:shd w:val="clear" w:color="auto" w:fill="auto"/>
            <w:noWrap/>
            <w:vAlign w:val="center"/>
            <w:hideMark/>
          </w:tcPr>
          <w:p w14:paraId="6143673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w:t>
            </w:r>
          </w:p>
        </w:tc>
      </w:tr>
      <w:tr w:rsidR="00E028A3" w:rsidRPr="003A07B7" w14:paraId="0A6FBA05" w14:textId="77777777" w:rsidTr="00E028A3">
        <w:trPr>
          <w:trHeight w:val="78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0F978A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lastRenderedPageBreak/>
              <w:t>67</w:t>
            </w:r>
          </w:p>
        </w:tc>
        <w:tc>
          <w:tcPr>
            <w:tcW w:w="4622" w:type="dxa"/>
            <w:tcBorders>
              <w:top w:val="nil"/>
              <w:left w:val="nil"/>
              <w:bottom w:val="single" w:sz="8" w:space="0" w:color="auto"/>
              <w:right w:val="single" w:sz="8" w:space="0" w:color="auto"/>
            </w:tcBorders>
            <w:shd w:val="clear" w:color="auto" w:fill="auto"/>
            <w:vAlign w:val="center"/>
            <w:hideMark/>
          </w:tcPr>
          <w:p w14:paraId="4D95DF34"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Обработка на декларации за провеждане на енологични манипулации.</w:t>
            </w:r>
          </w:p>
        </w:tc>
        <w:tc>
          <w:tcPr>
            <w:tcW w:w="1448" w:type="dxa"/>
            <w:tcBorders>
              <w:top w:val="nil"/>
              <w:left w:val="nil"/>
              <w:bottom w:val="single" w:sz="8" w:space="0" w:color="auto"/>
              <w:right w:val="single" w:sz="8" w:space="0" w:color="auto"/>
            </w:tcBorders>
            <w:shd w:val="clear" w:color="auto" w:fill="auto"/>
            <w:vAlign w:val="center"/>
            <w:hideMark/>
          </w:tcPr>
          <w:p w14:paraId="09A0AD8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декларации</w:t>
            </w:r>
          </w:p>
        </w:tc>
        <w:tc>
          <w:tcPr>
            <w:tcW w:w="1264" w:type="dxa"/>
            <w:tcBorders>
              <w:top w:val="nil"/>
              <w:left w:val="nil"/>
              <w:bottom w:val="single" w:sz="8" w:space="0" w:color="auto"/>
              <w:right w:val="single" w:sz="8" w:space="0" w:color="auto"/>
            </w:tcBorders>
            <w:shd w:val="clear" w:color="auto" w:fill="auto"/>
            <w:noWrap/>
            <w:vAlign w:val="center"/>
            <w:hideMark/>
          </w:tcPr>
          <w:p w14:paraId="742CD8A5"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1 500</w:t>
            </w:r>
          </w:p>
        </w:tc>
        <w:tc>
          <w:tcPr>
            <w:tcW w:w="1571" w:type="dxa"/>
            <w:tcBorders>
              <w:top w:val="nil"/>
              <w:left w:val="nil"/>
              <w:bottom w:val="single" w:sz="8" w:space="0" w:color="auto"/>
              <w:right w:val="single" w:sz="8" w:space="0" w:color="auto"/>
            </w:tcBorders>
            <w:shd w:val="clear" w:color="auto" w:fill="auto"/>
            <w:noWrap/>
            <w:vAlign w:val="center"/>
            <w:hideMark/>
          </w:tcPr>
          <w:p w14:paraId="7780274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569</w:t>
            </w:r>
          </w:p>
        </w:tc>
      </w:tr>
      <w:tr w:rsidR="00E028A3" w:rsidRPr="003A07B7" w14:paraId="77B52735" w14:textId="77777777" w:rsidTr="00E028A3">
        <w:trPr>
          <w:trHeight w:val="231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B400297"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68</w:t>
            </w:r>
          </w:p>
        </w:tc>
        <w:tc>
          <w:tcPr>
            <w:tcW w:w="4622" w:type="dxa"/>
            <w:tcBorders>
              <w:top w:val="nil"/>
              <w:left w:val="nil"/>
              <w:bottom w:val="single" w:sz="8" w:space="0" w:color="auto"/>
              <w:right w:val="single" w:sz="8" w:space="0" w:color="auto"/>
            </w:tcBorders>
            <w:shd w:val="clear" w:color="auto" w:fill="auto"/>
            <w:vAlign w:val="center"/>
            <w:hideMark/>
          </w:tcPr>
          <w:p w14:paraId="61B06492"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Проверки на място по заявления за вписване в лозарския регистър на вино/оцетопроизводители, планови, извънпланови, съвместни проверки с други контролни органи, партиди вина със ЗНП и вземане на проби от тях в производствените обекти на регистрирани вино/оцетопроизводители.</w:t>
            </w:r>
          </w:p>
        </w:tc>
        <w:tc>
          <w:tcPr>
            <w:tcW w:w="1448" w:type="dxa"/>
            <w:tcBorders>
              <w:top w:val="nil"/>
              <w:left w:val="nil"/>
              <w:bottom w:val="single" w:sz="8" w:space="0" w:color="auto"/>
              <w:right w:val="single" w:sz="8" w:space="0" w:color="auto"/>
            </w:tcBorders>
            <w:shd w:val="clear" w:color="auto" w:fill="auto"/>
            <w:vAlign w:val="center"/>
            <w:hideMark/>
          </w:tcPr>
          <w:p w14:paraId="470F2FD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проверки</w:t>
            </w:r>
          </w:p>
        </w:tc>
        <w:tc>
          <w:tcPr>
            <w:tcW w:w="1264" w:type="dxa"/>
            <w:tcBorders>
              <w:top w:val="nil"/>
              <w:left w:val="nil"/>
              <w:bottom w:val="single" w:sz="8" w:space="0" w:color="auto"/>
              <w:right w:val="single" w:sz="8" w:space="0" w:color="auto"/>
            </w:tcBorders>
            <w:shd w:val="clear" w:color="auto" w:fill="auto"/>
            <w:noWrap/>
            <w:vAlign w:val="center"/>
            <w:hideMark/>
          </w:tcPr>
          <w:p w14:paraId="2CAB668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400</w:t>
            </w:r>
          </w:p>
        </w:tc>
        <w:tc>
          <w:tcPr>
            <w:tcW w:w="1571" w:type="dxa"/>
            <w:tcBorders>
              <w:top w:val="nil"/>
              <w:left w:val="nil"/>
              <w:bottom w:val="single" w:sz="8" w:space="0" w:color="auto"/>
              <w:right w:val="single" w:sz="8" w:space="0" w:color="auto"/>
            </w:tcBorders>
            <w:shd w:val="clear" w:color="auto" w:fill="auto"/>
            <w:noWrap/>
            <w:vAlign w:val="center"/>
            <w:hideMark/>
          </w:tcPr>
          <w:p w14:paraId="4688586D"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342</w:t>
            </w:r>
          </w:p>
        </w:tc>
      </w:tr>
      <w:tr w:rsidR="00E028A3" w:rsidRPr="003A07B7" w14:paraId="62738908" w14:textId="77777777" w:rsidTr="00E028A3">
        <w:trPr>
          <w:trHeight w:val="78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BAE25BE"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69</w:t>
            </w:r>
          </w:p>
        </w:tc>
        <w:tc>
          <w:tcPr>
            <w:tcW w:w="4622" w:type="dxa"/>
            <w:tcBorders>
              <w:top w:val="nil"/>
              <w:left w:val="nil"/>
              <w:bottom w:val="single" w:sz="8" w:space="0" w:color="auto"/>
              <w:right w:val="single" w:sz="8" w:space="0" w:color="auto"/>
            </w:tcBorders>
            <w:shd w:val="clear" w:color="auto" w:fill="auto"/>
            <w:vAlign w:val="center"/>
            <w:hideMark/>
          </w:tcPr>
          <w:p w14:paraId="62EAF636"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Издадени сертификати за безопасност на вино при износ в трети страни.</w:t>
            </w:r>
          </w:p>
        </w:tc>
        <w:tc>
          <w:tcPr>
            <w:tcW w:w="1448" w:type="dxa"/>
            <w:tcBorders>
              <w:top w:val="nil"/>
              <w:left w:val="nil"/>
              <w:bottom w:val="single" w:sz="8" w:space="0" w:color="auto"/>
              <w:right w:val="single" w:sz="8" w:space="0" w:color="auto"/>
            </w:tcBorders>
            <w:shd w:val="clear" w:color="auto" w:fill="auto"/>
            <w:vAlign w:val="center"/>
            <w:hideMark/>
          </w:tcPr>
          <w:p w14:paraId="6AF4701F"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сертификати</w:t>
            </w:r>
          </w:p>
        </w:tc>
        <w:tc>
          <w:tcPr>
            <w:tcW w:w="1264" w:type="dxa"/>
            <w:tcBorders>
              <w:top w:val="nil"/>
              <w:left w:val="nil"/>
              <w:bottom w:val="single" w:sz="8" w:space="0" w:color="auto"/>
              <w:right w:val="single" w:sz="8" w:space="0" w:color="auto"/>
            </w:tcBorders>
            <w:shd w:val="clear" w:color="auto" w:fill="auto"/>
            <w:noWrap/>
            <w:vAlign w:val="center"/>
            <w:hideMark/>
          </w:tcPr>
          <w:p w14:paraId="3E7E54CA"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90</w:t>
            </w:r>
          </w:p>
        </w:tc>
        <w:tc>
          <w:tcPr>
            <w:tcW w:w="1571" w:type="dxa"/>
            <w:tcBorders>
              <w:top w:val="nil"/>
              <w:left w:val="nil"/>
              <w:bottom w:val="single" w:sz="8" w:space="0" w:color="auto"/>
              <w:right w:val="single" w:sz="8" w:space="0" w:color="auto"/>
            </w:tcBorders>
            <w:shd w:val="clear" w:color="auto" w:fill="auto"/>
            <w:noWrap/>
            <w:vAlign w:val="center"/>
            <w:hideMark/>
          </w:tcPr>
          <w:p w14:paraId="0F87A938"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39</w:t>
            </w:r>
          </w:p>
        </w:tc>
      </w:tr>
      <w:tr w:rsidR="00E028A3" w:rsidRPr="003A07B7" w14:paraId="2DD531EE" w14:textId="77777777" w:rsidTr="00E028A3">
        <w:trPr>
          <w:trHeight w:val="129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55CE0E2"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70</w:t>
            </w:r>
          </w:p>
        </w:tc>
        <w:tc>
          <w:tcPr>
            <w:tcW w:w="4622" w:type="dxa"/>
            <w:tcBorders>
              <w:top w:val="nil"/>
              <w:left w:val="nil"/>
              <w:bottom w:val="single" w:sz="8" w:space="0" w:color="auto"/>
              <w:right w:val="single" w:sz="8" w:space="0" w:color="auto"/>
            </w:tcBorders>
            <w:shd w:val="clear" w:color="auto" w:fill="auto"/>
            <w:vAlign w:val="center"/>
            <w:hideMark/>
          </w:tcPr>
          <w:p w14:paraId="572C03EF"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Изготвени становища за освобождаване на внесена специална гаранция при допускане на лозаро-винарски продукти за свободно обращение при внос от трети страни.</w:t>
            </w:r>
          </w:p>
        </w:tc>
        <w:tc>
          <w:tcPr>
            <w:tcW w:w="1448" w:type="dxa"/>
            <w:tcBorders>
              <w:top w:val="nil"/>
              <w:left w:val="nil"/>
              <w:bottom w:val="single" w:sz="8" w:space="0" w:color="auto"/>
              <w:right w:val="single" w:sz="8" w:space="0" w:color="auto"/>
            </w:tcBorders>
            <w:shd w:val="clear" w:color="auto" w:fill="auto"/>
            <w:vAlign w:val="center"/>
            <w:hideMark/>
          </w:tcPr>
          <w:p w14:paraId="4E9FCCC1"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становища</w:t>
            </w:r>
          </w:p>
        </w:tc>
        <w:tc>
          <w:tcPr>
            <w:tcW w:w="1264" w:type="dxa"/>
            <w:tcBorders>
              <w:top w:val="nil"/>
              <w:left w:val="nil"/>
              <w:bottom w:val="single" w:sz="8" w:space="0" w:color="auto"/>
              <w:right w:val="single" w:sz="8" w:space="0" w:color="auto"/>
            </w:tcBorders>
            <w:shd w:val="clear" w:color="auto" w:fill="auto"/>
            <w:noWrap/>
            <w:vAlign w:val="center"/>
            <w:hideMark/>
          </w:tcPr>
          <w:p w14:paraId="637ED54A"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8</w:t>
            </w:r>
          </w:p>
        </w:tc>
        <w:tc>
          <w:tcPr>
            <w:tcW w:w="1571" w:type="dxa"/>
            <w:tcBorders>
              <w:top w:val="nil"/>
              <w:left w:val="nil"/>
              <w:bottom w:val="single" w:sz="8" w:space="0" w:color="auto"/>
              <w:right w:val="single" w:sz="8" w:space="0" w:color="auto"/>
            </w:tcBorders>
            <w:shd w:val="clear" w:color="auto" w:fill="auto"/>
            <w:noWrap/>
            <w:vAlign w:val="center"/>
            <w:hideMark/>
          </w:tcPr>
          <w:p w14:paraId="13C9552C"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10</w:t>
            </w:r>
          </w:p>
        </w:tc>
      </w:tr>
      <w:tr w:rsidR="00E028A3" w:rsidRPr="003A07B7" w14:paraId="13FD0B0C" w14:textId="77777777" w:rsidTr="00E028A3">
        <w:trPr>
          <w:trHeight w:val="1800"/>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6E9531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71</w:t>
            </w:r>
          </w:p>
        </w:tc>
        <w:tc>
          <w:tcPr>
            <w:tcW w:w="4622" w:type="dxa"/>
            <w:tcBorders>
              <w:top w:val="nil"/>
              <w:left w:val="nil"/>
              <w:bottom w:val="single" w:sz="8" w:space="0" w:color="auto"/>
              <w:right w:val="single" w:sz="8" w:space="0" w:color="auto"/>
            </w:tcBorders>
            <w:shd w:val="clear" w:color="auto" w:fill="auto"/>
            <w:vAlign w:val="center"/>
            <w:hideMark/>
          </w:tcPr>
          <w:p w14:paraId="2025C58B" w14:textId="77777777" w:rsidR="00E028A3" w:rsidRPr="003A07B7" w:rsidRDefault="00E028A3" w:rsidP="00E028A3">
            <w:pPr>
              <w:overflowPunct/>
              <w:autoSpaceDE/>
              <w:autoSpaceDN/>
              <w:adjustRightInd/>
              <w:textAlignment w:val="auto"/>
              <w:rPr>
                <w:sz w:val="18"/>
                <w:szCs w:val="18"/>
                <w:lang w:val="en-US"/>
              </w:rPr>
            </w:pPr>
            <w:r w:rsidRPr="003A07B7">
              <w:rPr>
                <w:sz w:val="18"/>
                <w:szCs w:val="18"/>
                <w:lang w:val="en-US"/>
              </w:rPr>
              <w:t xml:space="preserve">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 </w:t>
            </w:r>
          </w:p>
        </w:tc>
        <w:tc>
          <w:tcPr>
            <w:tcW w:w="1448" w:type="dxa"/>
            <w:tcBorders>
              <w:top w:val="nil"/>
              <w:left w:val="nil"/>
              <w:bottom w:val="single" w:sz="8" w:space="0" w:color="auto"/>
              <w:right w:val="single" w:sz="8" w:space="0" w:color="auto"/>
            </w:tcBorders>
            <w:shd w:val="clear" w:color="auto" w:fill="auto"/>
            <w:vAlign w:val="center"/>
            <w:hideMark/>
          </w:tcPr>
          <w:p w14:paraId="641828B4"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Брой анализни свидетелства</w:t>
            </w:r>
          </w:p>
        </w:tc>
        <w:tc>
          <w:tcPr>
            <w:tcW w:w="1264" w:type="dxa"/>
            <w:tcBorders>
              <w:top w:val="nil"/>
              <w:left w:val="nil"/>
              <w:bottom w:val="single" w:sz="8" w:space="0" w:color="auto"/>
              <w:right w:val="single" w:sz="8" w:space="0" w:color="auto"/>
            </w:tcBorders>
            <w:shd w:val="clear" w:color="auto" w:fill="auto"/>
            <w:noWrap/>
            <w:vAlign w:val="center"/>
            <w:hideMark/>
          </w:tcPr>
          <w:p w14:paraId="0DDE7EF9"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1 700</w:t>
            </w:r>
          </w:p>
        </w:tc>
        <w:tc>
          <w:tcPr>
            <w:tcW w:w="1571" w:type="dxa"/>
            <w:tcBorders>
              <w:top w:val="nil"/>
              <w:left w:val="nil"/>
              <w:bottom w:val="single" w:sz="8" w:space="0" w:color="auto"/>
              <w:right w:val="single" w:sz="8" w:space="0" w:color="auto"/>
            </w:tcBorders>
            <w:shd w:val="clear" w:color="auto" w:fill="auto"/>
            <w:noWrap/>
            <w:vAlign w:val="center"/>
            <w:hideMark/>
          </w:tcPr>
          <w:p w14:paraId="2BB9DA6B" w14:textId="77777777" w:rsidR="00E028A3" w:rsidRPr="003A07B7" w:rsidRDefault="00E028A3" w:rsidP="00E028A3">
            <w:pPr>
              <w:overflowPunct/>
              <w:autoSpaceDE/>
              <w:autoSpaceDN/>
              <w:adjustRightInd/>
              <w:jc w:val="center"/>
              <w:textAlignment w:val="auto"/>
              <w:rPr>
                <w:sz w:val="18"/>
                <w:szCs w:val="18"/>
                <w:lang w:val="en-US"/>
              </w:rPr>
            </w:pPr>
            <w:r w:rsidRPr="003A07B7">
              <w:rPr>
                <w:sz w:val="18"/>
                <w:szCs w:val="18"/>
                <w:lang w:val="en-US"/>
              </w:rPr>
              <w:t>1 122</w:t>
            </w:r>
          </w:p>
        </w:tc>
      </w:tr>
    </w:tbl>
    <w:p w14:paraId="5305116C" w14:textId="77777777" w:rsidR="00E028A3" w:rsidRPr="003A07B7" w:rsidRDefault="00E028A3" w:rsidP="009E01AD">
      <w:pPr>
        <w:tabs>
          <w:tab w:val="left" w:pos="851"/>
        </w:tabs>
        <w:overflowPunct/>
        <w:autoSpaceDE/>
        <w:autoSpaceDN/>
        <w:adjustRightInd/>
        <w:spacing w:before="120" w:line="276" w:lineRule="auto"/>
        <w:contextualSpacing/>
        <w:jc w:val="both"/>
        <w:textAlignment w:val="auto"/>
        <w:rPr>
          <w:rFonts w:eastAsia="Calibri"/>
          <w:b/>
          <w:shd w:val="clear" w:color="auto" w:fill="FEFEFE"/>
        </w:rPr>
      </w:pPr>
    </w:p>
    <w:p w14:paraId="047A375A" w14:textId="77777777" w:rsidR="00E028A3" w:rsidRPr="003A07B7" w:rsidRDefault="00E028A3" w:rsidP="009E01AD">
      <w:pPr>
        <w:tabs>
          <w:tab w:val="left" w:pos="851"/>
        </w:tabs>
        <w:overflowPunct/>
        <w:autoSpaceDE/>
        <w:autoSpaceDN/>
        <w:adjustRightInd/>
        <w:spacing w:before="120" w:line="276" w:lineRule="auto"/>
        <w:contextualSpacing/>
        <w:jc w:val="both"/>
        <w:textAlignment w:val="auto"/>
        <w:rPr>
          <w:rFonts w:eastAsia="Calibri"/>
          <w:b/>
          <w:shd w:val="clear" w:color="auto" w:fill="FEFEFE"/>
        </w:rPr>
      </w:pPr>
    </w:p>
    <w:p w14:paraId="4A6D32B5" w14:textId="77777777" w:rsidR="00770F16" w:rsidRPr="003A07B7" w:rsidRDefault="00770F16" w:rsidP="00C51B1C">
      <w:pPr>
        <w:numPr>
          <w:ilvl w:val="0"/>
          <w:numId w:val="6"/>
        </w:numPr>
        <w:tabs>
          <w:tab w:val="left" w:pos="851"/>
        </w:tabs>
        <w:overflowPunct/>
        <w:autoSpaceDE/>
        <w:autoSpaceDN/>
        <w:adjustRightInd/>
        <w:spacing w:after="200" w:line="276" w:lineRule="auto"/>
        <w:ind w:left="0" w:right="192" w:firstLine="567"/>
        <w:contextualSpacing/>
        <w:jc w:val="both"/>
        <w:textAlignment w:val="auto"/>
        <w:rPr>
          <w:rFonts w:eastAsia="Calibri"/>
        </w:rPr>
      </w:pPr>
      <w:r w:rsidRPr="003A07B7">
        <w:rPr>
          <w:rFonts w:eastAsia="Calibri"/>
        </w:rPr>
        <w:t>Кратко описание на показателите за изпълнение</w:t>
      </w:r>
    </w:p>
    <w:p w14:paraId="7856E986" w14:textId="77777777"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w:t>
      </w:r>
      <w:r w:rsidRPr="003A07B7">
        <w:rPr>
          <w:rFonts w:eastAsia="Calibri"/>
        </w:rPr>
        <w:tab/>
        <w:t>Участие в международни курсове за обучение, конференции и обмяна на опит – 5 бр.;</w:t>
      </w:r>
    </w:p>
    <w:p w14:paraId="3949AAAC" w14:textId="77777777"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w:t>
      </w:r>
      <w:r w:rsidRPr="003A07B7">
        <w:rPr>
          <w:rFonts w:eastAsia="Calibri"/>
        </w:rPr>
        <w:tab/>
        <w:t>Участия в заседания на ЕК и работни групи към съвета /Сектор „Биологично земеделие” и други/ - 4 бр.;</w:t>
      </w:r>
    </w:p>
    <w:p w14:paraId="5A255F06" w14:textId="77777777"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w:t>
      </w:r>
      <w:r w:rsidRPr="003A07B7">
        <w:rPr>
          <w:rFonts w:eastAsia="Calibri"/>
        </w:rPr>
        <w:tab/>
        <w:t>Изградена е и се поддържа ефективна система за надзор и контрол в биологичното производство;</w:t>
      </w:r>
    </w:p>
    <w:p w14:paraId="66BB6183" w14:textId="77777777"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w:t>
      </w:r>
      <w:r w:rsidRPr="003A07B7">
        <w:rPr>
          <w:rFonts w:eastAsia="Calibri"/>
        </w:rPr>
        <w:tab/>
        <w:t>Поддържа се информационна База данни на производителите, преработвателите и търговците на земеделски продукти и храни,произведени по биологичен начин – 1 бр.;</w:t>
      </w:r>
    </w:p>
    <w:p w14:paraId="3D98D3DA" w14:textId="77777777"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w:t>
      </w:r>
      <w:r w:rsidRPr="003A07B7">
        <w:rPr>
          <w:rFonts w:eastAsia="Calibri"/>
        </w:rPr>
        <w:tab/>
        <w:t>Обнародвани са 3 бр. разрешения по чл. 18, ал. 1 от ЗПООПЗПЕС;</w:t>
      </w:r>
    </w:p>
    <w:p w14:paraId="2B04364D" w14:textId="77777777"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w:t>
      </w:r>
      <w:r w:rsidRPr="003A07B7">
        <w:rPr>
          <w:rFonts w:eastAsia="Calibri"/>
        </w:rPr>
        <w:tab/>
        <w:t>Актуализирани са функциите на електронна база данни на сортове посевен или посадъчен материал и/ или семена от картофи, произведени по правилата за биологично производство – 1 бр.;</w:t>
      </w:r>
    </w:p>
    <w:p w14:paraId="5425984B" w14:textId="5BA3F539"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w:t>
      </w:r>
      <w:r w:rsidRPr="003A07B7">
        <w:rPr>
          <w:rFonts w:eastAsia="Calibri"/>
        </w:rPr>
        <w:tab/>
        <w:t>Поддържа се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 – 1 бр.;</w:t>
      </w:r>
    </w:p>
    <w:p w14:paraId="2B48F272" w14:textId="77777777"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Описание и изпитване на сортовете  - брой</w:t>
      </w:r>
    </w:p>
    <w:p w14:paraId="2889B6DD" w14:textId="77777777"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Вписване на сортове в Официалната сортова листа на РБългария и ЕС каталози- брой</w:t>
      </w:r>
    </w:p>
    <w:p w14:paraId="4638FFA5" w14:textId="77777777"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Одобряване на семепроизводни площи, контролни полски инспекции – брой и дка</w:t>
      </w:r>
    </w:p>
    <w:p w14:paraId="13B44219" w14:textId="77777777"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Лабораторни анализи, контрол на частните лаборатории - брой</w:t>
      </w:r>
    </w:p>
    <w:p w14:paraId="055874CE" w14:textId="77777777"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Окачествяване и контрол на посадъчния материал – брой и дка</w:t>
      </w:r>
    </w:p>
    <w:p w14:paraId="7C59DC1F" w14:textId="73012946"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Поддържане регистри на производители, заготвители и търговци на посевен и посадъчен материал и на изпитваните сортове съгласно международно и национално</w:t>
      </w:r>
      <w:r w:rsidR="00EC4C64">
        <w:rPr>
          <w:rFonts w:eastAsia="Calibri"/>
          <w:lang w:val="en-US"/>
        </w:rPr>
        <w:t xml:space="preserve"> </w:t>
      </w:r>
      <w:r w:rsidRPr="003A07B7">
        <w:rPr>
          <w:rFonts w:eastAsia="Calibri"/>
        </w:rPr>
        <w:t>законодателство  - брой</w:t>
      </w:r>
    </w:p>
    <w:p w14:paraId="3C036FF6" w14:textId="1E5E88B3"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Издаване на официални етикети съгласно европейско законодателство – брой</w:t>
      </w:r>
    </w:p>
    <w:p w14:paraId="1A870A47" w14:textId="77777777"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p>
    <w:p w14:paraId="2BAF032F" w14:textId="4699EF88" w:rsidR="00A675EC" w:rsidRPr="003A07B7" w:rsidRDefault="00A675EC" w:rsidP="009E01AD">
      <w:pPr>
        <w:tabs>
          <w:tab w:val="left" w:pos="284"/>
          <w:tab w:val="left" w:pos="851"/>
        </w:tabs>
        <w:overflowPunct/>
        <w:autoSpaceDE/>
        <w:autoSpaceDN/>
        <w:adjustRightInd/>
        <w:spacing w:after="200" w:line="276" w:lineRule="auto"/>
        <w:ind w:right="192"/>
        <w:contextualSpacing/>
        <w:jc w:val="both"/>
        <w:textAlignment w:val="auto"/>
        <w:rPr>
          <w:rFonts w:eastAsia="Calibri"/>
        </w:rPr>
      </w:pPr>
      <w:r w:rsidRPr="003A07B7">
        <w:rPr>
          <w:rFonts w:eastAsia="Calibri"/>
        </w:rPr>
        <w:t>Основните показатели за изпълнение на бюджетните програми са увеличаване на защищаваната територия, както и стойността на спасената продукция в резултат на проведени активни въздействия и спасена продукция на 1 лев текущи разходи, които се отчитат въз основа на „Методика за определяне икономическата ефективност на противоградовата защита” – УНСС, 1990 г. За определянето им от 1990 г. се използва методът на историческа регресия. Той се основава на сравняване на едни и същи показатели, характеризиращи събитието „град“ през текущата година и през поредица от години, аналогични по степен на градова активност до момента на изграждане на противоградовата система.</w:t>
      </w:r>
    </w:p>
    <w:p w14:paraId="55E26E95" w14:textId="77777777" w:rsidR="00A34997" w:rsidRDefault="00A34997" w:rsidP="00A34997">
      <w:pPr>
        <w:overflowPunct/>
        <w:autoSpaceDE/>
        <w:autoSpaceDN/>
        <w:adjustRightInd/>
        <w:spacing w:after="200" w:line="276" w:lineRule="auto"/>
        <w:ind w:right="192" w:firstLine="567"/>
        <w:contextualSpacing/>
        <w:jc w:val="both"/>
        <w:textAlignment w:val="auto"/>
        <w:rPr>
          <w:rFonts w:eastAsia="Calibri"/>
          <w:lang w:val="en-US"/>
        </w:rPr>
      </w:pPr>
    </w:p>
    <w:p w14:paraId="2FEF9218" w14:textId="41D1AFA4" w:rsidR="00A675EC" w:rsidRPr="003A07B7" w:rsidRDefault="00770F16" w:rsidP="00C51B1C">
      <w:pPr>
        <w:numPr>
          <w:ilvl w:val="0"/>
          <w:numId w:val="6"/>
        </w:numPr>
        <w:overflowPunct/>
        <w:autoSpaceDE/>
        <w:autoSpaceDN/>
        <w:adjustRightInd/>
        <w:ind w:left="0" w:firstLine="567"/>
        <w:contextualSpacing/>
        <w:textAlignment w:val="auto"/>
        <w:rPr>
          <w:rFonts w:eastAsia="Calibri"/>
        </w:rPr>
      </w:pPr>
      <w:r w:rsidRPr="003A07B7">
        <w:rPr>
          <w:rFonts w:eastAsia="Calibri"/>
        </w:rPr>
        <w:t>Източници на информацията за данните по показателите за изпълнение</w:t>
      </w:r>
    </w:p>
    <w:p w14:paraId="43F03BD6" w14:textId="77777777" w:rsidR="00A675EC" w:rsidRPr="003A07B7" w:rsidRDefault="00A675EC" w:rsidP="00120C3A">
      <w:pPr>
        <w:overflowPunct/>
        <w:autoSpaceDE/>
        <w:autoSpaceDN/>
        <w:adjustRightInd/>
        <w:ind w:firstLine="567"/>
        <w:contextualSpacing/>
        <w:textAlignment w:val="auto"/>
        <w:rPr>
          <w:rFonts w:eastAsia="Calibri"/>
        </w:rPr>
      </w:pPr>
    </w:p>
    <w:p w14:paraId="5173953B"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Основните източници на информация по отношение на извършваните дейности през 2020 г. в изпълнение на програма „Растениевъдство” обхващат следните нормативни актове:</w:t>
      </w:r>
    </w:p>
    <w:p w14:paraId="5A30CDC7" w14:textId="77777777" w:rsidR="00A675EC" w:rsidRPr="003A07B7" w:rsidRDefault="00A675EC" w:rsidP="009E01AD">
      <w:pPr>
        <w:overflowPunct/>
        <w:autoSpaceDE/>
        <w:autoSpaceDN/>
        <w:adjustRightInd/>
        <w:ind w:firstLine="567"/>
        <w:contextualSpacing/>
        <w:textAlignment w:val="auto"/>
        <w:rPr>
          <w:rFonts w:eastAsia="Calibri"/>
        </w:rPr>
      </w:pPr>
    </w:p>
    <w:p w14:paraId="1D5320DD"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ЗАКОНИ</w:t>
      </w:r>
    </w:p>
    <w:p w14:paraId="19208266" w14:textId="35835B2F"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1.</w:t>
      </w:r>
      <w:r w:rsidRPr="003A07B7">
        <w:rPr>
          <w:rFonts w:eastAsia="Calibri"/>
        </w:rPr>
        <w:tab/>
      </w:r>
      <w:r w:rsidR="007F4BEB">
        <w:rPr>
          <w:rFonts w:eastAsia="Calibri"/>
          <w:lang w:val="en-US"/>
        </w:rPr>
        <w:t xml:space="preserve"> </w:t>
      </w:r>
      <w:r w:rsidRPr="003A07B7">
        <w:rPr>
          <w:rFonts w:eastAsia="Calibri"/>
        </w:rPr>
        <w:t>Закон за прилагане на общата организация на пазарите на земеделски</w:t>
      </w:r>
      <w:r w:rsidR="007F4BEB">
        <w:rPr>
          <w:rFonts w:eastAsia="Calibri"/>
          <w:lang w:val="en-US"/>
        </w:rPr>
        <w:t xml:space="preserve"> </w:t>
      </w:r>
      <w:r w:rsidRPr="003A07B7">
        <w:rPr>
          <w:rFonts w:eastAsia="Calibri"/>
        </w:rPr>
        <w:t xml:space="preserve"> продукти на ЕС</w:t>
      </w:r>
    </w:p>
    <w:p w14:paraId="0F373ACE"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2.</w:t>
      </w:r>
      <w:r w:rsidRPr="003A07B7">
        <w:rPr>
          <w:rFonts w:eastAsia="Calibri"/>
        </w:rPr>
        <w:tab/>
        <w:t xml:space="preserve"> Закон за посевния и посадъчен материал</w:t>
      </w:r>
    </w:p>
    <w:p w14:paraId="54D7A9B5"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3.</w:t>
      </w:r>
      <w:r w:rsidRPr="003A07B7">
        <w:rPr>
          <w:rFonts w:eastAsia="Calibri"/>
        </w:rPr>
        <w:tab/>
        <w:t xml:space="preserve"> Закон за защита на растенията </w:t>
      </w:r>
    </w:p>
    <w:p w14:paraId="7096596C"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4.</w:t>
      </w:r>
      <w:r w:rsidRPr="003A07B7">
        <w:rPr>
          <w:rFonts w:eastAsia="Calibri"/>
        </w:rPr>
        <w:tab/>
        <w:t xml:space="preserve"> Закона за тютюна, тютюневите и свързаните с тях изделия</w:t>
      </w:r>
    </w:p>
    <w:p w14:paraId="52F167D0"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5.</w:t>
      </w:r>
      <w:r w:rsidRPr="003A07B7">
        <w:rPr>
          <w:rFonts w:eastAsia="Calibri"/>
        </w:rPr>
        <w:tab/>
        <w:t xml:space="preserve"> Закон за опазване на земеделската земя</w:t>
      </w:r>
    </w:p>
    <w:p w14:paraId="12287FD7"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6.</w:t>
      </w:r>
      <w:r w:rsidRPr="003A07B7">
        <w:rPr>
          <w:rFonts w:eastAsia="Calibri"/>
        </w:rPr>
        <w:tab/>
        <w:t xml:space="preserve"> Закон за подпомагане на земеделските производители</w:t>
      </w:r>
    </w:p>
    <w:p w14:paraId="36BD1673"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7.</w:t>
      </w:r>
      <w:r w:rsidRPr="003A07B7">
        <w:rPr>
          <w:rFonts w:eastAsia="Calibri"/>
        </w:rPr>
        <w:tab/>
        <w:t xml:space="preserve"> Закон за закрила на новите сортове растения и породи животни</w:t>
      </w:r>
    </w:p>
    <w:p w14:paraId="0F130E3A"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8.</w:t>
      </w:r>
      <w:r w:rsidRPr="003A07B7">
        <w:rPr>
          <w:rFonts w:eastAsia="Calibri"/>
        </w:rPr>
        <w:tab/>
        <w:t xml:space="preserve"> Закон за опазване на селскостопанското имущество</w:t>
      </w:r>
    </w:p>
    <w:p w14:paraId="69156F61"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9.</w:t>
      </w:r>
      <w:r w:rsidRPr="003A07B7">
        <w:rPr>
          <w:rFonts w:eastAsia="Calibri"/>
        </w:rPr>
        <w:tab/>
        <w:t xml:space="preserve"> Закон за арендата в земеделието</w:t>
      </w:r>
    </w:p>
    <w:p w14:paraId="765ED1CC"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10.</w:t>
      </w:r>
      <w:r w:rsidRPr="003A07B7">
        <w:rPr>
          <w:rFonts w:eastAsia="Calibri"/>
        </w:rPr>
        <w:tab/>
        <w:t xml:space="preserve"> Закон за контрол върху наркотичните вещества и прекурсорите</w:t>
      </w:r>
    </w:p>
    <w:p w14:paraId="2EA37F17" w14:textId="61D09E62"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11.</w:t>
      </w:r>
      <w:r w:rsidRPr="003A07B7">
        <w:rPr>
          <w:rFonts w:eastAsia="Calibri"/>
        </w:rPr>
        <w:tab/>
      </w:r>
      <w:r w:rsidR="007F4BEB">
        <w:rPr>
          <w:rFonts w:eastAsia="Calibri"/>
          <w:lang w:val="en-US"/>
        </w:rPr>
        <w:t xml:space="preserve"> </w:t>
      </w:r>
      <w:r w:rsidRPr="003A07B7">
        <w:rPr>
          <w:rFonts w:eastAsia="Calibri"/>
        </w:rPr>
        <w:t>Закон за маслодайната роза</w:t>
      </w:r>
    </w:p>
    <w:p w14:paraId="514F521F" w14:textId="77777777" w:rsidR="00A675EC" w:rsidRPr="003A07B7" w:rsidRDefault="00A675EC" w:rsidP="009E01AD">
      <w:pPr>
        <w:overflowPunct/>
        <w:autoSpaceDE/>
        <w:autoSpaceDN/>
        <w:adjustRightInd/>
        <w:ind w:firstLine="567"/>
        <w:contextualSpacing/>
        <w:textAlignment w:val="auto"/>
        <w:rPr>
          <w:rFonts w:eastAsia="Calibri"/>
        </w:rPr>
      </w:pPr>
    </w:p>
    <w:p w14:paraId="6B0E5503"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НАРЕДБИ</w:t>
      </w:r>
    </w:p>
    <w:p w14:paraId="7A25E8FA"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1.</w:t>
      </w:r>
      <w:r w:rsidRPr="003A07B7">
        <w:rPr>
          <w:rFonts w:eastAsia="Calibri"/>
        </w:rPr>
        <w:tab/>
        <w:t>Наредба № 3 от 29.03.2018 г. за условията и реда за издаване на лицензия на вносител за внос на семена от коноп, непредназначени за посев.</w:t>
      </w:r>
    </w:p>
    <w:p w14:paraId="1B67A939"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2.</w:t>
      </w:r>
      <w:r w:rsidRPr="003A07B7">
        <w:rPr>
          <w:rFonts w:eastAsia="Calibri"/>
        </w:rPr>
        <w:tab/>
        <w:t>Наредба № 1 от 12.03.2018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 за търговия и контрол.</w:t>
      </w:r>
    </w:p>
    <w:p w14:paraId="72D3A07C"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3.</w:t>
      </w:r>
      <w:r w:rsidRPr="003A07B7">
        <w:rPr>
          <w:rFonts w:eastAsia="Calibri"/>
        </w:rPr>
        <w:tab/>
        <w:t>Наредба за условията и реда за издаване и за отнемане на разрешения за промишлена обработка на тютюн и за производство на тютюневи изделия.</w:t>
      </w:r>
    </w:p>
    <w:p w14:paraId="3BC09867"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4.</w:t>
      </w:r>
      <w:r w:rsidRPr="003A07B7">
        <w:rPr>
          <w:rFonts w:eastAsia="Calibri"/>
        </w:rPr>
        <w:tab/>
        <w:t>Наредба № 23 от 29 декември 2015 г. за условията и реда за мониторинг на пазара на зърно.</w:t>
      </w:r>
    </w:p>
    <w:p w14:paraId="66A37BDC" w14:textId="77777777" w:rsidR="00A675EC" w:rsidRPr="003A07B7" w:rsidRDefault="00A675EC" w:rsidP="009E01AD">
      <w:pPr>
        <w:overflowPunct/>
        <w:autoSpaceDE/>
        <w:autoSpaceDN/>
        <w:adjustRightInd/>
        <w:ind w:firstLine="567"/>
        <w:contextualSpacing/>
        <w:textAlignment w:val="auto"/>
        <w:rPr>
          <w:rFonts w:eastAsia="Calibri"/>
        </w:rPr>
      </w:pPr>
    </w:p>
    <w:p w14:paraId="28D39BF6"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РЕГЛАМЕНТИ</w:t>
      </w:r>
      <w:r w:rsidRPr="003A07B7">
        <w:rPr>
          <w:rFonts w:eastAsia="Calibri"/>
        </w:rPr>
        <w:tab/>
      </w:r>
    </w:p>
    <w:p w14:paraId="4849C34A"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ab/>
        <w:t>1.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14:paraId="50D5D103"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 xml:space="preserve">   2. Регламент за изпълнение (ЕС) № 809/2014 на Комисията от 17 юли 2014 година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w:t>
      </w:r>
    </w:p>
    <w:p w14:paraId="35C045D8"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3. Регламент за изпълнение (ЕС) 2017/1185 на Комисията от 20 април 2017 година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w:t>
      </w:r>
    </w:p>
    <w:p w14:paraId="2C443C92" w14:textId="77777777" w:rsidR="00A675EC" w:rsidRPr="003A07B7" w:rsidRDefault="00A675EC" w:rsidP="009E01AD">
      <w:pPr>
        <w:overflowPunct/>
        <w:autoSpaceDE/>
        <w:autoSpaceDN/>
        <w:adjustRightInd/>
        <w:ind w:firstLine="567"/>
        <w:contextualSpacing/>
        <w:textAlignment w:val="auto"/>
        <w:rPr>
          <w:rFonts w:eastAsia="Calibri"/>
        </w:rPr>
      </w:pPr>
    </w:p>
    <w:p w14:paraId="50D4835B"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СТРАТЕГИЧЕСКИ ДОКУМЕНТИ</w:t>
      </w:r>
    </w:p>
    <w:p w14:paraId="7C381FAB"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1. Програма за Европейско развитие на Република България (електронна страница на МЗХГ);</w:t>
      </w:r>
    </w:p>
    <w:p w14:paraId="1023EC78"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lastRenderedPageBreak/>
        <w:t>2. Цели на администрацията;</w:t>
      </w:r>
    </w:p>
    <w:p w14:paraId="4D33691F"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4. Национална програма за производство на десертно грозде за периода 2009-2020 (електронна страница на МЗХГ);</w:t>
      </w:r>
    </w:p>
    <w:p w14:paraId="4854A693"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5. Програма за мерки за ограничаване и предотвратяване на замърсяването с нитрати от земеделски източници в уязвимите зони (електронна страница на МЗХГ);</w:t>
      </w:r>
    </w:p>
    <w:p w14:paraId="728726D9"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6. Добри земеделски екологични условия (електронна страница на МЗХГ).</w:t>
      </w:r>
    </w:p>
    <w:p w14:paraId="45EA3DAE" w14:textId="77777777" w:rsidR="00A675EC" w:rsidRPr="003A07B7" w:rsidRDefault="00A675EC" w:rsidP="009E01AD">
      <w:pPr>
        <w:overflowPunct/>
        <w:autoSpaceDE/>
        <w:autoSpaceDN/>
        <w:adjustRightInd/>
        <w:ind w:firstLine="567"/>
        <w:contextualSpacing/>
        <w:textAlignment w:val="auto"/>
        <w:rPr>
          <w:rFonts w:eastAsia="Calibri"/>
        </w:rPr>
      </w:pPr>
    </w:p>
    <w:p w14:paraId="464D16F3"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За изпълнение на заложените в програмата дейности през 2020 г., са използвани и следните допълнителни източници на информация:</w:t>
      </w:r>
    </w:p>
    <w:p w14:paraId="167640D8"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Доклади, справки и информации от вътрешни, както и от външни организации структури на Министерството на земеделието, храните и горите, и други ведомства.</w:t>
      </w:r>
    </w:p>
    <w:p w14:paraId="51A26CC5" w14:textId="77777777" w:rsidR="00A675EC" w:rsidRPr="003A07B7" w:rsidRDefault="00A675EC" w:rsidP="009E01AD">
      <w:pPr>
        <w:overflowPunct/>
        <w:autoSpaceDE/>
        <w:autoSpaceDN/>
        <w:adjustRightInd/>
        <w:ind w:firstLine="567"/>
        <w:contextualSpacing/>
        <w:textAlignment w:val="auto"/>
        <w:rPr>
          <w:rFonts w:eastAsia="Calibri"/>
        </w:rPr>
      </w:pPr>
    </w:p>
    <w:p w14:paraId="5F339449"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Дирекция Биологично производство</w:t>
      </w:r>
    </w:p>
    <w:p w14:paraId="58CCA2BD"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отчети за дейността на дирекция „Биологично производство“.</w:t>
      </w:r>
    </w:p>
    <w:p w14:paraId="3D8C0DEB" w14:textId="77777777" w:rsidR="00A675EC" w:rsidRPr="003A07B7" w:rsidRDefault="00A675EC" w:rsidP="009E01AD">
      <w:pPr>
        <w:overflowPunct/>
        <w:autoSpaceDE/>
        <w:autoSpaceDN/>
        <w:adjustRightInd/>
        <w:ind w:firstLine="567"/>
        <w:contextualSpacing/>
        <w:textAlignment w:val="auto"/>
        <w:rPr>
          <w:rFonts w:eastAsia="Calibri"/>
        </w:rPr>
      </w:pPr>
    </w:p>
    <w:p w14:paraId="1100602D"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Изпълнителна агенция по сортоизпитване, апробация и семеконтрол използва специализиран, интернет базиран програмен продукт, чрез който се въвежда и обработва информацията за дейността по сертификационните схеми свързани с изпълнение задълженията по Закона за посевния и посадъчен материал /ЗППМ/.</w:t>
      </w:r>
    </w:p>
    <w:p w14:paraId="6D4DFA09" w14:textId="77777777" w:rsidR="00A675EC" w:rsidRPr="003A07B7" w:rsidRDefault="00A675EC" w:rsidP="009E01AD">
      <w:pPr>
        <w:overflowPunct/>
        <w:autoSpaceDE/>
        <w:autoSpaceDN/>
        <w:adjustRightInd/>
        <w:ind w:firstLine="567"/>
        <w:contextualSpacing/>
        <w:textAlignment w:val="auto"/>
        <w:rPr>
          <w:rFonts w:eastAsia="Calibri"/>
        </w:rPr>
      </w:pPr>
      <w:r w:rsidRPr="003A07B7">
        <w:rPr>
          <w:rFonts w:eastAsia="Calibri"/>
        </w:rPr>
        <w:t xml:space="preserve">Показателите, характеризиращи събитието „град“ в защитаваната територия за текущата година се установяват със съвместни комисии от ИАБГ и Областните дирекции „Земеделие“, което гарантира достоверността им, включително и резултатите от проведените въздействия по градовите процеси и стойността на спасената селскостопанска продукция. </w:t>
      </w:r>
    </w:p>
    <w:p w14:paraId="7703B8FB" w14:textId="77777777" w:rsidR="00A675EC" w:rsidRPr="003A07B7" w:rsidRDefault="00A675EC" w:rsidP="00A675EC">
      <w:pPr>
        <w:overflowPunct/>
        <w:autoSpaceDE/>
        <w:autoSpaceDN/>
        <w:adjustRightInd/>
        <w:ind w:firstLine="567"/>
        <w:contextualSpacing/>
        <w:textAlignment w:val="auto"/>
        <w:rPr>
          <w:rFonts w:eastAsia="Calibri"/>
        </w:rPr>
      </w:pPr>
    </w:p>
    <w:p w14:paraId="7B76A5BD" w14:textId="77777777" w:rsidR="00770F16" w:rsidRPr="003A07B7" w:rsidRDefault="00770F16" w:rsidP="00770F16">
      <w:pPr>
        <w:overflowPunct/>
        <w:autoSpaceDE/>
        <w:autoSpaceDN/>
        <w:adjustRightInd/>
        <w:spacing w:after="200" w:line="276" w:lineRule="auto"/>
        <w:ind w:left="360" w:right="192"/>
        <w:contextualSpacing/>
        <w:jc w:val="both"/>
        <w:textAlignment w:val="auto"/>
        <w:rPr>
          <w:rFonts w:eastAsia="Calibri"/>
        </w:rPr>
      </w:pPr>
    </w:p>
    <w:p w14:paraId="11C12EA9" w14:textId="77777777" w:rsidR="00770F16" w:rsidRPr="003A07B7" w:rsidRDefault="00770F16" w:rsidP="00C51B1C">
      <w:pPr>
        <w:numPr>
          <w:ilvl w:val="0"/>
          <w:numId w:val="9"/>
        </w:numPr>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67AC8566" w14:textId="77777777" w:rsidR="00A675EC" w:rsidRPr="003A07B7" w:rsidRDefault="00A675EC" w:rsidP="00C51B1C">
      <w:pPr>
        <w:overflowPunct/>
        <w:autoSpaceDE/>
        <w:autoSpaceDN/>
        <w:adjustRightInd/>
        <w:spacing w:before="120" w:line="276" w:lineRule="auto"/>
        <w:ind w:firstLine="567"/>
        <w:contextualSpacing/>
        <w:jc w:val="both"/>
        <w:textAlignment w:val="auto"/>
        <w:rPr>
          <w:rFonts w:eastAsia="Calibri"/>
          <w:shd w:val="clear" w:color="auto" w:fill="FEFEFE"/>
        </w:rPr>
      </w:pPr>
      <w:r w:rsidRPr="003A07B7">
        <w:rPr>
          <w:rFonts w:eastAsia="Calibri"/>
          <w:shd w:val="clear" w:color="auto" w:fill="FEFEFE"/>
        </w:rPr>
        <w:t>През 2020 беше предвидено осъществяване на пилотен проект за противоградова защита в Северна централна и Североизточна България със самолети. Увеличението на защитаваната територия след въвеждането на този способ се очакваше да бъде 38 милиона дка, с което общата площ на защитаваната територия да достигне 60 милиона дка. През март 2020 г. беше стартирана процедура по реда на закона за обществените поръчки за избор на изпълнител. Поради епидемиологичната обстановка сроковете бяха променени и започнаха да текат от 17 април. В последствие беше избран изпълнител на обществената поръчка, на когото беше изпратена покана за сключване на договор. До крайния срок, предвиден в закона, участникът не предприе необходимите действия за сключване на договор.</w:t>
      </w:r>
    </w:p>
    <w:p w14:paraId="10C55809" w14:textId="77777777" w:rsidR="00D74F11" w:rsidRPr="003A07B7" w:rsidRDefault="00D74F11" w:rsidP="00056FB4">
      <w:pPr>
        <w:overflowPunct/>
        <w:autoSpaceDE/>
        <w:autoSpaceDN/>
        <w:adjustRightInd/>
        <w:spacing w:before="120" w:line="276" w:lineRule="auto"/>
        <w:contextualSpacing/>
        <w:jc w:val="both"/>
        <w:textAlignment w:val="auto"/>
        <w:rPr>
          <w:rFonts w:eastAsia="Calibri"/>
          <w:shd w:val="clear" w:color="auto" w:fill="FEFEFE"/>
        </w:rPr>
      </w:pPr>
    </w:p>
    <w:p w14:paraId="00B8EF57" w14:textId="77777777" w:rsidR="00770F16" w:rsidRPr="003A07B7" w:rsidRDefault="00770F16" w:rsidP="00C51B1C">
      <w:pPr>
        <w:numPr>
          <w:ilvl w:val="0"/>
          <w:numId w:val="9"/>
        </w:numPr>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EE52B7" w:rsidRPr="003A07B7" w14:paraId="2C481CA5" w14:textId="77777777" w:rsidTr="00EE52B7">
        <w:trPr>
          <w:trHeight w:val="300"/>
          <w:jc w:val="center"/>
        </w:trPr>
        <w:tc>
          <w:tcPr>
            <w:tcW w:w="9780" w:type="dxa"/>
            <w:gridSpan w:val="5"/>
            <w:tcBorders>
              <w:top w:val="nil"/>
              <w:left w:val="nil"/>
              <w:bottom w:val="nil"/>
              <w:right w:val="nil"/>
            </w:tcBorders>
            <w:shd w:val="clear" w:color="auto" w:fill="auto"/>
            <w:noWrap/>
            <w:vAlign w:val="center"/>
            <w:hideMark/>
          </w:tcPr>
          <w:p w14:paraId="32BD8946" w14:textId="77777777" w:rsidR="00EE52B7" w:rsidRPr="003A07B7" w:rsidRDefault="00EE52B7" w:rsidP="00EE52B7">
            <w:pPr>
              <w:overflowPunct/>
              <w:autoSpaceDE/>
              <w:autoSpaceDN/>
              <w:adjustRightInd/>
              <w:textAlignment w:val="auto"/>
              <w:rPr>
                <w:b/>
                <w:bCs/>
                <w:color w:val="000000"/>
                <w:lang w:val="en-US"/>
              </w:rPr>
            </w:pPr>
            <w:r w:rsidRPr="003A07B7">
              <w:rPr>
                <w:b/>
                <w:bCs/>
                <w:color w:val="000000"/>
                <w:lang w:val="en-US"/>
              </w:rPr>
              <w:t>Приложение № 7</w:t>
            </w:r>
            <w:r w:rsidRPr="003A07B7">
              <w:rPr>
                <w:color w:val="000000"/>
                <w:lang w:val="en-US"/>
              </w:rPr>
              <w:t xml:space="preserve"> – Отчет на разходите по бюджетните програми</w:t>
            </w:r>
          </w:p>
        </w:tc>
      </w:tr>
      <w:tr w:rsidR="00EE52B7" w:rsidRPr="003A07B7" w14:paraId="175D05A6" w14:textId="77777777" w:rsidTr="00EE52B7">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FB417" w14:textId="77777777" w:rsidR="00EE52B7" w:rsidRPr="003A07B7" w:rsidRDefault="00EE52B7" w:rsidP="00EE52B7">
            <w:pPr>
              <w:overflowPunct/>
              <w:autoSpaceDE/>
              <w:autoSpaceDN/>
              <w:adjustRightInd/>
              <w:jc w:val="center"/>
              <w:textAlignment w:val="auto"/>
              <w:rPr>
                <w:b/>
                <w:bCs/>
                <w:color w:val="000000"/>
                <w:lang w:val="en-US"/>
              </w:rPr>
            </w:pPr>
            <w:r w:rsidRPr="003A07B7">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6F2CC180" w14:textId="77777777" w:rsidR="00EE52B7" w:rsidRPr="003A07B7" w:rsidRDefault="00EE52B7" w:rsidP="00EE52B7">
            <w:pPr>
              <w:overflowPunct/>
              <w:autoSpaceDE/>
              <w:autoSpaceDN/>
              <w:adjustRightInd/>
              <w:jc w:val="center"/>
              <w:textAlignment w:val="auto"/>
              <w:rPr>
                <w:b/>
                <w:bCs/>
                <w:color w:val="000000"/>
                <w:lang w:val="en-US"/>
              </w:rPr>
            </w:pPr>
            <w:r w:rsidRPr="003A07B7">
              <w:rPr>
                <w:b/>
                <w:bCs/>
                <w:color w:val="000000"/>
                <w:lang w:val="en-US"/>
              </w:rPr>
              <w:t>2200.01.03 - Бюджетна програма „Растениевъдство”</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841F7" w14:textId="77777777" w:rsidR="00EE52B7" w:rsidRPr="003A07B7" w:rsidRDefault="00EE52B7" w:rsidP="00EE52B7">
            <w:pPr>
              <w:overflowPunct/>
              <w:autoSpaceDE/>
              <w:autoSpaceDN/>
              <w:adjustRightInd/>
              <w:jc w:val="center"/>
              <w:textAlignment w:val="auto"/>
              <w:rPr>
                <w:b/>
                <w:bCs/>
                <w:color w:val="000000"/>
                <w:lang w:val="en-US"/>
              </w:rPr>
            </w:pPr>
            <w:r w:rsidRPr="003A07B7">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75AF4" w14:textId="77777777" w:rsidR="00EE52B7" w:rsidRPr="003A07B7" w:rsidRDefault="00EE52B7" w:rsidP="00EE52B7">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8FB49" w14:textId="77777777" w:rsidR="00EE52B7" w:rsidRPr="003A07B7" w:rsidRDefault="00EE52B7" w:rsidP="00EE52B7">
            <w:pPr>
              <w:overflowPunct/>
              <w:autoSpaceDE/>
              <w:autoSpaceDN/>
              <w:adjustRightInd/>
              <w:jc w:val="center"/>
              <w:textAlignment w:val="auto"/>
              <w:rPr>
                <w:b/>
                <w:bCs/>
                <w:color w:val="000000"/>
                <w:lang w:val="en-US"/>
              </w:rPr>
            </w:pPr>
            <w:r w:rsidRPr="003A07B7">
              <w:rPr>
                <w:b/>
                <w:bCs/>
                <w:color w:val="000000"/>
                <w:lang w:val="en-US"/>
              </w:rPr>
              <w:t>Отчет</w:t>
            </w:r>
          </w:p>
        </w:tc>
      </w:tr>
      <w:tr w:rsidR="00EE52B7" w:rsidRPr="003A07B7" w14:paraId="7CFF7E77" w14:textId="77777777" w:rsidTr="00EE52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6AE7AF5" w14:textId="77777777" w:rsidR="00EE52B7" w:rsidRPr="003A07B7" w:rsidRDefault="00EE52B7" w:rsidP="00EE52B7">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14:paraId="4EAFF80C" w14:textId="77777777" w:rsidR="00EE52B7" w:rsidRPr="003A07B7" w:rsidRDefault="00EE52B7" w:rsidP="00EE52B7">
            <w:pPr>
              <w:overflowPunct/>
              <w:autoSpaceDE/>
              <w:autoSpaceDN/>
              <w:adjustRightInd/>
              <w:jc w:val="center"/>
              <w:textAlignment w:val="auto"/>
              <w:rPr>
                <w:b/>
                <w:bCs/>
                <w:color w:val="000000"/>
                <w:lang w:val="en-US"/>
              </w:rPr>
            </w:pPr>
            <w:r w:rsidRPr="003A07B7">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FCBC58A" w14:textId="77777777" w:rsidR="00EE52B7" w:rsidRPr="003A07B7" w:rsidRDefault="00EE52B7" w:rsidP="00EE52B7">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57662F86" w14:textId="77777777" w:rsidR="00EE52B7" w:rsidRPr="003A07B7" w:rsidRDefault="00EE52B7" w:rsidP="00EE52B7">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63A1335" w14:textId="77777777" w:rsidR="00EE52B7" w:rsidRPr="003A07B7" w:rsidRDefault="00EE52B7" w:rsidP="00EE52B7">
            <w:pPr>
              <w:overflowPunct/>
              <w:autoSpaceDE/>
              <w:autoSpaceDN/>
              <w:adjustRightInd/>
              <w:textAlignment w:val="auto"/>
              <w:rPr>
                <w:b/>
                <w:bCs/>
                <w:color w:val="000000"/>
                <w:lang w:val="en-US"/>
              </w:rPr>
            </w:pPr>
          </w:p>
        </w:tc>
      </w:tr>
      <w:tr w:rsidR="00EE52B7" w:rsidRPr="003A07B7" w14:paraId="0F0AE9BE"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A38D7E" w14:textId="77777777" w:rsidR="00EE52B7" w:rsidRPr="003A07B7" w:rsidRDefault="00EE52B7" w:rsidP="00EE52B7">
            <w:pPr>
              <w:overflowPunct/>
              <w:autoSpaceDE/>
              <w:autoSpaceDN/>
              <w:adjustRightInd/>
              <w:jc w:val="center"/>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D781B20" w14:textId="77777777" w:rsidR="00EE52B7" w:rsidRPr="003A07B7" w:rsidRDefault="00EE52B7" w:rsidP="00EE52B7">
            <w:pPr>
              <w:overflowPunct/>
              <w:autoSpaceDE/>
              <w:autoSpaceDN/>
              <w:adjustRightInd/>
              <w:jc w:val="center"/>
              <w:textAlignment w:val="auto"/>
              <w:rPr>
                <w:b/>
                <w:bCs/>
                <w:color w:val="000000"/>
                <w:lang w:val="en-US"/>
              </w:rPr>
            </w:pPr>
            <w:r w:rsidRPr="003A07B7">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13B57A50" w14:textId="77777777" w:rsidR="00EE52B7" w:rsidRPr="003A07B7" w:rsidRDefault="00EE52B7" w:rsidP="00EE52B7">
            <w:pPr>
              <w:overflowPunct/>
              <w:autoSpaceDE/>
              <w:autoSpaceDN/>
              <w:adjustRightInd/>
              <w:jc w:val="center"/>
              <w:textAlignment w:val="auto"/>
              <w:rPr>
                <w:b/>
                <w:bCs/>
                <w:color w:val="000000"/>
                <w:lang w:val="en-US"/>
              </w:rPr>
            </w:pPr>
            <w:r w:rsidRPr="003A07B7">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14:paraId="342200D1" w14:textId="77777777" w:rsidR="00EE52B7" w:rsidRPr="003A07B7" w:rsidRDefault="00EE52B7" w:rsidP="00EE52B7">
            <w:pPr>
              <w:overflowPunct/>
              <w:autoSpaceDE/>
              <w:autoSpaceDN/>
              <w:adjustRightInd/>
              <w:jc w:val="center"/>
              <w:textAlignment w:val="auto"/>
              <w:rPr>
                <w:b/>
                <w:bCs/>
                <w:color w:val="000000"/>
                <w:lang w:val="en-US"/>
              </w:rPr>
            </w:pPr>
            <w:r w:rsidRPr="003A07B7">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14:paraId="17861CC8" w14:textId="77777777" w:rsidR="00EE52B7" w:rsidRPr="003A07B7" w:rsidRDefault="00EE52B7" w:rsidP="00EE52B7">
            <w:pPr>
              <w:overflowPunct/>
              <w:autoSpaceDE/>
              <w:autoSpaceDN/>
              <w:adjustRightInd/>
              <w:jc w:val="center"/>
              <w:textAlignment w:val="auto"/>
              <w:rPr>
                <w:b/>
                <w:bCs/>
                <w:color w:val="000000"/>
                <w:lang w:val="en-US"/>
              </w:rPr>
            </w:pPr>
            <w:r w:rsidRPr="003A07B7">
              <w:rPr>
                <w:b/>
                <w:bCs/>
                <w:color w:val="000000"/>
                <w:lang w:val="en-US"/>
              </w:rPr>
              <w:t> </w:t>
            </w:r>
          </w:p>
        </w:tc>
      </w:tr>
      <w:tr w:rsidR="00EE52B7" w:rsidRPr="003A07B7" w14:paraId="513427DD"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B5E3A2" w14:textId="77777777" w:rsidR="00EE52B7" w:rsidRPr="003A07B7" w:rsidRDefault="00EE52B7" w:rsidP="00EE52B7">
            <w:pPr>
              <w:overflowPunct/>
              <w:autoSpaceDE/>
              <w:autoSpaceDN/>
              <w:adjustRightInd/>
              <w:jc w:val="both"/>
              <w:textAlignment w:val="auto"/>
              <w:rPr>
                <w:b/>
                <w:bCs/>
                <w:color w:val="000000"/>
                <w:lang w:val="en-US"/>
              </w:rPr>
            </w:pPr>
            <w:r w:rsidRPr="003A07B7">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14:paraId="4CEA8DE0" w14:textId="77777777" w:rsidR="00EE52B7" w:rsidRPr="003A07B7" w:rsidRDefault="00EE52B7" w:rsidP="00EE52B7">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5D51A3EA"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17 376 600</w:t>
            </w:r>
          </w:p>
        </w:tc>
        <w:tc>
          <w:tcPr>
            <w:tcW w:w="1280" w:type="dxa"/>
            <w:tcBorders>
              <w:top w:val="nil"/>
              <w:left w:val="nil"/>
              <w:bottom w:val="single" w:sz="4" w:space="0" w:color="auto"/>
              <w:right w:val="single" w:sz="4" w:space="0" w:color="auto"/>
            </w:tcBorders>
            <w:shd w:val="clear" w:color="auto" w:fill="auto"/>
            <w:noWrap/>
            <w:vAlign w:val="center"/>
            <w:hideMark/>
          </w:tcPr>
          <w:p w14:paraId="200A242C"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28 416 600</w:t>
            </w:r>
          </w:p>
        </w:tc>
        <w:tc>
          <w:tcPr>
            <w:tcW w:w="1120" w:type="dxa"/>
            <w:tcBorders>
              <w:top w:val="nil"/>
              <w:left w:val="nil"/>
              <w:bottom w:val="single" w:sz="4" w:space="0" w:color="auto"/>
              <w:right w:val="single" w:sz="4" w:space="0" w:color="auto"/>
            </w:tcBorders>
            <w:shd w:val="clear" w:color="auto" w:fill="auto"/>
            <w:noWrap/>
            <w:vAlign w:val="center"/>
            <w:hideMark/>
          </w:tcPr>
          <w:p w14:paraId="401A6F7F"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18 409 459</w:t>
            </w:r>
          </w:p>
        </w:tc>
      </w:tr>
      <w:tr w:rsidR="00EE52B7" w:rsidRPr="003A07B7" w14:paraId="1FA9F9B5"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EA231F"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952544C"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5678C0FF"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13 865 800</w:t>
            </w:r>
          </w:p>
        </w:tc>
        <w:tc>
          <w:tcPr>
            <w:tcW w:w="1280" w:type="dxa"/>
            <w:tcBorders>
              <w:top w:val="nil"/>
              <w:left w:val="nil"/>
              <w:bottom w:val="single" w:sz="4" w:space="0" w:color="auto"/>
              <w:right w:val="single" w:sz="4" w:space="0" w:color="auto"/>
            </w:tcBorders>
            <w:shd w:val="clear" w:color="auto" w:fill="auto"/>
            <w:noWrap/>
            <w:vAlign w:val="center"/>
            <w:hideMark/>
          </w:tcPr>
          <w:p w14:paraId="7190EB39"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13 865 800</w:t>
            </w:r>
          </w:p>
        </w:tc>
        <w:tc>
          <w:tcPr>
            <w:tcW w:w="1120" w:type="dxa"/>
            <w:tcBorders>
              <w:top w:val="nil"/>
              <w:left w:val="nil"/>
              <w:bottom w:val="single" w:sz="4" w:space="0" w:color="auto"/>
              <w:right w:val="single" w:sz="4" w:space="0" w:color="auto"/>
            </w:tcBorders>
            <w:shd w:val="clear" w:color="auto" w:fill="auto"/>
            <w:noWrap/>
            <w:vAlign w:val="center"/>
            <w:hideMark/>
          </w:tcPr>
          <w:p w14:paraId="5F9CDBD2"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7 132 050</w:t>
            </w:r>
          </w:p>
        </w:tc>
      </w:tr>
      <w:tr w:rsidR="00EE52B7" w:rsidRPr="003A07B7" w14:paraId="3F101584"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DD563D"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44258ED"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005A2BC2"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3 510 800</w:t>
            </w:r>
          </w:p>
        </w:tc>
        <w:tc>
          <w:tcPr>
            <w:tcW w:w="1280" w:type="dxa"/>
            <w:tcBorders>
              <w:top w:val="nil"/>
              <w:left w:val="nil"/>
              <w:bottom w:val="single" w:sz="4" w:space="0" w:color="auto"/>
              <w:right w:val="single" w:sz="4" w:space="0" w:color="auto"/>
            </w:tcBorders>
            <w:shd w:val="clear" w:color="auto" w:fill="auto"/>
            <w:noWrap/>
            <w:vAlign w:val="center"/>
            <w:hideMark/>
          </w:tcPr>
          <w:p w14:paraId="1E4D52AC"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14 478 800</w:t>
            </w:r>
          </w:p>
        </w:tc>
        <w:tc>
          <w:tcPr>
            <w:tcW w:w="1120" w:type="dxa"/>
            <w:tcBorders>
              <w:top w:val="nil"/>
              <w:left w:val="nil"/>
              <w:bottom w:val="single" w:sz="4" w:space="0" w:color="auto"/>
              <w:right w:val="single" w:sz="4" w:space="0" w:color="auto"/>
            </w:tcBorders>
            <w:shd w:val="clear" w:color="auto" w:fill="auto"/>
            <w:noWrap/>
            <w:vAlign w:val="center"/>
            <w:hideMark/>
          </w:tcPr>
          <w:p w14:paraId="176955DF"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11 227 549</w:t>
            </w:r>
          </w:p>
        </w:tc>
      </w:tr>
      <w:tr w:rsidR="00EE52B7" w:rsidRPr="003A07B7" w14:paraId="05BE38DE"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164A0F"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D240ADF"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4AC1FCA8"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0F06853D"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72 000</w:t>
            </w:r>
          </w:p>
        </w:tc>
        <w:tc>
          <w:tcPr>
            <w:tcW w:w="1120" w:type="dxa"/>
            <w:tcBorders>
              <w:top w:val="nil"/>
              <w:left w:val="nil"/>
              <w:bottom w:val="single" w:sz="4" w:space="0" w:color="auto"/>
              <w:right w:val="single" w:sz="4" w:space="0" w:color="auto"/>
            </w:tcBorders>
            <w:shd w:val="clear" w:color="auto" w:fill="auto"/>
            <w:noWrap/>
            <w:vAlign w:val="center"/>
            <w:hideMark/>
          </w:tcPr>
          <w:p w14:paraId="08321E39"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49 860</w:t>
            </w:r>
          </w:p>
        </w:tc>
      </w:tr>
      <w:tr w:rsidR="00EE52B7" w:rsidRPr="003A07B7" w14:paraId="2EE13BBF"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984D0D" w14:textId="77777777" w:rsidR="00EE52B7" w:rsidRPr="003A07B7" w:rsidRDefault="00EE52B7" w:rsidP="00EE52B7">
            <w:pPr>
              <w:overflowPunct/>
              <w:autoSpaceDE/>
              <w:autoSpaceDN/>
              <w:adjustRightInd/>
              <w:jc w:val="both"/>
              <w:textAlignment w:val="auto"/>
              <w:rPr>
                <w:b/>
                <w:bCs/>
                <w:color w:val="000000"/>
                <w:lang w:val="en-US"/>
              </w:rPr>
            </w:pPr>
            <w:r w:rsidRPr="003A07B7">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14:paraId="06D0D29A" w14:textId="77777777" w:rsidR="00EE52B7" w:rsidRPr="003A07B7" w:rsidRDefault="00EE52B7" w:rsidP="00EE52B7">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14:paraId="142C208F"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17 376 600</w:t>
            </w:r>
          </w:p>
        </w:tc>
        <w:tc>
          <w:tcPr>
            <w:tcW w:w="1280" w:type="dxa"/>
            <w:tcBorders>
              <w:top w:val="nil"/>
              <w:left w:val="nil"/>
              <w:bottom w:val="single" w:sz="4" w:space="0" w:color="auto"/>
              <w:right w:val="single" w:sz="4" w:space="0" w:color="auto"/>
            </w:tcBorders>
            <w:shd w:val="clear" w:color="auto" w:fill="auto"/>
            <w:noWrap/>
            <w:vAlign w:val="center"/>
            <w:hideMark/>
          </w:tcPr>
          <w:p w14:paraId="7BE9D3C7"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28 416 600</w:t>
            </w:r>
          </w:p>
        </w:tc>
        <w:tc>
          <w:tcPr>
            <w:tcW w:w="1120" w:type="dxa"/>
            <w:tcBorders>
              <w:top w:val="nil"/>
              <w:left w:val="nil"/>
              <w:bottom w:val="single" w:sz="4" w:space="0" w:color="auto"/>
              <w:right w:val="single" w:sz="4" w:space="0" w:color="auto"/>
            </w:tcBorders>
            <w:shd w:val="clear" w:color="auto" w:fill="auto"/>
            <w:noWrap/>
            <w:vAlign w:val="center"/>
            <w:hideMark/>
          </w:tcPr>
          <w:p w14:paraId="546E8495"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18 285 768</w:t>
            </w:r>
          </w:p>
        </w:tc>
      </w:tr>
      <w:tr w:rsidR="00EE52B7" w:rsidRPr="003A07B7" w14:paraId="55230E99"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BDCC48"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9529AFB"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31106B32"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13 865 800</w:t>
            </w:r>
          </w:p>
        </w:tc>
        <w:tc>
          <w:tcPr>
            <w:tcW w:w="1280" w:type="dxa"/>
            <w:tcBorders>
              <w:top w:val="nil"/>
              <w:left w:val="nil"/>
              <w:bottom w:val="single" w:sz="4" w:space="0" w:color="auto"/>
              <w:right w:val="single" w:sz="4" w:space="0" w:color="auto"/>
            </w:tcBorders>
            <w:shd w:val="clear" w:color="auto" w:fill="auto"/>
            <w:noWrap/>
            <w:vAlign w:val="center"/>
            <w:hideMark/>
          </w:tcPr>
          <w:p w14:paraId="5DED3919"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13 865 800</w:t>
            </w:r>
          </w:p>
        </w:tc>
        <w:tc>
          <w:tcPr>
            <w:tcW w:w="1120" w:type="dxa"/>
            <w:tcBorders>
              <w:top w:val="nil"/>
              <w:left w:val="nil"/>
              <w:bottom w:val="single" w:sz="4" w:space="0" w:color="auto"/>
              <w:right w:val="single" w:sz="4" w:space="0" w:color="auto"/>
            </w:tcBorders>
            <w:shd w:val="clear" w:color="auto" w:fill="auto"/>
            <w:noWrap/>
            <w:vAlign w:val="center"/>
            <w:hideMark/>
          </w:tcPr>
          <w:p w14:paraId="70B46F69"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7 024 078</w:t>
            </w:r>
          </w:p>
        </w:tc>
      </w:tr>
      <w:tr w:rsidR="00EE52B7" w:rsidRPr="003A07B7" w14:paraId="45D20357"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F3DC5F"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25A0BB7"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03805835"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3 510 800</w:t>
            </w:r>
          </w:p>
        </w:tc>
        <w:tc>
          <w:tcPr>
            <w:tcW w:w="1280" w:type="dxa"/>
            <w:tcBorders>
              <w:top w:val="nil"/>
              <w:left w:val="nil"/>
              <w:bottom w:val="single" w:sz="4" w:space="0" w:color="auto"/>
              <w:right w:val="single" w:sz="4" w:space="0" w:color="auto"/>
            </w:tcBorders>
            <w:shd w:val="clear" w:color="auto" w:fill="auto"/>
            <w:noWrap/>
            <w:vAlign w:val="center"/>
            <w:hideMark/>
          </w:tcPr>
          <w:p w14:paraId="6DC48BF1"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14 478 800</w:t>
            </w:r>
          </w:p>
        </w:tc>
        <w:tc>
          <w:tcPr>
            <w:tcW w:w="1120" w:type="dxa"/>
            <w:tcBorders>
              <w:top w:val="nil"/>
              <w:left w:val="nil"/>
              <w:bottom w:val="single" w:sz="4" w:space="0" w:color="auto"/>
              <w:right w:val="single" w:sz="4" w:space="0" w:color="auto"/>
            </w:tcBorders>
            <w:shd w:val="clear" w:color="auto" w:fill="auto"/>
            <w:noWrap/>
            <w:vAlign w:val="center"/>
            <w:hideMark/>
          </w:tcPr>
          <w:p w14:paraId="2839A094"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11 219 360</w:t>
            </w:r>
          </w:p>
        </w:tc>
      </w:tr>
      <w:tr w:rsidR="00EE52B7" w:rsidRPr="003A07B7" w14:paraId="21D28BC7"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D6F593"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597E17D"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0EB2777E"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F9ED2A5"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72 000</w:t>
            </w:r>
          </w:p>
        </w:tc>
        <w:tc>
          <w:tcPr>
            <w:tcW w:w="1120" w:type="dxa"/>
            <w:tcBorders>
              <w:top w:val="nil"/>
              <w:left w:val="nil"/>
              <w:bottom w:val="single" w:sz="4" w:space="0" w:color="auto"/>
              <w:right w:val="single" w:sz="4" w:space="0" w:color="auto"/>
            </w:tcBorders>
            <w:shd w:val="clear" w:color="auto" w:fill="auto"/>
            <w:noWrap/>
            <w:vAlign w:val="center"/>
            <w:hideMark/>
          </w:tcPr>
          <w:p w14:paraId="3B03F4C9"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42 330</w:t>
            </w:r>
          </w:p>
        </w:tc>
      </w:tr>
      <w:tr w:rsidR="00EE52B7" w:rsidRPr="003A07B7" w14:paraId="48A7F683" w14:textId="77777777" w:rsidTr="00EE52B7">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491315" w14:textId="77777777" w:rsidR="00EE52B7" w:rsidRPr="003A07B7" w:rsidRDefault="00EE52B7" w:rsidP="00EE52B7">
            <w:pPr>
              <w:overflowPunct/>
              <w:autoSpaceDE/>
              <w:autoSpaceDN/>
              <w:adjustRightInd/>
              <w:jc w:val="both"/>
              <w:textAlignment w:val="auto"/>
              <w:rPr>
                <w:b/>
                <w:bCs/>
                <w:color w:val="000000"/>
                <w:lang w:val="en-US"/>
              </w:rPr>
            </w:pPr>
            <w:r w:rsidRPr="003A07B7">
              <w:rPr>
                <w:b/>
                <w:bCs/>
                <w:color w:val="000000"/>
                <w:lang w:val="en-US"/>
              </w:rPr>
              <w:lastRenderedPageBreak/>
              <w:t>2</w:t>
            </w:r>
          </w:p>
        </w:tc>
        <w:tc>
          <w:tcPr>
            <w:tcW w:w="5160" w:type="dxa"/>
            <w:tcBorders>
              <w:top w:val="nil"/>
              <w:left w:val="nil"/>
              <w:bottom w:val="single" w:sz="4" w:space="0" w:color="auto"/>
              <w:right w:val="single" w:sz="4" w:space="0" w:color="auto"/>
            </w:tcBorders>
            <w:shd w:val="clear" w:color="auto" w:fill="auto"/>
            <w:vAlign w:val="center"/>
            <w:hideMark/>
          </w:tcPr>
          <w:p w14:paraId="7F6DD289" w14:textId="77777777" w:rsidR="00EE52B7" w:rsidRPr="003A07B7" w:rsidRDefault="00EE52B7" w:rsidP="00EE52B7">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14:paraId="3332BDAB"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3CA3122D"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56FD2602"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123 691</w:t>
            </w:r>
          </w:p>
        </w:tc>
      </w:tr>
      <w:tr w:rsidR="00EE52B7" w:rsidRPr="003A07B7" w14:paraId="59AC8EA0"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A8ECFC"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19860E1"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2DC96FC8"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3D20F8B"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CAB10B3"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107 972</w:t>
            </w:r>
          </w:p>
        </w:tc>
      </w:tr>
      <w:tr w:rsidR="00EE52B7" w:rsidRPr="003A07B7" w14:paraId="4CAB7E88"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E863AB"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D448544"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38B95BFE"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A0AF465"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14E875B"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8 189</w:t>
            </w:r>
          </w:p>
        </w:tc>
      </w:tr>
      <w:tr w:rsidR="00EE52B7" w:rsidRPr="003A07B7" w14:paraId="505A5A79"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220464"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60F5A21"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060169C0"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F42A258"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A5B01A1"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7 530</w:t>
            </w:r>
          </w:p>
        </w:tc>
      </w:tr>
      <w:tr w:rsidR="00EE52B7" w:rsidRPr="003A07B7" w14:paraId="6F17CE3B" w14:textId="77777777" w:rsidTr="00EE52B7">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4DBDC2"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275813D"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70EBB8C1"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E1BBBC7"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8FF8ED8"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r>
      <w:tr w:rsidR="00EE52B7" w:rsidRPr="003A07B7" w14:paraId="0EA9C562" w14:textId="77777777" w:rsidTr="00EE52B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4F9E7F"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2.2</w:t>
            </w:r>
          </w:p>
        </w:tc>
        <w:tc>
          <w:tcPr>
            <w:tcW w:w="5160" w:type="dxa"/>
            <w:tcBorders>
              <w:top w:val="nil"/>
              <w:left w:val="nil"/>
              <w:bottom w:val="single" w:sz="4" w:space="0" w:color="auto"/>
              <w:right w:val="single" w:sz="4" w:space="0" w:color="auto"/>
            </w:tcBorders>
            <w:shd w:val="clear" w:color="auto" w:fill="auto"/>
            <w:vAlign w:val="center"/>
            <w:hideMark/>
          </w:tcPr>
          <w:p w14:paraId="2C807216"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14:paraId="56A58AE3"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7CDF897"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3C66F55"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84 380</w:t>
            </w:r>
          </w:p>
        </w:tc>
      </w:tr>
      <w:tr w:rsidR="00EE52B7" w:rsidRPr="003A07B7" w14:paraId="0698504E" w14:textId="77777777" w:rsidTr="00EE52B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05E83E"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2.3</w:t>
            </w:r>
          </w:p>
        </w:tc>
        <w:tc>
          <w:tcPr>
            <w:tcW w:w="5160" w:type="dxa"/>
            <w:tcBorders>
              <w:top w:val="nil"/>
              <w:left w:val="nil"/>
              <w:bottom w:val="single" w:sz="4" w:space="0" w:color="auto"/>
              <w:right w:val="single" w:sz="4" w:space="0" w:color="auto"/>
            </w:tcBorders>
            <w:shd w:val="clear" w:color="auto" w:fill="auto"/>
            <w:vAlign w:val="center"/>
            <w:hideMark/>
          </w:tcPr>
          <w:p w14:paraId="57AB495F"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14:paraId="612A99DA"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A5D1FF4"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19FB2BA"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39 311</w:t>
            </w:r>
          </w:p>
        </w:tc>
      </w:tr>
      <w:tr w:rsidR="00EE52B7" w:rsidRPr="003A07B7" w14:paraId="595BA61D"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4D85CC"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512A532" w14:textId="77777777" w:rsidR="00EE52B7" w:rsidRPr="003A07B7" w:rsidRDefault="00EE52B7" w:rsidP="00EE52B7">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75850F3"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2262F54"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DF27411"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r>
      <w:tr w:rsidR="00EE52B7" w:rsidRPr="003A07B7" w14:paraId="062CC260"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007CC7" w14:textId="77777777" w:rsidR="00EE52B7" w:rsidRPr="003A07B7" w:rsidRDefault="00EE52B7" w:rsidP="00EE52B7">
            <w:pPr>
              <w:overflowPunct/>
              <w:autoSpaceDE/>
              <w:autoSpaceDN/>
              <w:adjustRightInd/>
              <w:jc w:val="both"/>
              <w:textAlignment w:val="auto"/>
              <w:rPr>
                <w:b/>
                <w:bCs/>
                <w:color w:val="000000"/>
                <w:lang w:val="en-US"/>
              </w:rPr>
            </w:pPr>
            <w:r w:rsidRPr="003A07B7">
              <w:rPr>
                <w:b/>
                <w:bCs/>
                <w:color w:val="000000"/>
                <w:lang w:val="en-US"/>
              </w:rPr>
              <w:t>ІІ.</w:t>
            </w:r>
          </w:p>
        </w:tc>
        <w:tc>
          <w:tcPr>
            <w:tcW w:w="5160" w:type="dxa"/>
            <w:tcBorders>
              <w:top w:val="single" w:sz="4" w:space="0" w:color="auto"/>
              <w:left w:val="single" w:sz="4" w:space="0" w:color="auto"/>
              <w:bottom w:val="nil"/>
              <w:right w:val="single" w:sz="4" w:space="0" w:color="auto"/>
            </w:tcBorders>
            <w:shd w:val="clear" w:color="auto" w:fill="auto"/>
            <w:vAlign w:val="center"/>
            <w:hideMark/>
          </w:tcPr>
          <w:p w14:paraId="29BFBAC2" w14:textId="77777777" w:rsidR="00EE52B7" w:rsidRPr="003A07B7" w:rsidRDefault="00EE52B7" w:rsidP="00EE52B7">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B6C5D7F"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78 400</w:t>
            </w:r>
          </w:p>
        </w:tc>
        <w:tc>
          <w:tcPr>
            <w:tcW w:w="1280" w:type="dxa"/>
            <w:tcBorders>
              <w:top w:val="nil"/>
              <w:left w:val="nil"/>
              <w:bottom w:val="single" w:sz="4" w:space="0" w:color="auto"/>
              <w:right w:val="single" w:sz="4" w:space="0" w:color="auto"/>
            </w:tcBorders>
            <w:shd w:val="clear" w:color="auto" w:fill="auto"/>
            <w:noWrap/>
            <w:vAlign w:val="center"/>
            <w:hideMark/>
          </w:tcPr>
          <w:p w14:paraId="474BB3BE"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78 400</w:t>
            </w:r>
          </w:p>
        </w:tc>
        <w:tc>
          <w:tcPr>
            <w:tcW w:w="1120" w:type="dxa"/>
            <w:tcBorders>
              <w:top w:val="nil"/>
              <w:left w:val="nil"/>
              <w:bottom w:val="single" w:sz="4" w:space="0" w:color="auto"/>
              <w:right w:val="single" w:sz="4" w:space="0" w:color="auto"/>
            </w:tcBorders>
            <w:shd w:val="clear" w:color="auto" w:fill="auto"/>
            <w:noWrap/>
            <w:vAlign w:val="center"/>
            <w:hideMark/>
          </w:tcPr>
          <w:p w14:paraId="3E3B5B5D"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7 290</w:t>
            </w:r>
          </w:p>
        </w:tc>
      </w:tr>
      <w:tr w:rsidR="00EE52B7" w:rsidRPr="003A07B7" w14:paraId="764341FE" w14:textId="77777777" w:rsidTr="00EE52B7">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7E298A34"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1AA7E8F9" w14:textId="77777777" w:rsidR="00EE52B7" w:rsidRPr="003A07B7" w:rsidRDefault="00EE52B7" w:rsidP="00EE52B7">
            <w:pPr>
              <w:overflowPunct/>
              <w:autoSpaceDE/>
              <w:autoSpaceDN/>
              <w:adjustRightInd/>
              <w:ind w:firstLineChars="200" w:firstLine="402"/>
              <w:textAlignment w:val="auto"/>
              <w:rPr>
                <w:b/>
                <w:bCs/>
                <w:color w:val="000000"/>
                <w:lang w:val="en-US"/>
              </w:rPr>
            </w:pPr>
            <w:r w:rsidRPr="003A07B7">
              <w:rPr>
                <w:b/>
                <w:bCs/>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14:paraId="36A16A81"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78 400</w:t>
            </w:r>
          </w:p>
        </w:tc>
        <w:tc>
          <w:tcPr>
            <w:tcW w:w="1280" w:type="dxa"/>
            <w:tcBorders>
              <w:top w:val="nil"/>
              <w:left w:val="nil"/>
              <w:bottom w:val="single" w:sz="4" w:space="0" w:color="auto"/>
              <w:right w:val="single" w:sz="4" w:space="0" w:color="auto"/>
            </w:tcBorders>
            <w:shd w:val="clear" w:color="auto" w:fill="auto"/>
            <w:noWrap/>
            <w:vAlign w:val="center"/>
            <w:hideMark/>
          </w:tcPr>
          <w:p w14:paraId="697FACBB"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78 400</w:t>
            </w:r>
          </w:p>
        </w:tc>
        <w:tc>
          <w:tcPr>
            <w:tcW w:w="1120" w:type="dxa"/>
            <w:tcBorders>
              <w:top w:val="nil"/>
              <w:left w:val="nil"/>
              <w:bottom w:val="single" w:sz="4" w:space="0" w:color="auto"/>
              <w:right w:val="single" w:sz="4" w:space="0" w:color="auto"/>
            </w:tcBorders>
            <w:shd w:val="clear" w:color="auto" w:fill="auto"/>
            <w:noWrap/>
            <w:vAlign w:val="center"/>
            <w:hideMark/>
          </w:tcPr>
          <w:p w14:paraId="621261EA"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7 290</w:t>
            </w:r>
          </w:p>
        </w:tc>
      </w:tr>
      <w:tr w:rsidR="00EE52B7" w:rsidRPr="003A07B7" w14:paraId="3A6A09B6" w14:textId="77777777" w:rsidTr="00EE52B7">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0D47B45F"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12DF672C" w14:textId="77777777" w:rsidR="00EE52B7" w:rsidRPr="003A07B7" w:rsidRDefault="00EE52B7" w:rsidP="00EE52B7">
            <w:pPr>
              <w:overflowPunct/>
              <w:autoSpaceDE/>
              <w:autoSpaceDN/>
              <w:adjustRightInd/>
              <w:ind w:firstLineChars="200" w:firstLine="400"/>
              <w:textAlignment w:val="auto"/>
              <w:rPr>
                <w:color w:val="000000"/>
                <w:lang w:val="en-US"/>
              </w:rPr>
            </w:pPr>
            <w:r w:rsidRPr="003A07B7">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14:paraId="1F85C17A"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95C2B87"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FEBB74"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r>
      <w:tr w:rsidR="00EE52B7" w:rsidRPr="003A07B7" w14:paraId="0386E655" w14:textId="77777777" w:rsidTr="00EE52B7">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11036A48"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4B10F37E"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Разходи за членски внос  в Международната асоциация на семетестващите лаборатории (ISTA) (§46-00)</w:t>
            </w:r>
          </w:p>
        </w:tc>
        <w:tc>
          <w:tcPr>
            <w:tcW w:w="1260" w:type="dxa"/>
            <w:tcBorders>
              <w:top w:val="nil"/>
              <w:left w:val="nil"/>
              <w:bottom w:val="single" w:sz="4" w:space="0" w:color="auto"/>
              <w:right w:val="single" w:sz="4" w:space="0" w:color="auto"/>
            </w:tcBorders>
            <w:shd w:val="clear" w:color="auto" w:fill="auto"/>
            <w:noWrap/>
            <w:vAlign w:val="center"/>
            <w:hideMark/>
          </w:tcPr>
          <w:p w14:paraId="645A1079"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11 000</w:t>
            </w:r>
          </w:p>
        </w:tc>
        <w:tc>
          <w:tcPr>
            <w:tcW w:w="1280" w:type="dxa"/>
            <w:tcBorders>
              <w:top w:val="nil"/>
              <w:left w:val="nil"/>
              <w:bottom w:val="single" w:sz="4" w:space="0" w:color="auto"/>
              <w:right w:val="single" w:sz="4" w:space="0" w:color="auto"/>
            </w:tcBorders>
            <w:shd w:val="clear" w:color="auto" w:fill="auto"/>
            <w:noWrap/>
            <w:vAlign w:val="center"/>
            <w:hideMark/>
          </w:tcPr>
          <w:p w14:paraId="6E36DAC7"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11 000</w:t>
            </w:r>
          </w:p>
        </w:tc>
        <w:tc>
          <w:tcPr>
            <w:tcW w:w="1120" w:type="dxa"/>
            <w:tcBorders>
              <w:top w:val="nil"/>
              <w:left w:val="nil"/>
              <w:bottom w:val="single" w:sz="4" w:space="0" w:color="auto"/>
              <w:right w:val="single" w:sz="4" w:space="0" w:color="auto"/>
            </w:tcBorders>
            <w:shd w:val="clear" w:color="auto" w:fill="auto"/>
            <w:noWrap/>
            <w:vAlign w:val="center"/>
            <w:hideMark/>
          </w:tcPr>
          <w:p w14:paraId="497408EA"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r>
      <w:tr w:rsidR="00EE52B7" w:rsidRPr="003A07B7" w14:paraId="071E179A" w14:textId="77777777" w:rsidTr="00EE52B7">
        <w:trPr>
          <w:trHeight w:val="765"/>
          <w:jc w:val="center"/>
        </w:trPr>
        <w:tc>
          <w:tcPr>
            <w:tcW w:w="960" w:type="dxa"/>
            <w:tcBorders>
              <w:top w:val="nil"/>
              <w:left w:val="single" w:sz="4" w:space="0" w:color="auto"/>
              <w:bottom w:val="single" w:sz="4" w:space="0" w:color="auto"/>
              <w:right w:val="nil"/>
            </w:tcBorders>
            <w:shd w:val="clear" w:color="auto" w:fill="auto"/>
            <w:noWrap/>
            <w:vAlign w:val="center"/>
            <w:hideMark/>
          </w:tcPr>
          <w:p w14:paraId="693EFEE1"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30C4D9D4"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Разходи за членски внос  в Организацията за икономическо   сътрудничество и развитие (OECD) (§46-00)</w:t>
            </w:r>
          </w:p>
        </w:tc>
        <w:tc>
          <w:tcPr>
            <w:tcW w:w="1260" w:type="dxa"/>
            <w:tcBorders>
              <w:top w:val="nil"/>
              <w:left w:val="nil"/>
              <w:bottom w:val="single" w:sz="4" w:space="0" w:color="auto"/>
              <w:right w:val="single" w:sz="4" w:space="0" w:color="auto"/>
            </w:tcBorders>
            <w:shd w:val="clear" w:color="auto" w:fill="auto"/>
            <w:noWrap/>
            <w:vAlign w:val="center"/>
            <w:hideMark/>
          </w:tcPr>
          <w:p w14:paraId="0AE55690"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14 100</w:t>
            </w:r>
          </w:p>
        </w:tc>
        <w:tc>
          <w:tcPr>
            <w:tcW w:w="1280" w:type="dxa"/>
            <w:tcBorders>
              <w:top w:val="nil"/>
              <w:left w:val="nil"/>
              <w:bottom w:val="single" w:sz="4" w:space="0" w:color="auto"/>
              <w:right w:val="single" w:sz="4" w:space="0" w:color="auto"/>
            </w:tcBorders>
            <w:shd w:val="clear" w:color="auto" w:fill="auto"/>
            <w:noWrap/>
            <w:vAlign w:val="center"/>
            <w:hideMark/>
          </w:tcPr>
          <w:p w14:paraId="1B367CCD"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14 100</w:t>
            </w:r>
          </w:p>
        </w:tc>
        <w:tc>
          <w:tcPr>
            <w:tcW w:w="1120" w:type="dxa"/>
            <w:tcBorders>
              <w:top w:val="nil"/>
              <w:left w:val="nil"/>
              <w:bottom w:val="single" w:sz="4" w:space="0" w:color="auto"/>
              <w:right w:val="single" w:sz="4" w:space="0" w:color="auto"/>
            </w:tcBorders>
            <w:shd w:val="clear" w:color="auto" w:fill="auto"/>
            <w:noWrap/>
            <w:vAlign w:val="center"/>
            <w:hideMark/>
          </w:tcPr>
          <w:p w14:paraId="145E7794"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7 290</w:t>
            </w:r>
          </w:p>
        </w:tc>
      </w:tr>
      <w:tr w:rsidR="00EE52B7" w:rsidRPr="003A07B7" w14:paraId="19E5A0BA" w14:textId="77777777" w:rsidTr="00EE52B7">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287C1037"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3A86DA55"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Разходи за членски внос  в Службата на Общността за сортовете растения (CPVO) (§46-00)</w:t>
            </w:r>
          </w:p>
        </w:tc>
        <w:tc>
          <w:tcPr>
            <w:tcW w:w="1260" w:type="dxa"/>
            <w:tcBorders>
              <w:top w:val="nil"/>
              <w:left w:val="nil"/>
              <w:bottom w:val="single" w:sz="4" w:space="0" w:color="auto"/>
              <w:right w:val="single" w:sz="4" w:space="0" w:color="auto"/>
            </w:tcBorders>
            <w:shd w:val="clear" w:color="auto" w:fill="auto"/>
            <w:noWrap/>
            <w:vAlign w:val="center"/>
            <w:hideMark/>
          </w:tcPr>
          <w:p w14:paraId="6272CC3D"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4 700</w:t>
            </w:r>
          </w:p>
        </w:tc>
        <w:tc>
          <w:tcPr>
            <w:tcW w:w="1280" w:type="dxa"/>
            <w:tcBorders>
              <w:top w:val="nil"/>
              <w:left w:val="nil"/>
              <w:bottom w:val="single" w:sz="4" w:space="0" w:color="auto"/>
              <w:right w:val="single" w:sz="4" w:space="0" w:color="auto"/>
            </w:tcBorders>
            <w:shd w:val="clear" w:color="auto" w:fill="auto"/>
            <w:noWrap/>
            <w:vAlign w:val="center"/>
            <w:hideMark/>
          </w:tcPr>
          <w:p w14:paraId="6912266F"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4 700</w:t>
            </w:r>
          </w:p>
        </w:tc>
        <w:tc>
          <w:tcPr>
            <w:tcW w:w="1120" w:type="dxa"/>
            <w:tcBorders>
              <w:top w:val="nil"/>
              <w:left w:val="nil"/>
              <w:bottom w:val="single" w:sz="4" w:space="0" w:color="auto"/>
              <w:right w:val="single" w:sz="4" w:space="0" w:color="auto"/>
            </w:tcBorders>
            <w:shd w:val="clear" w:color="auto" w:fill="auto"/>
            <w:noWrap/>
            <w:vAlign w:val="center"/>
            <w:hideMark/>
          </w:tcPr>
          <w:p w14:paraId="78596E33"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r>
      <w:tr w:rsidR="00EE52B7" w:rsidRPr="003A07B7" w14:paraId="670063D8" w14:textId="77777777" w:rsidTr="00EE52B7">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1953BF56"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3CE00FD3"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Разходи за членски внос  в Международна организация по лозата и виното (OIV) (§46-00)</w:t>
            </w:r>
          </w:p>
        </w:tc>
        <w:tc>
          <w:tcPr>
            <w:tcW w:w="1260" w:type="dxa"/>
            <w:tcBorders>
              <w:top w:val="nil"/>
              <w:left w:val="nil"/>
              <w:bottom w:val="single" w:sz="4" w:space="0" w:color="auto"/>
              <w:right w:val="single" w:sz="4" w:space="0" w:color="auto"/>
            </w:tcBorders>
            <w:shd w:val="clear" w:color="auto" w:fill="auto"/>
            <w:noWrap/>
            <w:vAlign w:val="center"/>
            <w:hideMark/>
          </w:tcPr>
          <w:p w14:paraId="7ACBD35C"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48 600</w:t>
            </w:r>
          </w:p>
        </w:tc>
        <w:tc>
          <w:tcPr>
            <w:tcW w:w="1280" w:type="dxa"/>
            <w:tcBorders>
              <w:top w:val="nil"/>
              <w:left w:val="nil"/>
              <w:bottom w:val="single" w:sz="4" w:space="0" w:color="auto"/>
              <w:right w:val="single" w:sz="4" w:space="0" w:color="auto"/>
            </w:tcBorders>
            <w:shd w:val="clear" w:color="auto" w:fill="auto"/>
            <w:noWrap/>
            <w:vAlign w:val="center"/>
            <w:hideMark/>
          </w:tcPr>
          <w:p w14:paraId="78787C16"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48 600</w:t>
            </w:r>
          </w:p>
        </w:tc>
        <w:tc>
          <w:tcPr>
            <w:tcW w:w="1120" w:type="dxa"/>
            <w:tcBorders>
              <w:top w:val="nil"/>
              <w:left w:val="nil"/>
              <w:bottom w:val="single" w:sz="4" w:space="0" w:color="auto"/>
              <w:right w:val="single" w:sz="4" w:space="0" w:color="auto"/>
            </w:tcBorders>
            <w:shd w:val="clear" w:color="auto" w:fill="auto"/>
            <w:noWrap/>
            <w:vAlign w:val="center"/>
            <w:hideMark/>
          </w:tcPr>
          <w:p w14:paraId="413D4803"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r>
      <w:tr w:rsidR="00EE52B7" w:rsidRPr="003A07B7" w14:paraId="630AB045"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033D9F"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85FC2AC"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CBC0604"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43FB6DF"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B5766AB"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r>
      <w:tr w:rsidR="00EE52B7" w:rsidRPr="003A07B7" w14:paraId="03280505" w14:textId="77777777" w:rsidTr="00EE52B7">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19348A" w14:textId="77777777" w:rsidR="00EE52B7" w:rsidRPr="003A07B7" w:rsidRDefault="00EE52B7" w:rsidP="00EE52B7">
            <w:pPr>
              <w:overflowPunct/>
              <w:autoSpaceDE/>
              <w:autoSpaceDN/>
              <w:adjustRightInd/>
              <w:jc w:val="both"/>
              <w:textAlignment w:val="auto"/>
              <w:rPr>
                <w:b/>
                <w:bCs/>
                <w:color w:val="000000"/>
                <w:lang w:val="en-US"/>
              </w:rPr>
            </w:pPr>
            <w:r w:rsidRPr="003A07B7">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14:paraId="5E015411" w14:textId="77777777" w:rsidR="00EE52B7" w:rsidRPr="003A07B7" w:rsidRDefault="00EE52B7" w:rsidP="00EE52B7">
            <w:pPr>
              <w:overflowPunct/>
              <w:autoSpaceDE/>
              <w:autoSpaceDN/>
              <w:adjustRightInd/>
              <w:textAlignment w:val="auto"/>
              <w:rPr>
                <w:b/>
                <w:bCs/>
                <w:color w:val="000000"/>
                <w:lang w:val="en-US"/>
              </w:rPr>
            </w:pPr>
            <w:r w:rsidRPr="003A07B7">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14:paraId="74030A62"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33B23542"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56B1EEEE"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223 422</w:t>
            </w:r>
          </w:p>
        </w:tc>
      </w:tr>
      <w:tr w:rsidR="00EE52B7" w:rsidRPr="003A07B7" w14:paraId="11358E1B"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53B27"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nil"/>
              <w:right w:val="nil"/>
            </w:tcBorders>
            <w:shd w:val="clear" w:color="auto" w:fill="auto"/>
            <w:vAlign w:val="bottom"/>
            <w:hideMark/>
          </w:tcPr>
          <w:p w14:paraId="2DCB12B3" w14:textId="77777777" w:rsidR="00EE52B7" w:rsidRPr="003A07B7" w:rsidRDefault="00EE52B7" w:rsidP="00EE52B7">
            <w:pPr>
              <w:overflowPunct/>
              <w:autoSpaceDE/>
              <w:autoSpaceDN/>
              <w:adjustRightInd/>
              <w:textAlignment w:val="auto"/>
              <w:rPr>
                <w:color w:val="000000"/>
                <w:lang w:val="en-US"/>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2992B1A"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91768A0"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159659"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r>
      <w:tr w:rsidR="00EE52B7" w:rsidRPr="003A07B7" w14:paraId="1EE838C2"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995702"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BABD738"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Субсидии за нефинансови предприятия </w:t>
            </w:r>
          </w:p>
        </w:tc>
        <w:tc>
          <w:tcPr>
            <w:tcW w:w="1260" w:type="dxa"/>
            <w:tcBorders>
              <w:top w:val="nil"/>
              <w:left w:val="nil"/>
              <w:bottom w:val="single" w:sz="4" w:space="0" w:color="auto"/>
              <w:right w:val="single" w:sz="4" w:space="0" w:color="auto"/>
            </w:tcBorders>
            <w:shd w:val="clear" w:color="auto" w:fill="auto"/>
            <w:noWrap/>
            <w:vAlign w:val="center"/>
            <w:hideMark/>
          </w:tcPr>
          <w:p w14:paraId="3A6C63F9"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B441F32"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6DB5E7"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223 422</w:t>
            </w:r>
          </w:p>
        </w:tc>
      </w:tr>
      <w:tr w:rsidR="00EE52B7" w:rsidRPr="003A07B7" w14:paraId="73683357"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D63C26"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ECE5732"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3CF3E764"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400B314"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9E2F89B"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r>
      <w:tr w:rsidR="00EE52B7" w:rsidRPr="003A07B7" w14:paraId="04F245BB" w14:textId="77777777" w:rsidTr="00EE52B7">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86730F"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3F8FA5D" w14:textId="77777777" w:rsidR="00EE52B7" w:rsidRPr="003A07B7" w:rsidRDefault="00EE52B7" w:rsidP="00EE52B7">
            <w:pPr>
              <w:overflowPunct/>
              <w:autoSpaceDE/>
              <w:autoSpaceDN/>
              <w:adjustRightInd/>
              <w:textAlignment w:val="auto"/>
              <w:rPr>
                <w:i/>
                <w:iCs/>
                <w:color w:val="000000"/>
                <w:lang w:val="en-US"/>
              </w:rPr>
            </w:pPr>
            <w:r w:rsidRPr="003A07B7">
              <w:rPr>
                <w:i/>
                <w:iCs/>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14:paraId="61A99B9F" w14:textId="77777777" w:rsidR="00EE52B7" w:rsidRPr="003A07B7" w:rsidRDefault="00EE52B7" w:rsidP="00EE52B7">
            <w:pPr>
              <w:overflowPunct/>
              <w:autoSpaceDE/>
              <w:autoSpaceDN/>
              <w:adjustRightInd/>
              <w:jc w:val="right"/>
              <w:textAlignment w:val="auto"/>
              <w:rPr>
                <w:i/>
                <w:iCs/>
                <w:color w:val="000000"/>
                <w:lang w:val="en-US"/>
              </w:rPr>
            </w:pPr>
            <w:r w:rsidRPr="003A07B7">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42C41ACC" w14:textId="77777777" w:rsidR="00EE52B7" w:rsidRPr="003A07B7" w:rsidRDefault="00EE52B7" w:rsidP="00EE52B7">
            <w:pPr>
              <w:overflowPunct/>
              <w:autoSpaceDE/>
              <w:autoSpaceDN/>
              <w:adjustRightInd/>
              <w:jc w:val="right"/>
              <w:textAlignment w:val="auto"/>
              <w:rPr>
                <w:i/>
                <w:iCs/>
                <w:color w:val="000000"/>
                <w:lang w:val="en-US"/>
              </w:rPr>
            </w:pPr>
            <w:r w:rsidRPr="003A07B7">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844DD7F" w14:textId="77777777" w:rsidR="00EE52B7" w:rsidRPr="003A07B7" w:rsidRDefault="00EE52B7" w:rsidP="00EE52B7">
            <w:pPr>
              <w:overflowPunct/>
              <w:autoSpaceDE/>
              <w:autoSpaceDN/>
              <w:adjustRightInd/>
              <w:jc w:val="right"/>
              <w:textAlignment w:val="auto"/>
              <w:rPr>
                <w:i/>
                <w:iCs/>
                <w:color w:val="000000"/>
                <w:lang w:val="en-US"/>
              </w:rPr>
            </w:pPr>
            <w:r w:rsidRPr="003A07B7">
              <w:rPr>
                <w:i/>
                <w:iCs/>
                <w:color w:val="000000"/>
                <w:lang w:val="en-US"/>
              </w:rPr>
              <w:t>223 422</w:t>
            </w:r>
          </w:p>
        </w:tc>
      </w:tr>
      <w:tr w:rsidR="00EE52B7" w:rsidRPr="003A07B7" w14:paraId="1A3651CE"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69BC52"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C6A8821" w14:textId="77777777" w:rsidR="00EE52B7" w:rsidRPr="003A07B7" w:rsidRDefault="00EE52B7" w:rsidP="00EE52B7">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DF53ADE" w14:textId="77777777" w:rsidR="00EE52B7" w:rsidRPr="003A07B7" w:rsidRDefault="00EE52B7" w:rsidP="00EE52B7">
            <w:pPr>
              <w:overflowPunct/>
              <w:autoSpaceDE/>
              <w:autoSpaceDN/>
              <w:adjustRightInd/>
              <w:jc w:val="right"/>
              <w:textAlignment w:val="auto"/>
              <w:rPr>
                <w:i/>
                <w:iCs/>
                <w:color w:val="000000"/>
                <w:lang w:val="en-US"/>
              </w:rPr>
            </w:pPr>
            <w:r w:rsidRPr="003A07B7">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3E05188" w14:textId="77777777" w:rsidR="00EE52B7" w:rsidRPr="003A07B7" w:rsidRDefault="00EE52B7" w:rsidP="00EE52B7">
            <w:pPr>
              <w:overflowPunct/>
              <w:autoSpaceDE/>
              <w:autoSpaceDN/>
              <w:adjustRightInd/>
              <w:jc w:val="right"/>
              <w:textAlignment w:val="auto"/>
              <w:rPr>
                <w:i/>
                <w:iCs/>
                <w:color w:val="000000"/>
                <w:lang w:val="en-US"/>
              </w:rPr>
            </w:pPr>
            <w:r w:rsidRPr="003A07B7">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FA4A40C" w14:textId="77777777" w:rsidR="00EE52B7" w:rsidRPr="003A07B7" w:rsidRDefault="00EE52B7" w:rsidP="00EE52B7">
            <w:pPr>
              <w:overflowPunct/>
              <w:autoSpaceDE/>
              <w:autoSpaceDN/>
              <w:adjustRightInd/>
              <w:jc w:val="right"/>
              <w:textAlignment w:val="auto"/>
              <w:rPr>
                <w:i/>
                <w:iCs/>
                <w:color w:val="000000"/>
                <w:lang w:val="en-US"/>
              </w:rPr>
            </w:pPr>
            <w:r w:rsidRPr="003A07B7">
              <w:rPr>
                <w:i/>
                <w:iCs/>
                <w:color w:val="000000"/>
                <w:lang w:val="en-US"/>
              </w:rPr>
              <w:t> </w:t>
            </w:r>
          </w:p>
        </w:tc>
      </w:tr>
      <w:tr w:rsidR="00EE52B7" w:rsidRPr="003A07B7" w14:paraId="2E3C1DB2"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ECFF9D" w14:textId="77777777" w:rsidR="00EE52B7" w:rsidRPr="003A07B7" w:rsidRDefault="00EE52B7" w:rsidP="00EE52B7">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F16F138" w14:textId="77777777" w:rsidR="00EE52B7" w:rsidRPr="003A07B7" w:rsidRDefault="00EE52B7" w:rsidP="00EE52B7">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260" w:type="dxa"/>
            <w:tcBorders>
              <w:top w:val="nil"/>
              <w:left w:val="nil"/>
              <w:bottom w:val="single" w:sz="4" w:space="0" w:color="auto"/>
              <w:right w:val="single" w:sz="4" w:space="0" w:color="auto"/>
            </w:tcBorders>
            <w:shd w:val="clear" w:color="auto" w:fill="auto"/>
            <w:noWrap/>
            <w:vAlign w:val="center"/>
            <w:hideMark/>
          </w:tcPr>
          <w:p w14:paraId="7E30BA3F"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78 400</w:t>
            </w:r>
          </w:p>
        </w:tc>
        <w:tc>
          <w:tcPr>
            <w:tcW w:w="1280" w:type="dxa"/>
            <w:tcBorders>
              <w:top w:val="nil"/>
              <w:left w:val="nil"/>
              <w:bottom w:val="single" w:sz="4" w:space="0" w:color="auto"/>
              <w:right w:val="single" w:sz="4" w:space="0" w:color="auto"/>
            </w:tcBorders>
            <w:shd w:val="clear" w:color="auto" w:fill="auto"/>
            <w:noWrap/>
            <w:vAlign w:val="center"/>
            <w:hideMark/>
          </w:tcPr>
          <w:p w14:paraId="2E65F8FA"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78 400</w:t>
            </w:r>
          </w:p>
        </w:tc>
        <w:tc>
          <w:tcPr>
            <w:tcW w:w="1120" w:type="dxa"/>
            <w:tcBorders>
              <w:top w:val="nil"/>
              <w:left w:val="nil"/>
              <w:bottom w:val="single" w:sz="4" w:space="0" w:color="auto"/>
              <w:right w:val="single" w:sz="4" w:space="0" w:color="auto"/>
            </w:tcBorders>
            <w:shd w:val="clear" w:color="auto" w:fill="auto"/>
            <w:noWrap/>
            <w:vAlign w:val="center"/>
            <w:hideMark/>
          </w:tcPr>
          <w:p w14:paraId="190D4C7D"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230 712</w:t>
            </w:r>
          </w:p>
        </w:tc>
      </w:tr>
      <w:tr w:rsidR="00EE52B7" w:rsidRPr="003A07B7" w14:paraId="31D5AEED"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4BF7AD"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46982AA"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EC66CED"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D4DB0A4"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87E56D3"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r>
      <w:tr w:rsidR="00EE52B7" w:rsidRPr="003A07B7" w14:paraId="563E6AF3"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A47E81" w14:textId="77777777" w:rsidR="00EE52B7" w:rsidRPr="003A07B7" w:rsidRDefault="00EE52B7" w:rsidP="00EE52B7">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A9614D8" w14:textId="77777777" w:rsidR="00EE52B7" w:rsidRPr="003A07B7" w:rsidRDefault="00EE52B7" w:rsidP="00EE52B7">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14:paraId="4AAA9795"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17 455 000</w:t>
            </w:r>
          </w:p>
        </w:tc>
        <w:tc>
          <w:tcPr>
            <w:tcW w:w="1280" w:type="dxa"/>
            <w:tcBorders>
              <w:top w:val="nil"/>
              <w:left w:val="nil"/>
              <w:bottom w:val="single" w:sz="4" w:space="0" w:color="auto"/>
              <w:right w:val="single" w:sz="4" w:space="0" w:color="auto"/>
            </w:tcBorders>
            <w:shd w:val="clear" w:color="auto" w:fill="auto"/>
            <w:noWrap/>
            <w:vAlign w:val="center"/>
            <w:hideMark/>
          </w:tcPr>
          <w:p w14:paraId="0D86054D"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28 495 000</w:t>
            </w:r>
          </w:p>
        </w:tc>
        <w:tc>
          <w:tcPr>
            <w:tcW w:w="1120" w:type="dxa"/>
            <w:tcBorders>
              <w:top w:val="nil"/>
              <w:left w:val="nil"/>
              <w:bottom w:val="single" w:sz="4" w:space="0" w:color="auto"/>
              <w:right w:val="single" w:sz="4" w:space="0" w:color="auto"/>
            </w:tcBorders>
            <w:shd w:val="clear" w:color="auto" w:fill="auto"/>
            <w:noWrap/>
            <w:vAlign w:val="center"/>
            <w:hideMark/>
          </w:tcPr>
          <w:p w14:paraId="69860A1A"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18 293 058</w:t>
            </w:r>
          </w:p>
        </w:tc>
      </w:tr>
      <w:tr w:rsidR="00EE52B7" w:rsidRPr="003A07B7" w14:paraId="0357AC4E"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99CE82"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E943016"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059430"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F12A0E6"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8B35885"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 </w:t>
            </w:r>
          </w:p>
        </w:tc>
      </w:tr>
      <w:tr w:rsidR="00EE52B7" w:rsidRPr="003A07B7" w14:paraId="17D26339"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79D279" w14:textId="77777777" w:rsidR="00EE52B7" w:rsidRPr="003A07B7" w:rsidRDefault="00EE52B7" w:rsidP="00EE52B7">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D8C5741" w14:textId="77777777" w:rsidR="00EE52B7" w:rsidRPr="003A07B7" w:rsidRDefault="00EE52B7" w:rsidP="00EE52B7">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260" w:type="dxa"/>
            <w:tcBorders>
              <w:top w:val="nil"/>
              <w:left w:val="nil"/>
              <w:bottom w:val="single" w:sz="4" w:space="0" w:color="auto"/>
              <w:right w:val="single" w:sz="4" w:space="0" w:color="auto"/>
            </w:tcBorders>
            <w:shd w:val="clear" w:color="auto" w:fill="auto"/>
            <w:noWrap/>
            <w:vAlign w:val="center"/>
            <w:hideMark/>
          </w:tcPr>
          <w:p w14:paraId="4BFC36A6"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17 455 000</w:t>
            </w:r>
          </w:p>
        </w:tc>
        <w:tc>
          <w:tcPr>
            <w:tcW w:w="1280" w:type="dxa"/>
            <w:tcBorders>
              <w:top w:val="nil"/>
              <w:left w:val="nil"/>
              <w:bottom w:val="single" w:sz="4" w:space="0" w:color="auto"/>
              <w:right w:val="single" w:sz="4" w:space="0" w:color="auto"/>
            </w:tcBorders>
            <w:shd w:val="clear" w:color="auto" w:fill="auto"/>
            <w:noWrap/>
            <w:vAlign w:val="center"/>
            <w:hideMark/>
          </w:tcPr>
          <w:p w14:paraId="25C95692"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28 495 000</w:t>
            </w:r>
          </w:p>
        </w:tc>
        <w:tc>
          <w:tcPr>
            <w:tcW w:w="1120" w:type="dxa"/>
            <w:tcBorders>
              <w:top w:val="nil"/>
              <w:left w:val="nil"/>
              <w:bottom w:val="single" w:sz="4" w:space="0" w:color="auto"/>
              <w:right w:val="single" w:sz="4" w:space="0" w:color="auto"/>
            </w:tcBorders>
            <w:shd w:val="clear" w:color="auto" w:fill="auto"/>
            <w:noWrap/>
            <w:vAlign w:val="center"/>
            <w:hideMark/>
          </w:tcPr>
          <w:p w14:paraId="380AF7D4" w14:textId="77777777" w:rsidR="00EE52B7" w:rsidRPr="003A07B7" w:rsidRDefault="00EE52B7" w:rsidP="00EE52B7">
            <w:pPr>
              <w:overflowPunct/>
              <w:autoSpaceDE/>
              <w:autoSpaceDN/>
              <w:adjustRightInd/>
              <w:jc w:val="right"/>
              <w:textAlignment w:val="auto"/>
              <w:rPr>
                <w:b/>
                <w:bCs/>
                <w:color w:val="000000"/>
                <w:lang w:val="en-US"/>
              </w:rPr>
            </w:pPr>
            <w:r w:rsidRPr="003A07B7">
              <w:rPr>
                <w:b/>
                <w:bCs/>
                <w:color w:val="000000"/>
                <w:lang w:val="en-US"/>
              </w:rPr>
              <w:t>18 640 171</w:t>
            </w:r>
          </w:p>
        </w:tc>
      </w:tr>
      <w:tr w:rsidR="00EE52B7" w:rsidRPr="003A07B7" w14:paraId="3D086191" w14:textId="77777777" w:rsidTr="00EE52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354810" w14:textId="77777777" w:rsidR="00EE52B7" w:rsidRPr="003A07B7" w:rsidRDefault="00EE52B7" w:rsidP="00EE52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01A7D29"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13403E60"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1 081</w:t>
            </w:r>
          </w:p>
        </w:tc>
        <w:tc>
          <w:tcPr>
            <w:tcW w:w="1280" w:type="dxa"/>
            <w:tcBorders>
              <w:top w:val="nil"/>
              <w:left w:val="nil"/>
              <w:bottom w:val="single" w:sz="4" w:space="0" w:color="auto"/>
              <w:right w:val="single" w:sz="4" w:space="0" w:color="auto"/>
            </w:tcBorders>
            <w:shd w:val="clear" w:color="auto" w:fill="auto"/>
            <w:noWrap/>
            <w:vAlign w:val="center"/>
            <w:hideMark/>
          </w:tcPr>
          <w:p w14:paraId="22A5B05C"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1 081</w:t>
            </w:r>
          </w:p>
        </w:tc>
        <w:tc>
          <w:tcPr>
            <w:tcW w:w="1120" w:type="dxa"/>
            <w:tcBorders>
              <w:top w:val="nil"/>
              <w:left w:val="nil"/>
              <w:bottom w:val="single" w:sz="4" w:space="0" w:color="auto"/>
              <w:right w:val="single" w:sz="4" w:space="0" w:color="auto"/>
            </w:tcBorders>
            <w:shd w:val="clear" w:color="auto" w:fill="auto"/>
            <w:noWrap/>
            <w:vAlign w:val="center"/>
            <w:hideMark/>
          </w:tcPr>
          <w:p w14:paraId="496B8634" w14:textId="77777777" w:rsidR="00EE52B7" w:rsidRPr="003A07B7" w:rsidRDefault="00EE52B7" w:rsidP="00EE52B7">
            <w:pPr>
              <w:overflowPunct/>
              <w:autoSpaceDE/>
              <w:autoSpaceDN/>
              <w:adjustRightInd/>
              <w:jc w:val="right"/>
              <w:textAlignment w:val="auto"/>
              <w:rPr>
                <w:color w:val="000000"/>
                <w:lang w:val="en-US"/>
              </w:rPr>
            </w:pPr>
            <w:r w:rsidRPr="003A07B7">
              <w:rPr>
                <w:color w:val="000000"/>
                <w:lang w:val="en-US"/>
              </w:rPr>
              <w:t>1 036</w:t>
            </w:r>
          </w:p>
        </w:tc>
      </w:tr>
      <w:tr w:rsidR="00EE52B7" w:rsidRPr="003A07B7" w14:paraId="116C770D" w14:textId="77777777" w:rsidTr="00EE52B7">
        <w:trPr>
          <w:trHeight w:val="540"/>
          <w:jc w:val="center"/>
        </w:trPr>
        <w:tc>
          <w:tcPr>
            <w:tcW w:w="9780" w:type="dxa"/>
            <w:gridSpan w:val="5"/>
            <w:tcBorders>
              <w:top w:val="nil"/>
              <w:left w:val="nil"/>
              <w:bottom w:val="nil"/>
              <w:right w:val="nil"/>
            </w:tcBorders>
            <w:shd w:val="clear" w:color="auto" w:fill="auto"/>
            <w:vAlign w:val="center"/>
            <w:hideMark/>
          </w:tcPr>
          <w:p w14:paraId="0593C801"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EE52B7" w:rsidRPr="003A07B7" w14:paraId="2AAFA96E" w14:textId="77777777" w:rsidTr="00EE52B7">
        <w:trPr>
          <w:trHeight w:val="540"/>
          <w:jc w:val="center"/>
        </w:trPr>
        <w:tc>
          <w:tcPr>
            <w:tcW w:w="9780" w:type="dxa"/>
            <w:gridSpan w:val="5"/>
            <w:tcBorders>
              <w:top w:val="nil"/>
              <w:left w:val="nil"/>
              <w:bottom w:val="nil"/>
              <w:right w:val="nil"/>
            </w:tcBorders>
            <w:shd w:val="clear" w:color="auto" w:fill="auto"/>
            <w:vAlign w:val="center"/>
            <w:hideMark/>
          </w:tcPr>
          <w:p w14:paraId="091FF967" w14:textId="77777777" w:rsidR="00EE52B7" w:rsidRPr="003A07B7" w:rsidRDefault="00EE52B7" w:rsidP="00EE52B7">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2D177C34" w14:textId="77777777" w:rsidR="00770F16" w:rsidRPr="003A07B7" w:rsidRDefault="00770F16" w:rsidP="00056FB4">
      <w:pPr>
        <w:overflowPunct/>
        <w:autoSpaceDE/>
        <w:autoSpaceDN/>
        <w:adjustRightInd/>
        <w:contextualSpacing/>
        <w:textAlignment w:val="auto"/>
        <w:rPr>
          <w:rFonts w:eastAsia="Calibri"/>
          <w:shd w:val="clear" w:color="auto" w:fill="FEFEFE"/>
        </w:rPr>
      </w:pPr>
    </w:p>
    <w:p w14:paraId="79049A8C" w14:textId="77777777" w:rsidR="00770F16" w:rsidRPr="003A07B7" w:rsidRDefault="00770F16" w:rsidP="00C51B1C">
      <w:pPr>
        <w:numPr>
          <w:ilvl w:val="0"/>
          <w:numId w:val="9"/>
        </w:numPr>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6384319D" w14:textId="785C1387" w:rsidR="00A675EC" w:rsidRPr="003A07B7" w:rsidRDefault="00A675EC" w:rsidP="00EE2B3A">
      <w:pPr>
        <w:overflowPunct/>
        <w:autoSpaceDE/>
        <w:autoSpaceDN/>
        <w:adjustRightInd/>
        <w:spacing w:before="120" w:line="276" w:lineRule="auto"/>
        <w:ind w:firstLine="567"/>
        <w:contextualSpacing/>
        <w:jc w:val="both"/>
        <w:textAlignment w:val="auto"/>
        <w:rPr>
          <w:rFonts w:eastAsia="Calibri"/>
          <w:shd w:val="clear" w:color="auto" w:fill="FEFEFE"/>
        </w:rPr>
      </w:pPr>
      <w:r w:rsidRPr="003A07B7">
        <w:rPr>
          <w:rFonts w:eastAsia="Calibri"/>
          <w:shd w:val="clear" w:color="auto" w:fill="FEFEFE"/>
        </w:rPr>
        <w:t>Изпълнението на програмата се ръководи от ресорен заместник-министър. Отговорност за изпълнение на програмата носят ръководителите на структурите, участващи в нея</w:t>
      </w:r>
      <w:r w:rsidR="00EE2B3A" w:rsidRPr="003A07B7">
        <w:rPr>
          <w:rFonts w:eastAsia="Calibri"/>
          <w:shd w:val="clear" w:color="auto" w:fill="FEFEFE"/>
        </w:rPr>
        <w:t>.</w:t>
      </w:r>
    </w:p>
    <w:p w14:paraId="5217EF36" w14:textId="77777777" w:rsidR="00770F16" w:rsidRPr="003A07B7" w:rsidRDefault="00770F16" w:rsidP="00056FB4">
      <w:pPr>
        <w:overflowPunct/>
        <w:autoSpaceDE/>
        <w:autoSpaceDN/>
        <w:adjustRightInd/>
        <w:spacing w:after="200" w:line="276" w:lineRule="auto"/>
        <w:ind w:right="192"/>
        <w:contextualSpacing/>
        <w:jc w:val="both"/>
        <w:textAlignment w:val="auto"/>
        <w:rPr>
          <w:rFonts w:eastAsia="Calibri"/>
        </w:rPr>
      </w:pPr>
    </w:p>
    <w:p w14:paraId="7B40CAF9" w14:textId="77777777" w:rsidR="00770F16" w:rsidRPr="003A07B7" w:rsidRDefault="00770F16" w:rsidP="00056FB4">
      <w:pPr>
        <w:overflowPunct/>
        <w:autoSpaceDE/>
        <w:autoSpaceDN/>
        <w:adjustRightInd/>
        <w:spacing w:before="120" w:line="276" w:lineRule="auto"/>
        <w:contextualSpacing/>
        <w:jc w:val="both"/>
        <w:textAlignment w:val="auto"/>
        <w:rPr>
          <w:rFonts w:eastAsia="Calibri"/>
          <w:shd w:val="clear" w:color="auto" w:fill="FEFEFE"/>
        </w:rPr>
      </w:pPr>
    </w:p>
    <w:p w14:paraId="7FB7A2EC" w14:textId="77777777" w:rsidR="00650203" w:rsidRPr="003A07B7" w:rsidRDefault="00650203" w:rsidP="003C5503">
      <w:pPr>
        <w:pStyle w:val="Heading1"/>
        <w:numPr>
          <w:ilvl w:val="1"/>
          <w:numId w:val="3"/>
        </w:numPr>
        <w:tabs>
          <w:tab w:val="left" w:pos="0"/>
          <w:tab w:val="left" w:pos="284"/>
        </w:tabs>
        <w:spacing w:before="0"/>
        <w:ind w:left="0" w:firstLine="0"/>
        <w:jc w:val="both"/>
        <w:rPr>
          <w:rFonts w:cs="Times New Roman"/>
          <w:sz w:val="20"/>
          <w:szCs w:val="20"/>
        </w:rPr>
      </w:pPr>
      <w:bookmarkStart w:id="19" w:name="_Toc49427930"/>
      <w:r w:rsidRPr="003A07B7">
        <w:rPr>
          <w:rFonts w:cs="Times New Roman"/>
          <w:sz w:val="20"/>
          <w:szCs w:val="20"/>
        </w:rPr>
        <w:t>ПРЕГЛ</w:t>
      </w:r>
      <w:r w:rsidRPr="003A07B7">
        <w:rPr>
          <w:rFonts w:cs="Times New Roman"/>
          <w:sz w:val="20"/>
          <w:szCs w:val="20"/>
          <w:lang w:eastAsia="bg-BG"/>
        </w:rPr>
        <w:t>ЕД НА ИЗПЪЛНЕНИЕТО НА БЮДЖЕТНА ПРОГРАМА</w:t>
      </w:r>
      <w:r w:rsidR="007D6A4F" w:rsidRPr="003A07B7">
        <w:rPr>
          <w:rFonts w:cs="Times New Roman"/>
          <w:sz w:val="20"/>
          <w:szCs w:val="20"/>
          <w:lang w:eastAsia="bg-BG"/>
        </w:rPr>
        <w:t xml:space="preserve"> </w:t>
      </w:r>
      <w:r w:rsidRPr="003A07B7">
        <w:rPr>
          <w:rFonts w:cs="Times New Roman"/>
          <w:sz w:val="20"/>
          <w:szCs w:val="20"/>
        </w:rPr>
        <w:t>– 2200.01.04 „ХИДРОМЕЛИОРАЦИИ”</w:t>
      </w:r>
      <w:bookmarkEnd w:id="19"/>
    </w:p>
    <w:p w14:paraId="42F22A4D" w14:textId="77777777" w:rsidR="00770F16" w:rsidRPr="003A07B7" w:rsidRDefault="00770F16" w:rsidP="00770F16">
      <w:pPr>
        <w:overflowPunct/>
        <w:autoSpaceDE/>
        <w:autoSpaceDN/>
        <w:adjustRightInd/>
        <w:textAlignment w:val="auto"/>
        <w:rPr>
          <w:lang w:eastAsia="bg-BG"/>
        </w:rPr>
      </w:pPr>
    </w:p>
    <w:p w14:paraId="5F4D9B78" w14:textId="77777777" w:rsidR="00DA7C11" w:rsidRPr="003A07B7" w:rsidRDefault="00DA7C11" w:rsidP="00C51B1C">
      <w:pPr>
        <w:numPr>
          <w:ilvl w:val="0"/>
          <w:numId w:val="10"/>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2B328044" w14:textId="2B9CF984" w:rsidR="00B6487F" w:rsidRPr="003A07B7" w:rsidRDefault="00B6487F" w:rsidP="00B6487F">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За периода заложените цели са изпълнени в добра степен. Продължават да се създават условия за устойчиво поливно земеделие. </w:t>
      </w:r>
    </w:p>
    <w:p w14:paraId="582C6790" w14:textId="77777777" w:rsidR="00156759" w:rsidRPr="003A07B7" w:rsidRDefault="00B6487F" w:rsidP="00B6487F">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Подобряват се дейностите по напояване, отводняване, предпазване от заливане, защита от ерозивното влияние на водите извън населените места</w:t>
      </w:r>
    </w:p>
    <w:p w14:paraId="4B6F7AC5" w14:textId="401D0CFA" w:rsidR="00B6487F" w:rsidRPr="003A07B7" w:rsidRDefault="00156759" w:rsidP="00156759">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Извършени са проверки на създадените сдружения, в резултат на което са издадени предписания за подобряване на дейността им.</w:t>
      </w:r>
    </w:p>
    <w:p w14:paraId="2E5A5B85" w14:textId="77777777" w:rsidR="00635D94" w:rsidRPr="003A07B7" w:rsidRDefault="00635D94" w:rsidP="00156759">
      <w:pPr>
        <w:overflowPunct/>
        <w:autoSpaceDE/>
        <w:autoSpaceDN/>
        <w:adjustRightInd/>
        <w:ind w:firstLine="567"/>
        <w:contextualSpacing/>
        <w:jc w:val="both"/>
        <w:textAlignment w:val="auto"/>
        <w:rPr>
          <w:rFonts w:eastAsia="Calibri"/>
          <w:shd w:val="clear" w:color="auto" w:fill="FEFEFE"/>
        </w:rPr>
      </w:pPr>
    </w:p>
    <w:p w14:paraId="1D04841E" w14:textId="77777777" w:rsidR="00DA7C11" w:rsidRPr="003A07B7" w:rsidRDefault="00DA7C11" w:rsidP="00C51B1C">
      <w:pPr>
        <w:numPr>
          <w:ilvl w:val="0"/>
          <w:numId w:val="10"/>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3620C72C" w14:textId="77777777" w:rsidR="00156759" w:rsidRPr="003A07B7" w:rsidRDefault="00156759" w:rsidP="0015675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Организиране на инвестиционния процес в областта на хидромелиорациите;</w:t>
      </w:r>
    </w:p>
    <w:p w14:paraId="2285BF60" w14:textId="77777777" w:rsidR="00156759" w:rsidRPr="003A07B7" w:rsidRDefault="00156759" w:rsidP="0015675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Организиране процеса на учредяване на сдруженията за напояване и подпомагане на дейността им;</w:t>
      </w:r>
    </w:p>
    <w:p w14:paraId="000B77EE" w14:textId="77777777" w:rsidR="00156759" w:rsidRPr="003A07B7" w:rsidRDefault="00156759" w:rsidP="0015675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Създава и поддържа регистър на сдруженията за напояване;</w:t>
      </w:r>
    </w:p>
    <w:p w14:paraId="5304A5D3" w14:textId="77777777" w:rsidR="00156759" w:rsidRPr="003A07B7" w:rsidRDefault="00156759" w:rsidP="0015675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Организиране на контрола по поддържането на язовирите и обектите за предпазване от вредното въздействие на водите;</w:t>
      </w:r>
    </w:p>
    <w:p w14:paraId="745A6A9D" w14:textId="77777777" w:rsidR="00156759" w:rsidRPr="003A07B7" w:rsidRDefault="00156759" w:rsidP="0015675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Организира и контролира охраната на язовирите, публична държавна собственост, управлявани от Министерство на земеделието, храните и горите;</w:t>
      </w:r>
    </w:p>
    <w:p w14:paraId="4BB90424" w14:textId="77777777" w:rsidR="00156759" w:rsidRPr="003A07B7" w:rsidRDefault="00156759" w:rsidP="0015675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Организира и контролира дейностите по провеждането на мониторинг на водите за напояване, подавани от системи и съоръжения, изградени с държавни средства;</w:t>
      </w:r>
    </w:p>
    <w:p w14:paraId="0CCF975E" w14:textId="13E0C3B4" w:rsidR="00156759" w:rsidRPr="003A07B7" w:rsidRDefault="00156759" w:rsidP="0015675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Изготвя и предоставя периодично и при поискване текуща и периодична информация по поддържането на язовирите и обектите, изградени с държавни средства извън границите на населените места, за отводняване на земеделски земи и защита от вредното въздействие на водите.</w:t>
      </w:r>
    </w:p>
    <w:p w14:paraId="7461DBE8" w14:textId="77777777" w:rsidR="00DD6346" w:rsidRPr="003A07B7" w:rsidRDefault="00DD6346" w:rsidP="001361CE">
      <w:pPr>
        <w:overflowPunct/>
        <w:autoSpaceDE/>
        <w:autoSpaceDN/>
        <w:adjustRightInd/>
        <w:contextualSpacing/>
        <w:jc w:val="both"/>
        <w:textAlignment w:val="auto"/>
        <w:rPr>
          <w:rFonts w:eastAsia="Calibri"/>
          <w:shd w:val="clear" w:color="auto" w:fill="FEFEFE"/>
        </w:rPr>
      </w:pPr>
    </w:p>
    <w:p w14:paraId="693E4552" w14:textId="393DA0BE" w:rsidR="00DD6346" w:rsidRPr="003A07B7" w:rsidRDefault="00DD6346" w:rsidP="00DD6346">
      <w:pPr>
        <w:ind w:firstLine="567"/>
        <w:jc w:val="both"/>
        <w:rPr>
          <w:rFonts w:eastAsia="Calibri"/>
          <w:lang w:eastAsia="ar-SA"/>
        </w:rPr>
      </w:pPr>
      <w:r w:rsidRPr="003A07B7">
        <w:rPr>
          <w:rFonts w:eastAsia="Calibri"/>
          <w:lang w:eastAsia="ar-SA"/>
        </w:rPr>
        <w:t xml:space="preserve"> На основание Параграф 4а, ал.1 от Преходните и заключителни разпоредби на Закона за водите и сключен договор № РД-50-23/05.04.2019 г. за ОПВВВ с МЗХГ, „Напоителни   системи” ЕАД извършва обществена услуга за защита от вредното въздействие на водите, експлоатация и поддръжка на водостопански съоръжения за предпазване от вредното въздействие на водите: корекции на реки, предпазни диги, Дунавски диги, отводнителни системи, отводнителни помпени станции и ретензионни язовири -  публична държавна собственост /ПДС/ на МЗХГ, съгласно чл.13, ал. 1, т. 3 от Закона за водите. Обектите за предпазване от вредното въздействие на водите /ОПВВВ/ - ПДС на МЗХГ, за които дружеството изпълнява обществена услуга по Договор за ОПВВВ са ситуирани и се намират  по цялата територия на страната, като чрез  тях се предпазват от заливане населени места, пътища, промишлени предприятия, земеделски земи, инженерна инфраструктура и важни от национален мащаб обекти. Експлоатацията, която осъществява „Напоителни системи“ ЕАД обхваща отводняване на 1,486 млн. дка площи, поддържане на 3202 км. корекции на реки,      255 км. дунавски диги, 277 км. предпазни диги, 74 броя отводнителни помпени станции /ОПС/ и редица други съоръжения, като ежегодно се концентрират сили и дейности от страна на дружеството в зависимост от настъпили проблеми по застрашени и компрометирани участъци и съоръжения.</w:t>
      </w:r>
    </w:p>
    <w:p w14:paraId="14F64650" w14:textId="77777777" w:rsidR="00DD6346" w:rsidRPr="003A07B7" w:rsidRDefault="00DD6346" w:rsidP="00DD6346">
      <w:pPr>
        <w:overflowPunct/>
        <w:autoSpaceDE/>
        <w:autoSpaceDN/>
        <w:adjustRightInd/>
        <w:ind w:firstLine="567"/>
        <w:jc w:val="both"/>
        <w:textAlignment w:val="auto"/>
        <w:rPr>
          <w:lang w:val="en-US"/>
        </w:rPr>
      </w:pPr>
      <w:r w:rsidRPr="003A07B7">
        <w:rPr>
          <w:rFonts w:eastAsia="Calibri"/>
          <w:lang w:eastAsia="ar-SA"/>
        </w:rPr>
        <w:t xml:space="preserve">Целта на </w:t>
      </w:r>
      <w:r w:rsidRPr="003A07B7">
        <w:t>дейностите по договора за ОПВВВ през 2020 г. е свързана с огледи, наблюдения и поддръжка на обекти за предпазване от вредното въздействие на водите, осигуряване на проводимостта им, възстановяване на нарушени участъци от диги, берми и корекции на реки, ремонт на ОПС, почистване на отводнителни канали и други</w:t>
      </w:r>
      <w:r w:rsidRPr="003A07B7">
        <w:rPr>
          <w:lang w:val="en-US"/>
        </w:rPr>
        <w:t xml:space="preserve">. </w:t>
      </w:r>
    </w:p>
    <w:p w14:paraId="46F437A4" w14:textId="77777777" w:rsidR="00DD6346" w:rsidRPr="003A07B7" w:rsidRDefault="00DD6346" w:rsidP="00DD6346">
      <w:pPr>
        <w:overflowPunct/>
        <w:autoSpaceDE/>
        <w:autoSpaceDN/>
        <w:adjustRightInd/>
        <w:ind w:firstLine="567"/>
        <w:jc w:val="both"/>
        <w:textAlignment w:val="auto"/>
        <w:rPr>
          <w:lang w:val="en-US"/>
        </w:rPr>
      </w:pPr>
      <w:r w:rsidRPr="003A07B7">
        <w:t>Дейностите се извършват</w:t>
      </w:r>
      <w:r w:rsidRPr="003A07B7">
        <w:rPr>
          <w:lang w:val="en-US"/>
        </w:rPr>
        <w:t>:</w:t>
      </w:r>
    </w:p>
    <w:p w14:paraId="22075A7C" w14:textId="77777777" w:rsidR="00DD6346" w:rsidRPr="003A07B7" w:rsidRDefault="00DD6346" w:rsidP="00DD6346">
      <w:pPr>
        <w:overflowPunct/>
        <w:autoSpaceDE/>
        <w:autoSpaceDN/>
        <w:adjustRightInd/>
        <w:ind w:firstLine="567"/>
        <w:jc w:val="both"/>
        <w:textAlignment w:val="auto"/>
      </w:pPr>
      <w:r w:rsidRPr="003A07B7">
        <w:t>- предимно със собствени сили и механизация на дружеството;</w:t>
      </w:r>
    </w:p>
    <w:p w14:paraId="0F26FA9A" w14:textId="77777777" w:rsidR="00DD6346" w:rsidRPr="003A07B7" w:rsidRDefault="00DD6346" w:rsidP="00DD6346">
      <w:pPr>
        <w:overflowPunct/>
        <w:autoSpaceDE/>
        <w:autoSpaceDN/>
        <w:adjustRightInd/>
        <w:ind w:firstLine="567"/>
        <w:jc w:val="both"/>
        <w:textAlignment w:val="auto"/>
        <w:rPr>
          <w:lang w:val="en-US"/>
        </w:rPr>
      </w:pPr>
      <w:r w:rsidRPr="003A07B7">
        <w:t xml:space="preserve">- </w:t>
      </w:r>
      <w:r w:rsidRPr="003A07B7">
        <w:rPr>
          <w:lang w:val="en-US"/>
        </w:rPr>
        <w:t xml:space="preserve">за възстановяване на разрушени и компрометирани </w:t>
      </w:r>
      <w:r w:rsidRPr="003A07B7">
        <w:t xml:space="preserve">в значителен мащаб </w:t>
      </w:r>
      <w:r w:rsidRPr="003A07B7">
        <w:rPr>
          <w:lang w:val="en-US"/>
        </w:rPr>
        <w:t xml:space="preserve">участъци от корекции на реки, предпазни диги, отводнителни системи и други ОПВВВ по договор № РД-50-23/05.04.2019 г., поради </w:t>
      </w:r>
      <w:r w:rsidRPr="003A07B7">
        <w:t>недостиг</w:t>
      </w:r>
      <w:r w:rsidRPr="003A07B7">
        <w:rPr>
          <w:lang w:val="en-US"/>
        </w:rPr>
        <w:t xml:space="preserve"> на собствена механизация</w:t>
      </w:r>
      <w:r w:rsidRPr="003A07B7">
        <w:t xml:space="preserve"> и</w:t>
      </w:r>
      <w:r w:rsidRPr="003A07B7">
        <w:rPr>
          <w:lang w:val="en-US"/>
        </w:rPr>
        <w:t xml:space="preserve"> </w:t>
      </w:r>
      <w:r w:rsidRPr="003A07B7">
        <w:t xml:space="preserve">квалифицирана </w:t>
      </w:r>
      <w:r w:rsidRPr="003A07B7">
        <w:rPr>
          <w:lang w:val="en-US"/>
        </w:rPr>
        <w:t xml:space="preserve">работна ръка и материали се </w:t>
      </w:r>
      <w:r w:rsidRPr="003A07B7">
        <w:t>ползват</w:t>
      </w:r>
      <w:r w:rsidRPr="003A07B7">
        <w:rPr>
          <w:lang w:val="en-US"/>
        </w:rPr>
        <w:t xml:space="preserve"> външни изпълнители</w:t>
      </w:r>
      <w:r w:rsidRPr="003A07B7">
        <w:t>, избрани съгласно разпоредбите на</w:t>
      </w:r>
      <w:r w:rsidRPr="003A07B7">
        <w:rPr>
          <w:lang w:val="en-US"/>
        </w:rPr>
        <w:t xml:space="preserve"> ЗОП </w:t>
      </w:r>
      <w:r w:rsidRPr="003A07B7">
        <w:t>пр</w:t>
      </w:r>
      <w:r w:rsidRPr="003A07B7">
        <w:rPr>
          <w:lang w:val="en-US"/>
        </w:rPr>
        <w:t xml:space="preserve">и </w:t>
      </w:r>
      <w:r w:rsidRPr="003A07B7">
        <w:t>съгласуваност с МЗХГ- ОД „Земеделие“</w:t>
      </w:r>
      <w:r w:rsidRPr="003A07B7">
        <w:rPr>
          <w:lang w:val="en-US"/>
        </w:rPr>
        <w:t xml:space="preserve">. </w:t>
      </w:r>
    </w:p>
    <w:p w14:paraId="65689838" w14:textId="77777777" w:rsidR="00DD6346" w:rsidRPr="003A07B7" w:rsidRDefault="00DD6346" w:rsidP="00DD6346">
      <w:pPr>
        <w:overflowPunct/>
        <w:autoSpaceDE/>
        <w:autoSpaceDN/>
        <w:adjustRightInd/>
        <w:ind w:firstLine="567"/>
        <w:jc w:val="both"/>
        <w:textAlignment w:val="auto"/>
        <w:rPr>
          <w:lang w:eastAsia="bg-BG"/>
        </w:rPr>
      </w:pPr>
      <w:r w:rsidRPr="003A07B7">
        <w:rPr>
          <w:lang w:eastAsia="bg-BG"/>
        </w:rPr>
        <w:t xml:space="preserve">За периода 01.01.2020 г. – 30.06.2020 г., направените разходи от „Напоителни системи“ ЕАД за извършване на дейностите по договора за ОПВВВ /в т. ч. за дейности извършвани със собствени сили, ползване на външни изпълнители и заплащане разходите за ел. енергия на ОПС са на обща стойност </w:t>
      </w:r>
      <w:r w:rsidRPr="003A07B7">
        <w:rPr>
          <w:b/>
          <w:bCs/>
          <w:lang w:eastAsia="bg-BG"/>
        </w:rPr>
        <w:t xml:space="preserve">9313601,88 лв. с </w:t>
      </w:r>
      <w:r w:rsidRPr="003A07B7">
        <w:rPr>
          <w:b/>
          <w:bCs/>
          <w:lang w:eastAsia="bg-BG"/>
        </w:rPr>
        <w:lastRenderedPageBreak/>
        <w:t>ДДС</w:t>
      </w:r>
      <w:r w:rsidRPr="003A07B7">
        <w:rPr>
          <w:lang w:eastAsia="bg-BG"/>
        </w:rPr>
        <w:t xml:space="preserve">, а отпуснатите от МЗХГ към „Напоителни системи“ ЕАД финансови средства по договора за ОПВВВ са на стойност </w:t>
      </w:r>
      <w:r w:rsidRPr="003A07B7">
        <w:rPr>
          <w:b/>
          <w:bCs/>
          <w:lang w:eastAsia="bg-BG"/>
        </w:rPr>
        <w:t>9203802 лв. с ДДС</w:t>
      </w:r>
      <w:r w:rsidRPr="003A07B7">
        <w:rPr>
          <w:lang w:eastAsia="bg-BG"/>
        </w:rPr>
        <w:t>.</w:t>
      </w:r>
    </w:p>
    <w:p w14:paraId="78A497F9" w14:textId="77777777" w:rsidR="00DD6346" w:rsidRPr="003A07B7" w:rsidRDefault="00DD6346" w:rsidP="00DD6346">
      <w:pPr>
        <w:overflowPunct/>
        <w:autoSpaceDE/>
        <w:autoSpaceDN/>
        <w:adjustRightInd/>
        <w:ind w:firstLine="567"/>
        <w:jc w:val="both"/>
        <w:textAlignment w:val="auto"/>
        <w:rPr>
          <w:lang w:eastAsia="bg-BG"/>
        </w:rPr>
      </w:pPr>
      <w:r w:rsidRPr="003A07B7">
        <w:rPr>
          <w:lang w:eastAsia="bg-BG"/>
        </w:rPr>
        <w:t>В резултат на извършваните дейности по договора за ОПВВВ, се постигат следните по-важни показатели:</w:t>
      </w:r>
    </w:p>
    <w:p w14:paraId="5D67206B" w14:textId="77777777" w:rsidR="00DD6346" w:rsidRPr="003A07B7" w:rsidRDefault="00DD6346" w:rsidP="00C51B1C">
      <w:pPr>
        <w:numPr>
          <w:ilvl w:val="0"/>
          <w:numId w:val="42"/>
        </w:numPr>
        <w:tabs>
          <w:tab w:val="left" w:pos="1134"/>
        </w:tabs>
        <w:overflowPunct/>
        <w:autoSpaceDE/>
        <w:autoSpaceDN/>
        <w:adjustRightInd/>
        <w:ind w:left="0" w:firstLine="567"/>
        <w:jc w:val="both"/>
        <w:textAlignment w:val="auto"/>
        <w:rPr>
          <w:color w:val="000000"/>
          <w:lang w:eastAsia="bg-BG"/>
        </w:rPr>
      </w:pPr>
      <w:r w:rsidRPr="003A07B7">
        <w:rPr>
          <w:color w:val="000000"/>
          <w:lang w:eastAsia="bg-BG"/>
        </w:rPr>
        <w:t>Обходи, наблюдение и поддържане на проводимостта на корекции на реки и дерета,  включващо почистването им от cтpoитeлни, битови отпадъци  и наносни отложения, премахване на израсналите в обектите дървета, дънери, храсти и всички паднали или с опасност да паднат дървета</w:t>
      </w:r>
      <w:r w:rsidRPr="003A07B7">
        <w:rPr>
          <w:color w:val="000000"/>
          <w:lang w:val="en-US" w:eastAsia="bg-BG"/>
        </w:rPr>
        <w:t>;</w:t>
      </w:r>
    </w:p>
    <w:p w14:paraId="5853978A" w14:textId="77777777" w:rsidR="00DD6346" w:rsidRPr="003A07B7" w:rsidRDefault="00DD6346" w:rsidP="00C51B1C">
      <w:pPr>
        <w:numPr>
          <w:ilvl w:val="0"/>
          <w:numId w:val="42"/>
        </w:numPr>
        <w:tabs>
          <w:tab w:val="left" w:pos="1134"/>
        </w:tabs>
        <w:overflowPunct/>
        <w:autoSpaceDE/>
        <w:autoSpaceDN/>
        <w:adjustRightInd/>
        <w:ind w:left="0" w:firstLine="567"/>
        <w:jc w:val="both"/>
        <w:textAlignment w:val="auto"/>
        <w:rPr>
          <w:lang w:eastAsia="bg-BG"/>
        </w:rPr>
      </w:pPr>
      <w:r w:rsidRPr="003A07B7">
        <w:rPr>
          <w:lang w:eastAsia="bg-BG"/>
        </w:rPr>
        <w:t>Обходи, наблюдение и поддържане на проектните параметри на Дунавски и предпазни диги, корекции на реки и дерета, почистване на тревна, храстовидна и дървесна растителност, възстановяване на нapyшeни профили; поддържане на рампи за преминаване през дигите</w:t>
      </w:r>
      <w:r w:rsidRPr="003A07B7">
        <w:rPr>
          <w:lang w:val="en-US" w:eastAsia="bg-BG"/>
        </w:rPr>
        <w:t>;</w:t>
      </w:r>
    </w:p>
    <w:p w14:paraId="19E96DD7" w14:textId="77777777" w:rsidR="00DD6346" w:rsidRPr="003A07B7" w:rsidRDefault="00DD6346" w:rsidP="00C51B1C">
      <w:pPr>
        <w:numPr>
          <w:ilvl w:val="0"/>
          <w:numId w:val="42"/>
        </w:numPr>
        <w:tabs>
          <w:tab w:val="left" w:pos="1134"/>
        </w:tabs>
        <w:overflowPunct/>
        <w:autoSpaceDE/>
        <w:autoSpaceDN/>
        <w:adjustRightInd/>
        <w:ind w:left="0" w:firstLine="567"/>
        <w:jc w:val="both"/>
        <w:textAlignment w:val="auto"/>
        <w:rPr>
          <w:lang w:eastAsia="bg-BG"/>
        </w:rPr>
      </w:pPr>
      <w:r w:rsidRPr="003A07B7">
        <w:rPr>
          <w:lang w:eastAsia="bg-BG"/>
        </w:rPr>
        <w:t>Обходи, наблюдение и поддържане и</w:t>
      </w:r>
      <w:r w:rsidRPr="003A07B7">
        <w:rPr>
          <w:lang w:val="en-US" w:eastAsia="bg-BG"/>
        </w:rPr>
        <w:t xml:space="preserve"> </w:t>
      </w:r>
      <w:r w:rsidRPr="003A07B7">
        <w:rPr>
          <w:lang w:eastAsia="bg-BG"/>
        </w:rPr>
        <w:t>ремонт на откритата и закритата отводнителна мрежа  и  съоръжения на отводнителните  полета и системи</w:t>
      </w:r>
      <w:r w:rsidRPr="003A07B7">
        <w:rPr>
          <w:lang w:val="en-US" w:eastAsia="bg-BG"/>
        </w:rPr>
        <w:t>;</w:t>
      </w:r>
    </w:p>
    <w:p w14:paraId="2B278961" w14:textId="77777777" w:rsidR="00DD6346" w:rsidRPr="003A07B7" w:rsidRDefault="00DD6346" w:rsidP="00C51B1C">
      <w:pPr>
        <w:numPr>
          <w:ilvl w:val="0"/>
          <w:numId w:val="42"/>
        </w:numPr>
        <w:tabs>
          <w:tab w:val="left" w:pos="1134"/>
        </w:tabs>
        <w:overflowPunct/>
        <w:autoSpaceDE/>
        <w:autoSpaceDN/>
        <w:adjustRightInd/>
        <w:ind w:left="0" w:firstLine="567"/>
        <w:jc w:val="both"/>
        <w:textAlignment w:val="auto"/>
        <w:rPr>
          <w:lang w:eastAsia="bg-BG"/>
        </w:rPr>
      </w:pPr>
      <w:r w:rsidRPr="003A07B7">
        <w:rPr>
          <w:lang w:eastAsia="bg-BG"/>
        </w:rPr>
        <w:t>Експлоатация и поддържане техническата изправност на отводнителните  пoмпeни станции и съоръженията  към тях, в т. ч. заплащане на разходите за електроенергия, охрана на отводнителните помпени станции и съоръженията към тях</w:t>
      </w:r>
      <w:r w:rsidRPr="003A07B7">
        <w:rPr>
          <w:lang w:val="en-US" w:eastAsia="bg-BG"/>
        </w:rPr>
        <w:t>;</w:t>
      </w:r>
    </w:p>
    <w:p w14:paraId="26CE1187" w14:textId="77777777" w:rsidR="00DD6346" w:rsidRPr="003A07B7" w:rsidRDefault="00DD6346" w:rsidP="00C51B1C">
      <w:pPr>
        <w:numPr>
          <w:ilvl w:val="0"/>
          <w:numId w:val="42"/>
        </w:numPr>
        <w:tabs>
          <w:tab w:val="left" w:pos="1134"/>
        </w:tabs>
        <w:overflowPunct/>
        <w:autoSpaceDE/>
        <w:autoSpaceDN/>
        <w:adjustRightInd/>
        <w:ind w:left="0" w:firstLine="567"/>
        <w:jc w:val="both"/>
        <w:textAlignment w:val="auto"/>
        <w:rPr>
          <w:lang w:eastAsia="bg-BG"/>
        </w:rPr>
      </w:pPr>
      <w:r w:rsidRPr="003A07B7">
        <w:rPr>
          <w:lang w:eastAsia="bg-BG"/>
        </w:rPr>
        <w:t>Извършване на неотложни аварийно-възстановителни работи, ремонтни и възстановителни работи на съоръженията за предпазване от вредното въздействие на водите, като по този начин се възстановяват компрометирани участъци от диги, корекции на реки  и други обекти за предпазване от вредното въздействие на водите /ОПВВВ/ включени в Приложение №1 на договор № РД 50-23/05.04.2019 г. и се ограничава опасността от компрометиране на инженерната инфраструктура, заливане на населени места, земеделски земи и други аварийни ситуации с непредвидим характер за населението.</w:t>
      </w:r>
    </w:p>
    <w:p w14:paraId="4A831FDD" w14:textId="77777777" w:rsidR="00DD6346" w:rsidRPr="003A07B7" w:rsidRDefault="00DD6346" w:rsidP="00DD6346">
      <w:pPr>
        <w:overflowPunct/>
        <w:autoSpaceDE/>
        <w:autoSpaceDN/>
        <w:adjustRightInd/>
        <w:ind w:firstLine="567"/>
        <w:jc w:val="both"/>
        <w:textAlignment w:val="auto"/>
        <w:rPr>
          <w:lang w:eastAsia="bg-BG"/>
        </w:rPr>
      </w:pPr>
      <w:r w:rsidRPr="003A07B7">
        <w:rPr>
          <w:lang w:eastAsia="bg-BG"/>
        </w:rPr>
        <w:t>В периода 01.01.2020 г. – 30.06.2020 г. са извършени наблюдения и обходи на ОПВВВ, като се е поддържала тяхната проводимост за нормална експлоатация. По- важни възстановени компрометирани участъци /в значителен мащаб/ от ОПВВВ – корекции на реки, отводнителни канали и ОПС са:</w:t>
      </w:r>
    </w:p>
    <w:p w14:paraId="236A477D" w14:textId="77777777" w:rsidR="00DD6346" w:rsidRPr="003A07B7" w:rsidRDefault="00DD6346" w:rsidP="00C51B1C">
      <w:pPr>
        <w:numPr>
          <w:ilvl w:val="0"/>
          <w:numId w:val="43"/>
        </w:numPr>
        <w:overflowPunct/>
        <w:autoSpaceDE/>
        <w:autoSpaceDN/>
        <w:adjustRightInd/>
        <w:ind w:left="0" w:firstLine="567"/>
        <w:jc w:val="both"/>
        <w:textAlignment w:val="auto"/>
        <w:rPr>
          <w:lang w:eastAsia="bg-BG"/>
        </w:rPr>
      </w:pPr>
      <w:r w:rsidRPr="003A07B7">
        <w:rPr>
          <w:lang w:eastAsia="bg-BG"/>
        </w:rPr>
        <w:t>Корекция на р. Харманлийска – Ремонтно – възстановителни работи на разрушени берма и кюне при км 22+000, км 21+000 и км 18+700,  землища на  с. Любеново,          с. Родопи и с. Брягово, общ. Хасково;</w:t>
      </w:r>
    </w:p>
    <w:p w14:paraId="3F4556F5" w14:textId="77777777" w:rsidR="00DD6346" w:rsidRPr="003A07B7" w:rsidRDefault="00DD6346" w:rsidP="00C51B1C">
      <w:pPr>
        <w:numPr>
          <w:ilvl w:val="0"/>
          <w:numId w:val="43"/>
        </w:numPr>
        <w:overflowPunct/>
        <w:autoSpaceDE/>
        <w:autoSpaceDN/>
        <w:adjustRightInd/>
        <w:ind w:left="0" w:firstLine="567"/>
        <w:jc w:val="both"/>
        <w:textAlignment w:val="auto"/>
        <w:rPr>
          <w:lang w:eastAsia="bg-BG"/>
        </w:rPr>
      </w:pPr>
      <w:r w:rsidRPr="003A07B7">
        <w:rPr>
          <w:lang w:eastAsia="bg-BG"/>
        </w:rPr>
        <w:t>Корекция на р. Харманлийска – Ремонтно  - възстановителни работи на разрушена дясна дига, укрепване на дере при км 16+250, лява и дясна дига, берми и кюне при  км 16+150, почистване и укрепване на корекцията землище с. Брягово, община Хасково;</w:t>
      </w:r>
    </w:p>
    <w:p w14:paraId="6225D8F5" w14:textId="77777777" w:rsidR="00DD6346" w:rsidRPr="003A07B7" w:rsidRDefault="00DD6346" w:rsidP="00C51B1C">
      <w:pPr>
        <w:numPr>
          <w:ilvl w:val="0"/>
          <w:numId w:val="43"/>
        </w:numPr>
        <w:overflowPunct/>
        <w:autoSpaceDE/>
        <w:autoSpaceDN/>
        <w:adjustRightInd/>
        <w:ind w:left="0" w:firstLine="567"/>
        <w:jc w:val="both"/>
        <w:textAlignment w:val="auto"/>
        <w:rPr>
          <w:lang w:eastAsia="bg-BG"/>
        </w:rPr>
      </w:pPr>
      <w:r w:rsidRPr="003A07B7">
        <w:rPr>
          <w:lang w:eastAsia="bg-BG"/>
        </w:rPr>
        <w:t>Корекция р. Харманлийска - ремонтно - възстановителни работи на лява дига при км 16+800 и км 17+250, землище с. Брягово, общ. Хасково;</w:t>
      </w:r>
    </w:p>
    <w:p w14:paraId="610114AE" w14:textId="77777777" w:rsidR="00DD6346" w:rsidRPr="003A07B7" w:rsidRDefault="00DD6346" w:rsidP="00C51B1C">
      <w:pPr>
        <w:numPr>
          <w:ilvl w:val="0"/>
          <w:numId w:val="43"/>
        </w:numPr>
        <w:overflowPunct/>
        <w:autoSpaceDE/>
        <w:autoSpaceDN/>
        <w:adjustRightInd/>
        <w:ind w:left="0" w:firstLine="567"/>
        <w:jc w:val="both"/>
        <w:textAlignment w:val="auto"/>
        <w:rPr>
          <w:lang w:eastAsia="bg-BG"/>
        </w:rPr>
      </w:pPr>
      <w:r w:rsidRPr="003A07B7">
        <w:rPr>
          <w:lang w:eastAsia="bg-BG"/>
        </w:rPr>
        <w:t>Аварийни ремонтно-възстановителни работи на разрушена дясна берма и дига от корекция на р. Марица от км 19+700 до км 19+995 в землището на гр. Ветрен, общ. Септември;</w:t>
      </w:r>
    </w:p>
    <w:p w14:paraId="018343B6" w14:textId="77777777" w:rsidR="00DD6346" w:rsidRPr="003A07B7" w:rsidRDefault="00DD6346" w:rsidP="00C51B1C">
      <w:pPr>
        <w:numPr>
          <w:ilvl w:val="0"/>
          <w:numId w:val="43"/>
        </w:numPr>
        <w:overflowPunct/>
        <w:autoSpaceDE/>
        <w:autoSpaceDN/>
        <w:adjustRightInd/>
        <w:ind w:left="0" w:firstLine="567"/>
        <w:jc w:val="both"/>
        <w:textAlignment w:val="auto"/>
        <w:rPr>
          <w:lang w:eastAsia="bg-BG"/>
        </w:rPr>
      </w:pPr>
      <w:r w:rsidRPr="003A07B7">
        <w:rPr>
          <w:lang w:eastAsia="bg-BG"/>
        </w:rPr>
        <w:t>Почистване на 1293 м. от Главен отводнителен канал „Остров“ от Отводнителна система „Островска низина“, с цел осигуряване на проводимост и отводняване на прилежащите площи;</w:t>
      </w:r>
    </w:p>
    <w:p w14:paraId="23C95132" w14:textId="77777777" w:rsidR="00DD6346" w:rsidRPr="003A07B7" w:rsidRDefault="00DD6346" w:rsidP="00C51B1C">
      <w:pPr>
        <w:numPr>
          <w:ilvl w:val="0"/>
          <w:numId w:val="43"/>
        </w:numPr>
        <w:overflowPunct/>
        <w:autoSpaceDE/>
        <w:autoSpaceDN/>
        <w:adjustRightInd/>
        <w:ind w:left="0" w:firstLine="567"/>
        <w:jc w:val="both"/>
        <w:textAlignment w:val="auto"/>
        <w:rPr>
          <w:lang w:eastAsia="bg-BG"/>
        </w:rPr>
      </w:pPr>
      <w:r w:rsidRPr="003A07B7">
        <w:rPr>
          <w:lang w:eastAsia="bg-BG"/>
        </w:rPr>
        <w:t>Ремонт на помпени агрегати на ОПС „Слънчев бряг“.</w:t>
      </w:r>
    </w:p>
    <w:p w14:paraId="7D3CA7DB" w14:textId="77777777" w:rsidR="00DD6346" w:rsidRPr="003A07B7" w:rsidRDefault="00DD6346" w:rsidP="00DD6346">
      <w:pPr>
        <w:overflowPunct/>
        <w:autoSpaceDE/>
        <w:autoSpaceDN/>
        <w:adjustRightInd/>
        <w:ind w:firstLine="567"/>
        <w:jc w:val="both"/>
        <w:textAlignment w:val="auto"/>
        <w:rPr>
          <w:lang w:eastAsia="bg-BG"/>
        </w:rPr>
      </w:pPr>
    </w:p>
    <w:p w14:paraId="1B0066D9" w14:textId="77777777" w:rsidR="00DD6346" w:rsidRPr="003A07B7" w:rsidRDefault="00DD6346" w:rsidP="00DD6346">
      <w:pPr>
        <w:overflowPunct/>
        <w:autoSpaceDE/>
        <w:autoSpaceDN/>
        <w:adjustRightInd/>
        <w:ind w:firstLine="567"/>
        <w:jc w:val="both"/>
        <w:textAlignment w:val="auto"/>
        <w:rPr>
          <w:lang w:eastAsia="bg-BG"/>
        </w:rPr>
      </w:pPr>
      <w:r w:rsidRPr="003A07B7">
        <w:rPr>
          <w:lang w:eastAsia="bg-BG"/>
        </w:rPr>
        <w:t xml:space="preserve">Дейностите по проведени наблюдения, поддържане на проектните профили на ОПВВВ и извършените ремонтни работи на компрометирани участъци със значителен размер, чрез получените финансови средства по договора за ОПВВВ осигуряват проводимост на съоръженията, защита от наводнения на земеделски земи, инженерна инфраструктура и населени места, отводняване на прилежащи площи и работа на ОПС за отводняване на терените. </w:t>
      </w:r>
    </w:p>
    <w:p w14:paraId="79764C73" w14:textId="77777777" w:rsidR="00DD6346" w:rsidRPr="003A07B7" w:rsidRDefault="00DD6346" w:rsidP="00DD6346">
      <w:pPr>
        <w:overflowPunct/>
        <w:autoSpaceDE/>
        <w:autoSpaceDN/>
        <w:adjustRightInd/>
        <w:ind w:firstLine="567"/>
        <w:jc w:val="both"/>
        <w:textAlignment w:val="auto"/>
        <w:rPr>
          <w:lang w:eastAsia="bg-BG"/>
        </w:rPr>
      </w:pPr>
      <w:r w:rsidRPr="003A07B7">
        <w:rPr>
          <w:lang w:eastAsia="bg-BG"/>
        </w:rPr>
        <w:t>В резултат на дейностите извършени от дружеството по договора за ОПВВВ през първото полугодие на 2020 г. няма констатирани наводнения и заливания на населени места, земеделски земи и инженерна инфраструктура, вследствие от ненавременни действия по експлоатация на съоръженията от наша страна.</w:t>
      </w:r>
    </w:p>
    <w:p w14:paraId="2E4D49E1" w14:textId="5B75C94B" w:rsidR="001361CE" w:rsidRPr="003A07B7" w:rsidRDefault="001361CE" w:rsidP="00DD6346">
      <w:pPr>
        <w:overflowPunct/>
        <w:autoSpaceDE/>
        <w:autoSpaceDN/>
        <w:adjustRightInd/>
        <w:ind w:firstLine="567"/>
        <w:contextualSpacing/>
        <w:jc w:val="both"/>
        <w:textAlignment w:val="auto"/>
        <w:rPr>
          <w:rFonts w:eastAsia="Calibri"/>
          <w:shd w:val="clear" w:color="auto" w:fill="FEFEFE"/>
        </w:rPr>
      </w:pPr>
    </w:p>
    <w:p w14:paraId="00E0DE65" w14:textId="77777777" w:rsidR="00A37AD1" w:rsidRPr="003A07B7" w:rsidRDefault="00A37AD1" w:rsidP="001361CE">
      <w:pPr>
        <w:overflowPunct/>
        <w:autoSpaceDE/>
        <w:autoSpaceDN/>
        <w:adjustRightInd/>
        <w:contextualSpacing/>
        <w:jc w:val="both"/>
        <w:textAlignment w:val="auto"/>
        <w:rPr>
          <w:rFonts w:eastAsia="Calibri"/>
          <w:shd w:val="clear" w:color="auto" w:fill="FEFEFE"/>
        </w:rPr>
      </w:pPr>
    </w:p>
    <w:p w14:paraId="7BBC1B69" w14:textId="77777777" w:rsidR="00DA7C11" w:rsidRPr="003A07B7" w:rsidRDefault="00DA7C11" w:rsidP="00C51B1C">
      <w:pPr>
        <w:numPr>
          <w:ilvl w:val="0"/>
          <w:numId w:val="10"/>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26E08142" w14:textId="77777777" w:rsidR="00156759" w:rsidRPr="003A07B7" w:rsidRDefault="00156759" w:rsidP="00156759">
      <w:pPr>
        <w:overflowPunct/>
        <w:autoSpaceDE/>
        <w:autoSpaceDN/>
        <w:adjustRightInd/>
        <w:ind w:firstLine="567"/>
        <w:jc w:val="both"/>
        <w:textAlignment w:val="auto"/>
        <w:rPr>
          <w:rFonts w:eastAsia="Calibri"/>
          <w:shd w:val="clear" w:color="auto" w:fill="FEFEFE"/>
        </w:rPr>
      </w:pPr>
    </w:p>
    <w:p w14:paraId="219E4F1B" w14:textId="77777777" w:rsidR="00156759" w:rsidRPr="003A07B7" w:rsidRDefault="00156759" w:rsidP="00156759">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По чл. 23, ал. 4 от Закона за държавния бюджет на Република България за 2020 г. са утвърдени средства в размер на 19 000 000 лева (в т.ч. размера на компенсацията, дължима на „Напоителни системи” ЕАД за извършването на обществената услуга за 2018 г., в размер на 1 496 198 лева с ДДС) за извършване на обществена услуга за защита от вредното въздействие на водите, възложена на "Напоителни системи" - ЕАД, които са в рамките на текущите разходи по чл. ал. 1 и не могат да бъдат пренасочвани за други цели.</w:t>
      </w:r>
    </w:p>
    <w:p w14:paraId="20CBE170" w14:textId="77777777" w:rsidR="00156759" w:rsidRPr="003A07B7" w:rsidRDefault="00156759" w:rsidP="00156759">
      <w:pPr>
        <w:overflowPunct/>
        <w:autoSpaceDE/>
        <w:autoSpaceDN/>
        <w:adjustRightInd/>
        <w:ind w:firstLine="567"/>
        <w:jc w:val="both"/>
        <w:textAlignment w:val="auto"/>
        <w:rPr>
          <w:rFonts w:eastAsia="Calibri"/>
          <w:shd w:val="clear" w:color="auto" w:fill="FEFEFE"/>
        </w:rPr>
      </w:pPr>
    </w:p>
    <w:p w14:paraId="78404ED7" w14:textId="0DCB80E5" w:rsidR="00A37AD1" w:rsidRPr="003A07B7" w:rsidRDefault="00A37AD1" w:rsidP="00A37AD1">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Администрираните разходни показали са описани в таблица № 7</w:t>
      </w:r>
    </w:p>
    <w:p w14:paraId="7A747E9B" w14:textId="531C8258" w:rsidR="00DA7C11" w:rsidRPr="003A07B7" w:rsidRDefault="00DA7C11" w:rsidP="00DA7C11">
      <w:pPr>
        <w:overflowPunct/>
        <w:autoSpaceDE/>
        <w:autoSpaceDN/>
        <w:adjustRightInd/>
        <w:ind w:firstLine="567"/>
        <w:contextualSpacing/>
        <w:jc w:val="both"/>
        <w:textAlignment w:val="auto"/>
        <w:rPr>
          <w:rFonts w:eastAsia="Calibri"/>
          <w:shd w:val="clear" w:color="auto" w:fill="FEFEFE"/>
        </w:rPr>
      </w:pPr>
    </w:p>
    <w:p w14:paraId="71CC8542" w14:textId="196356DE" w:rsidR="008D17A5" w:rsidRPr="003A07B7" w:rsidRDefault="008D17A5" w:rsidP="008D17A5">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В съответствие със Закона за водите (ДВ, бр.26 от 21 Март 2014 г.) бе сключен Договор № 50-43/03.04.2014 г. с „Напоителни системи” ЕАД, а през месец април 2019 г. беше сключен нов договор № 50-23 / 05.04.2019 г. за извършване експлоатация и поддръжка на водностопански системи и съоръжения за предпазване от вредното въздействие на водите, експлоатация и поддръжка на водностопански системи и съоръжения – публична държавна собственост, съгласно чл. 13, ал. 1, т. 3 от Закона за водите, изградени с държавни средства.</w:t>
      </w:r>
    </w:p>
    <w:p w14:paraId="0B4883A2" w14:textId="77777777" w:rsidR="00DA7C11" w:rsidRPr="003A07B7" w:rsidRDefault="00DA7C11" w:rsidP="00DA7C11">
      <w:pPr>
        <w:overflowPunct/>
        <w:autoSpaceDE/>
        <w:autoSpaceDN/>
        <w:adjustRightInd/>
        <w:spacing w:before="120" w:line="276" w:lineRule="auto"/>
        <w:ind w:left="720"/>
        <w:contextualSpacing/>
        <w:jc w:val="both"/>
        <w:textAlignment w:val="auto"/>
        <w:rPr>
          <w:rFonts w:eastAsia="Calibri"/>
          <w:shd w:val="clear" w:color="auto" w:fill="FEFEFE"/>
        </w:rPr>
      </w:pPr>
    </w:p>
    <w:p w14:paraId="77EE96B8" w14:textId="77777777" w:rsidR="00DA7C11" w:rsidRPr="003A07B7" w:rsidRDefault="00DA7C11" w:rsidP="00C51B1C">
      <w:pPr>
        <w:numPr>
          <w:ilvl w:val="0"/>
          <w:numId w:val="10"/>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на показателите за изпълнение на програмата (количествени, качествени, времеви)</w:t>
      </w:r>
    </w:p>
    <w:p w14:paraId="17190BE1" w14:textId="77777777" w:rsidR="00DA7C11" w:rsidRPr="003A07B7" w:rsidRDefault="00DA7C11" w:rsidP="00DA7C11">
      <w:pPr>
        <w:overflowPunct/>
        <w:autoSpaceDE/>
        <w:autoSpaceDN/>
        <w:adjustRightInd/>
        <w:spacing w:before="120" w:line="276" w:lineRule="auto"/>
        <w:ind w:left="720"/>
        <w:contextualSpacing/>
        <w:jc w:val="both"/>
        <w:textAlignment w:val="auto"/>
        <w:rPr>
          <w:rFonts w:eastAsia="Calibri"/>
          <w:b/>
          <w:shd w:val="clear" w:color="auto" w:fill="FEFEFE"/>
        </w:rPr>
      </w:pPr>
    </w:p>
    <w:tbl>
      <w:tblPr>
        <w:tblW w:w="9180" w:type="dxa"/>
        <w:jc w:val="center"/>
        <w:tblLook w:val="04A0" w:firstRow="1" w:lastRow="0" w:firstColumn="1" w:lastColumn="0" w:noHBand="0" w:noVBand="1"/>
      </w:tblPr>
      <w:tblGrid>
        <w:gridCol w:w="407"/>
        <w:gridCol w:w="4638"/>
        <w:gridCol w:w="1243"/>
        <w:gridCol w:w="1382"/>
        <w:gridCol w:w="1510"/>
      </w:tblGrid>
      <w:tr w:rsidR="006C34B0" w:rsidRPr="003A07B7" w14:paraId="095D49A5" w14:textId="77777777" w:rsidTr="006C34B0">
        <w:trPr>
          <w:trHeight w:val="765"/>
          <w:jc w:val="center"/>
        </w:trPr>
        <w:tc>
          <w:tcPr>
            <w:tcW w:w="4893" w:type="dxa"/>
            <w:gridSpan w:val="2"/>
            <w:tcBorders>
              <w:top w:val="single" w:sz="8" w:space="0" w:color="auto"/>
              <w:left w:val="single" w:sz="8" w:space="0" w:color="auto"/>
              <w:bottom w:val="single" w:sz="8" w:space="0" w:color="auto"/>
              <w:right w:val="nil"/>
            </w:tcBorders>
            <w:shd w:val="clear" w:color="auto" w:fill="auto"/>
            <w:vAlign w:val="center"/>
            <w:hideMark/>
          </w:tcPr>
          <w:p w14:paraId="65716F42" w14:textId="77777777" w:rsidR="006C34B0" w:rsidRPr="003A07B7" w:rsidRDefault="006C34B0" w:rsidP="006C34B0">
            <w:pPr>
              <w:overflowPunct/>
              <w:autoSpaceDE/>
              <w:autoSpaceDN/>
              <w:adjustRightInd/>
              <w:jc w:val="center"/>
              <w:textAlignment w:val="auto"/>
              <w:rPr>
                <w:b/>
                <w:bCs/>
                <w:lang w:val="en-US"/>
              </w:rPr>
            </w:pPr>
            <w:r w:rsidRPr="003A07B7">
              <w:rPr>
                <w:b/>
                <w:bCs/>
                <w:lang w:val="en-US"/>
              </w:rPr>
              <w:t>Бюджетна програма - 2200.01.04 - "Хидромелиорации"</w:t>
            </w:r>
          </w:p>
        </w:tc>
        <w:tc>
          <w:tcPr>
            <w:tcW w:w="428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BC61696" w14:textId="77777777" w:rsidR="006C34B0" w:rsidRPr="003A07B7" w:rsidRDefault="006C34B0" w:rsidP="006C34B0">
            <w:pPr>
              <w:overflowPunct/>
              <w:autoSpaceDE/>
              <w:autoSpaceDN/>
              <w:adjustRightInd/>
              <w:jc w:val="center"/>
              <w:textAlignment w:val="auto"/>
              <w:rPr>
                <w:b/>
                <w:bCs/>
                <w:lang w:val="en-US"/>
              </w:rPr>
            </w:pPr>
            <w:r w:rsidRPr="003A07B7">
              <w:rPr>
                <w:b/>
                <w:bCs/>
                <w:lang w:val="en-US"/>
              </w:rPr>
              <w:t>Целева стойност</w:t>
            </w:r>
          </w:p>
        </w:tc>
      </w:tr>
      <w:tr w:rsidR="006C34B0" w:rsidRPr="003A07B7" w14:paraId="259710A2" w14:textId="77777777" w:rsidTr="006C34B0">
        <w:trPr>
          <w:trHeight w:val="300"/>
          <w:jc w:val="center"/>
        </w:trPr>
        <w:tc>
          <w:tcPr>
            <w:tcW w:w="25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DEE78D" w14:textId="77777777" w:rsidR="006C34B0" w:rsidRPr="003A07B7" w:rsidRDefault="006C34B0" w:rsidP="006C34B0">
            <w:pPr>
              <w:overflowPunct/>
              <w:autoSpaceDE/>
              <w:autoSpaceDN/>
              <w:adjustRightInd/>
              <w:jc w:val="center"/>
              <w:textAlignment w:val="auto"/>
              <w:rPr>
                <w:lang w:val="en-US"/>
              </w:rPr>
            </w:pPr>
            <w:r w:rsidRPr="003A07B7">
              <w:rPr>
                <w:lang w:val="en-US"/>
              </w:rPr>
              <w:t>№</w:t>
            </w:r>
          </w:p>
        </w:tc>
        <w:tc>
          <w:tcPr>
            <w:tcW w:w="463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65F74C" w14:textId="77777777" w:rsidR="006C34B0" w:rsidRPr="003A07B7" w:rsidRDefault="006C34B0" w:rsidP="006C34B0">
            <w:pPr>
              <w:overflowPunct/>
              <w:autoSpaceDE/>
              <w:autoSpaceDN/>
              <w:adjustRightInd/>
              <w:jc w:val="center"/>
              <w:textAlignment w:val="auto"/>
              <w:rPr>
                <w:lang w:val="en-US"/>
              </w:rPr>
            </w:pPr>
            <w:r w:rsidRPr="003A07B7">
              <w:rPr>
                <w:lang w:val="en-US"/>
              </w:rPr>
              <w:t>Показатели за изпълнение</w:t>
            </w:r>
          </w:p>
        </w:tc>
        <w:tc>
          <w:tcPr>
            <w:tcW w:w="1254" w:type="dxa"/>
            <w:vMerge w:val="restart"/>
            <w:tcBorders>
              <w:top w:val="nil"/>
              <w:left w:val="single" w:sz="8" w:space="0" w:color="auto"/>
              <w:bottom w:val="single" w:sz="8" w:space="0" w:color="000000"/>
              <w:right w:val="single" w:sz="8" w:space="0" w:color="auto"/>
            </w:tcBorders>
            <w:shd w:val="clear" w:color="auto" w:fill="auto"/>
            <w:vAlign w:val="center"/>
            <w:hideMark/>
          </w:tcPr>
          <w:p w14:paraId="46CCE7BD" w14:textId="77777777" w:rsidR="006C34B0" w:rsidRPr="003A07B7" w:rsidRDefault="006C34B0" w:rsidP="006C34B0">
            <w:pPr>
              <w:overflowPunct/>
              <w:autoSpaceDE/>
              <w:autoSpaceDN/>
              <w:adjustRightInd/>
              <w:jc w:val="center"/>
              <w:textAlignment w:val="auto"/>
              <w:rPr>
                <w:b/>
                <w:bCs/>
                <w:lang w:val="en-US"/>
              </w:rPr>
            </w:pPr>
            <w:r w:rsidRPr="003A07B7">
              <w:rPr>
                <w:b/>
                <w:bCs/>
                <w:lang w:val="en-US"/>
              </w:rPr>
              <w:t>Мерна единица</w:t>
            </w:r>
          </w:p>
        </w:tc>
        <w:tc>
          <w:tcPr>
            <w:tcW w:w="1393" w:type="dxa"/>
            <w:tcBorders>
              <w:top w:val="nil"/>
              <w:left w:val="nil"/>
              <w:bottom w:val="nil"/>
              <w:right w:val="single" w:sz="8" w:space="0" w:color="auto"/>
            </w:tcBorders>
            <w:shd w:val="clear" w:color="auto" w:fill="auto"/>
            <w:vAlign w:val="center"/>
            <w:hideMark/>
          </w:tcPr>
          <w:p w14:paraId="3DE3224A" w14:textId="77777777" w:rsidR="006C34B0" w:rsidRPr="003A07B7" w:rsidRDefault="006C34B0" w:rsidP="006C34B0">
            <w:pPr>
              <w:overflowPunct/>
              <w:autoSpaceDE/>
              <w:autoSpaceDN/>
              <w:adjustRightInd/>
              <w:jc w:val="center"/>
              <w:textAlignment w:val="auto"/>
              <w:rPr>
                <w:b/>
                <w:bCs/>
                <w:lang w:val="en-US"/>
              </w:rPr>
            </w:pPr>
            <w:r w:rsidRPr="003A07B7">
              <w:rPr>
                <w:b/>
                <w:bCs/>
                <w:lang w:val="en-US"/>
              </w:rPr>
              <w:t xml:space="preserve">Бюджет </w:t>
            </w:r>
          </w:p>
        </w:tc>
        <w:tc>
          <w:tcPr>
            <w:tcW w:w="1640" w:type="dxa"/>
            <w:tcBorders>
              <w:top w:val="nil"/>
              <w:left w:val="nil"/>
              <w:bottom w:val="nil"/>
              <w:right w:val="single" w:sz="8" w:space="0" w:color="auto"/>
            </w:tcBorders>
            <w:shd w:val="clear" w:color="auto" w:fill="auto"/>
            <w:vAlign w:val="center"/>
            <w:hideMark/>
          </w:tcPr>
          <w:p w14:paraId="4DA7488C" w14:textId="77777777" w:rsidR="006C34B0" w:rsidRPr="003A07B7" w:rsidRDefault="006C34B0" w:rsidP="006C34B0">
            <w:pPr>
              <w:overflowPunct/>
              <w:autoSpaceDE/>
              <w:autoSpaceDN/>
              <w:adjustRightInd/>
              <w:jc w:val="center"/>
              <w:textAlignment w:val="auto"/>
              <w:rPr>
                <w:b/>
                <w:bCs/>
                <w:lang w:val="en-US"/>
              </w:rPr>
            </w:pPr>
            <w:r w:rsidRPr="003A07B7">
              <w:rPr>
                <w:b/>
                <w:bCs/>
                <w:lang w:val="en-US"/>
              </w:rPr>
              <w:t>Отчет</w:t>
            </w:r>
          </w:p>
        </w:tc>
      </w:tr>
      <w:tr w:rsidR="006C34B0" w:rsidRPr="003A07B7" w14:paraId="31FEA298" w14:textId="77777777" w:rsidTr="006C34B0">
        <w:trPr>
          <w:trHeight w:val="270"/>
          <w:jc w:val="center"/>
        </w:trPr>
        <w:tc>
          <w:tcPr>
            <w:tcW w:w="255" w:type="dxa"/>
            <w:vMerge/>
            <w:tcBorders>
              <w:top w:val="nil"/>
              <w:left w:val="single" w:sz="8" w:space="0" w:color="auto"/>
              <w:bottom w:val="single" w:sz="8" w:space="0" w:color="000000"/>
              <w:right w:val="single" w:sz="8" w:space="0" w:color="auto"/>
            </w:tcBorders>
            <w:vAlign w:val="center"/>
            <w:hideMark/>
          </w:tcPr>
          <w:p w14:paraId="2F65CE4D" w14:textId="77777777" w:rsidR="006C34B0" w:rsidRPr="003A07B7" w:rsidRDefault="006C34B0" w:rsidP="006C34B0">
            <w:pPr>
              <w:overflowPunct/>
              <w:autoSpaceDE/>
              <w:autoSpaceDN/>
              <w:adjustRightInd/>
              <w:textAlignment w:val="auto"/>
              <w:rPr>
                <w:lang w:val="en-US"/>
              </w:rPr>
            </w:pPr>
          </w:p>
        </w:tc>
        <w:tc>
          <w:tcPr>
            <w:tcW w:w="4638" w:type="dxa"/>
            <w:vMerge/>
            <w:tcBorders>
              <w:top w:val="nil"/>
              <w:left w:val="single" w:sz="8" w:space="0" w:color="auto"/>
              <w:bottom w:val="single" w:sz="8" w:space="0" w:color="000000"/>
              <w:right w:val="single" w:sz="8" w:space="0" w:color="auto"/>
            </w:tcBorders>
            <w:vAlign w:val="center"/>
            <w:hideMark/>
          </w:tcPr>
          <w:p w14:paraId="6FA82355" w14:textId="77777777" w:rsidR="006C34B0" w:rsidRPr="003A07B7" w:rsidRDefault="006C34B0" w:rsidP="006C34B0">
            <w:pPr>
              <w:overflowPunct/>
              <w:autoSpaceDE/>
              <w:autoSpaceDN/>
              <w:adjustRightInd/>
              <w:textAlignment w:val="auto"/>
              <w:rPr>
                <w:lang w:val="en-US"/>
              </w:rPr>
            </w:pPr>
          </w:p>
        </w:tc>
        <w:tc>
          <w:tcPr>
            <w:tcW w:w="1254" w:type="dxa"/>
            <w:vMerge/>
            <w:tcBorders>
              <w:top w:val="nil"/>
              <w:left w:val="single" w:sz="8" w:space="0" w:color="auto"/>
              <w:bottom w:val="single" w:sz="8" w:space="0" w:color="000000"/>
              <w:right w:val="single" w:sz="8" w:space="0" w:color="auto"/>
            </w:tcBorders>
            <w:vAlign w:val="center"/>
            <w:hideMark/>
          </w:tcPr>
          <w:p w14:paraId="20605909" w14:textId="77777777" w:rsidR="006C34B0" w:rsidRPr="003A07B7" w:rsidRDefault="006C34B0" w:rsidP="006C34B0">
            <w:pPr>
              <w:overflowPunct/>
              <w:autoSpaceDE/>
              <w:autoSpaceDN/>
              <w:adjustRightInd/>
              <w:textAlignment w:val="auto"/>
              <w:rPr>
                <w:b/>
                <w:bCs/>
                <w:lang w:val="en-US"/>
              </w:rPr>
            </w:pPr>
          </w:p>
        </w:tc>
        <w:tc>
          <w:tcPr>
            <w:tcW w:w="1393" w:type="dxa"/>
            <w:tcBorders>
              <w:top w:val="nil"/>
              <w:left w:val="nil"/>
              <w:bottom w:val="single" w:sz="8" w:space="0" w:color="auto"/>
              <w:right w:val="single" w:sz="8" w:space="0" w:color="auto"/>
            </w:tcBorders>
            <w:shd w:val="clear" w:color="auto" w:fill="auto"/>
            <w:vAlign w:val="center"/>
            <w:hideMark/>
          </w:tcPr>
          <w:p w14:paraId="2B446A24" w14:textId="77777777" w:rsidR="006C34B0" w:rsidRPr="003A07B7" w:rsidRDefault="006C34B0" w:rsidP="006C34B0">
            <w:pPr>
              <w:overflowPunct/>
              <w:autoSpaceDE/>
              <w:autoSpaceDN/>
              <w:adjustRightInd/>
              <w:jc w:val="center"/>
              <w:textAlignment w:val="auto"/>
              <w:rPr>
                <w:b/>
                <w:bCs/>
                <w:lang w:val="en-US"/>
              </w:rPr>
            </w:pPr>
            <w:r w:rsidRPr="003A07B7">
              <w:rPr>
                <w:b/>
                <w:bCs/>
                <w:lang w:val="en-US"/>
              </w:rPr>
              <w:t>2020 г.</w:t>
            </w:r>
          </w:p>
        </w:tc>
        <w:tc>
          <w:tcPr>
            <w:tcW w:w="1640" w:type="dxa"/>
            <w:tcBorders>
              <w:top w:val="nil"/>
              <w:left w:val="nil"/>
              <w:bottom w:val="single" w:sz="8" w:space="0" w:color="auto"/>
              <w:right w:val="single" w:sz="8" w:space="0" w:color="auto"/>
            </w:tcBorders>
            <w:shd w:val="clear" w:color="auto" w:fill="auto"/>
            <w:vAlign w:val="center"/>
            <w:hideMark/>
          </w:tcPr>
          <w:p w14:paraId="7AA89F92" w14:textId="77777777" w:rsidR="006C34B0" w:rsidRPr="003A07B7" w:rsidRDefault="006C34B0" w:rsidP="006C34B0">
            <w:pPr>
              <w:overflowPunct/>
              <w:autoSpaceDE/>
              <w:autoSpaceDN/>
              <w:adjustRightInd/>
              <w:jc w:val="center"/>
              <w:textAlignment w:val="auto"/>
              <w:rPr>
                <w:b/>
                <w:bCs/>
                <w:lang w:val="en-US"/>
              </w:rPr>
            </w:pPr>
            <w:r w:rsidRPr="003A07B7">
              <w:rPr>
                <w:b/>
                <w:bCs/>
                <w:lang w:val="en-US"/>
              </w:rPr>
              <w:t>30.06.2020 г.</w:t>
            </w:r>
          </w:p>
        </w:tc>
      </w:tr>
      <w:tr w:rsidR="006C34B0" w:rsidRPr="003A07B7" w14:paraId="63F731CF" w14:textId="77777777" w:rsidTr="006C34B0">
        <w:trPr>
          <w:trHeight w:val="1290"/>
          <w:jc w:val="center"/>
        </w:trPr>
        <w:tc>
          <w:tcPr>
            <w:tcW w:w="255" w:type="dxa"/>
            <w:tcBorders>
              <w:top w:val="nil"/>
              <w:left w:val="single" w:sz="8" w:space="0" w:color="auto"/>
              <w:bottom w:val="single" w:sz="8" w:space="0" w:color="auto"/>
              <w:right w:val="single" w:sz="8" w:space="0" w:color="auto"/>
            </w:tcBorders>
            <w:shd w:val="clear" w:color="auto" w:fill="auto"/>
            <w:noWrap/>
            <w:vAlign w:val="center"/>
            <w:hideMark/>
          </w:tcPr>
          <w:p w14:paraId="10B0731E" w14:textId="77777777" w:rsidR="006C34B0" w:rsidRPr="003A07B7" w:rsidRDefault="006C34B0" w:rsidP="006C34B0">
            <w:pPr>
              <w:overflowPunct/>
              <w:autoSpaceDE/>
              <w:autoSpaceDN/>
              <w:adjustRightInd/>
              <w:jc w:val="center"/>
              <w:textAlignment w:val="auto"/>
              <w:rPr>
                <w:lang w:val="en-US"/>
              </w:rPr>
            </w:pPr>
            <w:r w:rsidRPr="003A07B7">
              <w:rPr>
                <w:lang w:val="en-US"/>
              </w:rPr>
              <w:t>1</w:t>
            </w:r>
          </w:p>
        </w:tc>
        <w:tc>
          <w:tcPr>
            <w:tcW w:w="4638" w:type="dxa"/>
            <w:tcBorders>
              <w:top w:val="nil"/>
              <w:left w:val="nil"/>
              <w:bottom w:val="single" w:sz="8" w:space="0" w:color="auto"/>
              <w:right w:val="single" w:sz="8" w:space="0" w:color="auto"/>
            </w:tcBorders>
            <w:shd w:val="clear" w:color="auto" w:fill="auto"/>
            <w:vAlign w:val="center"/>
            <w:hideMark/>
          </w:tcPr>
          <w:p w14:paraId="5C3D0DD4" w14:textId="77777777" w:rsidR="006C34B0" w:rsidRPr="003A07B7" w:rsidRDefault="006C34B0" w:rsidP="006C34B0">
            <w:pPr>
              <w:overflowPunct/>
              <w:autoSpaceDE/>
              <w:autoSpaceDN/>
              <w:adjustRightInd/>
              <w:textAlignment w:val="auto"/>
              <w:rPr>
                <w:lang w:val="en-US"/>
              </w:rPr>
            </w:pPr>
            <w:r w:rsidRPr="003A07B7">
              <w:rPr>
                <w:lang w:val="en-US"/>
              </w:rPr>
              <w:t>Изготвяне на предложения за проектиране и извършване на ремонтни работи по язовирите, публична държавна собственост на МЗХГ</w:t>
            </w:r>
          </w:p>
        </w:tc>
        <w:tc>
          <w:tcPr>
            <w:tcW w:w="1254" w:type="dxa"/>
            <w:tcBorders>
              <w:top w:val="nil"/>
              <w:left w:val="nil"/>
              <w:bottom w:val="single" w:sz="8" w:space="0" w:color="auto"/>
              <w:right w:val="single" w:sz="8" w:space="0" w:color="auto"/>
            </w:tcBorders>
            <w:shd w:val="clear" w:color="auto" w:fill="auto"/>
            <w:vAlign w:val="center"/>
            <w:hideMark/>
          </w:tcPr>
          <w:p w14:paraId="2D48663E" w14:textId="77777777" w:rsidR="006C34B0" w:rsidRPr="003A07B7" w:rsidRDefault="006C34B0" w:rsidP="006C34B0">
            <w:pPr>
              <w:overflowPunct/>
              <w:autoSpaceDE/>
              <w:autoSpaceDN/>
              <w:adjustRightInd/>
              <w:jc w:val="center"/>
              <w:textAlignment w:val="auto"/>
              <w:rPr>
                <w:lang w:val="en-US"/>
              </w:rPr>
            </w:pPr>
            <w:r w:rsidRPr="003A07B7">
              <w:rPr>
                <w:lang w:val="en-US"/>
              </w:rPr>
              <w:t>Времеви показатели за изпълнение</w:t>
            </w:r>
          </w:p>
        </w:tc>
        <w:tc>
          <w:tcPr>
            <w:tcW w:w="1393" w:type="dxa"/>
            <w:tcBorders>
              <w:top w:val="nil"/>
              <w:left w:val="nil"/>
              <w:bottom w:val="single" w:sz="8" w:space="0" w:color="auto"/>
              <w:right w:val="single" w:sz="8" w:space="0" w:color="auto"/>
            </w:tcBorders>
            <w:shd w:val="clear" w:color="auto" w:fill="auto"/>
            <w:vAlign w:val="center"/>
            <w:hideMark/>
          </w:tcPr>
          <w:p w14:paraId="4D872566" w14:textId="77777777" w:rsidR="006C34B0" w:rsidRPr="003A07B7" w:rsidRDefault="006C34B0" w:rsidP="006C34B0">
            <w:pPr>
              <w:overflowPunct/>
              <w:autoSpaceDE/>
              <w:autoSpaceDN/>
              <w:adjustRightInd/>
              <w:jc w:val="center"/>
              <w:textAlignment w:val="auto"/>
              <w:rPr>
                <w:lang w:val="en-US"/>
              </w:rPr>
            </w:pPr>
            <w:r w:rsidRPr="003A07B7">
              <w:rPr>
                <w:lang w:val="en-US"/>
              </w:rPr>
              <w:t>Ежегодно</w:t>
            </w:r>
          </w:p>
        </w:tc>
        <w:tc>
          <w:tcPr>
            <w:tcW w:w="1640" w:type="dxa"/>
            <w:tcBorders>
              <w:top w:val="nil"/>
              <w:left w:val="nil"/>
              <w:bottom w:val="single" w:sz="8" w:space="0" w:color="auto"/>
              <w:right w:val="single" w:sz="8" w:space="0" w:color="auto"/>
            </w:tcBorders>
            <w:shd w:val="clear" w:color="auto" w:fill="auto"/>
            <w:vAlign w:val="center"/>
            <w:hideMark/>
          </w:tcPr>
          <w:p w14:paraId="54B2A1D4" w14:textId="77777777" w:rsidR="006C34B0" w:rsidRPr="003A07B7" w:rsidRDefault="006C34B0" w:rsidP="006C34B0">
            <w:pPr>
              <w:overflowPunct/>
              <w:autoSpaceDE/>
              <w:autoSpaceDN/>
              <w:adjustRightInd/>
              <w:jc w:val="center"/>
              <w:textAlignment w:val="auto"/>
              <w:rPr>
                <w:lang w:val="en-US"/>
              </w:rPr>
            </w:pPr>
            <w:r w:rsidRPr="003A07B7">
              <w:rPr>
                <w:lang w:val="en-US"/>
              </w:rPr>
              <w:t>За 2 бр. обекти са проведени процедури по ЗОП.</w:t>
            </w:r>
          </w:p>
        </w:tc>
      </w:tr>
      <w:tr w:rsidR="006C34B0" w:rsidRPr="003A07B7" w14:paraId="111D9DE4" w14:textId="77777777" w:rsidTr="006C34B0">
        <w:trPr>
          <w:trHeight w:val="780"/>
          <w:jc w:val="center"/>
        </w:trPr>
        <w:tc>
          <w:tcPr>
            <w:tcW w:w="255" w:type="dxa"/>
            <w:tcBorders>
              <w:top w:val="nil"/>
              <w:left w:val="single" w:sz="8" w:space="0" w:color="auto"/>
              <w:bottom w:val="single" w:sz="8" w:space="0" w:color="auto"/>
              <w:right w:val="single" w:sz="8" w:space="0" w:color="auto"/>
            </w:tcBorders>
            <w:shd w:val="clear" w:color="auto" w:fill="auto"/>
            <w:noWrap/>
            <w:vAlign w:val="center"/>
            <w:hideMark/>
          </w:tcPr>
          <w:p w14:paraId="1D3EAC57" w14:textId="77777777" w:rsidR="006C34B0" w:rsidRPr="003A07B7" w:rsidRDefault="006C34B0" w:rsidP="006C34B0">
            <w:pPr>
              <w:overflowPunct/>
              <w:autoSpaceDE/>
              <w:autoSpaceDN/>
              <w:adjustRightInd/>
              <w:jc w:val="center"/>
              <w:textAlignment w:val="auto"/>
              <w:rPr>
                <w:lang w:val="en-US"/>
              </w:rPr>
            </w:pPr>
            <w:r w:rsidRPr="003A07B7">
              <w:rPr>
                <w:lang w:val="en-US"/>
              </w:rPr>
              <w:t>2</w:t>
            </w:r>
          </w:p>
        </w:tc>
        <w:tc>
          <w:tcPr>
            <w:tcW w:w="4638" w:type="dxa"/>
            <w:tcBorders>
              <w:top w:val="nil"/>
              <w:left w:val="nil"/>
              <w:bottom w:val="single" w:sz="8" w:space="0" w:color="auto"/>
              <w:right w:val="single" w:sz="8" w:space="0" w:color="auto"/>
            </w:tcBorders>
            <w:shd w:val="clear" w:color="auto" w:fill="auto"/>
            <w:vAlign w:val="center"/>
            <w:hideMark/>
          </w:tcPr>
          <w:p w14:paraId="08664CCB" w14:textId="77777777" w:rsidR="006C34B0" w:rsidRPr="003A07B7" w:rsidRDefault="006C34B0" w:rsidP="006C34B0">
            <w:pPr>
              <w:overflowPunct/>
              <w:autoSpaceDE/>
              <w:autoSpaceDN/>
              <w:adjustRightInd/>
              <w:textAlignment w:val="auto"/>
              <w:rPr>
                <w:lang w:val="en-US"/>
              </w:rPr>
            </w:pPr>
            <w:r w:rsidRPr="003A07B7">
              <w:rPr>
                <w:lang w:val="en-US"/>
              </w:rPr>
              <w:t>Брой извършени планови проверки върху дейността на сдруженията за напояване</w:t>
            </w:r>
          </w:p>
        </w:tc>
        <w:tc>
          <w:tcPr>
            <w:tcW w:w="1254" w:type="dxa"/>
            <w:tcBorders>
              <w:top w:val="nil"/>
              <w:left w:val="nil"/>
              <w:bottom w:val="single" w:sz="8" w:space="0" w:color="auto"/>
              <w:right w:val="single" w:sz="8" w:space="0" w:color="auto"/>
            </w:tcBorders>
            <w:shd w:val="clear" w:color="auto" w:fill="auto"/>
            <w:vAlign w:val="center"/>
            <w:hideMark/>
          </w:tcPr>
          <w:p w14:paraId="579CAA49" w14:textId="77777777" w:rsidR="006C34B0" w:rsidRPr="003A07B7" w:rsidRDefault="006C34B0" w:rsidP="006C34B0">
            <w:pPr>
              <w:overflowPunct/>
              <w:autoSpaceDE/>
              <w:autoSpaceDN/>
              <w:adjustRightInd/>
              <w:jc w:val="center"/>
              <w:textAlignment w:val="auto"/>
              <w:rPr>
                <w:lang w:val="en-US"/>
              </w:rPr>
            </w:pPr>
            <w:r w:rsidRPr="003A07B7">
              <w:rPr>
                <w:lang w:val="en-US"/>
              </w:rPr>
              <w:t>Брой</w:t>
            </w:r>
          </w:p>
        </w:tc>
        <w:tc>
          <w:tcPr>
            <w:tcW w:w="1393" w:type="dxa"/>
            <w:tcBorders>
              <w:top w:val="nil"/>
              <w:left w:val="nil"/>
              <w:bottom w:val="single" w:sz="8" w:space="0" w:color="auto"/>
              <w:right w:val="single" w:sz="8" w:space="0" w:color="auto"/>
            </w:tcBorders>
            <w:shd w:val="clear" w:color="auto" w:fill="auto"/>
            <w:vAlign w:val="center"/>
            <w:hideMark/>
          </w:tcPr>
          <w:p w14:paraId="303DA89C" w14:textId="77777777" w:rsidR="006C34B0" w:rsidRPr="003A07B7" w:rsidRDefault="006C34B0" w:rsidP="006C34B0">
            <w:pPr>
              <w:overflowPunct/>
              <w:autoSpaceDE/>
              <w:autoSpaceDN/>
              <w:adjustRightInd/>
              <w:jc w:val="center"/>
              <w:textAlignment w:val="auto"/>
              <w:rPr>
                <w:lang w:val="en-US"/>
              </w:rPr>
            </w:pPr>
            <w:r w:rsidRPr="003A07B7">
              <w:rPr>
                <w:lang w:val="en-US"/>
              </w:rPr>
              <w:t>минимум 26</w:t>
            </w:r>
          </w:p>
        </w:tc>
        <w:tc>
          <w:tcPr>
            <w:tcW w:w="1640" w:type="dxa"/>
            <w:tcBorders>
              <w:top w:val="nil"/>
              <w:left w:val="nil"/>
              <w:bottom w:val="single" w:sz="8" w:space="0" w:color="auto"/>
              <w:right w:val="single" w:sz="8" w:space="0" w:color="auto"/>
            </w:tcBorders>
            <w:shd w:val="clear" w:color="auto" w:fill="auto"/>
            <w:vAlign w:val="center"/>
            <w:hideMark/>
          </w:tcPr>
          <w:p w14:paraId="487A2656" w14:textId="77777777" w:rsidR="006C34B0" w:rsidRPr="003A07B7" w:rsidRDefault="006C34B0" w:rsidP="006C34B0">
            <w:pPr>
              <w:overflowPunct/>
              <w:autoSpaceDE/>
              <w:autoSpaceDN/>
              <w:adjustRightInd/>
              <w:jc w:val="center"/>
              <w:textAlignment w:val="auto"/>
              <w:rPr>
                <w:lang w:val="en-US"/>
              </w:rPr>
            </w:pPr>
            <w:r w:rsidRPr="003A07B7">
              <w:rPr>
                <w:lang w:val="en-US"/>
              </w:rPr>
              <w:t>36</w:t>
            </w:r>
          </w:p>
        </w:tc>
      </w:tr>
      <w:tr w:rsidR="006C34B0" w:rsidRPr="003A07B7" w14:paraId="03F81412" w14:textId="77777777" w:rsidTr="006C34B0">
        <w:trPr>
          <w:trHeight w:val="1035"/>
          <w:jc w:val="center"/>
        </w:trPr>
        <w:tc>
          <w:tcPr>
            <w:tcW w:w="255" w:type="dxa"/>
            <w:tcBorders>
              <w:top w:val="nil"/>
              <w:left w:val="single" w:sz="8" w:space="0" w:color="auto"/>
              <w:bottom w:val="single" w:sz="8" w:space="0" w:color="auto"/>
              <w:right w:val="single" w:sz="8" w:space="0" w:color="auto"/>
            </w:tcBorders>
            <w:shd w:val="clear" w:color="auto" w:fill="auto"/>
            <w:noWrap/>
            <w:vAlign w:val="center"/>
            <w:hideMark/>
          </w:tcPr>
          <w:p w14:paraId="383EF5D7" w14:textId="77777777" w:rsidR="006C34B0" w:rsidRPr="003A07B7" w:rsidRDefault="006C34B0" w:rsidP="006C34B0">
            <w:pPr>
              <w:overflowPunct/>
              <w:autoSpaceDE/>
              <w:autoSpaceDN/>
              <w:adjustRightInd/>
              <w:jc w:val="center"/>
              <w:textAlignment w:val="auto"/>
              <w:rPr>
                <w:lang w:val="en-US"/>
              </w:rPr>
            </w:pPr>
            <w:r w:rsidRPr="003A07B7">
              <w:rPr>
                <w:lang w:val="en-US"/>
              </w:rPr>
              <w:t>3</w:t>
            </w:r>
          </w:p>
        </w:tc>
        <w:tc>
          <w:tcPr>
            <w:tcW w:w="4638" w:type="dxa"/>
            <w:tcBorders>
              <w:top w:val="nil"/>
              <w:left w:val="nil"/>
              <w:bottom w:val="single" w:sz="8" w:space="0" w:color="auto"/>
              <w:right w:val="single" w:sz="8" w:space="0" w:color="auto"/>
            </w:tcBorders>
            <w:shd w:val="clear" w:color="auto" w:fill="auto"/>
            <w:vAlign w:val="center"/>
            <w:hideMark/>
          </w:tcPr>
          <w:p w14:paraId="626A13EB" w14:textId="77777777" w:rsidR="006C34B0" w:rsidRPr="003A07B7" w:rsidRDefault="006C34B0" w:rsidP="006C34B0">
            <w:pPr>
              <w:overflowPunct/>
              <w:autoSpaceDE/>
              <w:autoSpaceDN/>
              <w:adjustRightInd/>
              <w:textAlignment w:val="auto"/>
              <w:rPr>
                <w:lang w:val="en-US"/>
              </w:rPr>
            </w:pPr>
            <w:r w:rsidRPr="003A07B7">
              <w:rPr>
                <w:lang w:val="en-US"/>
              </w:rPr>
              <w:t>Процентно съотношение между извършените проверки и издадените предписания за подобряване дейността на сдруженията за напояване</w:t>
            </w:r>
          </w:p>
        </w:tc>
        <w:tc>
          <w:tcPr>
            <w:tcW w:w="1254" w:type="dxa"/>
            <w:tcBorders>
              <w:top w:val="nil"/>
              <w:left w:val="nil"/>
              <w:bottom w:val="single" w:sz="8" w:space="0" w:color="auto"/>
              <w:right w:val="single" w:sz="8" w:space="0" w:color="auto"/>
            </w:tcBorders>
            <w:shd w:val="clear" w:color="auto" w:fill="auto"/>
            <w:vAlign w:val="center"/>
            <w:hideMark/>
          </w:tcPr>
          <w:p w14:paraId="1A8AFDE8" w14:textId="77777777" w:rsidR="006C34B0" w:rsidRPr="003A07B7" w:rsidRDefault="006C34B0" w:rsidP="006C34B0">
            <w:pPr>
              <w:overflowPunct/>
              <w:autoSpaceDE/>
              <w:autoSpaceDN/>
              <w:adjustRightInd/>
              <w:jc w:val="center"/>
              <w:textAlignment w:val="auto"/>
              <w:rPr>
                <w:lang w:val="en-US"/>
              </w:rPr>
            </w:pPr>
            <w:r w:rsidRPr="003A07B7">
              <w:rPr>
                <w:lang w:val="en-US"/>
              </w:rPr>
              <w:t>%</w:t>
            </w:r>
          </w:p>
        </w:tc>
        <w:tc>
          <w:tcPr>
            <w:tcW w:w="1393" w:type="dxa"/>
            <w:tcBorders>
              <w:top w:val="nil"/>
              <w:left w:val="nil"/>
              <w:bottom w:val="single" w:sz="8" w:space="0" w:color="auto"/>
              <w:right w:val="single" w:sz="8" w:space="0" w:color="auto"/>
            </w:tcBorders>
            <w:shd w:val="clear" w:color="auto" w:fill="auto"/>
            <w:vAlign w:val="center"/>
            <w:hideMark/>
          </w:tcPr>
          <w:p w14:paraId="613B7775" w14:textId="77777777" w:rsidR="006C34B0" w:rsidRPr="003A07B7" w:rsidRDefault="006C34B0" w:rsidP="006C34B0">
            <w:pPr>
              <w:overflowPunct/>
              <w:autoSpaceDE/>
              <w:autoSpaceDN/>
              <w:adjustRightInd/>
              <w:jc w:val="center"/>
              <w:textAlignment w:val="auto"/>
              <w:rPr>
                <w:lang w:val="en-US"/>
              </w:rPr>
            </w:pPr>
            <w:r w:rsidRPr="003A07B7">
              <w:rPr>
                <w:lang w:val="en-US"/>
              </w:rPr>
              <w:t>най-много 40% от извършените проверки</w:t>
            </w:r>
          </w:p>
        </w:tc>
        <w:tc>
          <w:tcPr>
            <w:tcW w:w="1640" w:type="dxa"/>
            <w:tcBorders>
              <w:top w:val="nil"/>
              <w:left w:val="nil"/>
              <w:bottom w:val="single" w:sz="8" w:space="0" w:color="auto"/>
              <w:right w:val="single" w:sz="8" w:space="0" w:color="auto"/>
            </w:tcBorders>
            <w:shd w:val="clear" w:color="auto" w:fill="auto"/>
            <w:vAlign w:val="center"/>
            <w:hideMark/>
          </w:tcPr>
          <w:p w14:paraId="4162BCF7" w14:textId="77777777" w:rsidR="006C34B0" w:rsidRPr="003A07B7" w:rsidRDefault="006C34B0" w:rsidP="006C34B0">
            <w:pPr>
              <w:overflowPunct/>
              <w:autoSpaceDE/>
              <w:autoSpaceDN/>
              <w:adjustRightInd/>
              <w:jc w:val="center"/>
              <w:textAlignment w:val="auto"/>
              <w:rPr>
                <w:lang w:val="en-US"/>
              </w:rPr>
            </w:pPr>
            <w:r w:rsidRPr="003A07B7">
              <w:rPr>
                <w:lang w:val="en-US"/>
              </w:rPr>
              <w:t>0</w:t>
            </w:r>
          </w:p>
        </w:tc>
      </w:tr>
      <w:tr w:rsidR="006C34B0" w:rsidRPr="003A07B7" w14:paraId="256C4B40" w14:textId="77777777" w:rsidTr="006C34B0">
        <w:trPr>
          <w:trHeight w:val="705"/>
          <w:jc w:val="center"/>
        </w:trPr>
        <w:tc>
          <w:tcPr>
            <w:tcW w:w="255" w:type="dxa"/>
            <w:tcBorders>
              <w:top w:val="nil"/>
              <w:left w:val="single" w:sz="8" w:space="0" w:color="auto"/>
              <w:bottom w:val="single" w:sz="8" w:space="0" w:color="auto"/>
              <w:right w:val="single" w:sz="8" w:space="0" w:color="auto"/>
            </w:tcBorders>
            <w:shd w:val="clear" w:color="auto" w:fill="auto"/>
            <w:noWrap/>
            <w:vAlign w:val="center"/>
            <w:hideMark/>
          </w:tcPr>
          <w:p w14:paraId="5F269CD3" w14:textId="77777777" w:rsidR="006C34B0" w:rsidRPr="003A07B7" w:rsidRDefault="006C34B0" w:rsidP="006C34B0">
            <w:pPr>
              <w:overflowPunct/>
              <w:autoSpaceDE/>
              <w:autoSpaceDN/>
              <w:adjustRightInd/>
              <w:jc w:val="center"/>
              <w:textAlignment w:val="auto"/>
              <w:rPr>
                <w:lang w:val="en-US"/>
              </w:rPr>
            </w:pPr>
            <w:r w:rsidRPr="003A07B7">
              <w:rPr>
                <w:lang w:val="en-US"/>
              </w:rPr>
              <w:t>4</w:t>
            </w:r>
          </w:p>
        </w:tc>
        <w:tc>
          <w:tcPr>
            <w:tcW w:w="4638" w:type="dxa"/>
            <w:tcBorders>
              <w:top w:val="nil"/>
              <w:left w:val="nil"/>
              <w:bottom w:val="single" w:sz="8" w:space="0" w:color="auto"/>
              <w:right w:val="single" w:sz="8" w:space="0" w:color="auto"/>
            </w:tcBorders>
            <w:shd w:val="clear" w:color="auto" w:fill="auto"/>
            <w:vAlign w:val="center"/>
            <w:hideMark/>
          </w:tcPr>
          <w:p w14:paraId="675B43E2" w14:textId="77777777" w:rsidR="006C34B0" w:rsidRPr="003A07B7" w:rsidRDefault="006C34B0" w:rsidP="006C34B0">
            <w:pPr>
              <w:overflowPunct/>
              <w:autoSpaceDE/>
              <w:autoSpaceDN/>
              <w:adjustRightInd/>
              <w:textAlignment w:val="auto"/>
              <w:rPr>
                <w:lang w:val="en-US"/>
              </w:rPr>
            </w:pPr>
            <w:r w:rsidRPr="003A07B7">
              <w:rPr>
                <w:lang w:val="en-US"/>
              </w:rPr>
              <w:t>Брой организирани разяснителни и информационни кампании</w:t>
            </w:r>
          </w:p>
        </w:tc>
        <w:tc>
          <w:tcPr>
            <w:tcW w:w="1254" w:type="dxa"/>
            <w:tcBorders>
              <w:top w:val="nil"/>
              <w:left w:val="nil"/>
              <w:bottom w:val="single" w:sz="8" w:space="0" w:color="auto"/>
              <w:right w:val="single" w:sz="8" w:space="0" w:color="auto"/>
            </w:tcBorders>
            <w:shd w:val="clear" w:color="auto" w:fill="auto"/>
            <w:vAlign w:val="center"/>
            <w:hideMark/>
          </w:tcPr>
          <w:p w14:paraId="33483142" w14:textId="77777777" w:rsidR="006C34B0" w:rsidRPr="003A07B7" w:rsidRDefault="006C34B0" w:rsidP="006C34B0">
            <w:pPr>
              <w:overflowPunct/>
              <w:autoSpaceDE/>
              <w:autoSpaceDN/>
              <w:adjustRightInd/>
              <w:jc w:val="center"/>
              <w:textAlignment w:val="auto"/>
              <w:rPr>
                <w:lang w:val="en-US"/>
              </w:rPr>
            </w:pPr>
            <w:r w:rsidRPr="003A07B7">
              <w:rPr>
                <w:lang w:val="en-US"/>
              </w:rPr>
              <w:t>Брой</w:t>
            </w:r>
          </w:p>
        </w:tc>
        <w:tc>
          <w:tcPr>
            <w:tcW w:w="1393" w:type="dxa"/>
            <w:tcBorders>
              <w:top w:val="nil"/>
              <w:left w:val="nil"/>
              <w:bottom w:val="single" w:sz="8" w:space="0" w:color="auto"/>
              <w:right w:val="single" w:sz="8" w:space="0" w:color="auto"/>
            </w:tcBorders>
            <w:shd w:val="clear" w:color="auto" w:fill="auto"/>
            <w:vAlign w:val="center"/>
            <w:hideMark/>
          </w:tcPr>
          <w:p w14:paraId="739689FD" w14:textId="77777777" w:rsidR="006C34B0" w:rsidRPr="003A07B7" w:rsidRDefault="006C34B0" w:rsidP="006C34B0">
            <w:pPr>
              <w:overflowPunct/>
              <w:autoSpaceDE/>
              <w:autoSpaceDN/>
              <w:adjustRightInd/>
              <w:jc w:val="center"/>
              <w:textAlignment w:val="auto"/>
              <w:rPr>
                <w:lang w:val="en-US"/>
              </w:rPr>
            </w:pPr>
            <w:r w:rsidRPr="003A07B7">
              <w:rPr>
                <w:lang w:val="en-US"/>
              </w:rPr>
              <w:t>минимум 6</w:t>
            </w:r>
          </w:p>
        </w:tc>
        <w:tc>
          <w:tcPr>
            <w:tcW w:w="1640" w:type="dxa"/>
            <w:tcBorders>
              <w:top w:val="nil"/>
              <w:left w:val="nil"/>
              <w:bottom w:val="single" w:sz="8" w:space="0" w:color="auto"/>
              <w:right w:val="single" w:sz="8" w:space="0" w:color="auto"/>
            </w:tcBorders>
            <w:shd w:val="clear" w:color="auto" w:fill="auto"/>
            <w:vAlign w:val="center"/>
            <w:hideMark/>
          </w:tcPr>
          <w:p w14:paraId="7138A704" w14:textId="77777777" w:rsidR="006C34B0" w:rsidRPr="003A07B7" w:rsidRDefault="006C34B0" w:rsidP="006C34B0">
            <w:pPr>
              <w:overflowPunct/>
              <w:autoSpaceDE/>
              <w:autoSpaceDN/>
              <w:adjustRightInd/>
              <w:jc w:val="center"/>
              <w:textAlignment w:val="auto"/>
              <w:rPr>
                <w:lang w:val="en-US"/>
              </w:rPr>
            </w:pPr>
            <w:r w:rsidRPr="003A07B7">
              <w:rPr>
                <w:lang w:val="en-US"/>
              </w:rPr>
              <w:t>0</w:t>
            </w:r>
          </w:p>
        </w:tc>
      </w:tr>
      <w:tr w:rsidR="006C34B0" w:rsidRPr="003A07B7" w14:paraId="6DFE8D26" w14:textId="77777777" w:rsidTr="006C34B0">
        <w:trPr>
          <w:trHeight w:val="1290"/>
          <w:jc w:val="center"/>
        </w:trPr>
        <w:tc>
          <w:tcPr>
            <w:tcW w:w="255" w:type="dxa"/>
            <w:tcBorders>
              <w:top w:val="nil"/>
              <w:left w:val="single" w:sz="8" w:space="0" w:color="auto"/>
              <w:bottom w:val="single" w:sz="8" w:space="0" w:color="auto"/>
              <w:right w:val="single" w:sz="8" w:space="0" w:color="auto"/>
            </w:tcBorders>
            <w:shd w:val="clear" w:color="auto" w:fill="auto"/>
            <w:noWrap/>
            <w:vAlign w:val="center"/>
            <w:hideMark/>
          </w:tcPr>
          <w:p w14:paraId="468FA766" w14:textId="77777777" w:rsidR="006C34B0" w:rsidRPr="003A07B7" w:rsidRDefault="006C34B0" w:rsidP="006C34B0">
            <w:pPr>
              <w:overflowPunct/>
              <w:autoSpaceDE/>
              <w:autoSpaceDN/>
              <w:adjustRightInd/>
              <w:jc w:val="center"/>
              <w:textAlignment w:val="auto"/>
              <w:rPr>
                <w:lang w:val="en-US"/>
              </w:rPr>
            </w:pPr>
            <w:r w:rsidRPr="003A07B7">
              <w:rPr>
                <w:lang w:val="en-US"/>
              </w:rPr>
              <w:t>5</w:t>
            </w:r>
          </w:p>
        </w:tc>
        <w:tc>
          <w:tcPr>
            <w:tcW w:w="4638" w:type="dxa"/>
            <w:tcBorders>
              <w:top w:val="nil"/>
              <w:left w:val="nil"/>
              <w:bottom w:val="single" w:sz="8" w:space="0" w:color="auto"/>
              <w:right w:val="single" w:sz="8" w:space="0" w:color="auto"/>
            </w:tcBorders>
            <w:shd w:val="clear" w:color="auto" w:fill="auto"/>
            <w:vAlign w:val="center"/>
            <w:hideMark/>
          </w:tcPr>
          <w:p w14:paraId="1015C308" w14:textId="77777777" w:rsidR="006C34B0" w:rsidRPr="003A07B7" w:rsidRDefault="006C34B0" w:rsidP="006C34B0">
            <w:pPr>
              <w:overflowPunct/>
              <w:autoSpaceDE/>
              <w:autoSpaceDN/>
              <w:adjustRightInd/>
              <w:textAlignment w:val="auto"/>
              <w:rPr>
                <w:lang w:val="en-US"/>
              </w:rPr>
            </w:pPr>
            <w:r w:rsidRPr="003A07B7">
              <w:rPr>
                <w:lang w:val="en-US"/>
              </w:rPr>
              <w:t>Брой въведени в експлоатация ефективни хидромелиоративни обекти</w:t>
            </w:r>
          </w:p>
        </w:tc>
        <w:tc>
          <w:tcPr>
            <w:tcW w:w="1254" w:type="dxa"/>
            <w:tcBorders>
              <w:top w:val="nil"/>
              <w:left w:val="nil"/>
              <w:bottom w:val="single" w:sz="8" w:space="0" w:color="auto"/>
              <w:right w:val="single" w:sz="8" w:space="0" w:color="auto"/>
            </w:tcBorders>
            <w:shd w:val="clear" w:color="auto" w:fill="auto"/>
            <w:vAlign w:val="center"/>
            <w:hideMark/>
          </w:tcPr>
          <w:p w14:paraId="2DE7CE9E" w14:textId="77777777" w:rsidR="006C34B0" w:rsidRPr="003A07B7" w:rsidRDefault="006C34B0" w:rsidP="006C34B0">
            <w:pPr>
              <w:overflowPunct/>
              <w:autoSpaceDE/>
              <w:autoSpaceDN/>
              <w:adjustRightInd/>
              <w:jc w:val="center"/>
              <w:textAlignment w:val="auto"/>
              <w:rPr>
                <w:lang w:val="en-US"/>
              </w:rPr>
            </w:pPr>
            <w:r w:rsidRPr="003A07B7">
              <w:rPr>
                <w:lang w:val="en-US"/>
              </w:rPr>
              <w:t>Брой</w:t>
            </w:r>
          </w:p>
        </w:tc>
        <w:tc>
          <w:tcPr>
            <w:tcW w:w="1393" w:type="dxa"/>
            <w:tcBorders>
              <w:top w:val="nil"/>
              <w:left w:val="nil"/>
              <w:bottom w:val="single" w:sz="8" w:space="0" w:color="auto"/>
              <w:right w:val="single" w:sz="8" w:space="0" w:color="auto"/>
            </w:tcBorders>
            <w:shd w:val="clear" w:color="auto" w:fill="auto"/>
            <w:vAlign w:val="center"/>
            <w:hideMark/>
          </w:tcPr>
          <w:p w14:paraId="30EE4C88" w14:textId="77777777" w:rsidR="006C34B0" w:rsidRPr="003A07B7" w:rsidRDefault="006C34B0" w:rsidP="006C34B0">
            <w:pPr>
              <w:overflowPunct/>
              <w:autoSpaceDE/>
              <w:autoSpaceDN/>
              <w:adjustRightInd/>
              <w:jc w:val="center"/>
              <w:textAlignment w:val="auto"/>
              <w:rPr>
                <w:lang w:val="en-US"/>
              </w:rPr>
            </w:pPr>
            <w:r w:rsidRPr="003A07B7">
              <w:rPr>
                <w:lang w:val="en-US"/>
              </w:rPr>
              <w:t>според финансовите възможности</w:t>
            </w:r>
          </w:p>
        </w:tc>
        <w:tc>
          <w:tcPr>
            <w:tcW w:w="1640" w:type="dxa"/>
            <w:tcBorders>
              <w:top w:val="nil"/>
              <w:left w:val="nil"/>
              <w:bottom w:val="single" w:sz="8" w:space="0" w:color="auto"/>
              <w:right w:val="single" w:sz="8" w:space="0" w:color="auto"/>
            </w:tcBorders>
            <w:shd w:val="clear" w:color="auto" w:fill="auto"/>
            <w:vAlign w:val="center"/>
            <w:hideMark/>
          </w:tcPr>
          <w:p w14:paraId="40FABBAC" w14:textId="77777777" w:rsidR="006C34B0" w:rsidRPr="003A07B7" w:rsidRDefault="006C34B0" w:rsidP="006C34B0">
            <w:pPr>
              <w:overflowPunct/>
              <w:autoSpaceDE/>
              <w:autoSpaceDN/>
              <w:adjustRightInd/>
              <w:jc w:val="center"/>
              <w:textAlignment w:val="auto"/>
              <w:rPr>
                <w:lang w:val="en-US"/>
              </w:rPr>
            </w:pPr>
            <w:r w:rsidRPr="003A07B7">
              <w:rPr>
                <w:lang w:val="en-US"/>
              </w:rPr>
              <w:t>няма</w:t>
            </w:r>
          </w:p>
        </w:tc>
      </w:tr>
    </w:tbl>
    <w:p w14:paraId="1F718F80" w14:textId="77777777" w:rsidR="006C34B0" w:rsidRPr="003A07B7" w:rsidRDefault="006C34B0" w:rsidP="00DA7C11">
      <w:pPr>
        <w:overflowPunct/>
        <w:autoSpaceDE/>
        <w:autoSpaceDN/>
        <w:adjustRightInd/>
        <w:spacing w:before="120" w:line="276" w:lineRule="auto"/>
        <w:ind w:left="720"/>
        <w:contextualSpacing/>
        <w:jc w:val="both"/>
        <w:textAlignment w:val="auto"/>
        <w:rPr>
          <w:rFonts w:eastAsia="Calibri"/>
          <w:b/>
          <w:shd w:val="clear" w:color="auto" w:fill="FEFEFE"/>
        </w:rPr>
      </w:pPr>
    </w:p>
    <w:p w14:paraId="629AEBE7" w14:textId="77777777" w:rsidR="006C34B0" w:rsidRPr="003A07B7" w:rsidRDefault="006C34B0" w:rsidP="00DA7C11">
      <w:pPr>
        <w:overflowPunct/>
        <w:autoSpaceDE/>
        <w:autoSpaceDN/>
        <w:adjustRightInd/>
        <w:spacing w:before="120" w:line="276" w:lineRule="auto"/>
        <w:ind w:left="720"/>
        <w:contextualSpacing/>
        <w:jc w:val="both"/>
        <w:textAlignment w:val="auto"/>
        <w:rPr>
          <w:rFonts w:eastAsia="Calibri"/>
          <w:b/>
          <w:shd w:val="clear" w:color="auto" w:fill="FEFEFE"/>
        </w:rPr>
      </w:pPr>
    </w:p>
    <w:p w14:paraId="2356C353" w14:textId="77777777" w:rsidR="00DA7C11" w:rsidRPr="003A07B7" w:rsidRDefault="00DA7C11" w:rsidP="00C51B1C">
      <w:pPr>
        <w:numPr>
          <w:ilvl w:val="0"/>
          <w:numId w:val="6"/>
        </w:numPr>
        <w:overflowPunct/>
        <w:autoSpaceDE/>
        <w:autoSpaceDN/>
        <w:adjustRightInd/>
        <w:ind w:left="0" w:firstLine="567"/>
        <w:contextualSpacing/>
        <w:jc w:val="both"/>
        <w:textAlignment w:val="auto"/>
        <w:rPr>
          <w:rFonts w:eastAsia="Calibri"/>
          <w:b/>
        </w:rPr>
      </w:pPr>
      <w:r w:rsidRPr="003A07B7">
        <w:rPr>
          <w:rFonts w:eastAsia="Calibri"/>
          <w:b/>
        </w:rPr>
        <w:t>Кратко описание на показателите за изпълнение</w:t>
      </w:r>
    </w:p>
    <w:p w14:paraId="19FFBCB0" w14:textId="77777777" w:rsidR="00156759" w:rsidRPr="003A07B7" w:rsidRDefault="00156759" w:rsidP="00156759">
      <w:pPr>
        <w:tabs>
          <w:tab w:val="left" w:pos="851"/>
        </w:tabs>
        <w:overflowPunct/>
        <w:autoSpaceDE/>
        <w:autoSpaceDN/>
        <w:adjustRightInd/>
        <w:ind w:firstLine="567"/>
        <w:jc w:val="both"/>
        <w:textAlignment w:val="auto"/>
        <w:rPr>
          <w:rFonts w:eastAsia="Calibri"/>
          <w:shd w:val="clear" w:color="auto" w:fill="FEFEFE"/>
        </w:rPr>
      </w:pPr>
    </w:p>
    <w:p w14:paraId="4340AE6F" w14:textId="77777777" w:rsidR="00156759" w:rsidRPr="003A07B7" w:rsidRDefault="00156759" w:rsidP="00156759">
      <w:pPr>
        <w:tabs>
          <w:tab w:val="left" w:pos="851"/>
        </w:tabs>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 xml:space="preserve">Проведени са 2 броя процедури по ЗОП за проектиране и изготвяне на технически задания за язовирите - публична държавна собственост, предоставени за управление на МЗХГ, както следва: </w:t>
      </w:r>
    </w:p>
    <w:p w14:paraId="2370A654" w14:textId="77777777" w:rsidR="00156759" w:rsidRPr="003A07B7" w:rsidRDefault="00156759" w:rsidP="00156759">
      <w:pPr>
        <w:tabs>
          <w:tab w:val="left" w:pos="851"/>
        </w:tabs>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1.</w:t>
      </w:r>
      <w:r w:rsidRPr="003A07B7">
        <w:rPr>
          <w:rFonts w:eastAsia="Calibri"/>
          <w:shd w:val="clear" w:color="auto" w:fill="FEFEFE"/>
        </w:rPr>
        <w:tab/>
        <w:t>„Изработване на работен проект за почистване чашата на язовир „Панчарево“ от наносни отложения“.</w:t>
      </w:r>
    </w:p>
    <w:p w14:paraId="33A99B5D" w14:textId="77777777" w:rsidR="00156759" w:rsidRPr="003A07B7" w:rsidRDefault="00156759" w:rsidP="00156759">
      <w:pPr>
        <w:tabs>
          <w:tab w:val="left" w:pos="851"/>
        </w:tabs>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2.</w:t>
      </w:r>
      <w:r w:rsidRPr="003A07B7">
        <w:rPr>
          <w:rFonts w:eastAsia="Calibri"/>
          <w:shd w:val="clear" w:color="auto" w:fill="FEFEFE"/>
        </w:rPr>
        <w:tab/>
        <w:t>„Изготвяне на инвестиционен проект – фаза работен проект за Ремонтно-възстановителни работи (РВР) на кулата на основния изпускател и съоръженията по нея на язовир „Пчелина“, община Ковачевица, област Перник“</w:t>
      </w:r>
    </w:p>
    <w:p w14:paraId="0CBA1721" w14:textId="77777777" w:rsidR="00156759" w:rsidRPr="003A07B7" w:rsidRDefault="00156759" w:rsidP="00156759">
      <w:pPr>
        <w:tabs>
          <w:tab w:val="left" w:pos="851"/>
        </w:tabs>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 xml:space="preserve">Извършени са общо 36 броя планови проверки върху дейността на сдруженията за напояване. Няма издадени предписания за подобряване на дейността им. </w:t>
      </w:r>
    </w:p>
    <w:p w14:paraId="02F672AD" w14:textId="77777777" w:rsidR="00156759" w:rsidRPr="003A07B7" w:rsidRDefault="00156759" w:rsidP="00156759">
      <w:pPr>
        <w:tabs>
          <w:tab w:val="left" w:pos="851"/>
        </w:tabs>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lastRenderedPageBreak/>
        <w:t>За периода 01.01.2020 г. – 30.06.2020 г. не са въведени в експлоатация ефективни хидромелиоративни обекти</w:t>
      </w:r>
    </w:p>
    <w:p w14:paraId="5D830886" w14:textId="129C9097" w:rsidR="00E538D4" w:rsidRPr="003A07B7" w:rsidRDefault="007E07E5" w:rsidP="007E07E5">
      <w:pPr>
        <w:tabs>
          <w:tab w:val="left" w:pos="1370"/>
        </w:tabs>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ab/>
      </w:r>
    </w:p>
    <w:p w14:paraId="30848BED" w14:textId="77777777" w:rsidR="00DA7C11" w:rsidRPr="003A07B7" w:rsidRDefault="00DA7C11" w:rsidP="00C51B1C">
      <w:pPr>
        <w:numPr>
          <w:ilvl w:val="0"/>
          <w:numId w:val="6"/>
        </w:numPr>
        <w:tabs>
          <w:tab w:val="left" w:pos="851"/>
        </w:tabs>
        <w:overflowPunct/>
        <w:autoSpaceDE/>
        <w:autoSpaceDN/>
        <w:adjustRightInd/>
        <w:ind w:left="0" w:firstLine="567"/>
        <w:contextualSpacing/>
        <w:textAlignment w:val="auto"/>
        <w:rPr>
          <w:rFonts w:eastAsia="Calibri"/>
          <w:b/>
        </w:rPr>
      </w:pPr>
      <w:r w:rsidRPr="003A07B7">
        <w:rPr>
          <w:rFonts w:eastAsia="Calibri"/>
          <w:b/>
        </w:rPr>
        <w:t>Източници на информацията за данните по показателите за изпълнение</w:t>
      </w:r>
    </w:p>
    <w:p w14:paraId="67F8D571" w14:textId="77777777" w:rsidR="00DA7C11" w:rsidRPr="003A07B7" w:rsidRDefault="00DA7C11" w:rsidP="00DA7C11">
      <w:pPr>
        <w:tabs>
          <w:tab w:val="left" w:pos="851"/>
        </w:tabs>
        <w:overflowPunct/>
        <w:autoSpaceDE/>
        <w:autoSpaceDN/>
        <w:adjustRightInd/>
        <w:ind w:firstLine="567"/>
        <w:contextualSpacing/>
        <w:jc w:val="both"/>
        <w:textAlignment w:val="auto"/>
        <w:rPr>
          <w:rFonts w:eastAsia="Calibri"/>
        </w:rPr>
      </w:pPr>
      <w:r w:rsidRPr="003A07B7">
        <w:rPr>
          <w:rFonts w:eastAsia="Calibri"/>
        </w:rPr>
        <w:t>Информацията е налична и се съхранява от отговорните за изпълнение на програмата структури.</w:t>
      </w:r>
    </w:p>
    <w:p w14:paraId="502141CB" w14:textId="77777777" w:rsidR="00DA7C11" w:rsidRPr="003A07B7" w:rsidRDefault="00DA7C11" w:rsidP="00DA7C11">
      <w:pPr>
        <w:tabs>
          <w:tab w:val="left" w:pos="851"/>
        </w:tabs>
        <w:overflowPunct/>
        <w:autoSpaceDE/>
        <w:autoSpaceDN/>
        <w:adjustRightInd/>
        <w:ind w:firstLine="567"/>
        <w:contextualSpacing/>
        <w:jc w:val="both"/>
        <w:textAlignment w:val="auto"/>
        <w:rPr>
          <w:rFonts w:eastAsia="Calibri"/>
        </w:rPr>
      </w:pPr>
    </w:p>
    <w:p w14:paraId="26E5D83F" w14:textId="77777777" w:rsidR="00DA7C11" w:rsidRPr="003A07B7" w:rsidRDefault="00DA7C11" w:rsidP="00C51B1C">
      <w:pPr>
        <w:numPr>
          <w:ilvl w:val="0"/>
          <w:numId w:val="10"/>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22911DBD" w14:textId="70D4FF60" w:rsidR="00DA7C11" w:rsidRPr="003A07B7" w:rsidRDefault="00E538D4" w:rsidP="00DA7C11">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Неблагоприятни климатични условия и финансова необезпеченост.</w:t>
      </w:r>
    </w:p>
    <w:p w14:paraId="3655F36C" w14:textId="77777777" w:rsidR="00E538D4" w:rsidRPr="003A07B7" w:rsidRDefault="00E538D4" w:rsidP="00DA7C11">
      <w:pPr>
        <w:tabs>
          <w:tab w:val="left" w:pos="851"/>
        </w:tabs>
        <w:overflowPunct/>
        <w:autoSpaceDE/>
        <w:autoSpaceDN/>
        <w:adjustRightInd/>
        <w:ind w:firstLine="567"/>
        <w:contextualSpacing/>
        <w:jc w:val="both"/>
        <w:textAlignment w:val="auto"/>
        <w:rPr>
          <w:rFonts w:eastAsia="Calibri"/>
          <w:shd w:val="clear" w:color="auto" w:fill="FEFEFE"/>
        </w:rPr>
      </w:pPr>
    </w:p>
    <w:p w14:paraId="342E9C8D" w14:textId="77777777" w:rsidR="00DA7C11" w:rsidRPr="003A07B7" w:rsidRDefault="00DA7C11" w:rsidP="00C51B1C">
      <w:pPr>
        <w:numPr>
          <w:ilvl w:val="0"/>
          <w:numId w:val="10"/>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p w14:paraId="320C1EB6" w14:textId="77777777" w:rsidR="00E94273" w:rsidRPr="003A07B7" w:rsidRDefault="00E94273" w:rsidP="00DA7C11">
      <w:pPr>
        <w:tabs>
          <w:tab w:val="left" w:pos="851"/>
        </w:tabs>
        <w:overflowPunct/>
        <w:autoSpaceDE/>
        <w:autoSpaceDN/>
        <w:adjustRightInd/>
        <w:ind w:firstLine="567"/>
        <w:contextualSpacing/>
        <w:textAlignment w:val="auto"/>
        <w:rPr>
          <w:b/>
          <w:bCs/>
          <w:color w:val="000000"/>
          <w:lang w:eastAsia="bg-BG"/>
        </w:rPr>
      </w:pPr>
    </w:p>
    <w:tbl>
      <w:tblPr>
        <w:tblW w:w="9780" w:type="dxa"/>
        <w:jc w:val="center"/>
        <w:tblLook w:val="04A0" w:firstRow="1" w:lastRow="0" w:firstColumn="1" w:lastColumn="0" w:noHBand="0" w:noVBand="1"/>
      </w:tblPr>
      <w:tblGrid>
        <w:gridCol w:w="500"/>
        <w:gridCol w:w="4822"/>
        <w:gridCol w:w="1514"/>
        <w:gridCol w:w="1527"/>
        <w:gridCol w:w="1417"/>
      </w:tblGrid>
      <w:tr w:rsidR="00E1075A" w:rsidRPr="003A07B7" w14:paraId="5E35C122" w14:textId="77777777" w:rsidTr="00E1075A">
        <w:trPr>
          <w:trHeight w:val="300"/>
          <w:jc w:val="center"/>
        </w:trPr>
        <w:tc>
          <w:tcPr>
            <w:tcW w:w="9780" w:type="dxa"/>
            <w:gridSpan w:val="5"/>
            <w:tcBorders>
              <w:top w:val="nil"/>
              <w:left w:val="nil"/>
              <w:bottom w:val="nil"/>
              <w:right w:val="nil"/>
            </w:tcBorders>
            <w:shd w:val="clear" w:color="auto" w:fill="auto"/>
            <w:noWrap/>
            <w:vAlign w:val="center"/>
            <w:hideMark/>
          </w:tcPr>
          <w:p w14:paraId="4BC1A077" w14:textId="77777777" w:rsidR="00E1075A" w:rsidRPr="003A07B7" w:rsidRDefault="00E1075A" w:rsidP="00E1075A">
            <w:pPr>
              <w:overflowPunct/>
              <w:autoSpaceDE/>
              <w:autoSpaceDN/>
              <w:adjustRightInd/>
              <w:textAlignment w:val="auto"/>
              <w:rPr>
                <w:b/>
                <w:bCs/>
                <w:color w:val="000000"/>
                <w:lang w:val="en-US"/>
              </w:rPr>
            </w:pPr>
            <w:r w:rsidRPr="003A07B7">
              <w:rPr>
                <w:b/>
                <w:bCs/>
                <w:color w:val="000000"/>
                <w:lang w:val="en-US"/>
              </w:rPr>
              <w:t>Приложение № 7</w:t>
            </w:r>
            <w:r w:rsidRPr="003A07B7">
              <w:rPr>
                <w:color w:val="000000"/>
                <w:lang w:val="en-US"/>
              </w:rPr>
              <w:t xml:space="preserve"> – Отчет на разходите по бюджетните програми</w:t>
            </w:r>
          </w:p>
        </w:tc>
      </w:tr>
      <w:tr w:rsidR="00E1075A" w:rsidRPr="003A07B7" w14:paraId="16994447" w14:textId="77777777" w:rsidTr="00E1075A">
        <w:trPr>
          <w:trHeight w:val="255"/>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F0F44" w14:textId="77777777" w:rsidR="00E1075A" w:rsidRPr="003A07B7" w:rsidRDefault="00E1075A" w:rsidP="00E1075A">
            <w:pPr>
              <w:overflowPunct/>
              <w:autoSpaceDE/>
              <w:autoSpaceDN/>
              <w:adjustRightInd/>
              <w:jc w:val="center"/>
              <w:textAlignment w:val="auto"/>
              <w:rPr>
                <w:b/>
                <w:bCs/>
                <w:color w:val="000000"/>
                <w:lang w:val="en-US"/>
              </w:rPr>
            </w:pPr>
            <w:r w:rsidRPr="003A07B7">
              <w:rPr>
                <w:b/>
                <w:bCs/>
                <w:color w:val="000000"/>
                <w:lang w:val="en-US"/>
              </w:rPr>
              <w:t xml:space="preserve">№ </w:t>
            </w:r>
          </w:p>
        </w:tc>
        <w:tc>
          <w:tcPr>
            <w:tcW w:w="4822" w:type="dxa"/>
            <w:tcBorders>
              <w:top w:val="single" w:sz="4" w:space="0" w:color="auto"/>
              <w:left w:val="nil"/>
              <w:bottom w:val="single" w:sz="4" w:space="0" w:color="auto"/>
              <w:right w:val="single" w:sz="4" w:space="0" w:color="auto"/>
            </w:tcBorders>
            <w:shd w:val="clear" w:color="auto" w:fill="auto"/>
            <w:vAlign w:val="center"/>
            <w:hideMark/>
          </w:tcPr>
          <w:p w14:paraId="41397C58" w14:textId="77777777" w:rsidR="00E1075A" w:rsidRPr="003A07B7" w:rsidRDefault="00E1075A" w:rsidP="00E1075A">
            <w:pPr>
              <w:overflowPunct/>
              <w:autoSpaceDE/>
              <w:autoSpaceDN/>
              <w:adjustRightInd/>
              <w:jc w:val="center"/>
              <w:textAlignment w:val="auto"/>
              <w:rPr>
                <w:b/>
                <w:bCs/>
                <w:color w:val="000000"/>
                <w:lang w:val="en-US"/>
              </w:rPr>
            </w:pPr>
            <w:r w:rsidRPr="003A07B7">
              <w:rPr>
                <w:b/>
                <w:bCs/>
                <w:color w:val="000000"/>
                <w:lang w:val="en-US"/>
              </w:rPr>
              <w:t>2200.01.04 - Бюджетна програма „Хидромелиорации”</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4113C" w14:textId="77777777" w:rsidR="00E1075A" w:rsidRPr="003A07B7" w:rsidRDefault="00E1075A" w:rsidP="00E1075A">
            <w:pPr>
              <w:overflowPunct/>
              <w:autoSpaceDE/>
              <w:autoSpaceDN/>
              <w:adjustRightInd/>
              <w:jc w:val="center"/>
              <w:textAlignment w:val="auto"/>
              <w:rPr>
                <w:b/>
                <w:bCs/>
                <w:color w:val="000000"/>
                <w:lang w:val="en-US"/>
              </w:rPr>
            </w:pPr>
            <w:r w:rsidRPr="003A07B7">
              <w:rPr>
                <w:b/>
                <w:bCs/>
                <w:color w:val="000000"/>
                <w:lang w:val="en-US"/>
              </w:rPr>
              <w:t>Закон</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61FC2" w14:textId="77777777" w:rsidR="00E1075A" w:rsidRPr="003A07B7" w:rsidRDefault="00E1075A" w:rsidP="00E1075A">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D4412" w14:textId="77777777" w:rsidR="00E1075A" w:rsidRPr="003A07B7" w:rsidRDefault="00E1075A" w:rsidP="00E1075A">
            <w:pPr>
              <w:overflowPunct/>
              <w:autoSpaceDE/>
              <w:autoSpaceDN/>
              <w:adjustRightInd/>
              <w:jc w:val="center"/>
              <w:textAlignment w:val="auto"/>
              <w:rPr>
                <w:b/>
                <w:bCs/>
                <w:color w:val="000000"/>
                <w:lang w:val="en-US"/>
              </w:rPr>
            </w:pPr>
            <w:r w:rsidRPr="003A07B7">
              <w:rPr>
                <w:b/>
                <w:bCs/>
                <w:color w:val="000000"/>
                <w:lang w:val="en-US"/>
              </w:rPr>
              <w:t>Отчет</w:t>
            </w:r>
          </w:p>
        </w:tc>
      </w:tr>
      <w:tr w:rsidR="00E1075A" w:rsidRPr="003A07B7" w14:paraId="23B529C1" w14:textId="77777777" w:rsidTr="00E1075A">
        <w:trPr>
          <w:trHeight w:val="255"/>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0DD1430" w14:textId="77777777" w:rsidR="00E1075A" w:rsidRPr="003A07B7" w:rsidRDefault="00E1075A" w:rsidP="00E1075A">
            <w:pPr>
              <w:overflowPunct/>
              <w:autoSpaceDE/>
              <w:autoSpaceDN/>
              <w:adjustRightInd/>
              <w:textAlignment w:val="auto"/>
              <w:rPr>
                <w:b/>
                <w:bCs/>
                <w:color w:val="000000"/>
                <w:lang w:val="en-US"/>
              </w:rPr>
            </w:pPr>
          </w:p>
        </w:tc>
        <w:tc>
          <w:tcPr>
            <w:tcW w:w="4822" w:type="dxa"/>
            <w:tcBorders>
              <w:top w:val="nil"/>
              <w:left w:val="nil"/>
              <w:bottom w:val="single" w:sz="4" w:space="0" w:color="auto"/>
              <w:right w:val="single" w:sz="4" w:space="0" w:color="auto"/>
            </w:tcBorders>
            <w:shd w:val="clear" w:color="auto" w:fill="auto"/>
            <w:vAlign w:val="center"/>
            <w:hideMark/>
          </w:tcPr>
          <w:p w14:paraId="0C5C385A" w14:textId="77777777" w:rsidR="00E1075A" w:rsidRPr="003A07B7" w:rsidRDefault="00E1075A" w:rsidP="00E1075A">
            <w:pPr>
              <w:overflowPunct/>
              <w:autoSpaceDE/>
              <w:autoSpaceDN/>
              <w:adjustRightInd/>
              <w:jc w:val="center"/>
              <w:textAlignment w:val="auto"/>
              <w:rPr>
                <w:b/>
                <w:bCs/>
                <w:color w:val="000000"/>
                <w:lang w:val="en-US"/>
              </w:rPr>
            </w:pPr>
            <w:r w:rsidRPr="003A07B7">
              <w:rPr>
                <w:b/>
                <w:bCs/>
                <w:color w:val="000000"/>
                <w:lang w:val="en-US"/>
              </w:rPr>
              <w:t>(в лева)</w:t>
            </w:r>
          </w:p>
        </w:tc>
        <w:tc>
          <w:tcPr>
            <w:tcW w:w="1514" w:type="dxa"/>
            <w:vMerge/>
            <w:tcBorders>
              <w:top w:val="single" w:sz="4" w:space="0" w:color="auto"/>
              <w:left w:val="single" w:sz="4" w:space="0" w:color="auto"/>
              <w:bottom w:val="single" w:sz="4" w:space="0" w:color="auto"/>
              <w:right w:val="single" w:sz="4" w:space="0" w:color="auto"/>
            </w:tcBorders>
            <w:vAlign w:val="center"/>
            <w:hideMark/>
          </w:tcPr>
          <w:p w14:paraId="48EA900A" w14:textId="77777777" w:rsidR="00E1075A" w:rsidRPr="003A07B7" w:rsidRDefault="00E1075A" w:rsidP="00E1075A">
            <w:pPr>
              <w:overflowPunct/>
              <w:autoSpaceDE/>
              <w:autoSpaceDN/>
              <w:adjustRightInd/>
              <w:textAlignment w:val="auto"/>
              <w:rPr>
                <w:b/>
                <w:bCs/>
                <w:color w:val="000000"/>
                <w:lang w:val="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14:paraId="69A4A413" w14:textId="77777777" w:rsidR="00E1075A" w:rsidRPr="003A07B7" w:rsidRDefault="00E1075A" w:rsidP="00E1075A">
            <w:pPr>
              <w:overflowPunct/>
              <w:autoSpaceDE/>
              <w:autoSpaceDN/>
              <w:adjustRightInd/>
              <w:textAlignment w:val="auto"/>
              <w:rPr>
                <w:b/>
                <w:bCs/>
                <w:color w:val="000000"/>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3761F0" w14:textId="77777777" w:rsidR="00E1075A" w:rsidRPr="003A07B7" w:rsidRDefault="00E1075A" w:rsidP="00E1075A">
            <w:pPr>
              <w:overflowPunct/>
              <w:autoSpaceDE/>
              <w:autoSpaceDN/>
              <w:adjustRightInd/>
              <w:textAlignment w:val="auto"/>
              <w:rPr>
                <w:b/>
                <w:bCs/>
                <w:color w:val="000000"/>
                <w:lang w:val="en-US"/>
              </w:rPr>
            </w:pPr>
          </w:p>
        </w:tc>
      </w:tr>
      <w:tr w:rsidR="00E1075A" w:rsidRPr="003A07B7" w14:paraId="4DEE12FC"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80F8470" w14:textId="77777777" w:rsidR="00E1075A" w:rsidRPr="003A07B7" w:rsidRDefault="00E1075A" w:rsidP="00E1075A">
            <w:pPr>
              <w:overflowPunct/>
              <w:autoSpaceDE/>
              <w:autoSpaceDN/>
              <w:adjustRightInd/>
              <w:jc w:val="center"/>
              <w:textAlignment w:val="auto"/>
              <w:rPr>
                <w:b/>
                <w:bCs/>
                <w:color w:val="000000"/>
                <w:lang w:val="en-US"/>
              </w:rPr>
            </w:pPr>
            <w:r w:rsidRPr="003A07B7">
              <w:rPr>
                <w:b/>
                <w:bCs/>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0658A6CA" w14:textId="77777777" w:rsidR="00E1075A" w:rsidRPr="003A07B7" w:rsidRDefault="00E1075A" w:rsidP="00E1075A">
            <w:pPr>
              <w:overflowPunct/>
              <w:autoSpaceDE/>
              <w:autoSpaceDN/>
              <w:adjustRightInd/>
              <w:jc w:val="center"/>
              <w:textAlignment w:val="auto"/>
              <w:rPr>
                <w:b/>
                <w:bCs/>
                <w:color w:val="000000"/>
                <w:lang w:val="en-US"/>
              </w:rPr>
            </w:pPr>
            <w:r w:rsidRPr="003A07B7">
              <w:rPr>
                <w:b/>
                <w:bCs/>
                <w:color w:val="000000"/>
                <w:lang w:val="en-US"/>
              </w:rPr>
              <w:t> </w:t>
            </w:r>
          </w:p>
        </w:tc>
        <w:tc>
          <w:tcPr>
            <w:tcW w:w="1514" w:type="dxa"/>
            <w:tcBorders>
              <w:top w:val="nil"/>
              <w:left w:val="nil"/>
              <w:bottom w:val="single" w:sz="4" w:space="0" w:color="auto"/>
              <w:right w:val="single" w:sz="4" w:space="0" w:color="auto"/>
            </w:tcBorders>
            <w:shd w:val="clear" w:color="auto" w:fill="auto"/>
            <w:vAlign w:val="center"/>
            <w:hideMark/>
          </w:tcPr>
          <w:p w14:paraId="12034EA7" w14:textId="77777777" w:rsidR="00E1075A" w:rsidRPr="003A07B7" w:rsidRDefault="00E1075A" w:rsidP="00E1075A">
            <w:pPr>
              <w:overflowPunct/>
              <w:autoSpaceDE/>
              <w:autoSpaceDN/>
              <w:adjustRightInd/>
              <w:jc w:val="center"/>
              <w:textAlignment w:val="auto"/>
              <w:rPr>
                <w:b/>
                <w:bCs/>
                <w:color w:val="000000"/>
                <w:lang w:val="en-US"/>
              </w:rPr>
            </w:pPr>
            <w:r w:rsidRPr="003A07B7">
              <w:rPr>
                <w:b/>
                <w:bCs/>
                <w:color w:val="000000"/>
                <w:lang w:val="en-US"/>
              </w:rPr>
              <w:t> </w:t>
            </w:r>
          </w:p>
        </w:tc>
        <w:tc>
          <w:tcPr>
            <w:tcW w:w="1527" w:type="dxa"/>
            <w:tcBorders>
              <w:top w:val="nil"/>
              <w:left w:val="nil"/>
              <w:bottom w:val="single" w:sz="4" w:space="0" w:color="auto"/>
              <w:right w:val="single" w:sz="4" w:space="0" w:color="auto"/>
            </w:tcBorders>
            <w:shd w:val="clear" w:color="auto" w:fill="auto"/>
            <w:vAlign w:val="center"/>
            <w:hideMark/>
          </w:tcPr>
          <w:p w14:paraId="23ED2A25" w14:textId="77777777" w:rsidR="00E1075A" w:rsidRPr="003A07B7" w:rsidRDefault="00E1075A" w:rsidP="00E1075A">
            <w:pPr>
              <w:overflowPunct/>
              <w:autoSpaceDE/>
              <w:autoSpaceDN/>
              <w:adjustRightInd/>
              <w:jc w:val="center"/>
              <w:textAlignment w:val="auto"/>
              <w:rPr>
                <w:b/>
                <w:bCs/>
                <w:color w:val="000000"/>
                <w:lang w:val="en-US"/>
              </w:rPr>
            </w:pPr>
            <w:r w:rsidRPr="003A07B7">
              <w:rPr>
                <w:b/>
                <w:bCs/>
                <w:color w:val="000000"/>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C76A03C" w14:textId="77777777" w:rsidR="00E1075A" w:rsidRPr="003A07B7" w:rsidRDefault="00E1075A" w:rsidP="00E1075A">
            <w:pPr>
              <w:overflowPunct/>
              <w:autoSpaceDE/>
              <w:autoSpaceDN/>
              <w:adjustRightInd/>
              <w:jc w:val="center"/>
              <w:textAlignment w:val="auto"/>
              <w:rPr>
                <w:b/>
                <w:bCs/>
                <w:color w:val="000000"/>
                <w:lang w:val="en-US"/>
              </w:rPr>
            </w:pPr>
            <w:r w:rsidRPr="003A07B7">
              <w:rPr>
                <w:b/>
                <w:bCs/>
                <w:color w:val="000000"/>
                <w:lang w:val="en-US"/>
              </w:rPr>
              <w:t> </w:t>
            </w:r>
          </w:p>
        </w:tc>
      </w:tr>
      <w:tr w:rsidR="00E1075A" w:rsidRPr="003A07B7" w14:paraId="29899F9E"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5B2AAF" w14:textId="77777777" w:rsidR="00E1075A" w:rsidRPr="003A07B7" w:rsidRDefault="00E1075A" w:rsidP="00E1075A">
            <w:pPr>
              <w:overflowPunct/>
              <w:autoSpaceDE/>
              <w:autoSpaceDN/>
              <w:adjustRightInd/>
              <w:jc w:val="both"/>
              <w:textAlignment w:val="auto"/>
              <w:rPr>
                <w:b/>
                <w:bCs/>
                <w:color w:val="000000"/>
                <w:lang w:val="en-US"/>
              </w:rPr>
            </w:pPr>
            <w:r w:rsidRPr="003A07B7">
              <w:rPr>
                <w:b/>
                <w:bCs/>
                <w:color w:val="000000"/>
                <w:lang w:val="en-US"/>
              </w:rPr>
              <w:t>І.</w:t>
            </w:r>
          </w:p>
        </w:tc>
        <w:tc>
          <w:tcPr>
            <w:tcW w:w="4822" w:type="dxa"/>
            <w:tcBorders>
              <w:top w:val="nil"/>
              <w:left w:val="nil"/>
              <w:bottom w:val="single" w:sz="4" w:space="0" w:color="auto"/>
              <w:right w:val="single" w:sz="4" w:space="0" w:color="auto"/>
            </w:tcBorders>
            <w:shd w:val="clear" w:color="auto" w:fill="auto"/>
            <w:vAlign w:val="center"/>
            <w:hideMark/>
          </w:tcPr>
          <w:p w14:paraId="61814CF2" w14:textId="77777777" w:rsidR="00E1075A" w:rsidRPr="003A07B7" w:rsidRDefault="00E1075A" w:rsidP="00E1075A">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514" w:type="dxa"/>
            <w:tcBorders>
              <w:top w:val="nil"/>
              <w:left w:val="nil"/>
              <w:bottom w:val="single" w:sz="4" w:space="0" w:color="auto"/>
              <w:right w:val="single" w:sz="4" w:space="0" w:color="auto"/>
            </w:tcBorders>
            <w:shd w:val="clear" w:color="auto" w:fill="auto"/>
            <w:noWrap/>
            <w:vAlign w:val="center"/>
            <w:hideMark/>
          </w:tcPr>
          <w:p w14:paraId="3871C3CB"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1 932 000</w:t>
            </w:r>
          </w:p>
        </w:tc>
        <w:tc>
          <w:tcPr>
            <w:tcW w:w="1527" w:type="dxa"/>
            <w:tcBorders>
              <w:top w:val="nil"/>
              <w:left w:val="nil"/>
              <w:bottom w:val="single" w:sz="4" w:space="0" w:color="auto"/>
              <w:right w:val="single" w:sz="4" w:space="0" w:color="auto"/>
            </w:tcBorders>
            <w:shd w:val="clear" w:color="auto" w:fill="auto"/>
            <w:noWrap/>
            <w:vAlign w:val="center"/>
            <w:hideMark/>
          </w:tcPr>
          <w:p w14:paraId="7F712174"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1 932 000</w:t>
            </w:r>
          </w:p>
        </w:tc>
        <w:tc>
          <w:tcPr>
            <w:tcW w:w="1417" w:type="dxa"/>
            <w:tcBorders>
              <w:top w:val="nil"/>
              <w:left w:val="nil"/>
              <w:bottom w:val="single" w:sz="4" w:space="0" w:color="auto"/>
              <w:right w:val="single" w:sz="4" w:space="0" w:color="auto"/>
            </w:tcBorders>
            <w:shd w:val="clear" w:color="auto" w:fill="auto"/>
            <w:noWrap/>
            <w:vAlign w:val="center"/>
            <w:hideMark/>
          </w:tcPr>
          <w:p w14:paraId="321D4FC2"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1 063 291</w:t>
            </w:r>
          </w:p>
        </w:tc>
      </w:tr>
      <w:tr w:rsidR="00E1075A" w:rsidRPr="003A07B7" w14:paraId="491D67C6"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BD3795"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390A1809"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 xml:space="preserve">   Персонал</w:t>
            </w:r>
          </w:p>
        </w:tc>
        <w:tc>
          <w:tcPr>
            <w:tcW w:w="1514" w:type="dxa"/>
            <w:tcBorders>
              <w:top w:val="nil"/>
              <w:left w:val="nil"/>
              <w:bottom w:val="single" w:sz="4" w:space="0" w:color="auto"/>
              <w:right w:val="single" w:sz="4" w:space="0" w:color="auto"/>
            </w:tcBorders>
            <w:shd w:val="clear" w:color="auto" w:fill="auto"/>
            <w:noWrap/>
            <w:vAlign w:val="center"/>
            <w:hideMark/>
          </w:tcPr>
          <w:p w14:paraId="5348E0FE"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132 000</w:t>
            </w:r>
          </w:p>
        </w:tc>
        <w:tc>
          <w:tcPr>
            <w:tcW w:w="1527" w:type="dxa"/>
            <w:tcBorders>
              <w:top w:val="nil"/>
              <w:left w:val="nil"/>
              <w:bottom w:val="single" w:sz="4" w:space="0" w:color="auto"/>
              <w:right w:val="single" w:sz="4" w:space="0" w:color="auto"/>
            </w:tcBorders>
            <w:shd w:val="clear" w:color="auto" w:fill="auto"/>
            <w:noWrap/>
            <w:vAlign w:val="center"/>
            <w:hideMark/>
          </w:tcPr>
          <w:p w14:paraId="2DEC544E"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132 000</w:t>
            </w:r>
          </w:p>
        </w:tc>
        <w:tc>
          <w:tcPr>
            <w:tcW w:w="1417" w:type="dxa"/>
            <w:tcBorders>
              <w:top w:val="nil"/>
              <w:left w:val="nil"/>
              <w:bottom w:val="single" w:sz="4" w:space="0" w:color="auto"/>
              <w:right w:val="single" w:sz="4" w:space="0" w:color="auto"/>
            </w:tcBorders>
            <w:shd w:val="clear" w:color="auto" w:fill="auto"/>
            <w:noWrap/>
            <w:vAlign w:val="center"/>
            <w:hideMark/>
          </w:tcPr>
          <w:p w14:paraId="5E6AFA9E"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124 114</w:t>
            </w:r>
          </w:p>
        </w:tc>
      </w:tr>
      <w:tr w:rsidR="00E1075A" w:rsidRPr="003A07B7" w14:paraId="669CED2A"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822F1BF"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3FA0E58F"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 xml:space="preserve">   Издръжка</w:t>
            </w:r>
          </w:p>
        </w:tc>
        <w:tc>
          <w:tcPr>
            <w:tcW w:w="1514" w:type="dxa"/>
            <w:tcBorders>
              <w:top w:val="nil"/>
              <w:left w:val="nil"/>
              <w:bottom w:val="single" w:sz="4" w:space="0" w:color="auto"/>
              <w:right w:val="single" w:sz="4" w:space="0" w:color="auto"/>
            </w:tcBorders>
            <w:shd w:val="clear" w:color="auto" w:fill="auto"/>
            <w:noWrap/>
            <w:vAlign w:val="center"/>
            <w:hideMark/>
          </w:tcPr>
          <w:p w14:paraId="1A936921"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1 800 000</w:t>
            </w:r>
          </w:p>
        </w:tc>
        <w:tc>
          <w:tcPr>
            <w:tcW w:w="1527" w:type="dxa"/>
            <w:tcBorders>
              <w:top w:val="nil"/>
              <w:left w:val="nil"/>
              <w:bottom w:val="single" w:sz="4" w:space="0" w:color="auto"/>
              <w:right w:val="single" w:sz="4" w:space="0" w:color="auto"/>
            </w:tcBorders>
            <w:shd w:val="clear" w:color="auto" w:fill="auto"/>
            <w:noWrap/>
            <w:vAlign w:val="center"/>
            <w:hideMark/>
          </w:tcPr>
          <w:p w14:paraId="2434EA16"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1 800 000</w:t>
            </w:r>
          </w:p>
        </w:tc>
        <w:tc>
          <w:tcPr>
            <w:tcW w:w="1417" w:type="dxa"/>
            <w:tcBorders>
              <w:top w:val="nil"/>
              <w:left w:val="nil"/>
              <w:bottom w:val="single" w:sz="4" w:space="0" w:color="auto"/>
              <w:right w:val="single" w:sz="4" w:space="0" w:color="auto"/>
            </w:tcBorders>
            <w:shd w:val="clear" w:color="auto" w:fill="auto"/>
            <w:noWrap/>
            <w:vAlign w:val="center"/>
            <w:hideMark/>
          </w:tcPr>
          <w:p w14:paraId="1D051254"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927 657</w:t>
            </w:r>
          </w:p>
        </w:tc>
      </w:tr>
      <w:tr w:rsidR="00E1075A" w:rsidRPr="003A07B7" w14:paraId="33944FF3"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435D7E"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0C668092"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514" w:type="dxa"/>
            <w:tcBorders>
              <w:top w:val="nil"/>
              <w:left w:val="nil"/>
              <w:bottom w:val="single" w:sz="4" w:space="0" w:color="auto"/>
              <w:right w:val="single" w:sz="4" w:space="0" w:color="auto"/>
            </w:tcBorders>
            <w:shd w:val="clear" w:color="auto" w:fill="auto"/>
            <w:noWrap/>
            <w:vAlign w:val="center"/>
            <w:hideMark/>
          </w:tcPr>
          <w:p w14:paraId="535F13B1"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0</w:t>
            </w:r>
          </w:p>
        </w:tc>
        <w:tc>
          <w:tcPr>
            <w:tcW w:w="1527" w:type="dxa"/>
            <w:tcBorders>
              <w:top w:val="nil"/>
              <w:left w:val="nil"/>
              <w:bottom w:val="single" w:sz="4" w:space="0" w:color="auto"/>
              <w:right w:val="single" w:sz="4" w:space="0" w:color="auto"/>
            </w:tcBorders>
            <w:shd w:val="clear" w:color="auto" w:fill="auto"/>
            <w:noWrap/>
            <w:vAlign w:val="center"/>
            <w:hideMark/>
          </w:tcPr>
          <w:p w14:paraId="01833F0D"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0</w:t>
            </w:r>
          </w:p>
        </w:tc>
        <w:tc>
          <w:tcPr>
            <w:tcW w:w="1417" w:type="dxa"/>
            <w:tcBorders>
              <w:top w:val="nil"/>
              <w:left w:val="nil"/>
              <w:bottom w:val="single" w:sz="4" w:space="0" w:color="auto"/>
              <w:right w:val="single" w:sz="4" w:space="0" w:color="auto"/>
            </w:tcBorders>
            <w:shd w:val="clear" w:color="auto" w:fill="auto"/>
            <w:noWrap/>
            <w:vAlign w:val="center"/>
            <w:hideMark/>
          </w:tcPr>
          <w:p w14:paraId="23168FB8"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11 520</w:t>
            </w:r>
          </w:p>
        </w:tc>
      </w:tr>
      <w:tr w:rsidR="00E1075A" w:rsidRPr="003A07B7" w14:paraId="20EB364B"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BCBF4E8" w14:textId="77777777" w:rsidR="00E1075A" w:rsidRPr="003A07B7" w:rsidRDefault="00E1075A" w:rsidP="00E1075A">
            <w:pPr>
              <w:overflowPunct/>
              <w:autoSpaceDE/>
              <w:autoSpaceDN/>
              <w:adjustRightInd/>
              <w:jc w:val="both"/>
              <w:textAlignment w:val="auto"/>
              <w:rPr>
                <w:b/>
                <w:bCs/>
                <w:color w:val="000000"/>
                <w:lang w:val="en-US"/>
              </w:rPr>
            </w:pPr>
            <w:r w:rsidRPr="003A07B7">
              <w:rPr>
                <w:b/>
                <w:bCs/>
                <w:color w:val="000000"/>
                <w:lang w:val="en-US"/>
              </w:rPr>
              <w:t>1</w:t>
            </w:r>
          </w:p>
        </w:tc>
        <w:tc>
          <w:tcPr>
            <w:tcW w:w="4822" w:type="dxa"/>
            <w:tcBorders>
              <w:top w:val="nil"/>
              <w:left w:val="nil"/>
              <w:bottom w:val="single" w:sz="4" w:space="0" w:color="auto"/>
              <w:right w:val="single" w:sz="4" w:space="0" w:color="auto"/>
            </w:tcBorders>
            <w:shd w:val="clear" w:color="auto" w:fill="auto"/>
            <w:vAlign w:val="center"/>
            <w:hideMark/>
          </w:tcPr>
          <w:p w14:paraId="3A7F3F63" w14:textId="77777777" w:rsidR="00E1075A" w:rsidRPr="003A07B7" w:rsidRDefault="00E1075A" w:rsidP="00E1075A">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514" w:type="dxa"/>
            <w:tcBorders>
              <w:top w:val="nil"/>
              <w:left w:val="nil"/>
              <w:bottom w:val="single" w:sz="4" w:space="0" w:color="auto"/>
              <w:right w:val="single" w:sz="4" w:space="0" w:color="auto"/>
            </w:tcBorders>
            <w:shd w:val="clear" w:color="auto" w:fill="auto"/>
            <w:noWrap/>
            <w:vAlign w:val="center"/>
            <w:hideMark/>
          </w:tcPr>
          <w:p w14:paraId="3EAF85B1"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1 932 000</w:t>
            </w:r>
          </w:p>
        </w:tc>
        <w:tc>
          <w:tcPr>
            <w:tcW w:w="1527" w:type="dxa"/>
            <w:tcBorders>
              <w:top w:val="nil"/>
              <w:left w:val="nil"/>
              <w:bottom w:val="single" w:sz="4" w:space="0" w:color="auto"/>
              <w:right w:val="single" w:sz="4" w:space="0" w:color="auto"/>
            </w:tcBorders>
            <w:shd w:val="clear" w:color="auto" w:fill="auto"/>
            <w:noWrap/>
            <w:vAlign w:val="center"/>
            <w:hideMark/>
          </w:tcPr>
          <w:p w14:paraId="6EA8B123"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1 932 000</w:t>
            </w:r>
          </w:p>
        </w:tc>
        <w:tc>
          <w:tcPr>
            <w:tcW w:w="1417" w:type="dxa"/>
            <w:tcBorders>
              <w:top w:val="nil"/>
              <w:left w:val="nil"/>
              <w:bottom w:val="single" w:sz="4" w:space="0" w:color="auto"/>
              <w:right w:val="single" w:sz="4" w:space="0" w:color="auto"/>
            </w:tcBorders>
            <w:shd w:val="clear" w:color="auto" w:fill="auto"/>
            <w:noWrap/>
            <w:vAlign w:val="center"/>
            <w:hideMark/>
          </w:tcPr>
          <w:p w14:paraId="58A083C0"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1 063 291</w:t>
            </w:r>
          </w:p>
        </w:tc>
      </w:tr>
      <w:tr w:rsidR="00E1075A" w:rsidRPr="003A07B7" w14:paraId="46925C94"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A8E910B"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4A5F3CDF"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 xml:space="preserve">   Персонал</w:t>
            </w:r>
          </w:p>
        </w:tc>
        <w:tc>
          <w:tcPr>
            <w:tcW w:w="1514" w:type="dxa"/>
            <w:tcBorders>
              <w:top w:val="nil"/>
              <w:left w:val="nil"/>
              <w:bottom w:val="single" w:sz="4" w:space="0" w:color="auto"/>
              <w:right w:val="single" w:sz="4" w:space="0" w:color="auto"/>
            </w:tcBorders>
            <w:shd w:val="clear" w:color="auto" w:fill="auto"/>
            <w:noWrap/>
            <w:vAlign w:val="center"/>
            <w:hideMark/>
          </w:tcPr>
          <w:p w14:paraId="42AF03D0"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132 000</w:t>
            </w:r>
          </w:p>
        </w:tc>
        <w:tc>
          <w:tcPr>
            <w:tcW w:w="1527" w:type="dxa"/>
            <w:tcBorders>
              <w:top w:val="nil"/>
              <w:left w:val="nil"/>
              <w:bottom w:val="single" w:sz="4" w:space="0" w:color="auto"/>
              <w:right w:val="single" w:sz="4" w:space="0" w:color="auto"/>
            </w:tcBorders>
            <w:shd w:val="clear" w:color="auto" w:fill="auto"/>
            <w:noWrap/>
            <w:vAlign w:val="center"/>
            <w:hideMark/>
          </w:tcPr>
          <w:p w14:paraId="4F32235F"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132 000</w:t>
            </w:r>
          </w:p>
        </w:tc>
        <w:tc>
          <w:tcPr>
            <w:tcW w:w="1417" w:type="dxa"/>
            <w:tcBorders>
              <w:top w:val="nil"/>
              <w:left w:val="nil"/>
              <w:bottom w:val="single" w:sz="4" w:space="0" w:color="auto"/>
              <w:right w:val="single" w:sz="4" w:space="0" w:color="auto"/>
            </w:tcBorders>
            <w:shd w:val="clear" w:color="auto" w:fill="auto"/>
            <w:noWrap/>
            <w:vAlign w:val="center"/>
            <w:hideMark/>
          </w:tcPr>
          <w:p w14:paraId="5183C110"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124 114</w:t>
            </w:r>
          </w:p>
        </w:tc>
      </w:tr>
      <w:tr w:rsidR="00E1075A" w:rsidRPr="003A07B7" w14:paraId="37140467"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7F66477"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42792D1B"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 xml:space="preserve">   Издръжка</w:t>
            </w:r>
          </w:p>
        </w:tc>
        <w:tc>
          <w:tcPr>
            <w:tcW w:w="1514" w:type="dxa"/>
            <w:tcBorders>
              <w:top w:val="nil"/>
              <w:left w:val="nil"/>
              <w:bottom w:val="single" w:sz="4" w:space="0" w:color="auto"/>
              <w:right w:val="single" w:sz="4" w:space="0" w:color="auto"/>
            </w:tcBorders>
            <w:shd w:val="clear" w:color="auto" w:fill="auto"/>
            <w:noWrap/>
            <w:vAlign w:val="center"/>
            <w:hideMark/>
          </w:tcPr>
          <w:p w14:paraId="3DC432A9"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1 800 000</w:t>
            </w:r>
          </w:p>
        </w:tc>
        <w:tc>
          <w:tcPr>
            <w:tcW w:w="1527" w:type="dxa"/>
            <w:tcBorders>
              <w:top w:val="nil"/>
              <w:left w:val="nil"/>
              <w:bottom w:val="single" w:sz="4" w:space="0" w:color="auto"/>
              <w:right w:val="single" w:sz="4" w:space="0" w:color="auto"/>
            </w:tcBorders>
            <w:shd w:val="clear" w:color="auto" w:fill="auto"/>
            <w:noWrap/>
            <w:vAlign w:val="center"/>
            <w:hideMark/>
          </w:tcPr>
          <w:p w14:paraId="2AD84CAC"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1 800 000</w:t>
            </w:r>
          </w:p>
        </w:tc>
        <w:tc>
          <w:tcPr>
            <w:tcW w:w="1417" w:type="dxa"/>
            <w:tcBorders>
              <w:top w:val="nil"/>
              <w:left w:val="nil"/>
              <w:bottom w:val="single" w:sz="4" w:space="0" w:color="auto"/>
              <w:right w:val="single" w:sz="4" w:space="0" w:color="auto"/>
            </w:tcBorders>
            <w:shd w:val="clear" w:color="auto" w:fill="auto"/>
            <w:noWrap/>
            <w:vAlign w:val="center"/>
            <w:hideMark/>
          </w:tcPr>
          <w:p w14:paraId="47021CB4"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927 657</w:t>
            </w:r>
          </w:p>
        </w:tc>
      </w:tr>
      <w:tr w:rsidR="00E1075A" w:rsidRPr="003A07B7" w14:paraId="1665AFBE"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F9A32F"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24F60BA8"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514" w:type="dxa"/>
            <w:tcBorders>
              <w:top w:val="nil"/>
              <w:left w:val="nil"/>
              <w:bottom w:val="single" w:sz="4" w:space="0" w:color="auto"/>
              <w:right w:val="single" w:sz="4" w:space="0" w:color="auto"/>
            </w:tcBorders>
            <w:shd w:val="clear" w:color="auto" w:fill="auto"/>
            <w:noWrap/>
            <w:vAlign w:val="center"/>
            <w:hideMark/>
          </w:tcPr>
          <w:p w14:paraId="0E29EDBF"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527" w:type="dxa"/>
            <w:tcBorders>
              <w:top w:val="nil"/>
              <w:left w:val="nil"/>
              <w:bottom w:val="single" w:sz="4" w:space="0" w:color="auto"/>
              <w:right w:val="single" w:sz="4" w:space="0" w:color="auto"/>
            </w:tcBorders>
            <w:shd w:val="clear" w:color="auto" w:fill="auto"/>
            <w:noWrap/>
            <w:vAlign w:val="center"/>
            <w:hideMark/>
          </w:tcPr>
          <w:p w14:paraId="79927753"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F89B2D"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11 520</w:t>
            </w:r>
          </w:p>
        </w:tc>
      </w:tr>
      <w:tr w:rsidR="00E1075A" w:rsidRPr="003A07B7" w14:paraId="2E746FFE" w14:textId="77777777" w:rsidTr="00E1075A">
        <w:trPr>
          <w:trHeight w:val="51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13CDD0" w14:textId="77777777" w:rsidR="00E1075A" w:rsidRPr="003A07B7" w:rsidRDefault="00E1075A" w:rsidP="00E1075A">
            <w:pPr>
              <w:overflowPunct/>
              <w:autoSpaceDE/>
              <w:autoSpaceDN/>
              <w:adjustRightInd/>
              <w:jc w:val="both"/>
              <w:textAlignment w:val="auto"/>
              <w:rPr>
                <w:b/>
                <w:bCs/>
                <w:color w:val="000000"/>
                <w:lang w:val="en-US"/>
              </w:rPr>
            </w:pPr>
            <w:r w:rsidRPr="003A07B7">
              <w:rPr>
                <w:b/>
                <w:bCs/>
                <w:color w:val="000000"/>
                <w:lang w:val="en-US"/>
              </w:rPr>
              <w:t>2</w:t>
            </w:r>
          </w:p>
        </w:tc>
        <w:tc>
          <w:tcPr>
            <w:tcW w:w="4822" w:type="dxa"/>
            <w:tcBorders>
              <w:top w:val="nil"/>
              <w:left w:val="nil"/>
              <w:bottom w:val="single" w:sz="4" w:space="0" w:color="auto"/>
              <w:right w:val="single" w:sz="4" w:space="0" w:color="auto"/>
            </w:tcBorders>
            <w:shd w:val="clear" w:color="auto" w:fill="auto"/>
            <w:vAlign w:val="center"/>
            <w:hideMark/>
          </w:tcPr>
          <w:p w14:paraId="50CB8179" w14:textId="77777777" w:rsidR="00E1075A" w:rsidRPr="003A07B7" w:rsidRDefault="00E1075A" w:rsidP="00E1075A">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514" w:type="dxa"/>
            <w:tcBorders>
              <w:top w:val="nil"/>
              <w:left w:val="nil"/>
              <w:bottom w:val="single" w:sz="4" w:space="0" w:color="auto"/>
              <w:right w:val="single" w:sz="4" w:space="0" w:color="auto"/>
            </w:tcBorders>
            <w:shd w:val="clear" w:color="auto" w:fill="auto"/>
            <w:noWrap/>
            <w:vAlign w:val="center"/>
            <w:hideMark/>
          </w:tcPr>
          <w:p w14:paraId="2A32E1CA"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0</w:t>
            </w:r>
          </w:p>
        </w:tc>
        <w:tc>
          <w:tcPr>
            <w:tcW w:w="1527" w:type="dxa"/>
            <w:tcBorders>
              <w:top w:val="nil"/>
              <w:left w:val="nil"/>
              <w:bottom w:val="single" w:sz="4" w:space="0" w:color="auto"/>
              <w:right w:val="single" w:sz="4" w:space="0" w:color="auto"/>
            </w:tcBorders>
            <w:shd w:val="clear" w:color="auto" w:fill="auto"/>
            <w:noWrap/>
            <w:vAlign w:val="center"/>
            <w:hideMark/>
          </w:tcPr>
          <w:p w14:paraId="7D0CCC42"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0</w:t>
            </w:r>
          </w:p>
        </w:tc>
        <w:tc>
          <w:tcPr>
            <w:tcW w:w="1417" w:type="dxa"/>
            <w:tcBorders>
              <w:top w:val="nil"/>
              <w:left w:val="nil"/>
              <w:bottom w:val="single" w:sz="4" w:space="0" w:color="auto"/>
              <w:right w:val="single" w:sz="4" w:space="0" w:color="auto"/>
            </w:tcBorders>
            <w:shd w:val="clear" w:color="auto" w:fill="auto"/>
            <w:noWrap/>
            <w:vAlign w:val="center"/>
            <w:hideMark/>
          </w:tcPr>
          <w:p w14:paraId="6F0503EC"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0</w:t>
            </w:r>
          </w:p>
        </w:tc>
      </w:tr>
      <w:tr w:rsidR="00E1075A" w:rsidRPr="003A07B7" w14:paraId="61F7EC23"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F93578"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4A852066" w14:textId="77777777" w:rsidR="00E1075A" w:rsidRPr="003A07B7" w:rsidRDefault="00E1075A" w:rsidP="00E1075A">
            <w:pPr>
              <w:overflowPunct/>
              <w:autoSpaceDE/>
              <w:autoSpaceDN/>
              <w:adjustRightInd/>
              <w:textAlignment w:val="auto"/>
              <w:rPr>
                <w:i/>
                <w:iCs/>
                <w:color w:val="000000"/>
                <w:lang w:val="en-US"/>
              </w:rPr>
            </w:pPr>
            <w:r w:rsidRPr="003A07B7">
              <w:rPr>
                <w:i/>
                <w:iCs/>
                <w:color w:val="000000"/>
                <w:lang w:val="en-US"/>
              </w:rPr>
              <w:t> </w:t>
            </w:r>
          </w:p>
        </w:tc>
        <w:tc>
          <w:tcPr>
            <w:tcW w:w="1514" w:type="dxa"/>
            <w:tcBorders>
              <w:top w:val="nil"/>
              <w:left w:val="nil"/>
              <w:bottom w:val="single" w:sz="4" w:space="0" w:color="auto"/>
              <w:right w:val="single" w:sz="4" w:space="0" w:color="auto"/>
            </w:tcBorders>
            <w:shd w:val="clear" w:color="auto" w:fill="auto"/>
            <w:noWrap/>
            <w:vAlign w:val="center"/>
            <w:hideMark/>
          </w:tcPr>
          <w:p w14:paraId="7038C0CB"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527" w:type="dxa"/>
            <w:tcBorders>
              <w:top w:val="nil"/>
              <w:left w:val="nil"/>
              <w:bottom w:val="single" w:sz="4" w:space="0" w:color="auto"/>
              <w:right w:val="single" w:sz="4" w:space="0" w:color="auto"/>
            </w:tcBorders>
            <w:shd w:val="clear" w:color="auto" w:fill="auto"/>
            <w:noWrap/>
            <w:vAlign w:val="center"/>
            <w:hideMark/>
          </w:tcPr>
          <w:p w14:paraId="4C49207C"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700EE3"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r>
      <w:tr w:rsidR="00E1075A" w:rsidRPr="003A07B7" w14:paraId="60397306" w14:textId="77777777" w:rsidTr="00E1075A">
        <w:trPr>
          <w:trHeight w:val="255"/>
          <w:jc w:val="center"/>
        </w:trPr>
        <w:tc>
          <w:tcPr>
            <w:tcW w:w="500" w:type="dxa"/>
            <w:tcBorders>
              <w:top w:val="nil"/>
              <w:left w:val="single" w:sz="4" w:space="0" w:color="auto"/>
              <w:bottom w:val="single" w:sz="4" w:space="0" w:color="auto"/>
              <w:right w:val="nil"/>
            </w:tcBorders>
            <w:shd w:val="clear" w:color="auto" w:fill="auto"/>
            <w:noWrap/>
            <w:vAlign w:val="center"/>
            <w:hideMark/>
          </w:tcPr>
          <w:p w14:paraId="7F2AD41A" w14:textId="77777777" w:rsidR="00E1075A" w:rsidRPr="003A07B7" w:rsidRDefault="00E1075A" w:rsidP="00E1075A">
            <w:pPr>
              <w:overflowPunct/>
              <w:autoSpaceDE/>
              <w:autoSpaceDN/>
              <w:adjustRightInd/>
              <w:jc w:val="both"/>
              <w:textAlignment w:val="auto"/>
              <w:rPr>
                <w:b/>
                <w:bCs/>
                <w:color w:val="000000"/>
                <w:lang w:val="en-US"/>
              </w:rPr>
            </w:pPr>
            <w:r w:rsidRPr="003A07B7">
              <w:rPr>
                <w:b/>
                <w:bCs/>
                <w:color w:val="000000"/>
                <w:lang w:val="en-US"/>
              </w:rPr>
              <w:t>ІІ.</w:t>
            </w:r>
          </w:p>
        </w:tc>
        <w:tc>
          <w:tcPr>
            <w:tcW w:w="4822" w:type="dxa"/>
            <w:tcBorders>
              <w:top w:val="nil"/>
              <w:left w:val="single" w:sz="4" w:space="0" w:color="auto"/>
              <w:bottom w:val="single" w:sz="4" w:space="0" w:color="auto"/>
              <w:right w:val="single" w:sz="4" w:space="0" w:color="auto"/>
            </w:tcBorders>
            <w:shd w:val="clear" w:color="auto" w:fill="auto"/>
            <w:vAlign w:val="center"/>
            <w:hideMark/>
          </w:tcPr>
          <w:p w14:paraId="2917DE09" w14:textId="77777777" w:rsidR="00E1075A" w:rsidRPr="003A07B7" w:rsidRDefault="00E1075A" w:rsidP="00E1075A">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514" w:type="dxa"/>
            <w:tcBorders>
              <w:top w:val="nil"/>
              <w:left w:val="nil"/>
              <w:bottom w:val="single" w:sz="4" w:space="0" w:color="auto"/>
              <w:right w:val="single" w:sz="4" w:space="0" w:color="auto"/>
            </w:tcBorders>
            <w:shd w:val="clear" w:color="auto" w:fill="auto"/>
            <w:noWrap/>
            <w:vAlign w:val="center"/>
            <w:hideMark/>
          </w:tcPr>
          <w:p w14:paraId="13ADCB06"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19 000 000</w:t>
            </w:r>
          </w:p>
        </w:tc>
        <w:tc>
          <w:tcPr>
            <w:tcW w:w="1527" w:type="dxa"/>
            <w:tcBorders>
              <w:top w:val="nil"/>
              <w:left w:val="nil"/>
              <w:bottom w:val="single" w:sz="4" w:space="0" w:color="auto"/>
              <w:right w:val="single" w:sz="4" w:space="0" w:color="auto"/>
            </w:tcBorders>
            <w:shd w:val="clear" w:color="auto" w:fill="auto"/>
            <w:noWrap/>
            <w:vAlign w:val="center"/>
            <w:hideMark/>
          </w:tcPr>
          <w:p w14:paraId="0D527129"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19 000 000</w:t>
            </w:r>
          </w:p>
        </w:tc>
        <w:tc>
          <w:tcPr>
            <w:tcW w:w="1417" w:type="dxa"/>
            <w:tcBorders>
              <w:top w:val="nil"/>
              <w:left w:val="nil"/>
              <w:bottom w:val="single" w:sz="4" w:space="0" w:color="auto"/>
              <w:right w:val="single" w:sz="4" w:space="0" w:color="auto"/>
            </w:tcBorders>
            <w:shd w:val="clear" w:color="auto" w:fill="auto"/>
            <w:noWrap/>
            <w:vAlign w:val="center"/>
            <w:hideMark/>
          </w:tcPr>
          <w:p w14:paraId="2ECBEC6A"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10 700 000</w:t>
            </w:r>
          </w:p>
        </w:tc>
      </w:tr>
      <w:tr w:rsidR="00E1075A" w:rsidRPr="003A07B7" w14:paraId="12B3CDF9" w14:textId="77777777" w:rsidTr="00E1075A">
        <w:trPr>
          <w:trHeight w:val="255"/>
          <w:jc w:val="center"/>
        </w:trPr>
        <w:tc>
          <w:tcPr>
            <w:tcW w:w="500" w:type="dxa"/>
            <w:tcBorders>
              <w:top w:val="nil"/>
              <w:left w:val="single" w:sz="4" w:space="0" w:color="auto"/>
              <w:bottom w:val="single" w:sz="4" w:space="0" w:color="auto"/>
              <w:right w:val="nil"/>
            </w:tcBorders>
            <w:shd w:val="clear" w:color="auto" w:fill="auto"/>
            <w:noWrap/>
            <w:vAlign w:val="center"/>
            <w:hideMark/>
          </w:tcPr>
          <w:p w14:paraId="16FEA930"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single" w:sz="4" w:space="0" w:color="auto"/>
              <w:bottom w:val="single" w:sz="4" w:space="0" w:color="auto"/>
              <w:right w:val="single" w:sz="4" w:space="0" w:color="auto"/>
            </w:tcBorders>
            <w:shd w:val="clear" w:color="auto" w:fill="auto"/>
            <w:vAlign w:val="center"/>
            <w:hideMark/>
          </w:tcPr>
          <w:p w14:paraId="42AD6184"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 </w:t>
            </w:r>
          </w:p>
        </w:tc>
        <w:tc>
          <w:tcPr>
            <w:tcW w:w="1514" w:type="dxa"/>
            <w:tcBorders>
              <w:top w:val="nil"/>
              <w:left w:val="nil"/>
              <w:bottom w:val="single" w:sz="4" w:space="0" w:color="auto"/>
              <w:right w:val="single" w:sz="4" w:space="0" w:color="auto"/>
            </w:tcBorders>
            <w:shd w:val="clear" w:color="auto" w:fill="auto"/>
            <w:noWrap/>
            <w:vAlign w:val="center"/>
            <w:hideMark/>
          </w:tcPr>
          <w:p w14:paraId="1082DEF2"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527" w:type="dxa"/>
            <w:tcBorders>
              <w:top w:val="nil"/>
              <w:left w:val="nil"/>
              <w:bottom w:val="single" w:sz="4" w:space="0" w:color="auto"/>
              <w:right w:val="single" w:sz="4" w:space="0" w:color="auto"/>
            </w:tcBorders>
            <w:shd w:val="clear" w:color="auto" w:fill="auto"/>
            <w:noWrap/>
            <w:vAlign w:val="center"/>
            <w:hideMark/>
          </w:tcPr>
          <w:p w14:paraId="07AFA32A"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132D0A"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r>
      <w:tr w:rsidR="00E1075A" w:rsidRPr="003A07B7" w14:paraId="28CAC490" w14:textId="77777777" w:rsidTr="00E1075A">
        <w:trPr>
          <w:trHeight w:val="510"/>
          <w:jc w:val="center"/>
        </w:trPr>
        <w:tc>
          <w:tcPr>
            <w:tcW w:w="500" w:type="dxa"/>
            <w:tcBorders>
              <w:top w:val="nil"/>
              <w:left w:val="single" w:sz="4" w:space="0" w:color="auto"/>
              <w:bottom w:val="single" w:sz="4" w:space="0" w:color="auto"/>
              <w:right w:val="nil"/>
            </w:tcBorders>
            <w:shd w:val="clear" w:color="auto" w:fill="auto"/>
            <w:noWrap/>
            <w:vAlign w:val="center"/>
            <w:hideMark/>
          </w:tcPr>
          <w:p w14:paraId="16F18E52"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single" w:sz="4" w:space="0" w:color="auto"/>
              <w:bottom w:val="single" w:sz="4" w:space="0" w:color="auto"/>
              <w:right w:val="single" w:sz="4" w:space="0" w:color="auto"/>
            </w:tcBorders>
            <w:shd w:val="clear" w:color="auto" w:fill="auto"/>
            <w:vAlign w:val="center"/>
            <w:hideMark/>
          </w:tcPr>
          <w:p w14:paraId="4BED907E" w14:textId="77777777" w:rsidR="00E1075A" w:rsidRPr="003A07B7" w:rsidRDefault="00E1075A" w:rsidP="00E1075A">
            <w:pPr>
              <w:overflowPunct/>
              <w:autoSpaceDE/>
              <w:autoSpaceDN/>
              <w:adjustRightInd/>
              <w:ind w:firstLineChars="200" w:firstLine="402"/>
              <w:textAlignment w:val="auto"/>
              <w:rPr>
                <w:b/>
                <w:bCs/>
                <w:color w:val="000000"/>
                <w:lang w:val="en-US"/>
              </w:rPr>
            </w:pPr>
            <w:r w:rsidRPr="003A07B7">
              <w:rPr>
                <w:b/>
                <w:bCs/>
                <w:color w:val="000000"/>
                <w:lang w:val="en-US"/>
              </w:rPr>
              <w:t xml:space="preserve">Субсидии и други текущи трансфери за нефинансови предприятия </w:t>
            </w:r>
          </w:p>
        </w:tc>
        <w:tc>
          <w:tcPr>
            <w:tcW w:w="1514" w:type="dxa"/>
            <w:tcBorders>
              <w:top w:val="nil"/>
              <w:left w:val="nil"/>
              <w:bottom w:val="single" w:sz="4" w:space="0" w:color="auto"/>
              <w:right w:val="single" w:sz="4" w:space="0" w:color="auto"/>
            </w:tcBorders>
            <w:shd w:val="clear" w:color="auto" w:fill="auto"/>
            <w:noWrap/>
            <w:vAlign w:val="center"/>
            <w:hideMark/>
          </w:tcPr>
          <w:p w14:paraId="73CD0E28"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19 000 000</w:t>
            </w:r>
          </w:p>
        </w:tc>
        <w:tc>
          <w:tcPr>
            <w:tcW w:w="1527" w:type="dxa"/>
            <w:tcBorders>
              <w:top w:val="nil"/>
              <w:left w:val="nil"/>
              <w:bottom w:val="single" w:sz="4" w:space="0" w:color="auto"/>
              <w:right w:val="single" w:sz="4" w:space="0" w:color="auto"/>
            </w:tcBorders>
            <w:shd w:val="clear" w:color="auto" w:fill="auto"/>
            <w:noWrap/>
            <w:vAlign w:val="center"/>
            <w:hideMark/>
          </w:tcPr>
          <w:p w14:paraId="1CA51350"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19 000 000</w:t>
            </w:r>
          </w:p>
        </w:tc>
        <w:tc>
          <w:tcPr>
            <w:tcW w:w="1417" w:type="dxa"/>
            <w:tcBorders>
              <w:top w:val="nil"/>
              <w:left w:val="nil"/>
              <w:bottom w:val="single" w:sz="4" w:space="0" w:color="auto"/>
              <w:right w:val="single" w:sz="4" w:space="0" w:color="auto"/>
            </w:tcBorders>
            <w:shd w:val="clear" w:color="auto" w:fill="auto"/>
            <w:noWrap/>
            <w:vAlign w:val="center"/>
            <w:hideMark/>
          </w:tcPr>
          <w:p w14:paraId="03E2A46E"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10 700 000</w:t>
            </w:r>
          </w:p>
        </w:tc>
      </w:tr>
      <w:tr w:rsidR="00E1075A" w:rsidRPr="003A07B7" w14:paraId="65D2607F" w14:textId="77777777" w:rsidTr="00E1075A">
        <w:trPr>
          <w:trHeight w:val="255"/>
          <w:jc w:val="center"/>
        </w:trPr>
        <w:tc>
          <w:tcPr>
            <w:tcW w:w="500" w:type="dxa"/>
            <w:tcBorders>
              <w:top w:val="nil"/>
              <w:left w:val="single" w:sz="4" w:space="0" w:color="auto"/>
              <w:bottom w:val="single" w:sz="4" w:space="0" w:color="auto"/>
              <w:right w:val="nil"/>
            </w:tcBorders>
            <w:shd w:val="clear" w:color="auto" w:fill="auto"/>
            <w:noWrap/>
            <w:vAlign w:val="center"/>
            <w:hideMark/>
          </w:tcPr>
          <w:p w14:paraId="05E38F6C"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single" w:sz="4" w:space="0" w:color="auto"/>
              <w:bottom w:val="single" w:sz="4" w:space="0" w:color="auto"/>
              <w:right w:val="single" w:sz="4" w:space="0" w:color="auto"/>
            </w:tcBorders>
            <w:shd w:val="clear" w:color="auto" w:fill="auto"/>
            <w:vAlign w:val="center"/>
            <w:hideMark/>
          </w:tcPr>
          <w:p w14:paraId="0601E42D"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от тях за:</w:t>
            </w:r>
          </w:p>
        </w:tc>
        <w:tc>
          <w:tcPr>
            <w:tcW w:w="1514" w:type="dxa"/>
            <w:tcBorders>
              <w:top w:val="nil"/>
              <w:left w:val="nil"/>
              <w:bottom w:val="single" w:sz="4" w:space="0" w:color="auto"/>
              <w:right w:val="single" w:sz="4" w:space="0" w:color="auto"/>
            </w:tcBorders>
            <w:shd w:val="clear" w:color="auto" w:fill="auto"/>
            <w:noWrap/>
            <w:vAlign w:val="center"/>
            <w:hideMark/>
          </w:tcPr>
          <w:p w14:paraId="119B3FD5"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527" w:type="dxa"/>
            <w:tcBorders>
              <w:top w:val="nil"/>
              <w:left w:val="nil"/>
              <w:bottom w:val="single" w:sz="4" w:space="0" w:color="auto"/>
              <w:right w:val="single" w:sz="4" w:space="0" w:color="auto"/>
            </w:tcBorders>
            <w:shd w:val="clear" w:color="auto" w:fill="auto"/>
            <w:noWrap/>
            <w:vAlign w:val="center"/>
            <w:hideMark/>
          </w:tcPr>
          <w:p w14:paraId="0BEC8BAC"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CB70F4B"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r>
      <w:tr w:rsidR="00E1075A" w:rsidRPr="003A07B7" w14:paraId="1D05DA49" w14:textId="77777777" w:rsidTr="00E1075A">
        <w:trPr>
          <w:trHeight w:val="765"/>
          <w:jc w:val="center"/>
        </w:trPr>
        <w:tc>
          <w:tcPr>
            <w:tcW w:w="500" w:type="dxa"/>
            <w:tcBorders>
              <w:top w:val="nil"/>
              <w:left w:val="single" w:sz="4" w:space="0" w:color="auto"/>
              <w:bottom w:val="single" w:sz="4" w:space="0" w:color="auto"/>
              <w:right w:val="nil"/>
            </w:tcBorders>
            <w:shd w:val="clear" w:color="auto" w:fill="auto"/>
            <w:noWrap/>
            <w:vAlign w:val="center"/>
            <w:hideMark/>
          </w:tcPr>
          <w:p w14:paraId="52CCE770"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single" w:sz="4" w:space="0" w:color="auto"/>
              <w:bottom w:val="single" w:sz="4" w:space="0" w:color="auto"/>
              <w:right w:val="single" w:sz="4" w:space="0" w:color="auto"/>
            </w:tcBorders>
            <w:shd w:val="clear" w:color="auto" w:fill="auto"/>
            <w:vAlign w:val="center"/>
            <w:hideMark/>
          </w:tcPr>
          <w:p w14:paraId="19D7A4D5"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Субсидии за извършване на обществена услуга за защита от вредното въздействие на водите, възложена на „Напоителни системи“ ЕАД (§43-00)</w:t>
            </w:r>
          </w:p>
        </w:tc>
        <w:tc>
          <w:tcPr>
            <w:tcW w:w="1514" w:type="dxa"/>
            <w:tcBorders>
              <w:top w:val="nil"/>
              <w:left w:val="nil"/>
              <w:bottom w:val="single" w:sz="4" w:space="0" w:color="auto"/>
              <w:right w:val="single" w:sz="4" w:space="0" w:color="auto"/>
            </w:tcBorders>
            <w:shd w:val="clear" w:color="auto" w:fill="auto"/>
            <w:noWrap/>
            <w:vAlign w:val="center"/>
            <w:hideMark/>
          </w:tcPr>
          <w:p w14:paraId="00DB3D80"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19 000 000</w:t>
            </w:r>
          </w:p>
        </w:tc>
        <w:tc>
          <w:tcPr>
            <w:tcW w:w="1527" w:type="dxa"/>
            <w:tcBorders>
              <w:top w:val="nil"/>
              <w:left w:val="nil"/>
              <w:bottom w:val="single" w:sz="4" w:space="0" w:color="auto"/>
              <w:right w:val="single" w:sz="4" w:space="0" w:color="auto"/>
            </w:tcBorders>
            <w:shd w:val="clear" w:color="auto" w:fill="auto"/>
            <w:noWrap/>
            <w:vAlign w:val="center"/>
            <w:hideMark/>
          </w:tcPr>
          <w:p w14:paraId="75D2FADD"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19 000 000</w:t>
            </w:r>
          </w:p>
        </w:tc>
        <w:tc>
          <w:tcPr>
            <w:tcW w:w="1417" w:type="dxa"/>
            <w:tcBorders>
              <w:top w:val="nil"/>
              <w:left w:val="nil"/>
              <w:bottom w:val="single" w:sz="4" w:space="0" w:color="auto"/>
              <w:right w:val="single" w:sz="4" w:space="0" w:color="auto"/>
            </w:tcBorders>
            <w:shd w:val="clear" w:color="auto" w:fill="auto"/>
            <w:noWrap/>
            <w:vAlign w:val="center"/>
            <w:hideMark/>
          </w:tcPr>
          <w:p w14:paraId="39EEE64D"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10 700 000</w:t>
            </w:r>
          </w:p>
        </w:tc>
      </w:tr>
      <w:tr w:rsidR="00E1075A" w:rsidRPr="003A07B7" w14:paraId="3F7CF50F" w14:textId="77777777" w:rsidTr="00E1075A">
        <w:trPr>
          <w:trHeight w:val="255"/>
          <w:jc w:val="center"/>
        </w:trPr>
        <w:tc>
          <w:tcPr>
            <w:tcW w:w="500" w:type="dxa"/>
            <w:tcBorders>
              <w:top w:val="nil"/>
              <w:left w:val="single" w:sz="4" w:space="0" w:color="auto"/>
              <w:bottom w:val="single" w:sz="4" w:space="0" w:color="auto"/>
              <w:right w:val="nil"/>
            </w:tcBorders>
            <w:shd w:val="clear" w:color="auto" w:fill="auto"/>
            <w:noWrap/>
            <w:vAlign w:val="center"/>
            <w:hideMark/>
          </w:tcPr>
          <w:p w14:paraId="0493F2D9"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single" w:sz="4" w:space="0" w:color="auto"/>
              <w:bottom w:val="single" w:sz="4" w:space="0" w:color="auto"/>
              <w:right w:val="single" w:sz="4" w:space="0" w:color="auto"/>
            </w:tcBorders>
            <w:shd w:val="clear" w:color="auto" w:fill="auto"/>
            <w:vAlign w:val="center"/>
            <w:hideMark/>
          </w:tcPr>
          <w:p w14:paraId="3AD81785"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 </w:t>
            </w:r>
          </w:p>
        </w:tc>
        <w:tc>
          <w:tcPr>
            <w:tcW w:w="1514" w:type="dxa"/>
            <w:tcBorders>
              <w:top w:val="nil"/>
              <w:left w:val="nil"/>
              <w:bottom w:val="single" w:sz="4" w:space="0" w:color="auto"/>
              <w:right w:val="single" w:sz="4" w:space="0" w:color="auto"/>
            </w:tcBorders>
            <w:shd w:val="clear" w:color="auto" w:fill="auto"/>
            <w:noWrap/>
            <w:vAlign w:val="center"/>
            <w:hideMark/>
          </w:tcPr>
          <w:p w14:paraId="0F0B14FF"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527" w:type="dxa"/>
            <w:tcBorders>
              <w:top w:val="nil"/>
              <w:left w:val="nil"/>
              <w:bottom w:val="single" w:sz="4" w:space="0" w:color="auto"/>
              <w:right w:val="single" w:sz="4" w:space="0" w:color="auto"/>
            </w:tcBorders>
            <w:shd w:val="clear" w:color="auto" w:fill="auto"/>
            <w:noWrap/>
            <w:vAlign w:val="center"/>
            <w:hideMark/>
          </w:tcPr>
          <w:p w14:paraId="37313FA6"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6381F1"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r>
      <w:tr w:rsidR="00E1075A" w:rsidRPr="003A07B7" w14:paraId="3B468C43" w14:textId="77777777" w:rsidTr="00E1075A">
        <w:trPr>
          <w:trHeight w:val="51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D219B1" w14:textId="77777777" w:rsidR="00E1075A" w:rsidRPr="003A07B7" w:rsidRDefault="00E1075A" w:rsidP="00E1075A">
            <w:pPr>
              <w:overflowPunct/>
              <w:autoSpaceDE/>
              <w:autoSpaceDN/>
              <w:adjustRightInd/>
              <w:jc w:val="both"/>
              <w:textAlignment w:val="auto"/>
              <w:rPr>
                <w:b/>
                <w:bCs/>
                <w:color w:val="000000"/>
                <w:lang w:val="en-US"/>
              </w:rPr>
            </w:pPr>
            <w:r w:rsidRPr="003A07B7">
              <w:rPr>
                <w:b/>
                <w:bCs/>
                <w:color w:val="000000"/>
                <w:lang w:val="en-US"/>
              </w:rPr>
              <w:t>ІІІ.</w:t>
            </w:r>
          </w:p>
        </w:tc>
        <w:tc>
          <w:tcPr>
            <w:tcW w:w="4822" w:type="dxa"/>
            <w:tcBorders>
              <w:top w:val="nil"/>
              <w:left w:val="nil"/>
              <w:bottom w:val="single" w:sz="4" w:space="0" w:color="auto"/>
              <w:right w:val="single" w:sz="4" w:space="0" w:color="auto"/>
            </w:tcBorders>
            <w:shd w:val="clear" w:color="auto" w:fill="auto"/>
            <w:vAlign w:val="center"/>
            <w:hideMark/>
          </w:tcPr>
          <w:p w14:paraId="12305B98" w14:textId="77777777" w:rsidR="00E1075A" w:rsidRPr="003A07B7" w:rsidRDefault="00E1075A" w:rsidP="00E1075A">
            <w:pPr>
              <w:overflowPunct/>
              <w:autoSpaceDE/>
              <w:autoSpaceDN/>
              <w:adjustRightInd/>
              <w:textAlignment w:val="auto"/>
              <w:rPr>
                <w:b/>
                <w:bCs/>
                <w:color w:val="000000"/>
                <w:lang w:val="en-US"/>
              </w:rPr>
            </w:pPr>
            <w:r w:rsidRPr="003A07B7">
              <w:rPr>
                <w:b/>
                <w:bCs/>
                <w:color w:val="000000"/>
                <w:lang w:val="en-US"/>
              </w:rPr>
              <w:t>Администрирани разходни параграфи по други бюджети и сметки за средства от ЕС</w:t>
            </w:r>
          </w:p>
        </w:tc>
        <w:tc>
          <w:tcPr>
            <w:tcW w:w="1514" w:type="dxa"/>
            <w:tcBorders>
              <w:top w:val="nil"/>
              <w:left w:val="nil"/>
              <w:bottom w:val="single" w:sz="4" w:space="0" w:color="auto"/>
              <w:right w:val="single" w:sz="4" w:space="0" w:color="auto"/>
            </w:tcBorders>
            <w:shd w:val="clear" w:color="auto" w:fill="auto"/>
            <w:noWrap/>
            <w:vAlign w:val="center"/>
            <w:hideMark/>
          </w:tcPr>
          <w:p w14:paraId="643683D9"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0</w:t>
            </w:r>
          </w:p>
        </w:tc>
        <w:tc>
          <w:tcPr>
            <w:tcW w:w="1527" w:type="dxa"/>
            <w:tcBorders>
              <w:top w:val="nil"/>
              <w:left w:val="nil"/>
              <w:bottom w:val="single" w:sz="4" w:space="0" w:color="auto"/>
              <w:right w:val="single" w:sz="4" w:space="0" w:color="auto"/>
            </w:tcBorders>
            <w:shd w:val="clear" w:color="auto" w:fill="auto"/>
            <w:noWrap/>
            <w:vAlign w:val="center"/>
            <w:hideMark/>
          </w:tcPr>
          <w:p w14:paraId="1A6D0D6D"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0</w:t>
            </w:r>
          </w:p>
        </w:tc>
        <w:tc>
          <w:tcPr>
            <w:tcW w:w="1417" w:type="dxa"/>
            <w:tcBorders>
              <w:top w:val="nil"/>
              <w:left w:val="nil"/>
              <w:bottom w:val="single" w:sz="4" w:space="0" w:color="auto"/>
              <w:right w:val="single" w:sz="4" w:space="0" w:color="auto"/>
            </w:tcBorders>
            <w:shd w:val="clear" w:color="auto" w:fill="auto"/>
            <w:noWrap/>
            <w:vAlign w:val="center"/>
            <w:hideMark/>
          </w:tcPr>
          <w:p w14:paraId="64A8D028"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0</w:t>
            </w:r>
          </w:p>
        </w:tc>
      </w:tr>
      <w:tr w:rsidR="00E1075A" w:rsidRPr="003A07B7" w14:paraId="51F55D66"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7FB83D"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6ACBC417" w14:textId="77777777" w:rsidR="00E1075A" w:rsidRPr="003A07B7" w:rsidRDefault="00E1075A" w:rsidP="00E1075A">
            <w:pPr>
              <w:overflowPunct/>
              <w:autoSpaceDE/>
              <w:autoSpaceDN/>
              <w:adjustRightInd/>
              <w:textAlignment w:val="auto"/>
              <w:rPr>
                <w:i/>
                <w:iCs/>
                <w:color w:val="000000"/>
                <w:lang w:val="en-US"/>
              </w:rPr>
            </w:pPr>
            <w:r w:rsidRPr="003A07B7">
              <w:rPr>
                <w:i/>
                <w:iCs/>
                <w:color w:val="000000"/>
                <w:lang w:val="en-US"/>
              </w:rPr>
              <w:t> </w:t>
            </w:r>
          </w:p>
        </w:tc>
        <w:tc>
          <w:tcPr>
            <w:tcW w:w="1514" w:type="dxa"/>
            <w:tcBorders>
              <w:top w:val="nil"/>
              <w:left w:val="nil"/>
              <w:bottom w:val="single" w:sz="4" w:space="0" w:color="auto"/>
              <w:right w:val="single" w:sz="4" w:space="0" w:color="auto"/>
            </w:tcBorders>
            <w:shd w:val="clear" w:color="auto" w:fill="auto"/>
            <w:noWrap/>
            <w:vAlign w:val="center"/>
            <w:hideMark/>
          </w:tcPr>
          <w:p w14:paraId="262E8E95" w14:textId="77777777" w:rsidR="00E1075A" w:rsidRPr="003A07B7" w:rsidRDefault="00E1075A" w:rsidP="00E1075A">
            <w:pPr>
              <w:overflowPunct/>
              <w:autoSpaceDE/>
              <w:autoSpaceDN/>
              <w:adjustRightInd/>
              <w:jc w:val="right"/>
              <w:textAlignment w:val="auto"/>
              <w:rPr>
                <w:i/>
                <w:iCs/>
                <w:color w:val="000000"/>
                <w:lang w:val="en-US"/>
              </w:rPr>
            </w:pPr>
            <w:r w:rsidRPr="003A07B7">
              <w:rPr>
                <w:i/>
                <w:iCs/>
                <w:color w:val="000000"/>
                <w:lang w:val="en-US"/>
              </w:rPr>
              <w:t> </w:t>
            </w:r>
          </w:p>
        </w:tc>
        <w:tc>
          <w:tcPr>
            <w:tcW w:w="1527" w:type="dxa"/>
            <w:tcBorders>
              <w:top w:val="nil"/>
              <w:left w:val="nil"/>
              <w:bottom w:val="single" w:sz="4" w:space="0" w:color="auto"/>
              <w:right w:val="single" w:sz="4" w:space="0" w:color="auto"/>
            </w:tcBorders>
            <w:shd w:val="clear" w:color="auto" w:fill="auto"/>
            <w:noWrap/>
            <w:vAlign w:val="center"/>
            <w:hideMark/>
          </w:tcPr>
          <w:p w14:paraId="6320B714" w14:textId="77777777" w:rsidR="00E1075A" w:rsidRPr="003A07B7" w:rsidRDefault="00E1075A" w:rsidP="00E1075A">
            <w:pPr>
              <w:overflowPunct/>
              <w:autoSpaceDE/>
              <w:autoSpaceDN/>
              <w:adjustRightInd/>
              <w:jc w:val="right"/>
              <w:textAlignment w:val="auto"/>
              <w:rPr>
                <w:i/>
                <w:iCs/>
                <w:color w:val="000000"/>
                <w:lang w:val="en-US"/>
              </w:rPr>
            </w:pPr>
            <w:r w:rsidRPr="003A07B7">
              <w:rPr>
                <w:i/>
                <w:iCs/>
                <w:color w:val="00000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1C6902" w14:textId="77777777" w:rsidR="00E1075A" w:rsidRPr="003A07B7" w:rsidRDefault="00E1075A" w:rsidP="00E1075A">
            <w:pPr>
              <w:overflowPunct/>
              <w:autoSpaceDE/>
              <w:autoSpaceDN/>
              <w:adjustRightInd/>
              <w:jc w:val="right"/>
              <w:textAlignment w:val="auto"/>
              <w:rPr>
                <w:i/>
                <w:iCs/>
                <w:color w:val="000000"/>
                <w:lang w:val="en-US"/>
              </w:rPr>
            </w:pPr>
            <w:r w:rsidRPr="003A07B7">
              <w:rPr>
                <w:i/>
                <w:iCs/>
                <w:color w:val="000000"/>
                <w:lang w:val="en-US"/>
              </w:rPr>
              <w:t> </w:t>
            </w:r>
          </w:p>
        </w:tc>
      </w:tr>
      <w:tr w:rsidR="00E1075A" w:rsidRPr="003A07B7" w14:paraId="7E332112"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0CECA4" w14:textId="77777777" w:rsidR="00E1075A" w:rsidRPr="003A07B7" w:rsidRDefault="00E1075A" w:rsidP="00E1075A">
            <w:pPr>
              <w:overflowPunct/>
              <w:autoSpaceDE/>
              <w:autoSpaceDN/>
              <w:adjustRightInd/>
              <w:jc w:val="both"/>
              <w:textAlignment w:val="auto"/>
              <w:rPr>
                <w:b/>
                <w:bCs/>
                <w:color w:val="000000"/>
                <w:lang w:val="en-US"/>
              </w:rPr>
            </w:pPr>
            <w:r w:rsidRPr="003A07B7">
              <w:rPr>
                <w:b/>
                <w:bCs/>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03DF4093" w14:textId="77777777" w:rsidR="00E1075A" w:rsidRPr="003A07B7" w:rsidRDefault="00E1075A" w:rsidP="00E1075A">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514" w:type="dxa"/>
            <w:tcBorders>
              <w:top w:val="nil"/>
              <w:left w:val="nil"/>
              <w:bottom w:val="single" w:sz="4" w:space="0" w:color="auto"/>
              <w:right w:val="single" w:sz="4" w:space="0" w:color="auto"/>
            </w:tcBorders>
            <w:shd w:val="clear" w:color="auto" w:fill="auto"/>
            <w:noWrap/>
            <w:vAlign w:val="center"/>
            <w:hideMark/>
          </w:tcPr>
          <w:p w14:paraId="26BCF795"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19 000 000</w:t>
            </w:r>
          </w:p>
        </w:tc>
        <w:tc>
          <w:tcPr>
            <w:tcW w:w="1527" w:type="dxa"/>
            <w:tcBorders>
              <w:top w:val="nil"/>
              <w:left w:val="nil"/>
              <w:bottom w:val="single" w:sz="4" w:space="0" w:color="auto"/>
              <w:right w:val="single" w:sz="4" w:space="0" w:color="auto"/>
            </w:tcBorders>
            <w:shd w:val="clear" w:color="auto" w:fill="auto"/>
            <w:noWrap/>
            <w:vAlign w:val="center"/>
            <w:hideMark/>
          </w:tcPr>
          <w:p w14:paraId="3A72E11A"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19 000 000</w:t>
            </w:r>
          </w:p>
        </w:tc>
        <w:tc>
          <w:tcPr>
            <w:tcW w:w="1417" w:type="dxa"/>
            <w:tcBorders>
              <w:top w:val="nil"/>
              <w:left w:val="nil"/>
              <w:bottom w:val="single" w:sz="4" w:space="0" w:color="auto"/>
              <w:right w:val="single" w:sz="4" w:space="0" w:color="auto"/>
            </w:tcBorders>
            <w:shd w:val="clear" w:color="auto" w:fill="auto"/>
            <w:noWrap/>
            <w:vAlign w:val="center"/>
            <w:hideMark/>
          </w:tcPr>
          <w:p w14:paraId="64327158"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10 700 000</w:t>
            </w:r>
          </w:p>
        </w:tc>
      </w:tr>
      <w:tr w:rsidR="00E1075A" w:rsidRPr="003A07B7" w14:paraId="33A1FEDD"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88A328"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36E7F37F"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 </w:t>
            </w:r>
          </w:p>
        </w:tc>
        <w:tc>
          <w:tcPr>
            <w:tcW w:w="1514" w:type="dxa"/>
            <w:tcBorders>
              <w:top w:val="nil"/>
              <w:left w:val="nil"/>
              <w:bottom w:val="single" w:sz="4" w:space="0" w:color="auto"/>
              <w:right w:val="single" w:sz="4" w:space="0" w:color="auto"/>
            </w:tcBorders>
            <w:shd w:val="clear" w:color="auto" w:fill="auto"/>
            <w:noWrap/>
            <w:vAlign w:val="center"/>
            <w:hideMark/>
          </w:tcPr>
          <w:p w14:paraId="7B75314A"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527" w:type="dxa"/>
            <w:tcBorders>
              <w:top w:val="nil"/>
              <w:left w:val="nil"/>
              <w:bottom w:val="single" w:sz="4" w:space="0" w:color="auto"/>
              <w:right w:val="single" w:sz="4" w:space="0" w:color="auto"/>
            </w:tcBorders>
            <w:shd w:val="clear" w:color="auto" w:fill="auto"/>
            <w:noWrap/>
            <w:vAlign w:val="center"/>
            <w:hideMark/>
          </w:tcPr>
          <w:p w14:paraId="59F0E223"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20351B"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r>
      <w:tr w:rsidR="00E1075A" w:rsidRPr="003A07B7" w14:paraId="74898654"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BB24A5" w14:textId="77777777" w:rsidR="00E1075A" w:rsidRPr="003A07B7" w:rsidRDefault="00E1075A" w:rsidP="00E1075A">
            <w:pPr>
              <w:overflowPunct/>
              <w:autoSpaceDE/>
              <w:autoSpaceDN/>
              <w:adjustRightInd/>
              <w:jc w:val="both"/>
              <w:textAlignment w:val="auto"/>
              <w:rPr>
                <w:b/>
                <w:bCs/>
                <w:color w:val="000000"/>
                <w:lang w:val="en-US"/>
              </w:rPr>
            </w:pPr>
            <w:r w:rsidRPr="003A07B7">
              <w:rPr>
                <w:b/>
                <w:bCs/>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6E79CF44" w14:textId="77777777" w:rsidR="00E1075A" w:rsidRPr="003A07B7" w:rsidRDefault="00E1075A" w:rsidP="00E1075A">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514" w:type="dxa"/>
            <w:tcBorders>
              <w:top w:val="nil"/>
              <w:left w:val="nil"/>
              <w:bottom w:val="single" w:sz="4" w:space="0" w:color="auto"/>
              <w:right w:val="single" w:sz="4" w:space="0" w:color="auto"/>
            </w:tcBorders>
            <w:shd w:val="clear" w:color="auto" w:fill="auto"/>
            <w:noWrap/>
            <w:vAlign w:val="center"/>
            <w:hideMark/>
          </w:tcPr>
          <w:p w14:paraId="5211512C"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20 932 000</w:t>
            </w:r>
          </w:p>
        </w:tc>
        <w:tc>
          <w:tcPr>
            <w:tcW w:w="1527" w:type="dxa"/>
            <w:tcBorders>
              <w:top w:val="nil"/>
              <w:left w:val="nil"/>
              <w:bottom w:val="single" w:sz="4" w:space="0" w:color="auto"/>
              <w:right w:val="single" w:sz="4" w:space="0" w:color="auto"/>
            </w:tcBorders>
            <w:shd w:val="clear" w:color="auto" w:fill="auto"/>
            <w:noWrap/>
            <w:vAlign w:val="center"/>
            <w:hideMark/>
          </w:tcPr>
          <w:p w14:paraId="7D63ED5B"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20 932 000</w:t>
            </w:r>
          </w:p>
        </w:tc>
        <w:tc>
          <w:tcPr>
            <w:tcW w:w="1417" w:type="dxa"/>
            <w:tcBorders>
              <w:top w:val="nil"/>
              <w:left w:val="nil"/>
              <w:bottom w:val="single" w:sz="4" w:space="0" w:color="auto"/>
              <w:right w:val="single" w:sz="4" w:space="0" w:color="auto"/>
            </w:tcBorders>
            <w:shd w:val="clear" w:color="auto" w:fill="auto"/>
            <w:noWrap/>
            <w:vAlign w:val="center"/>
            <w:hideMark/>
          </w:tcPr>
          <w:p w14:paraId="7D95BD3B"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11 763 291</w:t>
            </w:r>
          </w:p>
        </w:tc>
      </w:tr>
      <w:tr w:rsidR="00E1075A" w:rsidRPr="003A07B7" w14:paraId="57A42E2D"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F33522"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3F4A337E"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 </w:t>
            </w:r>
          </w:p>
        </w:tc>
        <w:tc>
          <w:tcPr>
            <w:tcW w:w="1514" w:type="dxa"/>
            <w:tcBorders>
              <w:top w:val="nil"/>
              <w:left w:val="nil"/>
              <w:bottom w:val="single" w:sz="4" w:space="0" w:color="auto"/>
              <w:right w:val="single" w:sz="4" w:space="0" w:color="auto"/>
            </w:tcBorders>
            <w:shd w:val="clear" w:color="auto" w:fill="auto"/>
            <w:noWrap/>
            <w:vAlign w:val="center"/>
            <w:hideMark/>
          </w:tcPr>
          <w:p w14:paraId="1CA62FF5"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527" w:type="dxa"/>
            <w:tcBorders>
              <w:top w:val="nil"/>
              <w:left w:val="nil"/>
              <w:bottom w:val="single" w:sz="4" w:space="0" w:color="auto"/>
              <w:right w:val="single" w:sz="4" w:space="0" w:color="auto"/>
            </w:tcBorders>
            <w:shd w:val="clear" w:color="auto" w:fill="auto"/>
            <w:noWrap/>
            <w:vAlign w:val="center"/>
            <w:hideMark/>
          </w:tcPr>
          <w:p w14:paraId="2E8A92E9"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32C45F"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 </w:t>
            </w:r>
          </w:p>
        </w:tc>
      </w:tr>
      <w:tr w:rsidR="00E1075A" w:rsidRPr="003A07B7" w14:paraId="498F311C"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8C60FE" w14:textId="77777777" w:rsidR="00E1075A" w:rsidRPr="003A07B7" w:rsidRDefault="00E1075A" w:rsidP="00E1075A">
            <w:pPr>
              <w:overflowPunct/>
              <w:autoSpaceDE/>
              <w:autoSpaceDN/>
              <w:adjustRightInd/>
              <w:jc w:val="both"/>
              <w:textAlignment w:val="auto"/>
              <w:rPr>
                <w:b/>
                <w:bCs/>
                <w:color w:val="000000"/>
                <w:lang w:val="en-US"/>
              </w:rPr>
            </w:pPr>
            <w:r w:rsidRPr="003A07B7">
              <w:rPr>
                <w:b/>
                <w:bCs/>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3471D8A6" w14:textId="77777777" w:rsidR="00E1075A" w:rsidRPr="003A07B7" w:rsidRDefault="00E1075A" w:rsidP="00E1075A">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514" w:type="dxa"/>
            <w:tcBorders>
              <w:top w:val="nil"/>
              <w:left w:val="nil"/>
              <w:bottom w:val="single" w:sz="4" w:space="0" w:color="auto"/>
              <w:right w:val="single" w:sz="4" w:space="0" w:color="auto"/>
            </w:tcBorders>
            <w:shd w:val="clear" w:color="auto" w:fill="auto"/>
            <w:noWrap/>
            <w:vAlign w:val="center"/>
            <w:hideMark/>
          </w:tcPr>
          <w:p w14:paraId="0E91331F"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20 932 000</w:t>
            </w:r>
          </w:p>
        </w:tc>
        <w:tc>
          <w:tcPr>
            <w:tcW w:w="1527" w:type="dxa"/>
            <w:tcBorders>
              <w:top w:val="nil"/>
              <w:left w:val="nil"/>
              <w:bottom w:val="single" w:sz="4" w:space="0" w:color="auto"/>
              <w:right w:val="single" w:sz="4" w:space="0" w:color="auto"/>
            </w:tcBorders>
            <w:shd w:val="clear" w:color="auto" w:fill="auto"/>
            <w:noWrap/>
            <w:vAlign w:val="center"/>
            <w:hideMark/>
          </w:tcPr>
          <w:p w14:paraId="7362E56E"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20 932 000</w:t>
            </w:r>
          </w:p>
        </w:tc>
        <w:tc>
          <w:tcPr>
            <w:tcW w:w="1417" w:type="dxa"/>
            <w:tcBorders>
              <w:top w:val="nil"/>
              <w:left w:val="nil"/>
              <w:bottom w:val="single" w:sz="4" w:space="0" w:color="auto"/>
              <w:right w:val="single" w:sz="4" w:space="0" w:color="auto"/>
            </w:tcBorders>
            <w:shd w:val="clear" w:color="auto" w:fill="auto"/>
            <w:noWrap/>
            <w:vAlign w:val="center"/>
            <w:hideMark/>
          </w:tcPr>
          <w:p w14:paraId="34089D81" w14:textId="77777777" w:rsidR="00E1075A" w:rsidRPr="003A07B7" w:rsidRDefault="00E1075A" w:rsidP="00E1075A">
            <w:pPr>
              <w:overflowPunct/>
              <w:autoSpaceDE/>
              <w:autoSpaceDN/>
              <w:adjustRightInd/>
              <w:jc w:val="right"/>
              <w:textAlignment w:val="auto"/>
              <w:rPr>
                <w:b/>
                <w:bCs/>
                <w:color w:val="000000"/>
                <w:lang w:val="en-US"/>
              </w:rPr>
            </w:pPr>
            <w:r w:rsidRPr="003A07B7">
              <w:rPr>
                <w:b/>
                <w:bCs/>
                <w:color w:val="000000"/>
                <w:lang w:val="en-US"/>
              </w:rPr>
              <w:t>11 763 291</w:t>
            </w:r>
          </w:p>
        </w:tc>
      </w:tr>
      <w:tr w:rsidR="00E1075A" w:rsidRPr="003A07B7" w14:paraId="4973AB3B" w14:textId="77777777" w:rsidTr="00E1075A">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5BD172" w14:textId="77777777" w:rsidR="00E1075A" w:rsidRPr="003A07B7" w:rsidRDefault="00E1075A" w:rsidP="00E1075A">
            <w:pPr>
              <w:overflowPunct/>
              <w:autoSpaceDE/>
              <w:autoSpaceDN/>
              <w:adjustRightInd/>
              <w:jc w:val="both"/>
              <w:textAlignment w:val="auto"/>
              <w:rPr>
                <w:color w:val="000000"/>
                <w:lang w:val="en-US"/>
              </w:rPr>
            </w:pPr>
            <w:r w:rsidRPr="003A07B7">
              <w:rPr>
                <w:color w:val="000000"/>
                <w:lang w:val="en-US"/>
              </w:rPr>
              <w:t> </w:t>
            </w:r>
          </w:p>
        </w:tc>
        <w:tc>
          <w:tcPr>
            <w:tcW w:w="4822" w:type="dxa"/>
            <w:tcBorders>
              <w:top w:val="nil"/>
              <w:left w:val="nil"/>
              <w:bottom w:val="single" w:sz="4" w:space="0" w:color="auto"/>
              <w:right w:val="single" w:sz="4" w:space="0" w:color="auto"/>
            </w:tcBorders>
            <w:shd w:val="clear" w:color="auto" w:fill="auto"/>
            <w:vAlign w:val="center"/>
            <w:hideMark/>
          </w:tcPr>
          <w:p w14:paraId="7E7EC6D2"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514" w:type="dxa"/>
            <w:tcBorders>
              <w:top w:val="nil"/>
              <w:left w:val="nil"/>
              <w:bottom w:val="single" w:sz="4" w:space="0" w:color="auto"/>
              <w:right w:val="single" w:sz="4" w:space="0" w:color="auto"/>
            </w:tcBorders>
            <w:shd w:val="clear" w:color="auto" w:fill="auto"/>
            <w:noWrap/>
            <w:vAlign w:val="center"/>
            <w:hideMark/>
          </w:tcPr>
          <w:p w14:paraId="609E6045"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5</w:t>
            </w:r>
          </w:p>
        </w:tc>
        <w:tc>
          <w:tcPr>
            <w:tcW w:w="1527" w:type="dxa"/>
            <w:tcBorders>
              <w:top w:val="nil"/>
              <w:left w:val="nil"/>
              <w:bottom w:val="single" w:sz="4" w:space="0" w:color="auto"/>
              <w:right w:val="single" w:sz="4" w:space="0" w:color="auto"/>
            </w:tcBorders>
            <w:shd w:val="clear" w:color="auto" w:fill="auto"/>
            <w:noWrap/>
            <w:vAlign w:val="center"/>
            <w:hideMark/>
          </w:tcPr>
          <w:p w14:paraId="36E02C2E"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5</w:t>
            </w:r>
          </w:p>
        </w:tc>
        <w:tc>
          <w:tcPr>
            <w:tcW w:w="1417" w:type="dxa"/>
            <w:tcBorders>
              <w:top w:val="nil"/>
              <w:left w:val="nil"/>
              <w:bottom w:val="single" w:sz="4" w:space="0" w:color="auto"/>
              <w:right w:val="single" w:sz="4" w:space="0" w:color="auto"/>
            </w:tcBorders>
            <w:shd w:val="clear" w:color="auto" w:fill="auto"/>
            <w:noWrap/>
            <w:vAlign w:val="center"/>
            <w:hideMark/>
          </w:tcPr>
          <w:p w14:paraId="510BB6E1" w14:textId="77777777" w:rsidR="00E1075A" w:rsidRPr="003A07B7" w:rsidRDefault="00E1075A" w:rsidP="00E1075A">
            <w:pPr>
              <w:overflowPunct/>
              <w:autoSpaceDE/>
              <w:autoSpaceDN/>
              <w:adjustRightInd/>
              <w:jc w:val="right"/>
              <w:textAlignment w:val="auto"/>
              <w:rPr>
                <w:color w:val="000000"/>
                <w:lang w:val="en-US"/>
              </w:rPr>
            </w:pPr>
            <w:r w:rsidRPr="003A07B7">
              <w:rPr>
                <w:color w:val="000000"/>
                <w:lang w:val="en-US"/>
              </w:rPr>
              <w:t>7</w:t>
            </w:r>
          </w:p>
        </w:tc>
      </w:tr>
      <w:tr w:rsidR="00E1075A" w:rsidRPr="003A07B7" w14:paraId="51C1AE6B" w14:textId="77777777" w:rsidTr="00E1075A">
        <w:trPr>
          <w:trHeight w:val="540"/>
          <w:jc w:val="center"/>
        </w:trPr>
        <w:tc>
          <w:tcPr>
            <w:tcW w:w="9780" w:type="dxa"/>
            <w:gridSpan w:val="5"/>
            <w:tcBorders>
              <w:top w:val="nil"/>
              <w:left w:val="nil"/>
              <w:bottom w:val="nil"/>
              <w:right w:val="nil"/>
            </w:tcBorders>
            <w:shd w:val="clear" w:color="auto" w:fill="auto"/>
            <w:vAlign w:val="center"/>
            <w:hideMark/>
          </w:tcPr>
          <w:p w14:paraId="757CD9EF"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E1075A" w:rsidRPr="003A07B7" w14:paraId="3F7D46FF" w14:textId="77777777" w:rsidTr="00E1075A">
        <w:trPr>
          <w:trHeight w:val="540"/>
          <w:jc w:val="center"/>
        </w:trPr>
        <w:tc>
          <w:tcPr>
            <w:tcW w:w="9780" w:type="dxa"/>
            <w:gridSpan w:val="5"/>
            <w:tcBorders>
              <w:top w:val="nil"/>
              <w:left w:val="nil"/>
              <w:bottom w:val="nil"/>
              <w:right w:val="nil"/>
            </w:tcBorders>
            <w:shd w:val="clear" w:color="auto" w:fill="auto"/>
            <w:vAlign w:val="center"/>
            <w:hideMark/>
          </w:tcPr>
          <w:p w14:paraId="0E4D1DCF" w14:textId="77777777" w:rsidR="00E1075A" w:rsidRPr="003A07B7" w:rsidRDefault="00E1075A" w:rsidP="00E1075A">
            <w:pPr>
              <w:overflowPunct/>
              <w:autoSpaceDE/>
              <w:autoSpaceDN/>
              <w:adjustRightInd/>
              <w:textAlignment w:val="auto"/>
              <w:rPr>
                <w:color w:val="000000"/>
                <w:lang w:val="en-US"/>
              </w:rPr>
            </w:pPr>
            <w:r w:rsidRPr="003A07B7">
              <w:rPr>
                <w:color w:val="000000"/>
                <w:lang w:val="en-US"/>
              </w:rPr>
              <w:lastRenderedPageBreak/>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0C7E5FE3" w14:textId="77777777" w:rsidR="00E94273" w:rsidRPr="003A07B7" w:rsidRDefault="00E94273" w:rsidP="00DA7C11">
      <w:pPr>
        <w:tabs>
          <w:tab w:val="left" w:pos="851"/>
        </w:tabs>
        <w:overflowPunct/>
        <w:autoSpaceDE/>
        <w:autoSpaceDN/>
        <w:adjustRightInd/>
        <w:ind w:firstLine="567"/>
        <w:contextualSpacing/>
        <w:textAlignment w:val="auto"/>
        <w:rPr>
          <w:b/>
          <w:bCs/>
          <w:color w:val="000000"/>
          <w:lang w:eastAsia="bg-BG"/>
        </w:rPr>
      </w:pPr>
    </w:p>
    <w:p w14:paraId="6731407C" w14:textId="77777777" w:rsidR="00E94273" w:rsidRPr="003A07B7" w:rsidRDefault="00E94273" w:rsidP="00DA7C11">
      <w:pPr>
        <w:tabs>
          <w:tab w:val="left" w:pos="851"/>
        </w:tabs>
        <w:overflowPunct/>
        <w:autoSpaceDE/>
        <w:autoSpaceDN/>
        <w:adjustRightInd/>
        <w:ind w:firstLine="567"/>
        <w:contextualSpacing/>
        <w:textAlignment w:val="auto"/>
        <w:rPr>
          <w:rFonts w:eastAsia="Calibri"/>
          <w:shd w:val="clear" w:color="auto" w:fill="FEFEFE"/>
        </w:rPr>
      </w:pPr>
    </w:p>
    <w:p w14:paraId="6B358D80" w14:textId="77777777" w:rsidR="00DA7C11" w:rsidRPr="003A07B7" w:rsidRDefault="00DA7C11" w:rsidP="00C51B1C">
      <w:pPr>
        <w:numPr>
          <w:ilvl w:val="0"/>
          <w:numId w:val="10"/>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00825CFE" w14:textId="77777777" w:rsidR="00DA7C11" w:rsidRPr="003A07B7" w:rsidRDefault="00DA7C11" w:rsidP="00DA7C11">
      <w:pPr>
        <w:tabs>
          <w:tab w:val="left" w:pos="851"/>
        </w:tabs>
        <w:overflowPunct/>
        <w:autoSpaceDE/>
        <w:autoSpaceDN/>
        <w:adjustRightInd/>
        <w:ind w:firstLine="567"/>
        <w:contextualSpacing/>
        <w:textAlignment w:val="auto"/>
        <w:rPr>
          <w:rFonts w:eastAsia="Calibri"/>
          <w:shd w:val="clear" w:color="auto" w:fill="FEFEFE"/>
        </w:rPr>
      </w:pPr>
    </w:p>
    <w:p w14:paraId="4B79209F" w14:textId="420D4D2F" w:rsidR="00DA7C11" w:rsidRPr="003A07B7" w:rsidRDefault="00DA7C11" w:rsidP="00DA7C11">
      <w:pPr>
        <w:tabs>
          <w:tab w:val="left" w:pos="851"/>
        </w:tabs>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Изпълнението на програмата се ръководи от ресорен заместник-министър</w:t>
      </w:r>
      <w:r w:rsidR="00E1075A" w:rsidRPr="003A07B7">
        <w:rPr>
          <w:rFonts w:eastAsia="Calibri"/>
          <w:shd w:val="clear" w:color="auto" w:fill="FEFEFE"/>
        </w:rPr>
        <w:t xml:space="preserve"> и отговорните директори на дирекции.</w:t>
      </w:r>
      <w:r w:rsidRPr="003A07B7">
        <w:rPr>
          <w:rFonts w:eastAsia="Calibri"/>
          <w:shd w:val="clear" w:color="auto" w:fill="FEFEFE"/>
        </w:rPr>
        <w:t xml:space="preserve"> </w:t>
      </w:r>
    </w:p>
    <w:p w14:paraId="00E55313" w14:textId="4C59204A" w:rsidR="00DA7C11" w:rsidRDefault="00DA7C11" w:rsidP="00DA7C11">
      <w:pPr>
        <w:overflowPunct/>
        <w:autoSpaceDE/>
        <w:autoSpaceDN/>
        <w:adjustRightInd/>
        <w:ind w:firstLine="567"/>
        <w:textAlignment w:val="auto"/>
        <w:rPr>
          <w:lang w:val="en-US" w:eastAsia="bg-BG"/>
        </w:rPr>
      </w:pPr>
    </w:p>
    <w:p w14:paraId="2C3BD9E7" w14:textId="77777777" w:rsidR="006E1FD7" w:rsidRPr="006E1FD7" w:rsidRDefault="006E1FD7" w:rsidP="00DA7C11">
      <w:pPr>
        <w:overflowPunct/>
        <w:autoSpaceDE/>
        <w:autoSpaceDN/>
        <w:adjustRightInd/>
        <w:ind w:firstLine="567"/>
        <w:textAlignment w:val="auto"/>
        <w:rPr>
          <w:lang w:val="en-US" w:eastAsia="bg-BG"/>
        </w:rPr>
      </w:pPr>
    </w:p>
    <w:p w14:paraId="12389273" w14:textId="77777777" w:rsidR="005A504B" w:rsidRPr="003A07B7" w:rsidRDefault="005A504B" w:rsidP="00DA7C11">
      <w:pPr>
        <w:overflowPunct/>
        <w:autoSpaceDE/>
        <w:autoSpaceDN/>
        <w:adjustRightInd/>
        <w:ind w:firstLine="567"/>
        <w:textAlignment w:val="auto"/>
        <w:rPr>
          <w:lang w:eastAsia="bg-BG"/>
        </w:rPr>
      </w:pPr>
    </w:p>
    <w:p w14:paraId="78B0B52C" w14:textId="77777777" w:rsidR="004B2B8C" w:rsidRPr="003A07B7" w:rsidRDefault="00EB7CBD" w:rsidP="003C5503">
      <w:pPr>
        <w:pStyle w:val="Heading1"/>
        <w:numPr>
          <w:ilvl w:val="1"/>
          <w:numId w:val="3"/>
        </w:numPr>
        <w:tabs>
          <w:tab w:val="left" w:pos="0"/>
          <w:tab w:val="left" w:pos="284"/>
        </w:tabs>
        <w:spacing w:before="0"/>
        <w:ind w:left="0" w:firstLine="0"/>
        <w:jc w:val="both"/>
        <w:rPr>
          <w:rFonts w:cs="Times New Roman"/>
          <w:sz w:val="20"/>
          <w:szCs w:val="20"/>
        </w:rPr>
      </w:pPr>
      <w:bookmarkStart w:id="20" w:name="_Toc49427931"/>
      <w:r w:rsidRPr="003A07B7">
        <w:rPr>
          <w:rFonts w:cs="Times New Roman"/>
          <w:sz w:val="20"/>
          <w:szCs w:val="20"/>
        </w:rPr>
        <w:t>ПРЕГЛЕД НА ИЗПЪЛНЕНИЕТО НА БЮДЖЕТНА ПРОГРАМА – 2200.01.05  „ЖИВОТНОВЪДСТВО</w:t>
      </w:r>
      <w:bookmarkEnd w:id="20"/>
    </w:p>
    <w:p w14:paraId="22BDD034" w14:textId="77777777" w:rsidR="00DA1653" w:rsidRPr="003A07B7" w:rsidRDefault="00DA1653" w:rsidP="00FA19A9">
      <w:pPr>
        <w:rPr>
          <w:rFonts w:eastAsia="Calibri"/>
          <w:b/>
          <w:shd w:val="clear" w:color="auto" w:fill="FEFEFE"/>
        </w:rPr>
      </w:pPr>
    </w:p>
    <w:p w14:paraId="10CBB1B7" w14:textId="77777777" w:rsidR="00FA571F" w:rsidRPr="003A07B7" w:rsidRDefault="00FA571F" w:rsidP="00FA571F">
      <w:pPr>
        <w:pStyle w:val="ListParagraph"/>
        <w:ind w:left="0" w:firstLine="567"/>
        <w:jc w:val="both"/>
        <w:rPr>
          <w:lang w:eastAsia="bg-BG"/>
        </w:rPr>
      </w:pPr>
    </w:p>
    <w:p w14:paraId="716D7FD6" w14:textId="77777777" w:rsidR="00E627A8" w:rsidRPr="003A07B7" w:rsidRDefault="00E627A8" w:rsidP="00C51B1C">
      <w:pPr>
        <w:numPr>
          <w:ilvl w:val="0"/>
          <w:numId w:val="11"/>
        </w:numPr>
        <w:tabs>
          <w:tab w:val="left" w:pos="851"/>
        </w:tabs>
        <w:overflowPunct/>
        <w:autoSpaceDE/>
        <w:autoSpaceDN/>
        <w:adjustRightInd/>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10CE2417" w14:textId="77777777" w:rsidR="00FA571F" w:rsidRPr="003A07B7" w:rsidRDefault="00FA571F" w:rsidP="00FA571F">
      <w:pPr>
        <w:pStyle w:val="ListParagraph"/>
        <w:ind w:left="0" w:firstLine="567"/>
        <w:jc w:val="both"/>
      </w:pPr>
    </w:p>
    <w:p w14:paraId="0AD27467" w14:textId="77777777" w:rsidR="00912311" w:rsidRPr="003A07B7" w:rsidRDefault="00912311" w:rsidP="00912311">
      <w:pPr>
        <w:tabs>
          <w:tab w:val="left" w:pos="851"/>
        </w:tabs>
        <w:ind w:firstLine="567"/>
        <w:rPr>
          <w:lang w:eastAsia="bg-BG" w:bidi="te-IN"/>
        </w:rPr>
      </w:pPr>
      <w:r w:rsidRPr="003A07B7">
        <w:rPr>
          <w:lang w:eastAsia="bg-BG" w:bidi="te-IN"/>
        </w:rPr>
        <w:t>През първото полугодие на 2020 г. продължи работата по:</w:t>
      </w:r>
    </w:p>
    <w:p w14:paraId="46C8434C" w14:textId="77777777" w:rsidR="00912311" w:rsidRPr="003A07B7" w:rsidRDefault="00912311" w:rsidP="00912311">
      <w:pPr>
        <w:tabs>
          <w:tab w:val="left" w:pos="851"/>
        </w:tabs>
        <w:ind w:firstLine="567"/>
        <w:rPr>
          <w:lang w:eastAsia="bg-BG" w:bidi="te-IN"/>
        </w:rPr>
      </w:pPr>
      <w:r w:rsidRPr="003A07B7">
        <w:rPr>
          <w:lang w:eastAsia="bg-BG" w:bidi="te-IN"/>
        </w:rPr>
        <w:t>- прилагане на изискванията на зоотехническото законодателство относно съхраняване, развитие, усъвършенстване и предлагане на пазара на живи чистопородни животни и хибриди, и биологични продукти от тях;</w:t>
      </w:r>
    </w:p>
    <w:p w14:paraId="0BCA9713" w14:textId="77777777" w:rsidR="00912311" w:rsidRPr="003A07B7" w:rsidRDefault="00912311" w:rsidP="00912311">
      <w:pPr>
        <w:tabs>
          <w:tab w:val="left" w:pos="851"/>
        </w:tabs>
        <w:ind w:firstLine="567"/>
        <w:rPr>
          <w:lang w:eastAsia="bg-BG" w:bidi="te-IN"/>
        </w:rPr>
      </w:pPr>
      <w:r w:rsidRPr="003A07B7">
        <w:rPr>
          <w:lang w:eastAsia="bg-BG" w:bidi="te-IN"/>
        </w:rPr>
        <w:t>- актуализация на нормативната база в животновъдството, като цяло и по направления;</w:t>
      </w:r>
    </w:p>
    <w:p w14:paraId="76126CEB" w14:textId="77777777" w:rsidR="00912311" w:rsidRPr="003A07B7" w:rsidRDefault="00912311" w:rsidP="00912311">
      <w:pPr>
        <w:tabs>
          <w:tab w:val="left" w:pos="851"/>
        </w:tabs>
        <w:ind w:firstLine="567"/>
        <w:rPr>
          <w:lang w:eastAsia="bg-BG" w:bidi="te-IN"/>
        </w:rPr>
      </w:pPr>
      <w:r w:rsidRPr="003A07B7">
        <w:rPr>
          <w:lang w:eastAsia="bg-BG" w:bidi="te-IN"/>
        </w:rPr>
        <w:t>- участие в разработването и актуализирането на държавни помощи;</w:t>
      </w:r>
    </w:p>
    <w:p w14:paraId="3BE97C57" w14:textId="77777777" w:rsidR="00912311" w:rsidRPr="003A07B7" w:rsidRDefault="00912311" w:rsidP="00912311">
      <w:pPr>
        <w:tabs>
          <w:tab w:val="left" w:pos="851"/>
        </w:tabs>
        <w:ind w:firstLine="567"/>
        <w:rPr>
          <w:lang w:eastAsia="bg-BG" w:bidi="te-IN"/>
        </w:rPr>
      </w:pPr>
      <w:r w:rsidRPr="003A07B7">
        <w:rPr>
          <w:lang w:eastAsia="bg-BG" w:bidi="te-IN"/>
        </w:rPr>
        <w:t>- оптимизиране работата на Съвета по животновъдство, създаден към министъра на земеделието, храните и горите.</w:t>
      </w:r>
    </w:p>
    <w:p w14:paraId="0753F0F2" w14:textId="77777777" w:rsidR="00912311" w:rsidRPr="003A07B7" w:rsidRDefault="00912311" w:rsidP="00912311">
      <w:pPr>
        <w:tabs>
          <w:tab w:val="left" w:pos="851"/>
        </w:tabs>
        <w:ind w:firstLine="567"/>
        <w:rPr>
          <w:lang w:eastAsia="bg-BG" w:bidi="te-IN"/>
        </w:rPr>
      </w:pPr>
      <w:r w:rsidRPr="003A07B7">
        <w:rPr>
          <w:lang w:eastAsia="bg-BG" w:bidi="te-IN"/>
        </w:rPr>
        <w:t>- участва в прилагане разпоредбите на зоотехническото законодателство в областта на развъдната дейност;</w:t>
      </w:r>
    </w:p>
    <w:p w14:paraId="3A4F3780" w14:textId="77777777" w:rsidR="00912311" w:rsidRPr="003A07B7" w:rsidRDefault="00912311" w:rsidP="00912311">
      <w:pPr>
        <w:tabs>
          <w:tab w:val="left" w:pos="851"/>
        </w:tabs>
        <w:ind w:firstLine="284"/>
        <w:rPr>
          <w:lang w:eastAsia="bg-BG" w:bidi="te-IN"/>
        </w:rPr>
      </w:pPr>
      <w:r w:rsidRPr="003A07B7">
        <w:rPr>
          <w:lang w:eastAsia="bg-BG" w:bidi="te-IN"/>
        </w:rPr>
        <w:t>- участва в актуализация на нормативната база в областта на животновъдството;</w:t>
      </w:r>
    </w:p>
    <w:p w14:paraId="0C10FD33" w14:textId="77777777" w:rsidR="00912311" w:rsidRPr="003A07B7" w:rsidRDefault="00912311" w:rsidP="00912311">
      <w:pPr>
        <w:tabs>
          <w:tab w:val="left" w:pos="851"/>
        </w:tabs>
        <w:ind w:firstLine="284"/>
        <w:rPr>
          <w:lang w:eastAsia="bg-BG" w:bidi="te-IN"/>
        </w:rPr>
      </w:pPr>
      <w:r w:rsidRPr="003A07B7">
        <w:rPr>
          <w:lang w:eastAsia="bg-BG" w:bidi="te-IN"/>
        </w:rPr>
        <w:t>- оказва експертна подкрепа на развъдните организации и другите неправителствени организации в животновъдството;</w:t>
      </w:r>
    </w:p>
    <w:p w14:paraId="02CE3CE3" w14:textId="77777777" w:rsidR="00912311" w:rsidRPr="003A07B7" w:rsidRDefault="00912311" w:rsidP="00912311">
      <w:pPr>
        <w:tabs>
          <w:tab w:val="left" w:pos="851"/>
        </w:tabs>
        <w:ind w:firstLine="284"/>
        <w:rPr>
          <w:lang w:eastAsia="bg-BG" w:bidi="te-IN"/>
        </w:rPr>
      </w:pPr>
      <w:r w:rsidRPr="003A07B7">
        <w:rPr>
          <w:lang w:eastAsia="bg-BG" w:bidi="te-IN"/>
        </w:rPr>
        <w:t>- организира и участва в работни срещи и дискусии с животновъди.</w:t>
      </w:r>
    </w:p>
    <w:p w14:paraId="5C8943B8" w14:textId="77777777" w:rsidR="005E1E7F" w:rsidRPr="003A07B7" w:rsidRDefault="005E1E7F" w:rsidP="00912311">
      <w:pPr>
        <w:pStyle w:val="ListParagraph"/>
        <w:ind w:left="0" w:firstLine="284"/>
        <w:jc w:val="both"/>
      </w:pPr>
    </w:p>
    <w:p w14:paraId="18F7D345" w14:textId="6161F4FB" w:rsidR="005E1E7F" w:rsidRPr="003A07B7" w:rsidRDefault="006A014E" w:rsidP="00912311">
      <w:pPr>
        <w:pStyle w:val="ListParagraph"/>
        <w:ind w:left="0" w:firstLine="284"/>
        <w:jc w:val="both"/>
      </w:pPr>
      <w:r w:rsidRPr="003A07B7">
        <w:t>Цел</w:t>
      </w:r>
      <w:r w:rsidR="005E1E7F" w:rsidRPr="003A07B7">
        <w:t xml:space="preserve"> - Подпомагане на министъра на земеделието, храните и горите при провеждане на държавната политика в областта на развъдната дейност и управление и съхранение на генетичните ресурси</w:t>
      </w:r>
    </w:p>
    <w:p w14:paraId="7670C758" w14:textId="77777777" w:rsidR="005E1E7F" w:rsidRPr="003A07B7" w:rsidRDefault="005E1E7F" w:rsidP="00912311">
      <w:pPr>
        <w:pStyle w:val="ListParagraph"/>
        <w:ind w:left="0" w:firstLine="284"/>
        <w:jc w:val="both"/>
      </w:pPr>
    </w:p>
    <w:p w14:paraId="5F9C6D88" w14:textId="77777777" w:rsidR="005E1E7F" w:rsidRPr="003A07B7" w:rsidRDefault="005E1E7F" w:rsidP="00912311">
      <w:pPr>
        <w:pStyle w:val="ListParagraph"/>
        <w:ind w:left="0" w:firstLine="284"/>
        <w:jc w:val="both"/>
      </w:pPr>
      <w:r w:rsidRPr="003A07B7">
        <w:tab/>
        <w:t>1. Участие при изготвяне и изменение на нормативната уредба в животновъдството</w:t>
      </w:r>
    </w:p>
    <w:p w14:paraId="0F22F046" w14:textId="77777777" w:rsidR="005E1E7F" w:rsidRPr="003A07B7" w:rsidRDefault="005E1E7F" w:rsidP="00912311">
      <w:pPr>
        <w:pStyle w:val="ListParagraph"/>
        <w:ind w:left="0" w:firstLine="284"/>
        <w:jc w:val="both"/>
      </w:pPr>
      <w:r w:rsidRPr="003A07B7">
        <w:t>•</w:t>
      </w:r>
      <w:r w:rsidRPr="003A07B7">
        <w:tab/>
        <w:t>През 2020 г. експерти на ИАСРЖ участваха в работна група за изготвянето на указания за прилагане на Схема за държавна помощ за създаване и поддържане на родословна книга и за определяне продуктивността и генетичните качества на животните за 2020 г.;</w:t>
      </w:r>
    </w:p>
    <w:p w14:paraId="4A685631" w14:textId="77777777" w:rsidR="005E1E7F" w:rsidRPr="003A07B7" w:rsidRDefault="005E1E7F" w:rsidP="00912311">
      <w:pPr>
        <w:pStyle w:val="ListParagraph"/>
        <w:ind w:left="0" w:firstLine="284"/>
        <w:jc w:val="both"/>
      </w:pPr>
      <w:r w:rsidRPr="003A07B7">
        <w:t>•</w:t>
      </w:r>
      <w:r w:rsidRPr="003A07B7">
        <w:tab/>
        <w:t>Служители на Агенцията участваха при изготвяне на проект за изменение и допълнение на на Наредба за условията и реда за осъществяване на контрол върху дейността на развъдните организации;</w:t>
      </w:r>
    </w:p>
    <w:p w14:paraId="1FBF6873" w14:textId="77777777" w:rsidR="005E1E7F" w:rsidRPr="003A07B7" w:rsidRDefault="005E1E7F" w:rsidP="00912311">
      <w:pPr>
        <w:pStyle w:val="ListParagraph"/>
        <w:ind w:left="0" w:firstLine="284"/>
        <w:jc w:val="both"/>
      </w:pPr>
      <w:r w:rsidRPr="003A07B7">
        <w:t>•</w:t>
      </w:r>
      <w:r w:rsidRPr="003A07B7">
        <w:tab/>
        <w:t>Служители на Агенцията участваха при изготвяне на проект за изменение и допълнение на Наредба № 20 от 23 юни 2010 г. за условията и реда за извършване на развъдна дейност и предлагане на пазара на чистопородни овце и кози за разплод от 14.07.2020 г. до 14.08.2020 г. ;</w:t>
      </w:r>
    </w:p>
    <w:p w14:paraId="0D16C4AB" w14:textId="77777777" w:rsidR="005E1E7F" w:rsidRPr="003A07B7" w:rsidRDefault="005E1E7F" w:rsidP="00912311">
      <w:pPr>
        <w:pStyle w:val="ListParagraph"/>
        <w:ind w:left="0" w:firstLine="284"/>
        <w:jc w:val="both"/>
      </w:pPr>
      <w:r w:rsidRPr="003A07B7">
        <w:t>•</w:t>
      </w:r>
      <w:r w:rsidRPr="003A07B7">
        <w:tab/>
        <w:t>Служители на ИАСРЖ участват при изготвяне на проект на Правилник за дейността на Националния съвет по генетични ресурси;</w:t>
      </w:r>
    </w:p>
    <w:p w14:paraId="3D839323" w14:textId="77777777" w:rsidR="005E1E7F" w:rsidRPr="003A07B7" w:rsidRDefault="005E1E7F" w:rsidP="00912311">
      <w:pPr>
        <w:pStyle w:val="ListParagraph"/>
        <w:ind w:left="0" w:firstLine="284"/>
        <w:jc w:val="both"/>
      </w:pPr>
    </w:p>
    <w:p w14:paraId="7BB07656" w14:textId="77777777" w:rsidR="005E1E7F" w:rsidRPr="003A07B7" w:rsidRDefault="005E1E7F" w:rsidP="00912311">
      <w:pPr>
        <w:pStyle w:val="ListParagraph"/>
        <w:ind w:left="0" w:firstLine="284"/>
        <w:jc w:val="both"/>
      </w:pPr>
      <w:r w:rsidRPr="003A07B7">
        <w:tab/>
        <w:t>2. Участие в съвети и комисии, свързани с животновъдството</w:t>
      </w:r>
    </w:p>
    <w:p w14:paraId="3BB8AC2A" w14:textId="77777777" w:rsidR="005E1E7F" w:rsidRPr="003A07B7" w:rsidRDefault="005E1E7F" w:rsidP="00912311">
      <w:pPr>
        <w:pStyle w:val="ListParagraph"/>
        <w:ind w:left="0" w:firstLine="284"/>
        <w:jc w:val="both"/>
      </w:pPr>
      <w:r w:rsidRPr="003A07B7">
        <w:tab/>
        <w:t>През 2020 г. експерти на ИАСРЖ бяха членове на:</w:t>
      </w:r>
    </w:p>
    <w:p w14:paraId="36B1A8E4" w14:textId="77777777" w:rsidR="005E1E7F" w:rsidRPr="003A07B7" w:rsidRDefault="005E1E7F" w:rsidP="00912311">
      <w:pPr>
        <w:pStyle w:val="ListParagraph"/>
        <w:ind w:left="0" w:firstLine="284"/>
        <w:jc w:val="both"/>
      </w:pPr>
      <w:r w:rsidRPr="003A07B7">
        <w:t>•</w:t>
      </w:r>
      <w:r w:rsidRPr="003A07B7">
        <w:tab/>
        <w:t>Национален съвет по животновъдство - служител на ИАСРЖ участва в 2 заседания на съвета, проведени онлайн;</w:t>
      </w:r>
    </w:p>
    <w:p w14:paraId="58A9004E" w14:textId="77777777" w:rsidR="005E1E7F" w:rsidRPr="003A07B7" w:rsidRDefault="005E1E7F" w:rsidP="00912311">
      <w:pPr>
        <w:pStyle w:val="ListParagraph"/>
        <w:ind w:left="0" w:firstLine="284"/>
        <w:jc w:val="both"/>
      </w:pPr>
      <w:r w:rsidRPr="003A07B7">
        <w:t>Участия в заседания на Комисията по чл. 29б от Закона за животновъдството за подновяване  на разрешение за извършване на развъдна дейност:</w:t>
      </w:r>
    </w:p>
    <w:p w14:paraId="667D8321" w14:textId="77777777" w:rsidR="005E1E7F" w:rsidRPr="003A07B7" w:rsidRDefault="005E1E7F" w:rsidP="00912311">
      <w:pPr>
        <w:pStyle w:val="ListParagraph"/>
        <w:ind w:left="0" w:firstLine="284"/>
        <w:jc w:val="both"/>
      </w:pPr>
      <w:r w:rsidRPr="003A07B7">
        <w:t>•</w:t>
      </w:r>
      <w:r w:rsidRPr="003A07B7">
        <w:tab/>
        <w:t>1 заседание на Асоциация ,,Източнобългарски кон“;</w:t>
      </w:r>
    </w:p>
    <w:p w14:paraId="781C7E2C" w14:textId="77777777" w:rsidR="005E1E7F" w:rsidRPr="003A07B7" w:rsidRDefault="005E1E7F" w:rsidP="00912311">
      <w:pPr>
        <w:pStyle w:val="ListParagraph"/>
        <w:ind w:left="0" w:firstLine="284"/>
        <w:jc w:val="both"/>
      </w:pPr>
      <w:r w:rsidRPr="003A07B7">
        <w:lastRenderedPageBreak/>
        <w:t>•</w:t>
      </w:r>
      <w:r w:rsidRPr="003A07B7">
        <w:tab/>
        <w:t>1 заседание на Развъдна асоциация на аборигенни породи овце от Западна България- за породите: Западностаропланинска, Брезнишка и Софийска/Елинпелинска/овца;</w:t>
      </w:r>
    </w:p>
    <w:p w14:paraId="7821617B" w14:textId="77777777" w:rsidR="005E1E7F" w:rsidRPr="003A07B7" w:rsidRDefault="005E1E7F" w:rsidP="00912311">
      <w:pPr>
        <w:pStyle w:val="ListParagraph"/>
        <w:ind w:left="0" w:firstLine="284"/>
        <w:jc w:val="both"/>
      </w:pPr>
      <w:r w:rsidRPr="003A07B7">
        <w:t>•</w:t>
      </w:r>
      <w:r w:rsidRPr="003A07B7">
        <w:tab/>
        <w:t>1 заседание на Организация за развъждане на цигайски и месни породи овце в Република България – за породата – Романовска;</w:t>
      </w:r>
    </w:p>
    <w:p w14:paraId="33A5A37F" w14:textId="77777777" w:rsidR="005E1E7F" w:rsidRPr="003A07B7" w:rsidRDefault="005E1E7F" w:rsidP="00912311">
      <w:pPr>
        <w:pStyle w:val="ListParagraph"/>
        <w:ind w:left="0" w:firstLine="284"/>
        <w:jc w:val="both"/>
      </w:pPr>
      <w:r w:rsidRPr="003A07B7">
        <w:t>•</w:t>
      </w:r>
      <w:r w:rsidRPr="003A07B7">
        <w:tab/>
        <w:t>1 заседание на Асоциация за развъждане на Среднородопска, Каракачанска, Родопски Цигай овце и Каракачански кон  - за породите: Среднородопска, Родопски цигай и Каракачанска овца.</w:t>
      </w:r>
    </w:p>
    <w:p w14:paraId="747E03B1" w14:textId="77777777" w:rsidR="005E1E7F" w:rsidRPr="003A07B7" w:rsidRDefault="005E1E7F" w:rsidP="00912311">
      <w:pPr>
        <w:pStyle w:val="ListParagraph"/>
        <w:ind w:left="0" w:firstLine="284"/>
        <w:jc w:val="both"/>
      </w:pPr>
    </w:p>
    <w:p w14:paraId="2160A539" w14:textId="77777777" w:rsidR="005E1E7F" w:rsidRPr="003A07B7" w:rsidRDefault="005E1E7F" w:rsidP="00912311">
      <w:pPr>
        <w:pStyle w:val="ListParagraph"/>
        <w:ind w:left="0" w:firstLine="284"/>
        <w:jc w:val="both"/>
      </w:pPr>
      <w:r w:rsidRPr="003A07B7">
        <w:t>Участия в заседания на Комисията по чл. 29б от Закона за животновъдството за издаване  на разрешение за извършване на развъдна дейност:</w:t>
      </w:r>
    </w:p>
    <w:p w14:paraId="13AF425E" w14:textId="77777777" w:rsidR="005E1E7F" w:rsidRPr="003A07B7" w:rsidRDefault="005E1E7F" w:rsidP="00912311">
      <w:pPr>
        <w:pStyle w:val="ListParagraph"/>
        <w:ind w:left="0" w:firstLine="284"/>
        <w:jc w:val="both"/>
      </w:pPr>
      <w:r w:rsidRPr="003A07B7">
        <w:t>•</w:t>
      </w:r>
      <w:r w:rsidRPr="003A07B7">
        <w:tab/>
        <w:t>2 заседания на Развъдна организация за автохтонни породи овце в България – за породите: Сакарска, Копривщенска, Средностаропланинска и Дъбенска овца;</w:t>
      </w:r>
    </w:p>
    <w:p w14:paraId="4591CEA3" w14:textId="77777777" w:rsidR="005E1E7F" w:rsidRPr="003A07B7" w:rsidRDefault="005E1E7F" w:rsidP="00912311">
      <w:pPr>
        <w:pStyle w:val="ListParagraph"/>
        <w:ind w:left="0" w:firstLine="284"/>
        <w:jc w:val="both"/>
      </w:pPr>
      <w:r w:rsidRPr="003A07B7">
        <w:t>•</w:t>
      </w:r>
      <w:r w:rsidRPr="003A07B7">
        <w:tab/>
        <w:t>1 заседание на Международна асоциация ,,Българскко овчарско куче“.</w:t>
      </w:r>
    </w:p>
    <w:p w14:paraId="05B12FCA" w14:textId="77777777" w:rsidR="005E1E7F" w:rsidRPr="003A07B7" w:rsidRDefault="005E1E7F" w:rsidP="00912311">
      <w:pPr>
        <w:pStyle w:val="ListParagraph"/>
        <w:ind w:left="0" w:firstLine="284"/>
        <w:jc w:val="both"/>
      </w:pPr>
      <w:r w:rsidRPr="003A07B7">
        <w:t>3.Провеждане на срещи с международни представители и осъществяване на контакти на наши организации и фермери с тях</w:t>
      </w:r>
    </w:p>
    <w:p w14:paraId="7983136C" w14:textId="77777777" w:rsidR="005E1E7F" w:rsidRPr="003A07B7" w:rsidRDefault="005E1E7F" w:rsidP="00912311">
      <w:pPr>
        <w:pStyle w:val="ListParagraph"/>
        <w:ind w:left="0" w:firstLine="284"/>
        <w:jc w:val="both"/>
      </w:pPr>
      <w:r w:rsidRPr="003A07B7">
        <w:t xml:space="preserve">Преките контакти с представители на международни организации през първото полугодие на 2020г. са силно ограничени, поради пандемията  КОВИД 19. </w:t>
      </w:r>
    </w:p>
    <w:p w14:paraId="348D1B88" w14:textId="77777777" w:rsidR="005E1E7F" w:rsidRPr="003A07B7" w:rsidRDefault="005E1E7F" w:rsidP="00912311">
      <w:pPr>
        <w:pStyle w:val="ListParagraph"/>
        <w:ind w:left="0" w:firstLine="284"/>
        <w:jc w:val="both"/>
      </w:pPr>
    </w:p>
    <w:p w14:paraId="24660FA4" w14:textId="77777777" w:rsidR="005E1E7F" w:rsidRPr="003A07B7" w:rsidRDefault="005E1E7F" w:rsidP="00912311">
      <w:pPr>
        <w:pStyle w:val="ListParagraph"/>
        <w:ind w:left="0" w:firstLine="284"/>
        <w:jc w:val="both"/>
      </w:pPr>
      <w:r w:rsidRPr="003A07B7">
        <w:tab/>
        <w:t>4. Провеждане на срещи с представители на държавни институции, университети и научни организации в областта на животновъдството</w:t>
      </w:r>
    </w:p>
    <w:p w14:paraId="7A72DB3E" w14:textId="77777777" w:rsidR="005E1E7F" w:rsidRPr="003A07B7" w:rsidRDefault="005E1E7F" w:rsidP="00912311">
      <w:pPr>
        <w:pStyle w:val="ListParagraph"/>
        <w:ind w:left="0" w:firstLine="284"/>
        <w:jc w:val="both"/>
      </w:pPr>
      <w:r w:rsidRPr="003A07B7">
        <w:t>•</w:t>
      </w:r>
      <w:r w:rsidRPr="003A07B7">
        <w:tab/>
        <w:t>ИАСРЖ осъществява постоянни контакти с държавни институции - дирекции в МЗХГ, ДФ Земеделие, МОСВ, БАБХ и др., Аграрен университет – Пловдив, Тракийски университет- Стара Загора и др. за решаване на проблеми и реализиране на проекти в областта на животновъдството.</w:t>
      </w:r>
    </w:p>
    <w:p w14:paraId="2351E378" w14:textId="77777777" w:rsidR="005E1E7F" w:rsidRPr="003A07B7" w:rsidRDefault="005E1E7F" w:rsidP="00912311">
      <w:pPr>
        <w:pStyle w:val="ListParagraph"/>
        <w:ind w:left="0" w:firstLine="284"/>
        <w:jc w:val="both"/>
      </w:pPr>
      <w:r w:rsidRPr="003A07B7">
        <w:t>•</w:t>
      </w:r>
      <w:r w:rsidRPr="003A07B7">
        <w:tab/>
        <w:t>Участие на експерти от Агенцията в заседания на Областни консултативни съвети по животновъдство.</w:t>
      </w:r>
    </w:p>
    <w:p w14:paraId="17903582" w14:textId="77777777" w:rsidR="005E1E7F" w:rsidRPr="003A07B7" w:rsidRDefault="005E1E7F" w:rsidP="00912311">
      <w:pPr>
        <w:pStyle w:val="ListParagraph"/>
        <w:ind w:left="0" w:firstLine="284"/>
        <w:jc w:val="both"/>
      </w:pPr>
      <w:r w:rsidRPr="003A07B7">
        <w:t>•</w:t>
      </w:r>
      <w:r w:rsidRPr="003A07B7">
        <w:tab/>
        <w:t>Участие  на експерти в областни съвети по Африканска чума по свинете.</w:t>
      </w:r>
    </w:p>
    <w:p w14:paraId="12617793" w14:textId="77777777" w:rsidR="005E1E7F" w:rsidRPr="003A07B7" w:rsidRDefault="005E1E7F" w:rsidP="00912311">
      <w:pPr>
        <w:pStyle w:val="ListParagraph"/>
        <w:ind w:left="0" w:firstLine="284"/>
        <w:jc w:val="both"/>
      </w:pPr>
      <w:r w:rsidRPr="003A07B7">
        <w:t>•</w:t>
      </w:r>
      <w:r w:rsidRPr="003A07B7">
        <w:tab/>
        <w:t>Проведена среща с представители на Дирекция ,,Животновъдство“, ОД ,,Земеделие“, БАБХ по въпроси, свързани с нерегламентирано разполагане на пчелини.</w:t>
      </w:r>
    </w:p>
    <w:p w14:paraId="4034F07C" w14:textId="77777777" w:rsidR="005E1E7F" w:rsidRPr="003A07B7" w:rsidRDefault="005E1E7F" w:rsidP="00912311">
      <w:pPr>
        <w:pStyle w:val="ListParagraph"/>
        <w:ind w:left="0" w:firstLine="284"/>
        <w:jc w:val="both"/>
      </w:pPr>
      <w:r w:rsidRPr="003A07B7">
        <w:t>•</w:t>
      </w:r>
      <w:r w:rsidRPr="003A07B7">
        <w:tab/>
        <w:t>Проведена среща с ДФ Земеделие – разплащателна агенция, дирекции в МЗХГ и неправителствени организации по въпроси за преразпределяне на неусвоените средства от едни мерки към други мерки, както и създаването на нови такива.</w:t>
      </w:r>
    </w:p>
    <w:p w14:paraId="49FA93B9" w14:textId="77777777" w:rsidR="005E1E7F" w:rsidRPr="003A07B7" w:rsidRDefault="005E1E7F" w:rsidP="00912311">
      <w:pPr>
        <w:pStyle w:val="ListParagraph"/>
        <w:ind w:left="0" w:firstLine="284"/>
        <w:jc w:val="both"/>
      </w:pPr>
      <w:r w:rsidRPr="003A07B7">
        <w:t>5. Провеждане на срещи с развъдни организации и фермери.</w:t>
      </w:r>
    </w:p>
    <w:p w14:paraId="2D01EF68" w14:textId="77777777" w:rsidR="005E1E7F" w:rsidRPr="003A07B7" w:rsidRDefault="005E1E7F" w:rsidP="00912311">
      <w:pPr>
        <w:pStyle w:val="ListParagraph"/>
        <w:ind w:left="0" w:firstLine="284"/>
        <w:jc w:val="both"/>
      </w:pPr>
      <w:r w:rsidRPr="003A07B7">
        <w:t>ИАСРЖ провежда работни срещи с развъдните организации в страната, като през 2020 г. са проведени следните срещи:</w:t>
      </w:r>
    </w:p>
    <w:p w14:paraId="3E4A4265" w14:textId="77777777" w:rsidR="005E1E7F" w:rsidRPr="003A07B7" w:rsidRDefault="005E1E7F" w:rsidP="00912311">
      <w:pPr>
        <w:pStyle w:val="ListParagraph"/>
        <w:ind w:left="0" w:firstLine="284"/>
        <w:jc w:val="both"/>
      </w:pPr>
      <w:r w:rsidRPr="003A07B7">
        <w:t>•</w:t>
      </w:r>
      <w:r w:rsidRPr="003A07B7">
        <w:tab/>
        <w:t xml:space="preserve"> с представители на Асоциация за развъждане и съхранение на Източнобалканската свиня и ръководството на МЗХГ, по проблемите на опазването на генофонда на породата. </w:t>
      </w:r>
    </w:p>
    <w:p w14:paraId="41E1FFD2" w14:textId="77777777" w:rsidR="005E1E7F" w:rsidRPr="003A07B7" w:rsidRDefault="005E1E7F" w:rsidP="00912311">
      <w:pPr>
        <w:pStyle w:val="ListParagraph"/>
        <w:ind w:left="0" w:firstLine="284"/>
        <w:jc w:val="both"/>
      </w:pPr>
      <w:r w:rsidRPr="003A07B7">
        <w:t>•</w:t>
      </w:r>
      <w:r w:rsidRPr="003A07B7">
        <w:tab/>
        <w:t>свързани с промяна в Указанията за прилагане на Схемата на държавна помощ за водене на родословна книга и за определяне продуктивността и генетичните качества на животните;</w:t>
      </w:r>
    </w:p>
    <w:p w14:paraId="1620010B" w14:textId="77777777" w:rsidR="005E1E7F" w:rsidRPr="003A07B7" w:rsidRDefault="005E1E7F" w:rsidP="00912311">
      <w:pPr>
        <w:pStyle w:val="ListParagraph"/>
        <w:ind w:left="0" w:firstLine="284"/>
        <w:jc w:val="both"/>
      </w:pPr>
      <w:r w:rsidRPr="003A07B7">
        <w:t>•</w:t>
      </w:r>
      <w:r w:rsidRPr="003A07B7">
        <w:tab/>
        <w:t>с актуализиране на базата данни за произхода на мъжките разплодни животни в Регистъра на мъжките разплодни животни по чл.18, ал.6, т.2 от Закона за животновъдството;</w:t>
      </w:r>
    </w:p>
    <w:p w14:paraId="64D4D018" w14:textId="77777777" w:rsidR="005E1E7F" w:rsidRPr="003A07B7" w:rsidRDefault="005E1E7F" w:rsidP="00912311">
      <w:pPr>
        <w:pStyle w:val="ListParagraph"/>
        <w:ind w:left="0" w:firstLine="284"/>
        <w:jc w:val="both"/>
      </w:pPr>
      <w:r w:rsidRPr="003A07B7">
        <w:t>Регионалните представители на ИАСРЖ осъществяват постоянни посещения на ферми, като консултират фермерите по въпросите на възпроизводство, развъждане, хранене и  технологии на отглеждане и др.</w:t>
      </w:r>
    </w:p>
    <w:p w14:paraId="53402566" w14:textId="77777777" w:rsidR="005E1E7F" w:rsidRPr="003A07B7" w:rsidRDefault="005E1E7F" w:rsidP="00912311">
      <w:pPr>
        <w:pStyle w:val="ListParagraph"/>
        <w:ind w:left="0" w:firstLine="284"/>
        <w:jc w:val="both"/>
      </w:pPr>
    </w:p>
    <w:p w14:paraId="5EE79D7C" w14:textId="5274A92A" w:rsidR="005E1E7F" w:rsidRPr="003A07B7" w:rsidRDefault="006A014E" w:rsidP="00912311">
      <w:pPr>
        <w:pStyle w:val="ListParagraph"/>
        <w:ind w:left="0" w:firstLine="284"/>
        <w:jc w:val="both"/>
      </w:pPr>
      <w:r w:rsidRPr="003A07B7">
        <w:t xml:space="preserve">ЦЕЛ </w:t>
      </w:r>
      <w:r w:rsidR="005E1E7F" w:rsidRPr="003A07B7">
        <w:t xml:space="preserve"> - Мониторинг за състоянието на националните генетични ресурси.</w:t>
      </w:r>
    </w:p>
    <w:p w14:paraId="7691794E" w14:textId="77777777" w:rsidR="005E1E7F" w:rsidRPr="003A07B7" w:rsidRDefault="005E1E7F" w:rsidP="00912311">
      <w:pPr>
        <w:pStyle w:val="ListParagraph"/>
        <w:ind w:left="0" w:firstLine="284"/>
        <w:jc w:val="both"/>
      </w:pPr>
      <w:r w:rsidRPr="003A07B7">
        <w:t>1. Определяне на развъдния статус, рисковия статус и тренда на изменение на породите</w:t>
      </w:r>
    </w:p>
    <w:p w14:paraId="45E7AEAE" w14:textId="77777777" w:rsidR="005E1E7F" w:rsidRPr="003A07B7" w:rsidRDefault="005E1E7F" w:rsidP="00912311">
      <w:pPr>
        <w:pStyle w:val="ListParagraph"/>
        <w:ind w:left="0" w:firstLine="284"/>
        <w:jc w:val="both"/>
      </w:pPr>
      <w:r w:rsidRPr="003A07B7">
        <w:t>У нас е създадена и функционира добра система за мониторинг на породите.</w:t>
      </w:r>
    </w:p>
    <w:p w14:paraId="6425211A" w14:textId="77777777" w:rsidR="005E1E7F" w:rsidRPr="003A07B7" w:rsidRDefault="005E1E7F" w:rsidP="00912311">
      <w:pPr>
        <w:pStyle w:val="ListParagraph"/>
        <w:ind w:left="0" w:firstLine="284"/>
        <w:jc w:val="both"/>
      </w:pPr>
      <w:r w:rsidRPr="003A07B7">
        <w:t>Изпълнителната агенция по селекция и репродукция в животновъдството ежегодно извършва мониторинг на породите във връзка с поддържане и периодично актуализиране на Регистър на развъдните стада от Националния генофонд по чл. 18, ал. 6 от Закона за животновъдството. Съветът по генетични ресурси периодично обсъжда състоянието им и предприема адекватни мерки за недопускане на изчезването на национални породи животни.</w:t>
      </w:r>
    </w:p>
    <w:p w14:paraId="7F73BEC1" w14:textId="77777777" w:rsidR="005E1E7F" w:rsidRPr="003A07B7" w:rsidRDefault="005E1E7F" w:rsidP="00912311">
      <w:pPr>
        <w:pStyle w:val="ListParagraph"/>
        <w:ind w:left="0" w:firstLine="284"/>
        <w:jc w:val="both"/>
      </w:pPr>
      <w:r w:rsidRPr="003A07B7">
        <w:t xml:space="preserve">Служителите на агенцията определят породна принадлежност по изготвени подробни породни характеристики на отглежданите в страната животни от видовете говеда, биволи, овце и кози. В тях са описани характерните отличителни белези, основните екстериорни измервания и допустимите отклонения. За изготвянето им са използвани породните описания от развъдните програми на Развъдните организации и литературни източници. За 2020 г. е определена породна принадлежност на 64 говеда, намиращи се в едно стопанство и на 126 кози от две ферми. Всички животни са регистрирани като селекционни в интегрираната </w:t>
      </w:r>
      <w:r w:rsidRPr="003A07B7">
        <w:lastRenderedPageBreak/>
        <w:t xml:space="preserve">информационна система ВетИС на БАБХ. Към 30.06.2020 г. са въведени в родословни книги 914 говеда, 658 овце  и 2 440 кози с вписани данни  за произход. </w:t>
      </w:r>
    </w:p>
    <w:p w14:paraId="1669E9ED" w14:textId="77777777" w:rsidR="005E1E7F" w:rsidRPr="003A07B7" w:rsidRDefault="005E1E7F" w:rsidP="00912311">
      <w:pPr>
        <w:pStyle w:val="ListParagraph"/>
        <w:ind w:left="0" w:firstLine="284"/>
        <w:jc w:val="both"/>
      </w:pPr>
      <w:r w:rsidRPr="003A07B7">
        <w:t>През 2020 г. Агенцията определи развъдния статус на стадата, рисковия статус на породите и тренда на изменение. Понастоящем от развъдните организации в страната и от ИАСРЖ се контролират 28 автохтонни породи, които са и обект на подпомагане в досега действащата Програма за развитие на селските райони за периода 2007-2013г. по мярка 214 „Агроекологични плащания“ в направление „Опазване на застрашени от изчезване местни породи“ и по мярка 10 „Агроекология и климат“ от новата Програма за развитие на селските райони.</w:t>
      </w:r>
    </w:p>
    <w:p w14:paraId="783FEDA7" w14:textId="77777777" w:rsidR="005E1E7F" w:rsidRPr="003A07B7" w:rsidRDefault="005E1E7F" w:rsidP="00912311">
      <w:pPr>
        <w:pStyle w:val="ListParagraph"/>
        <w:ind w:left="0" w:firstLine="284"/>
        <w:jc w:val="both"/>
      </w:pPr>
    </w:p>
    <w:tbl>
      <w:tblPr>
        <w:tblW w:w="30634" w:type="dxa"/>
        <w:tblInd w:w="-356" w:type="dxa"/>
        <w:tblLayout w:type="fixed"/>
        <w:tblCellMar>
          <w:left w:w="70" w:type="dxa"/>
          <w:right w:w="70" w:type="dxa"/>
        </w:tblCellMar>
        <w:tblLook w:val="04A0" w:firstRow="1" w:lastRow="0" w:firstColumn="1" w:lastColumn="0" w:noHBand="0" w:noVBand="1"/>
      </w:tblPr>
      <w:tblGrid>
        <w:gridCol w:w="1419"/>
        <w:gridCol w:w="708"/>
        <w:gridCol w:w="709"/>
        <w:gridCol w:w="709"/>
        <w:gridCol w:w="709"/>
        <w:gridCol w:w="846"/>
        <w:gridCol w:w="348"/>
        <w:gridCol w:w="357"/>
        <w:gridCol w:w="709"/>
        <w:gridCol w:w="708"/>
        <w:gridCol w:w="712"/>
        <w:gridCol w:w="712"/>
        <w:gridCol w:w="922"/>
        <w:gridCol w:w="923"/>
        <w:gridCol w:w="2609"/>
        <w:gridCol w:w="2609"/>
        <w:gridCol w:w="2609"/>
        <w:gridCol w:w="2609"/>
        <w:gridCol w:w="2609"/>
        <w:gridCol w:w="2609"/>
        <w:gridCol w:w="4489"/>
      </w:tblGrid>
      <w:tr w:rsidR="006A014E" w:rsidRPr="003A07B7" w14:paraId="46694F93" w14:textId="77777777" w:rsidTr="006E1FD7">
        <w:trPr>
          <w:gridAfter w:val="9"/>
          <w:wAfter w:w="21988" w:type="dxa"/>
          <w:trHeight w:val="423"/>
        </w:trPr>
        <w:tc>
          <w:tcPr>
            <w:tcW w:w="5448" w:type="dxa"/>
            <w:gridSpan w:val="7"/>
            <w:tcBorders>
              <w:top w:val="nil"/>
              <w:left w:val="nil"/>
              <w:bottom w:val="single" w:sz="8" w:space="0" w:color="auto"/>
              <w:right w:val="nil"/>
            </w:tcBorders>
            <w:noWrap/>
            <w:vAlign w:val="bottom"/>
            <w:hideMark/>
          </w:tcPr>
          <w:p w14:paraId="08BAE2BB"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Автохтонни породи</w:t>
            </w:r>
          </w:p>
        </w:tc>
        <w:tc>
          <w:tcPr>
            <w:tcW w:w="1066" w:type="dxa"/>
            <w:gridSpan w:val="2"/>
            <w:tcBorders>
              <w:top w:val="nil"/>
              <w:left w:val="nil"/>
              <w:bottom w:val="single" w:sz="8" w:space="0" w:color="auto"/>
              <w:right w:val="nil"/>
            </w:tcBorders>
          </w:tcPr>
          <w:p w14:paraId="0498D61C"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08" w:type="dxa"/>
            <w:tcBorders>
              <w:top w:val="nil"/>
              <w:left w:val="nil"/>
              <w:bottom w:val="single" w:sz="8" w:space="0" w:color="auto"/>
              <w:right w:val="nil"/>
            </w:tcBorders>
          </w:tcPr>
          <w:p w14:paraId="765AB028"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12" w:type="dxa"/>
            <w:tcBorders>
              <w:top w:val="nil"/>
              <w:left w:val="nil"/>
              <w:bottom w:val="single" w:sz="8" w:space="0" w:color="auto"/>
              <w:right w:val="nil"/>
            </w:tcBorders>
          </w:tcPr>
          <w:p w14:paraId="1024F362"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12" w:type="dxa"/>
            <w:tcBorders>
              <w:top w:val="nil"/>
              <w:left w:val="nil"/>
              <w:bottom w:val="single" w:sz="8" w:space="0" w:color="auto"/>
              <w:right w:val="nil"/>
            </w:tcBorders>
          </w:tcPr>
          <w:p w14:paraId="7499AC06" w14:textId="77777777" w:rsidR="006A014E" w:rsidRPr="003A07B7" w:rsidRDefault="006A014E" w:rsidP="006A014E">
            <w:pPr>
              <w:overflowPunct/>
              <w:autoSpaceDE/>
              <w:autoSpaceDN/>
              <w:adjustRightInd/>
              <w:spacing w:line="360" w:lineRule="auto"/>
              <w:jc w:val="both"/>
              <w:textAlignment w:val="auto"/>
              <w:rPr>
                <w:bCs/>
                <w:lang w:eastAsia="bg-BG"/>
              </w:rPr>
            </w:pPr>
          </w:p>
        </w:tc>
      </w:tr>
      <w:tr w:rsidR="006A014E" w:rsidRPr="003A07B7" w14:paraId="320EA1F7" w14:textId="77777777" w:rsidTr="006E1FD7">
        <w:trPr>
          <w:gridAfter w:val="7"/>
          <w:wAfter w:w="20143" w:type="dxa"/>
          <w:trHeight w:val="493"/>
        </w:trPr>
        <w:tc>
          <w:tcPr>
            <w:tcW w:w="1419" w:type="dxa"/>
            <w:tcBorders>
              <w:top w:val="nil"/>
              <w:left w:val="single" w:sz="8" w:space="0" w:color="auto"/>
              <w:bottom w:val="single" w:sz="4" w:space="0" w:color="auto"/>
              <w:right w:val="single" w:sz="4" w:space="0" w:color="auto"/>
            </w:tcBorders>
            <w:noWrap/>
            <w:vAlign w:val="bottom"/>
            <w:hideMark/>
          </w:tcPr>
          <w:p w14:paraId="511E9BBC"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Порода</w:t>
            </w:r>
          </w:p>
        </w:tc>
        <w:tc>
          <w:tcPr>
            <w:tcW w:w="708" w:type="dxa"/>
            <w:tcBorders>
              <w:top w:val="single" w:sz="4" w:space="0" w:color="auto"/>
              <w:left w:val="nil"/>
              <w:bottom w:val="single" w:sz="4" w:space="0" w:color="auto"/>
              <w:right w:val="single" w:sz="4" w:space="0" w:color="auto"/>
            </w:tcBorders>
            <w:vAlign w:val="bottom"/>
            <w:hideMark/>
          </w:tcPr>
          <w:p w14:paraId="1E495344" w14:textId="77777777" w:rsidR="006A014E" w:rsidRPr="003A07B7" w:rsidRDefault="006A014E" w:rsidP="006A014E">
            <w:pPr>
              <w:overflowPunct/>
              <w:autoSpaceDE/>
              <w:autoSpaceDN/>
              <w:adjustRightInd/>
              <w:spacing w:line="360" w:lineRule="auto"/>
              <w:ind w:left="-495" w:firstLine="495"/>
              <w:jc w:val="both"/>
              <w:textAlignment w:val="auto"/>
              <w:rPr>
                <w:bCs/>
                <w:lang w:eastAsia="bg-BG"/>
              </w:rPr>
            </w:pPr>
            <w:r w:rsidRPr="003A07B7">
              <w:rPr>
                <w:bCs/>
                <w:lang w:eastAsia="bg-BG"/>
              </w:rPr>
              <w:t>2000009</w:t>
            </w:r>
          </w:p>
        </w:tc>
        <w:tc>
          <w:tcPr>
            <w:tcW w:w="709" w:type="dxa"/>
            <w:tcBorders>
              <w:top w:val="nil"/>
              <w:left w:val="single" w:sz="4" w:space="0" w:color="auto"/>
              <w:bottom w:val="single" w:sz="4" w:space="0" w:color="auto"/>
              <w:right w:val="single" w:sz="4" w:space="0" w:color="auto"/>
            </w:tcBorders>
            <w:noWrap/>
            <w:vAlign w:val="bottom"/>
            <w:hideMark/>
          </w:tcPr>
          <w:p w14:paraId="7E0C149E"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2010</w:t>
            </w:r>
          </w:p>
        </w:tc>
        <w:tc>
          <w:tcPr>
            <w:tcW w:w="709" w:type="dxa"/>
            <w:tcBorders>
              <w:top w:val="nil"/>
              <w:left w:val="nil"/>
              <w:bottom w:val="single" w:sz="4" w:space="0" w:color="auto"/>
              <w:right w:val="single" w:sz="4" w:space="0" w:color="auto"/>
            </w:tcBorders>
            <w:noWrap/>
            <w:vAlign w:val="bottom"/>
            <w:hideMark/>
          </w:tcPr>
          <w:p w14:paraId="307FE517"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2011</w:t>
            </w:r>
          </w:p>
        </w:tc>
        <w:tc>
          <w:tcPr>
            <w:tcW w:w="709" w:type="dxa"/>
            <w:tcBorders>
              <w:top w:val="nil"/>
              <w:left w:val="nil"/>
              <w:bottom w:val="single" w:sz="4" w:space="0" w:color="auto"/>
              <w:right w:val="single" w:sz="4" w:space="0" w:color="auto"/>
            </w:tcBorders>
            <w:noWrap/>
            <w:vAlign w:val="bottom"/>
            <w:hideMark/>
          </w:tcPr>
          <w:p w14:paraId="35846837"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2012</w:t>
            </w:r>
          </w:p>
        </w:tc>
        <w:tc>
          <w:tcPr>
            <w:tcW w:w="846" w:type="dxa"/>
            <w:tcBorders>
              <w:top w:val="nil"/>
              <w:left w:val="nil"/>
              <w:bottom w:val="single" w:sz="4" w:space="0" w:color="auto"/>
              <w:right w:val="single" w:sz="4" w:space="0" w:color="auto"/>
            </w:tcBorders>
            <w:noWrap/>
            <w:vAlign w:val="bottom"/>
            <w:hideMark/>
          </w:tcPr>
          <w:p w14:paraId="339EDD0C" w14:textId="77777777" w:rsidR="006A014E" w:rsidRPr="003A07B7" w:rsidRDefault="006A014E" w:rsidP="006A014E">
            <w:pPr>
              <w:overflowPunct/>
              <w:autoSpaceDE/>
              <w:autoSpaceDN/>
              <w:adjustRightInd/>
              <w:spacing w:line="360" w:lineRule="auto"/>
              <w:ind w:right="-208"/>
              <w:jc w:val="both"/>
              <w:textAlignment w:val="auto"/>
              <w:rPr>
                <w:bCs/>
                <w:lang w:eastAsia="bg-BG"/>
              </w:rPr>
            </w:pPr>
            <w:r w:rsidRPr="003A07B7">
              <w:rPr>
                <w:bCs/>
                <w:lang w:eastAsia="bg-BG"/>
              </w:rPr>
              <w:t>2013</w:t>
            </w:r>
          </w:p>
        </w:tc>
        <w:tc>
          <w:tcPr>
            <w:tcW w:w="705" w:type="dxa"/>
            <w:gridSpan w:val="2"/>
            <w:tcBorders>
              <w:top w:val="single" w:sz="4" w:space="0" w:color="auto"/>
              <w:left w:val="nil"/>
              <w:bottom w:val="single" w:sz="4" w:space="0" w:color="auto"/>
              <w:right w:val="single" w:sz="4" w:space="0" w:color="auto"/>
            </w:tcBorders>
            <w:noWrap/>
            <w:vAlign w:val="bottom"/>
            <w:hideMark/>
          </w:tcPr>
          <w:p w14:paraId="7092F1BE"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2014</w:t>
            </w:r>
          </w:p>
        </w:tc>
        <w:tc>
          <w:tcPr>
            <w:tcW w:w="709" w:type="dxa"/>
            <w:tcBorders>
              <w:top w:val="single" w:sz="4" w:space="0" w:color="auto"/>
              <w:left w:val="nil"/>
              <w:bottom w:val="single" w:sz="4" w:space="0" w:color="auto"/>
              <w:right w:val="single" w:sz="4" w:space="0" w:color="auto"/>
            </w:tcBorders>
          </w:tcPr>
          <w:p w14:paraId="505104CD" w14:textId="77777777" w:rsidR="006A014E" w:rsidRPr="003A07B7" w:rsidRDefault="006A014E" w:rsidP="006A014E">
            <w:pPr>
              <w:overflowPunct/>
              <w:autoSpaceDE/>
              <w:autoSpaceDN/>
              <w:adjustRightInd/>
              <w:spacing w:line="360" w:lineRule="auto"/>
              <w:jc w:val="both"/>
              <w:textAlignment w:val="auto"/>
              <w:rPr>
                <w:bCs/>
                <w:lang w:eastAsia="bg-BG"/>
              </w:rPr>
            </w:pPr>
          </w:p>
          <w:p w14:paraId="4F321333"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2015</w:t>
            </w:r>
          </w:p>
        </w:tc>
        <w:tc>
          <w:tcPr>
            <w:tcW w:w="708" w:type="dxa"/>
            <w:tcBorders>
              <w:top w:val="single" w:sz="4" w:space="0" w:color="auto"/>
              <w:left w:val="nil"/>
              <w:bottom w:val="single" w:sz="4" w:space="0" w:color="auto"/>
              <w:right w:val="single" w:sz="4" w:space="0" w:color="auto"/>
            </w:tcBorders>
          </w:tcPr>
          <w:p w14:paraId="4F17667D" w14:textId="77777777" w:rsidR="006A014E" w:rsidRPr="003A07B7" w:rsidRDefault="006A014E" w:rsidP="006A014E">
            <w:pPr>
              <w:overflowPunct/>
              <w:autoSpaceDE/>
              <w:autoSpaceDN/>
              <w:adjustRightInd/>
              <w:spacing w:line="360" w:lineRule="auto"/>
              <w:jc w:val="both"/>
              <w:textAlignment w:val="auto"/>
              <w:rPr>
                <w:bCs/>
                <w:lang w:eastAsia="bg-BG"/>
              </w:rPr>
            </w:pPr>
          </w:p>
          <w:p w14:paraId="4FC3B6E1"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2016</w:t>
            </w:r>
          </w:p>
        </w:tc>
        <w:tc>
          <w:tcPr>
            <w:tcW w:w="712" w:type="dxa"/>
            <w:tcBorders>
              <w:top w:val="single" w:sz="4" w:space="0" w:color="auto"/>
              <w:left w:val="single" w:sz="4" w:space="0" w:color="auto"/>
              <w:bottom w:val="single" w:sz="4" w:space="0" w:color="auto"/>
              <w:right w:val="single" w:sz="4" w:space="0" w:color="auto"/>
            </w:tcBorders>
            <w:vAlign w:val="bottom"/>
            <w:hideMark/>
          </w:tcPr>
          <w:p w14:paraId="224BBE0A" w14:textId="77777777" w:rsidR="006A014E" w:rsidRPr="003A07B7" w:rsidRDefault="006A014E" w:rsidP="006A014E">
            <w:pPr>
              <w:overflowPunct/>
              <w:autoSpaceDE/>
              <w:autoSpaceDN/>
              <w:adjustRightInd/>
              <w:spacing w:line="360" w:lineRule="auto"/>
              <w:textAlignment w:val="auto"/>
              <w:rPr>
                <w:bCs/>
                <w:lang w:eastAsia="bg-BG"/>
              </w:rPr>
            </w:pPr>
            <w:r w:rsidRPr="003A07B7">
              <w:rPr>
                <w:bCs/>
                <w:lang w:eastAsia="bg-BG"/>
              </w:rPr>
              <w:t>2017</w:t>
            </w:r>
          </w:p>
        </w:tc>
        <w:tc>
          <w:tcPr>
            <w:tcW w:w="712" w:type="dxa"/>
            <w:tcBorders>
              <w:top w:val="single" w:sz="4" w:space="0" w:color="auto"/>
              <w:left w:val="single" w:sz="4" w:space="0" w:color="auto"/>
              <w:bottom w:val="single" w:sz="4" w:space="0" w:color="auto"/>
              <w:right w:val="single" w:sz="4" w:space="0" w:color="auto"/>
            </w:tcBorders>
          </w:tcPr>
          <w:p w14:paraId="4EC6597A" w14:textId="77777777" w:rsidR="006A014E" w:rsidRPr="003A07B7" w:rsidRDefault="006A014E" w:rsidP="006A014E">
            <w:pPr>
              <w:overflowPunct/>
              <w:autoSpaceDE/>
              <w:autoSpaceDN/>
              <w:adjustRightInd/>
              <w:spacing w:line="360" w:lineRule="auto"/>
              <w:textAlignment w:val="auto"/>
              <w:rPr>
                <w:bCs/>
                <w:lang w:eastAsia="bg-BG"/>
              </w:rPr>
            </w:pPr>
          </w:p>
          <w:p w14:paraId="2A6380FA" w14:textId="77777777" w:rsidR="006A014E" w:rsidRPr="003A07B7" w:rsidRDefault="006A014E" w:rsidP="006A014E">
            <w:pPr>
              <w:overflowPunct/>
              <w:autoSpaceDE/>
              <w:autoSpaceDN/>
              <w:adjustRightInd/>
              <w:spacing w:line="360" w:lineRule="auto"/>
              <w:textAlignment w:val="auto"/>
              <w:rPr>
                <w:bCs/>
                <w:lang w:eastAsia="bg-BG"/>
              </w:rPr>
            </w:pPr>
            <w:r w:rsidRPr="003A07B7">
              <w:rPr>
                <w:bCs/>
                <w:lang w:eastAsia="bg-BG"/>
              </w:rPr>
              <w:t>2018</w:t>
            </w:r>
          </w:p>
        </w:tc>
        <w:tc>
          <w:tcPr>
            <w:tcW w:w="922" w:type="dxa"/>
            <w:tcBorders>
              <w:top w:val="single" w:sz="4" w:space="0" w:color="auto"/>
              <w:left w:val="single" w:sz="4" w:space="0" w:color="auto"/>
              <w:bottom w:val="single" w:sz="4" w:space="0" w:color="auto"/>
              <w:right w:val="single" w:sz="4" w:space="0" w:color="auto"/>
            </w:tcBorders>
            <w:vAlign w:val="bottom"/>
          </w:tcPr>
          <w:p w14:paraId="4657C0A0" w14:textId="77777777" w:rsidR="006A014E" w:rsidRPr="003A07B7" w:rsidRDefault="006A014E" w:rsidP="006A014E">
            <w:pPr>
              <w:overflowPunct/>
              <w:autoSpaceDE/>
              <w:autoSpaceDN/>
              <w:adjustRightInd/>
              <w:spacing w:line="360" w:lineRule="auto"/>
              <w:jc w:val="center"/>
              <w:textAlignment w:val="auto"/>
              <w:rPr>
                <w:bCs/>
                <w:lang w:eastAsia="bg-BG"/>
              </w:rPr>
            </w:pPr>
            <w:r w:rsidRPr="003A07B7">
              <w:rPr>
                <w:bCs/>
                <w:lang w:eastAsia="bg-BG"/>
              </w:rPr>
              <w:t>2019</w:t>
            </w:r>
          </w:p>
        </w:tc>
        <w:tc>
          <w:tcPr>
            <w:tcW w:w="923" w:type="dxa"/>
            <w:tcBorders>
              <w:top w:val="single" w:sz="4" w:space="0" w:color="auto"/>
              <w:left w:val="single" w:sz="4" w:space="0" w:color="auto"/>
              <w:bottom w:val="single" w:sz="4" w:space="0" w:color="auto"/>
              <w:right w:val="single" w:sz="4" w:space="0" w:color="auto"/>
            </w:tcBorders>
            <w:vAlign w:val="bottom"/>
          </w:tcPr>
          <w:p w14:paraId="2F8590BE" w14:textId="77777777" w:rsidR="006A014E" w:rsidRPr="003A07B7" w:rsidRDefault="006A014E" w:rsidP="006A014E">
            <w:pPr>
              <w:overflowPunct/>
              <w:autoSpaceDE/>
              <w:autoSpaceDN/>
              <w:adjustRightInd/>
              <w:spacing w:line="360" w:lineRule="auto"/>
              <w:jc w:val="center"/>
              <w:textAlignment w:val="auto"/>
              <w:rPr>
                <w:bCs/>
                <w:lang w:eastAsia="bg-BG"/>
              </w:rPr>
            </w:pPr>
            <w:r w:rsidRPr="003A07B7">
              <w:rPr>
                <w:bCs/>
                <w:lang w:eastAsia="bg-BG"/>
              </w:rPr>
              <w:t>2020</w:t>
            </w:r>
          </w:p>
        </w:tc>
      </w:tr>
      <w:tr w:rsidR="006A014E" w:rsidRPr="003A07B7" w14:paraId="4D344E9D" w14:textId="77777777" w:rsidTr="006E1FD7">
        <w:trPr>
          <w:gridAfter w:val="9"/>
          <w:wAfter w:w="21988" w:type="dxa"/>
          <w:trHeight w:val="399"/>
        </w:trPr>
        <w:tc>
          <w:tcPr>
            <w:tcW w:w="6514" w:type="dxa"/>
            <w:gridSpan w:val="9"/>
            <w:tcBorders>
              <w:top w:val="single" w:sz="4" w:space="0" w:color="auto"/>
              <w:left w:val="single" w:sz="4" w:space="0" w:color="auto"/>
              <w:bottom w:val="single" w:sz="4" w:space="0" w:color="auto"/>
              <w:right w:val="single" w:sz="4" w:space="0" w:color="auto"/>
            </w:tcBorders>
            <w:noWrap/>
            <w:vAlign w:val="bottom"/>
            <w:hideMark/>
          </w:tcPr>
          <w:p w14:paraId="76684B82"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 xml:space="preserve">ГОВЕДА </w:t>
            </w:r>
          </w:p>
        </w:tc>
        <w:tc>
          <w:tcPr>
            <w:tcW w:w="708" w:type="dxa"/>
            <w:tcBorders>
              <w:top w:val="single" w:sz="4" w:space="0" w:color="auto"/>
              <w:left w:val="single" w:sz="4" w:space="0" w:color="auto"/>
              <w:bottom w:val="single" w:sz="4" w:space="0" w:color="auto"/>
              <w:right w:val="single" w:sz="4" w:space="0" w:color="auto"/>
            </w:tcBorders>
          </w:tcPr>
          <w:p w14:paraId="1A259EB5"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12" w:type="dxa"/>
            <w:tcBorders>
              <w:top w:val="single" w:sz="4" w:space="0" w:color="auto"/>
              <w:left w:val="single" w:sz="4" w:space="0" w:color="auto"/>
              <w:bottom w:val="single" w:sz="4" w:space="0" w:color="auto"/>
              <w:right w:val="single" w:sz="4" w:space="0" w:color="auto"/>
            </w:tcBorders>
          </w:tcPr>
          <w:p w14:paraId="30464F8F"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12" w:type="dxa"/>
            <w:tcBorders>
              <w:top w:val="single" w:sz="4" w:space="0" w:color="auto"/>
              <w:left w:val="single" w:sz="4" w:space="0" w:color="auto"/>
              <w:bottom w:val="single" w:sz="4" w:space="0" w:color="auto"/>
              <w:right w:val="single" w:sz="4" w:space="0" w:color="auto"/>
            </w:tcBorders>
          </w:tcPr>
          <w:p w14:paraId="1466F792" w14:textId="77777777" w:rsidR="006A014E" w:rsidRPr="003A07B7" w:rsidRDefault="006A014E" w:rsidP="006A014E">
            <w:pPr>
              <w:overflowPunct/>
              <w:autoSpaceDE/>
              <w:autoSpaceDN/>
              <w:adjustRightInd/>
              <w:spacing w:line="360" w:lineRule="auto"/>
              <w:jc w:val="both"/>
              <w:textAlignment w:val="auto"/>
              <w:rPr>
                <w:bCs/>
                <w:lang w:eastAsia="bg-BG"/>
              </w:rPr>
            </w:pPr>
          </w:p>
        </w:tc>
      </w:tr>
      <w:tr w:rsidR="006A014E" w:rsidRPr="003A07B7" w14:paraId="066A2E35"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noWrap/>
            <w:vAlign w:val="center"/>
            <w:hideMark/>
          </w:tcPr>
          <w:p w14:paraId="6AB8CE2D"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t>Родопско късорого говедо</w:t>
            </w:r>
          </w:p>
        </w:tc>
        <w:tc>
          <w:tcPr>
            <w:tcW w:w="708" w:type="dxa"/>
            <w:tcBorders>
              <w:top w:val="single" w:sz="4" w:space="0" w:color="auto"/>
              <w:left w:val="nil"/>
              <w:bottom w:val="single" w:sz="4" w:space="0" w:color="auto"/>
              <w:right w:val="single" w:sz="4" w:space="0" w:color="auto"/>
            </w:tcBorders>
            <w:vAlign w:val="center"/>
            <w:hideMark/>
          </w:tcPr>
          <w:p w14:paraId="4ECA78D3"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361</w:t>
            </w:r>
          </w:p>
        </w:tc>
        <w:tc>
          <w:tcPr>
            <w:tcW w:w="709" w:type="dxa"/>
            <w:tcBorders>
              <w:top w:val="nil"/>
              <w:left w:val="single" w:sz="4" w:space="0" w:color="auto"/>
              <w:bottom w:val="single" w:sz="4" w:space="0" w:color="auto"/>
              <w:right w:val="single" w:sz="4" w:space="0" w:color="auto"/>
            </w:tcBorders>
            <w:noWrap/>
            <w:vAlign w:val="center"/>
            <w:hideMark/>
          </w:tcPr>
          <w:p w14:paraId="488A26BF"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514</w:t>
            </w:r>
          </w:p>
        </w:tc>
        <w:tc>
          <w:tcPr>
            <w:tcW w:w="709" w:type="dxa"/>
            <w:tcBorders>
              <w:top w:val="nil"/>
              <w:left w:val="nil"/>
              <w:bottom w:val="single" w:sz="4" w:space="0" w:color="auto"/>
              <w:right w:val="single" w:sz="4" w:space="0" w:color="auto"/>
            </w:tcBorders>
            <w:noWrap/>
            <w:vAlign w:val="center"/>
            <w:hideMark/>
          </w:tcPr>
          <w:p w14:paraId="76FD3D08"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698</w:t>
            </w:r>
          </w:p>
        </w:tc>
        <w:tc>
          <w:tcPr>
            <w:tcW w:w="709" w:type="dxa"/>
            <w:tcBorders>
              <w:top w:val="nil"/>
              <w:left w:val="nil"/>
              <w:bottom w:val="single" w:sz="4" w:space="0" w:color="auto"/>
              <w:right w:val="single" w:sz="4" w:space="0" w:color="auto"/>
            </w:tcBorders>
            <w:noWrap/>
            <w:vAlign w:val="center"/>
            <w:hideMark/>
          </w:tcPr>
          <w:p w14:paraId="6C1B5F54"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1067</w:t>
            </w:r>
          </w:p>
        </w:tc>
        <w:tc>
          <w:tcPr>
            <w:tcW w:w="846" w:type="dxa"/>
            <w:tcBorders>
              <w:top w:val="nil"/>
              <w:left w:val="nil"/>
              <w:bottom w:val="single" w:sz="4" w:space="0" w:color="auto"/>
              <w:right w:val="single" w:sz="4" w:space="0" w:color="auto"/>
            </w:tcBorders>
            <w:noWrap/>
            <w:vAlign w:val="center"/>
            <w:hideMark/>
          </w:tcPr>
          <w:p w14:paraId="71250A6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1069</w:t>
            </w:r>
          </w:p>
        </w:tc>
        <w:tc>
          <w:tcPr>
            <w:tcW w:w="705" w:type="dxa"/>
            <w:gridSpan w:val="2"/>
            <w:tcBorders>
              <w:top w:val="nil"/>
              <w:left w:val="nil"/>
              <w:bottom w:val="single" w:sz="4" w:space="0" w:color="auto"/>
              <w:right w:val="single" w:sz="8" w:space="0" w:color="auto"/>
            </w:tcBorders>
            <w:noWrap/>
            <w:vAlign w:val="center"/>
            <w:hideMark/>
          </w:tcPr>
          <w:p w14:paraId="350E13F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1508</w:t>
            </w:r>
          </w:p>
        </w:tc>
        <w:tc>
          <w:tcPr>
            <w:tcW w:w="709" w:type="dxa"/>
            <w:tcBorders>
              <w:top w:val="nil"/>
              <w:left w:val="nil"/>
              <w:bottom w:val="single" w:sz="4" w:space="0" w:color="auto"/>
              <w:right w:val="single" w:sz="4" w:space="0" w:color="auto"/>
            </w:tcBorders>
            <w:vAlign w:val="center"/>
            <w:hideMark/>
          </w:tcPr>
          <w:p w14:paraId="7821149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2742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81FDC98"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3675</w:t>
            </w:r>
          </w:p>
        </w:tc>
        <w:tc>
          <w:tcPr>
            <w:tcW w:w="712" w:type="dxa"/>
            <w:tcBorders>
              <w:top w:val="single" w:sz="4" w:space="0" w:color="auto"/>
              <w:left w:val="single" w:sz="4" w:space="0" w:color="auto"/>
              <w:bottom w:val="single" w:sz="4" w:space="0" w:color="auto"/>
              <w:right w:val="single" w:sz="4" w:space="0" w:color="auto"/>
            </w:tcBorders>
            <w:vAlign w:val="center"/>
            <w:hideMark/>
          </w:tcPr>
          <w:p w14:paraId="695E70E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5001</w:t>
            </w:r>
          </w:p>
        </w:tc>
        <w:tc>
          <w:tcPr>
            <w:tcW w:w="712" w:type="dxa"/>
            <w:tcBorders>
              <w:top w:val="single" w:sz="4" w:space="0" w:color="auto"/>
              <w:left w:val="single" w:sz="4" w:space="0" w:color="auto"/>
              <w:bottom w:val="single" w:sz="4" w:space="0" w:color="auto"/>
              <w:right w:val="single" w:sz="4" w:space="0" w:color="auto"/>
            </w:tcBorders>
            <w:vAlign w:val="center"/>
            <w:hideMark/>
          </w:tcPr>
          <w:p w14:paraId="671D7ABF" w14:textId="77777777" w:rsidR="006A014E" w:rsidRPr="003A07B7" w:rsidRDefault="006A014E" w:rsidP="006E1FD7">
            <w:pPr>
              <w:overflowPunct/>
              <w:autoSpaceDE/>
              <w:autoSpaceDN/>
              <w:adjustRightInd/>
              <w:spacing w:line="360" w:lineRule="auto"/>
              <w:jc w:val="center"/>
              <w:textAlignment w:val="auto"/>
              <w:rPr>
                <w:bCs/>
                <w:lang w:val="en-US" w:eastAsia="bg-BG"/>
              </w:rPr>
            </w:pPr>
            <w:r w:rsidRPr="003A07B7">
              <w:rPr>
                <w:bCs/>
                <w:lang w:val="en-US" w:eastAsia="bg-BG"/>
              </w:rPr>
              <w:t>7044</w:t>
            </w:r>
          </w:p>
        </w:tc>
        <w:tc>
          <w:tcPr>
            <w:tcW w:w="922" w:type="dxa"/>
            <w:tcBorders>
              <w:top w:val="single" w:sz="4" w:space="0" w:color="auto"/>
              <w:left w:val="single" w:sz="4" w:space="0" w:color="auto"/>
              <w:bottom w:val="single" w:sz="4" w:space="0" w:color="auto"/>
              <w:right w:val="single" w:sz="4" w:space="0" w:color="auto"/>
            </w:tcBorders>
            <w:vAlign w:val="center"/>
          </w:tcPr>
          <w:p w14:paraId="70FAD9C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7275</w:t>
            </w:r>
          </w:p>
        </w:tc>
        <w:tc>
          <w:tcPr>
            <w:tcW w:w="923" w:type="dxa"/>
            <w:tcBorders>
              <w:top w:val="single" w:sz="4" w:space="0" w:color="auto"/>
              <w:left w:val="single" w:sz="4" w:space="0" w:color="auto"/>
              <w:bottom w:val="single" w:sz="4" w:space="0" w:color="auto"/>
              <w:right w:val="single" w:sz="4" w:space="0" w:color="auto"/>
            </w:tcBorders>
            <w:vAlign w:val="center"/>
          </w:tcPr>
          <w:p w14:paraId="6280E8A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val="en-US" w:eastAsia="bg-BG"/>
              </w:rPr>
              <w:t>7674</w:t>
            </w:r>
          </w:p>
        </w:tc>
      </w:tr>
      <w:tr w:rsidR="006A014E" w:rsidRPr="003A07B7" w14:paraId="2A991F3A"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noWrap/>
            <w:vAlign w:val="center"/>
            <w:hideMark/>
          </w:tcPr>
          <w:p w14:paraId="327B4B12"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t>Българско сиво говедо</w:t>
            </w:r>
          </w:p>
        </w:tc>
        <w:tc>
          <w:tcPr>
            <w:tcW w:w="708" w:type="dxa"/>
            <w:tcBorders>
              <w:top w:val="nil"/>
              <w:left w:val="nil"/>
              <w:bottom w:val="single" w:sz="4" w:space="0" w:color="auto"/>
              <w:right w:val="single" w:sz="4" w:space="0" w:color="auto"/>
            </w:tcBorders>
            <w:vAlign w:val="center"/>
            <w:hideMark/>
          </w:tcPr>
          <w:p w14:paraId="3EFBC4A3"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1156</w:t>
            </w:r>
          </w:p>
        </w:tc>
        <w:tc>
          <w:tcPr>
            <w:tcW w:w="709" w:type="dxa"/>
            <w:tcBorders>
              <w:top w:val="nil"/>
              <w:left w:val="single" w:sz="4" w:space="0" w:color="auto"/>
              <w:bottom w:val="single" w:sz="4" w:space="0" w:color="auto"/>
              <w:right w:val="single" w:sz="4" w:space="0" w:color="auto"/>
            </w:tcBorders>
            <w:noWrap/>
            <w:vAlign w:val="center"/>
            <w:hideMark/>
          </w:tcPr>
          <w:p w14:paraId="5BB3658C"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1411</w:t>
            </w:r>
          </w:p>
        </w:tc>
        <w:tc>
          <w:tcPr>
            <w:tcW w:w="709" w:type="dxa"/>
            <w:tcBorders>
              <w:top w:val="nil"/>
              <w:left w:val="nil"/>
              <w:bottom w:val="single" w:sz="4" w:space="0" w:color="auto"/>
              <w:right w:val="single" w:sz="4" w:space="0" w:color="auto"/>
            </w:tcBorders>
            <w:noWrap/>
            <w:vAlign w:val="center"/>
            <w:hideMark/>
          </w:tcPr>
          <w:p w14:paraId="0C4B9EE1"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1630</w:t>
            </w:r>
          </w:p>
        </w:tc>
        <w:tc>
          <w:tcPr>
            <w:tcW w:w="709" w:type="dxa"/>
            <w:tcBorders>
              <w:top w:val="nil"/>
              <w:left w:val="nil"/>
              <w:bottom w:val="single" w:sz="4" w:space="0" w:color="auto"/>
              <w:right w:val="single" w:sz="4" w:space="0" w:color="auto"/>
            </w:tcBorders>
            <w:noWrap/>
            <w:vAlign w:val="center"/>
            <w:hideMark/>
          </w:tcPr>
          <w:p w14:paraId="4C1ACA3F"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1908</w:t>
            </w:r>
          </w:p>
        </w:tc>
        <w:tc>
          <w:tcPr>
            <w:tcW w:w="846" w:type="dxa"/>
            <w:tcBorders>
              <w:top w:val="nil"/>
              <w:left w:val="nil"/>
              <w:bottom w:val="single" w:sz="4" w:space="0" w:color="auto"/>
              <w:right w:val="single" w:sz="4" w:space="0" w:color="auto"/>
            </w:tcBorders>
            <w:noWrap/>
            <w:vAlign w:val="center"/>
            <w:hideMark/>
          </w:tcPr>
          <w:p w14:paraId="3ACDA8A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2058</w:t>
            </w:r>
          </w:p>
        </w:tc>
        <w:tc>
          <w:tcPr>
            <w:tcW w:w="705" w:type="dxa"/>
            <w:gridSpan w:val="2"/>
            <w:tcBorders>
              <w:top w:val="nil"/>
              <w:left w:val="nil"/>
              <w:bottom w:val="single" w:sz="4" w:space="0" w:color="auto"/>
              <w:right w:val="single" w:sz="8" w:space="0" w:color="auto"/>
            </w:tcBorders>
            <w:noWrap/>
            <w:vAlign w:val="center"/>
            <w:hideMark/>
          </w:tcPr>
          <w:p w14:paraId="7ECCF43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2058</w:t>
            </w:r>
          </w:p>
        </w:tc>
        <w:tc>
          <w:tcPr>
            <w:tcW w:w="709" w:type="dxa"/>
            <w:tcBorders>
              <w:top w:val="nil"/>
              <w:left w:val="nil"/>
              <w:bottom w:val="single" w:sz="4" w:space="0" w:color="auto"/>
              <w:right w:val="single" w:sz="4" w:space="0" w:color="auto"/>
            </w:tcBorders>
            <w:vAlign w:val="center"/>
            <w:hideMark/>
          </w:tcPr>
          <w:p w14:paraId="17C226D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2641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58005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2669</w:t>
            </w:r>
          </w:p>
        </w:tc>
        <w:tc>
          <w:tcPr>
            <w:tcW w:w="712" w:type="dxa"/>
            <w:tcBorders>
              <w:top w:val="single" w:sz="4" w:space="0" w:color="auto"/>
              <w:left w:val="single" w:sz="4" w:space="0" w:color="auto"/>
              <w:bottom w:val="single" w:sz="4" w:space="0" w:color="auto"/>
              <w:right w:val="single" w:sz="4" w:space="0" w:color="auto"/>
            </w:tcBorders>
            <w:vAlign w:val="center"/>
            <w:hideMark/>
          </w:tcPr>
          <w:p w14:paraId="61129A7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3385</w:t>
            </w:r>
          </w:p>
        </w:tc>
        <w:tc>
          <w:tcPr>
            <w:tcW w:w="712" w:type="dxa"/>
            <w:tcBorders>
              <w:top w:val="single" w:sz="4" w:space="0" w:color="auto"/>
              <w:left w:val="single" w:sz="4" w:space="0" w:color="auto"/>
              <w:bottom w:val="single" w:sz="4" w:space="0" w:color="auto"/>
              <w:right w:val="single" w:sz="4" w:space="0" w:color="auto"/>
            </w:tcBorders>
            <w:vAlign w:val="center"/>
            <w:hideMark/>
          </w:tcPr>
          <w:p w14:paraId="21BDC225" w14:textId="77777777" w:rsidR="006A014E" w:rsidRPr="003A07B7" w:rsidRDefault="006A014E" w:rsidP="006E1FD7">
            <w:pPr>
              <w:overflowPunct/>
              <w:autoSpaceDE/>
              <w:autoSpaceDN/>
              <w:adjustRightInd/>
              <w:spacing w:line="360" w:lineRule="auto"/>
              <w:jc w:val="center"/>
              <w:textAlignment w:val="auto"/>
              <w:rPr>
                <w:bCs/>
                <w:lang w:val="en-US" w:eastAsia="bg-BG"/>
              </w:rPr>
            </w:pPr>
            <w:r w:rsidRPr="003A07B7">
              <w:rPr>
                <w:bCs/>
                <w:lang w:val="en-US" w:eastAsia="bg-BG"/>
              </w:rPr>
              <w:t>3583</w:t>
            </w:r>
          </w:p>
        </w:tc>
        <w:tc>
          <w:tcPr>
            <w:tcW w:w="922" w:type="dxa"/>
            <w:tcBorders>
              <w:top w:val="single" w:sz="4" w:space="0" w:color="auto"/>
              <w:left w:val="single" w:sz="4" w:space="0" w:color="auto"/>
              <w:bottom w:val="single" w:sz="4" w:space="0" w:color="auto"/>
              <w:right w:val="single" w:sz="4" w:space="0" w:color="auto"/>
            </w:tcBorders>
            <w:vAlign w:val="center"/>
          </w:tcPr>
          <w:p w14:paraId="07CDCE4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3891</w:t>
            </w:r>
          </w:p>
        </w:tc>
        <w:tc>
          <w:tcPr>
            <w:tcW w:w="923" w:type="dxa"/>
            <w:tcBorders>
              <w:top w:val="single" w:sz="4" w:space="0" w:color="auto"/>
              <w:left w:val="single" w:sz="4" w:space="0" w:color="auto"/>
              <w:bottom w:val="single" w:sz="4" w:space="0" w:color="auto"/>
              <w:right w:val="single" w:sz="4" w:space="0" w:color="auto"/>
            </w:tcBorders>
            <w:vAlign w:val="center"/>
          </w:tcPr>
          <w:p w14:paraId="7D6F1C2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val="en-US" w:eastAsia="bg-BG"/>
              </w:rPr>
              <w:t>4295</w:t>
            </w:r>
          </w:p>
        </w:tc>
      </w:tr>
      <w:tr w:rsidR="006A014E" w:rsidRPr="003A07B7" w14:paraId="2DE71624"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noWrap/>
            <w:vAlign w:val="center"/>
            <w:hideMark/>
          </w:tcPr>
          <w:p w14:paraId="4F4FBA21"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t>Искърско говедо</w:t>
            </w:r>
          </w:p>
        </w:tc>
        <w:tc>
          <w:tcPr>
            <w:tcW w:w="708" w:type="dxa"/>
            <w:tcBorders>
              <w:top w:val="nil"/>
              <w:left w:val="nil"/>
              <w:bottom w:val="single" w:sz="4" w:space="0" w:color="auto"/>
              <w:right w:val="single" w:sz="4" w:space="0" w:color="auto"/>
            </w:tcBorders>
            <w:vAlign w:val="center"/>
            <w:hideMark/>
          </w:tcPr>
          <w:p w14:paraId="40A45775"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605</w:t>
            </w:r>
          </w:p>
        </w:tc>
        <w:tc>
          <w:tcPr>
            <w:tcW w:w="709" w:type="dxa"/>
            <w:tcBorders>
              <w:top w:val="nil"/>
              <w:left w:val="single" w:sz="4" w:space="0" w:color="auto"/>
              <w:bottom w:val="single" w:sz="4" w:space="0" w:color="auto"/>
              <w:right w:val="single" w:sz="4" w:space="0" w:color="auto"/>
            </w:tcBorders>
            <w:noWrap/>
            <w:vAlign w:val="center"/>
            <w:hideMark/>
          </w:tcPr>
          <w:p w14:paraId="7BBC0AAD" w14:textId="0BA9951B"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nil"/>
              <w:bottom w:val="single" w:sz="4" w:space="0" w:color="auto"/>
              <w:right w:val="single" w:sz="4" w:space="0" w:color="auto"/>
            </w:tcBorders>
            <w:noWrap/>
            <w:vAlign w:val="center"/>
            <w:hideMark/>
          </w:tcPr>
          <w:p w14:paraId="77F2939E"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604</w:t>
            </w:r>
          </w:p>
        </w:tc>
        <w:tc>
          <w:tcPr>
            <w:tcW w:w="709" w:type="dxa"/>
            <w:tcBorders>
              <w:top w:val="nil"/>
              <w:left w:val="nil"/>
              <w:bottom w:val="single" w:sz="4" w:space="0" w:color="auto"/>
              <w:right w:val="single" w:sz="4" w:space="0" w:color="auto"/>
            </w:tcBorders>
            <w:noWrap/>
            <w:vAlign w:val="center"/>
            <w:hideMark/>
          </w:tcPr>
          <w:p w14:paraId="30160F82"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723</w:t>
            </w:r>
          </w:p>
        </w:tc>
        <w:tc>
          <w:tcPr>
            <w:tcW w:w="846" w:type="dxa"/>
            <w:tcBorders>
              <w:top w:val="nil"/>
              <w:left w:val="nil"/>
              <w:bottom w:val="single" w:sz="4" w:space="0" w:color="auto"/>
              <w:right w:val="single" w:sz="4" w:space="0" w:color="auto"/>
            </w:tcBorders>
            <w:noWrap/>
            <w:vAlign w:val="center"/>
            <w:hideMark/>
          </w:tcPr>
          <w:p w14:paraId="595DB27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1300</w:t>
            </w:r>
          </w:p>
        </w:tc>
        <w:tc>
          <w:tcPr>
            <w:tcW w:w="705" w:type="dxa"/>
            <w:gridSpan w:val="2"/>
            <w:tcBorders>
              <w:top w:val="nil"/>
              <w:left w:val="nil"/>
              <w:bottom w:val="single" w:sz="4" w:space="0" w:color="auto"/>
              <w:right w:val="single" w:sz="8" w:space="0" w:color="auto"/>
            </w:tcBorders>
            <w:noWrap/>
            <w:vAlign w:val="center"/>
            <w:hideMark/>
          </w:tcPr>
          <w:p w14:paraId="7A952B1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868</w:t>
            </w:r>
          </w:p>
        </w:tc>
        <w:tc>
          <w:tcPr>
            <w:tcW w:w="709" w:type="dxa"/>
            <w:tcBorders>
              <w:top w:val="nil"/>
              <w:left w:val="nil"/>
              <w:bottom w:val="single" w:sz="4" w:space="0" w:color="auto"/>
              <w:right w:val="single" w:sz="4" w:space="0" w:color="auto"/>
            </w:tcBorders>
            <w:vAlign w:val="center"/>
            <w:hideMark/>
          </w:tcPr>
          <w:p w14:paraId="47A30EB6"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1495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78319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1822</w:t>
            </w:r>
          </w:p>
        </w:tc>
        <w:tc>
          <w:tcPr>
            <w:tcW w:w="712" w:type="dxa"/>
            <w:tcBorders>
              <w:top w:val="single" w:sz="4" w:space="0" w:color="auto"/>
              <w:left w:val="single" w:sz="4" w:space="0" w:color="auto"/>
              <w:bottom w:val="single" w:sz="4" w:space="0" w:color="auto"/>
              <w:right w:val="single" w:sz="4" w:space="0" w:color="auto"/>
            </w:tcBorders>
            <w:vAlign w:val="center"/>
            <w:hideMark/>
          </w:tcPr>
          <w:p w14:paraId="7F14112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2395</w:t>
            </w:r>
          </w:p>
        </w:tc>
        <w:tc>
          <w:tcPr>
            <w:tcW w:w="712" w:type="dxa"/>
            <w:tcBorders>
              <w:top w:val="single" w:sz="4" w:space="0" w:color="auto"/>
              <w:left w:val="single" w:sz="4" w:space="0" w:color="auto"/>
              <w:bottom w:val="single" w:sz="4" w:space="0" w:color="auto"/>
              <w:right w:val="single" w:sz="4" w:space="0" w:color="auto"/>
            </w:tcBorders>
            <w:vAlign w:val="center"/>
            <w:hideMark/>
          </w:tcPr>
          <w:p w14:paraId="3FE3CD94" w14:textId="77777777" w:rsidR="006A014E" w:rsidRPr="003A07B7" w:rsidRDefault="006A014E" w:rsidP="006E1FD7">
            <w:pPr>
              <w:overflowPunct/>
              <w:autoSpaceDE/>
              <w:autoSpaceDN/>
              <w:adjustRightInd/>
              <w:spacing w:line="360" w:lineRule="auto"/>
              <w:jc w:val="center"/>
              <w:textAlignment w:val="auto"/>
              <w:rPr>
                <w:bCs/>
                <w:lang w:val="en-US" w:eastAsia="bg-BG"/>
              </w:rPr>
            </w:pPr>
            <w:r w:rsidRPr="003A07B7">
              <w:rPr>
                <w:bCs/>
                <w:lang w:val="en-US" w:eastAsia="bg-BG"/>
              </w:rPr>
              <w:t>2775</w:t>
            </w:r>
          </w:p>
        </w:tc>
        <w:tc>
          <w:tcPr>
            <w:tcW w:w="922" w:type="dxa"/>
            <w:tcBorders>
              <w:top w:val="single" w:sz="4" w:space="0" w:color="auto"/>
              <w:left w:val="single" w:sz="4" w:space="0" w:color="auto"/>
              <w:bottom w:val="single" w:sz="4" w:space="0" w:color="auto"/>
              <w:right w:val="single" w:sz="4" w:space="0" w:color="auto"/>
            </w:tcBorders>
            <w:vAlign w:val="center"/>
          </w:tcPr>
          <w:p w14:paraId="215285B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2877</w:t>
            </w:r>
          </w:p>
        </w:tc>
        <w:tc>
          <w:tcPr>
            <w:tcW w:w="923" w:type="dxa"/>
            <w:tcBorders>
              <w:top w:val="single" w:sz="4" w:space="0" w:color="auto"/>
              <w:left w:val="single" w:sz="4" w:space="0" w:color="auto"/>
              <w:bottom w:val="single" w:sz="4" w:space="0" w:color="auto"/>
              <w:right w:val="single" w:sz="4" w:space="0" w:color="auto"/>
            </w:tcBorders>
            <w:vAlign w:val="center"/>
          </w:tcPr>
          <w:p w14:paraId="75E0032F"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val="en-US" w:eastAsia="bg-BG"/>
              </w:rPr>
              <w:t>3615</w:t>
            </w:r>
          </w:p>
        </w:tc>
      </w:tr>
      <w:tr w:rsidR="006A014E" w:rsidRPr="003A07B7" w14:paraId="22AF5543" w14:textId="77777777" w:rsidTr="006E1FD7">
        <w:trPr>
          <w:gridAfter w:val="9"/>
          <w:wAfter w:w="21988" w:type="dxa"/>
          <w:trHeight w:val="399"/>
        </w:trPr>
        <w:tc>
          <w:tcPr>
            <w:tcW w:w="6514" w:type="dxa"/>
            <w:gridSpan w:val="9"/>
            <w:tcBorders>
              <w:top w:val="single" w:sz="4" w:space="0" w:color="auto"/>
              <w:left w:val="single" w:sz="4" w:space="0" w:color="auto"/>
              <w:bottom w:val="single" w:sz="4" w:space="0" w:color="auto"/>
              <w:right w:val="single" w:sz="4" w:space="0" w:color="auto"/>
            </w:tcBorders>
            <w:vAlign w:val="center"/>
            <w:hideMark/>
          </w:tcPr>
          <w:p w14:paraId="1549247E"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ОВЦЕ</w:t>
            </w:r>
          </w:p>
        </w:tc>
        <w:tc>
          <w:tcPr>
            <w:tcW w:w="708" w:type="dxa"/>
            <w:tcBorders>
              <w:top w:val="single" w:sz="4" w:space="0" w:color="auto"/>
              <w:left w:val="single" w:sz="4" w:space="0" w:color="auto"/>
              <w:bottom w:val="single" w:sz="4" w:space="0" w:color="auto"/>
              <w:right w:val="single" w:sz="4" w:space="0" w:color="auto"/>
            </w:tcBorders>
          </w:tcPr>
          <w:p w14:paraId="3209BF34"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12" w:type="dxa"/>
            <w:tcBorders>
              <w:top w:val="single" w:sz="4" w:space="0" w:color="auto"/>
              <w:left w:val="single" w:sz="4" w:space="0" w:color="auto"/>
              <w:bottom w:val="single" w:sz="4" w:space="0" w:color="auto"/>
              <w:right w:val="single" w:sz="4" w:space="0" w:color="auto"/>
            </w:tcBorders>
          </w:tcPr>
          <w:p w14:paraId="3AF90808"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12" w:type="dxa"/>
            <w:tcBorders>
              <w:top w:val="single" w:sz="4" w:space="0" w:color="auto"/>
              <w:left w:val="single" w:sz="4" w:space="0" w:color="auto"/>
              <w:bottom w:val="single" w:sz="4" w:space="0" w:color="auto"/>
              <w:right w:val="single" w:sz="4" w:space="0" w:color="auto"/>
            </w:tcBorders>
          </w:tcPr>
          <w:p w14:paraId="7EB5E216" w14:textId="77777777" w:rsidR="006A014E" w:rsidRPr="003A07B7" w:rsidRDefault="006A014E" w:rsidP="006A014E">
            <w:pPr>
              <w:overflowPunct/>
              <w:autoSpaceDE/>
              <w:autoSpaceDN/>
              <w:adjustRightInd/>
              <w:spacing w:line="360" w:lineRule="auto"/>
              <w:jc w:val="both"/>
              <w:textAlignment w:val="auto"/>
              <w:rPr>
                <w:bCs/>
                <w:lang w:eastAsia="bg-BG"/>
              </w:rPr>
            </w:pPr>
          </w:p>
        </w:tc>
      </w:tr>
      <w:tr w:rsidR="006A014E" w:rsidRPr="003A07B7" w14:paraId="56D89AF4"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vAlign w:val="center"/>
            <w:hideMark/>
          </w:tcPr>
          <w:p w14:paraId="3B66BB24"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t>Местна Старозагорска</w:t>
            </w:r>
          </w:p>
        </w:tc>
        <w:tc>
          <w:tcPr>
            <w:tcW w:w="708" w:type="dxa"/>
            <w:tcBorders>
              <w:top w:val="nil"/>
              <w:left w:val="nil"/>
              <w:bottom w:val="single" w:sz="4" w:space="0" w:color="auto"/>
              <w:right w:val="single" w:sz="4" w:space="0" w:color="auto"/>
            </w:tcBorders>
            <w:vAlign w:val="center"/>
            <w:hideMark/>
          </w:tcPr>
          <w:p w14:paraId="6F2618B6"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649</w:t>
            </w:r>
          </w:p>
        </w:tc>
        <w:tc>
          <w:tcPr>
            <w:tcW w:w="709" w:type="dxa"/>
            <w:tcBorders>
              <w:top w:val="nil"/>
              <w:left w:val="single" w:sz="4" w:space="0" w:color="auto"/>
              <w:bottom w:val="single" w:sz="4" w:space="0" w:color="auto"/>
              <w:right w:val="single" w:sz="4" w:space="0" w:color="auto"/>
            </w:tcBorders>
            <w:vAlign w:val="center"/>
            <w:hideMark/>
          </w:tcPr>
          <w:p w14:paraId="238EE6A5"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704</w:t>
            </w:r>
          </w:p>
        </w:tc>
        <w:tc>
          <w:tcPr>
            <w:tcW w:w="709" w:type="dxa"/>
            <w:tcBorders>
              <w:top w:val="nil"/>
              <w:left w:val="nil"/>
              <w:bottom w:val="single" w:sz="4" w:space="0" w:color="auto"/>
              <w:right w:val="single" w:sz="4" w:space="0" w:color="auto"/>
            </w:tcBorders>
            <w:vAlign w:val="center"/>
            <w:hideMark/>
          </w:tcPr>
          <w:p w14:paraId="3C330A67"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680</w:t>
            </w:r>
          </w:p>
        </w:tc>
        <w:tc>
          <w:tcPr>
            <w:tcW w:w="709" w:type="dxa"/>
            <w:tcBorders>
              <w:top w:val="nil"/>
              <w:left w:val="nil"/>
              <w:bottom w:val="single" w:sz="4" w:space="0" w:color="auto"/>
              <w:right w:val="single" w:sz="4" w:space="0" w:color="auto"/>
            </w:tcBorders>
            <w:vAlign w:val="center"/>
            <w:hideMark/>
          </w:tcPr>
          <w:p w14:paraId="0D22EFAE"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643</w:t>
            </w:r>
          </w:p>
        </w:tc>
        <w:tc>
          <w:tcPr>
            <w:tcW w:w="846" w:type="dxa"/>
            <w:tcBorders>
              <w:top w:val="nil"/>
              <w:left w:val="nil"/>
              <w:bottom w:val="single" w:sz="4" w:space="0" w:color="auto"/>
              <w:right w:val="single" w:sz="4" w:space="0" w:color="auto"/>
            </w:tcBorders>
            <w:vAlign w:val="center"/>
            <w:hideMark/>
          </w:tcPr>
          <w:p w14:paraId="1051AD0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750</w:t>
            </w:r>
          </w:p>
        </w:tc>
        <w:tc>
          <w:tcPr>
            <w:tcW w:w="705" w:type="dxa"/>
            <w:gridSpan w:val="2"/>
            <w:tcBorders>
              <w:top w:val="nil"/>
              <w:left w:val="nil"/>
              <w:bottom w:val="single" w:sz="4" w:space="0" w:color="auto"/>
              <w:right w:val="single" w:sz="8" w:space="0" w:color="auto"/>
            </w:tcBorders>
            <w:vAlign w:val="center"/>
            <w:hideMark/>
          </w:tcPr>
          <w:p w14:paraId="2867653F"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683</w:t>
            </w:r>
          </w:p>
        </w:tc>
        <w:tc>
          <w:tcPr>
            <w:tcW w:w="709" w:type="dxa"/>
            <w:tcBorders>
              <w:top w:val="nil"/>
              <w:left w:val="nil"/>
              <w:bottom w:val="single" w:sz="4" w:space="0" w:color="auto"/>
              <w:right w:val="single" w:sz="4" w:space="0" w:color="auto"/>
            </w:tcBorders>
            <w:vAlign w:val="center"/>
            <w:hideMark/>
          </w:tcPr>
          <w:p w14:paraId="21A3DFD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639</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CF905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777</w:t>
            </w:r>
          </w:p>
        </w:tc>
        <w:tc>
          <w:tcPr>
            <w:tcW w:w="712" w:type="dxa"/>
            <w:tcBorders>
              <w:top w:val="single" w:sz="4" w:space="0" w:color="auto"/>
              <w:left w:val="single" w:sz="4" w:space="0" w:color="auto"/>
              <w:bottom w:val="single" w:sz="4" w:space="0" w:color="auto"/>
              <w:right w:val="single" w:sz="4" w:space="0" w:color="auto"/>
            </w:tcBorders>
            <w:vAlign w:val="center"/>
            <w:hideMark/>
          </w:tcPr>
          <w:p w14:paraId="03E1A49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872</w:t>
            </w:r>
          </w:p>
        </w:tc>
        <w:tc>
          <w:tcPr>
            <w:tcW w:w="712" w:type="dxa"/>
            <w:tcBorders>
              <w:top w:val="single" w:sz="4" w:space="0" w:color="auto"/>
              <w:left w:val="single" w:sz="4" w:space="0" w:color="auto"/>
              <w:bottom w:val="single" w:sz="4" w:space="0" w:color="auto"/>
              <w:right w:val="single" w:sz="4" w:space="0" w:color="auto"/>
            </w:tcBorders>
            <w:vAlign w:val="center"/>
            <w:hideMark/>
          </w:tcPr>
          <w:p w14:paraId="0273EACF"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834</w:t>
            </w:r>
          </w:p>
        </w:tc>
        <w:tc>
          <w:tcPr>
            <w:tcW w:w="922" w:type="dxa"/>
            <w:tcBorders>
              <w:top w:val="single" w:sz="4" w:space="0" w:color="auto"/>
              <w:left w:val="single" w:sz="4" w:space="0" w:color="auto"/>
              <w:bottom w:val="single" w:sz="4" w:space="0" w:color="auto"/>
              <w:right w:val="single" w:sz="4" w:space="0" w:color="auto"/>
            </w:tcBorders>
            <w:vAlign w:val="center"/>
          </w:tcPr>
          <w:p w14:paraId="3403B24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943</w:t>
            </w:r>
          </w:p>
        </w:tc>
        <w:tc>
          <w:tcPr>
            <w:tcW w:w="923" w:type="dxa"/>
            <w:tcBorders>
              <w:top w:val="single" w:sz="4" w:space="0" w:color="auto"/>
              <w:left w:val="single" w:sz="4" w:space="0" w:color="auto"/>
              <w:bottom w:val="single" w:sz="4" w:space="0" w:color="auto"/>
              <w:right w:val="single" w:sz="4" w:space="0" w:color="auto"/>
            </w:tcBorders>
            <w:vAlign w:val="center"/>
          </w:tcPr>
          <w:p w14:paraId="0CDB5F0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1167</w:t>
            </w:r>
          </w:p>
        </w:tc>
      </w:tr>
      <w:tr w:rsidR="006A014E" w:rsidRPr="003A07B7" w14:paraId="079F77A7"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vAlign w:val="center"/>
            <w:hideMark/>
          </w:tcPr>
          <w:p w14:paraId="4EBD6A91"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t>Бяла Маришка</w:t>
            </w:r>
          </w:p>
        </w:tc>
        <w:tc>
          <w:tcPr>
            <w:tcW w:w="708" w:type="dxa"/>
            <w:tcBorders>
              <w:top w:val="nil"/>
              <w:left w:val="nil"/>
              <w:bottom w:val="single" w:sz="4" w:space="0" w:color="auto"/>
              <w:right w:val="single" w:sz="4" w:space="0" w:color="auto"/>
            </w:tcBorders>
            <w:vAlign w:val="center"/>
            <w:hideMark/>
          </w:tcPr>
          <w:p w14:paraId="53AE140B"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860</w:t>
            </w:r>
          </w:p>
        </w:tc>
        <w:tc>
          <w:tcPr>
            <w:tcW w:w="709" w:type="dxa"/>
            <w:tcBorders>
              <w:top w:val="nil"/>
              <w:left w:val="single" w:sz="4" w:space="0" w:color="auto"/>
              <w:bottom w:val="single" w:sz="4" w:space="0" w:color="auto"/>
              <w:right w:val="single" w:sz="4" w:space="0" w:color="auto"/>
            </w:tcBorders>
            <w:vAlign w:val="center"/>
          </w:tcPr>
          <w:p w14:paraId="5843BBE4"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vAlign w:val="center"/>
            <w:hideMark/>
          </w:tcPr>
          <w:p w14:paraId="398C0820"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757</w:t>
            </w:r>
          </w:p>
        </w:tc>
        <w:tc>
          <w:tcPr>
            <w:tcW w:w="709" w:type="dxa"/>
            <w:tcBorders>
              <w:top w:val="nil"/>
              <w:left w:val="single" w:sz="4" w:space="0" w:color="auto"/>
              <w:bottom w:val="single" w:sz="4" w:space="0" w:color="auto"/>
              <w:right w:val="single" w:sz="4" w:space="0" w:color="auto"/>
            </w:tcBorders>
            <w:vAlign w:val="center"/>
            <w:hideMark/>
          </w:tcPr>
          <w:p w14:paraId="4C20757D"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711</w:t>
            </w:r>
          </w:p>
        </w:tc>
        <w:tc>
          <w:tcPr>
            <w:tcW w:w="846" w:type="dxa"/>
            <w:tcBorders>
              <w:top w:val="nil"/>
              <w:left w:val="nil"/>
              <w:bottom w:val="single" w:sz="4" w:space="0" w:color="auto"/>
              <w:right w:val="single" w:sz="4" w:space="0" w:color="auto"/>
            </w:tcBorders>
            <w:vAlign w:val="center"/>
            <w:hideMark/>
          </w:tcPr>
          <w:p w14:paraId="1448094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646</w:t>
            </w:r>
          </w:p>
        </w:tc>
        <w:tc>
          <w:tcPr>
            <w:tcW w:w="705" w:type="dxa"/>
            <w:gridSpan w:val="2"/>
            <w:tcBorders>
              <w:top w:val="nil"/>
              <w:left w:val="nil"/>
              <w:bottom w:val="single" w:sz="4" w:space="0" w:color="auto"/>
              <w:right w:val="single" w:sz="8" w:space="0" w:color="auto"/>
            </w:tcBorders>
            <w:vAlign w:val="center"/>
            <w:hideMark/>
          </w:tcPr>
          <w:p w14:paraId="2A991D4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467</w:t>
            </w:r>
          </w:p>
        </w:tc>
        <w:tc>
          <w:tcPr>
            <w:tcW w:w="709" w:type="dxa"/>
            <w:tcBorders>
              <w:top w:val="nil"/>
              <w:left w:val="nil"/>
              <w:bottom w:val="single" w:sz="4" w:space="0" w:color="auto"/>
              <w:right w:val="single" w:sz="4" w:space="0" w:color="auto"/>
            </w:tcBorders>
            <w:vAlign w:val="center"/>
            <w:hideMark/>
          </w:tcPr>
          <w:p w14:paraId="4F05B60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672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2577C6"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712</w:t>
            </w:r>
          </w:p>
        </w:tc>
        <w:tc>
          <w:tcPr>
            <w:tcW w:w="712" w:type="dxa"/>
            <w:tcBorders>
              <w:top w:val="single" w:sz="4" w:space="0" w:color="auto"/>
              <w:left w:val="single" w:sz="4" w:space="0" w:color="auto"/>
              <w:bottom w:val="single" w:sz="4" w:space="0" w:color="auto"/>
              <w:right w:val="single" w:sz="4" w:space="0" w:color="auto"/>
            </w:tcBorders>
            <w:vAlign w:val="center"/>
            <w:hideMark/>
          </w:tcPr>
          <w:p w14:paraId="1D70AE1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684</w:t>
            </w:r>
          </w:p>
        </w:tc>
        <w:tc>
          <w:tcPr>
            <w:tcW w:w="712" w:type="dxa"/>
            <w:tcBorders>
              <w:top w:val="single" w:sz="4" w:space="0" w:color="auto"/>
              <w:left w:val="single" w:sz="4" w:space="0" w:color="auto"/>
              <w:bottom w:val="single" w:sz="4" w:space="0" w:color="auto"/>
              <w:right w:val="single" w:sz="4" w:space="0" w:color="auto"/>
            </w:tcBorders>
            <w:vAlign w:val="center"/>
            <w:hideMark/>
          </w:tcPr>
          <w:p w14:paraId="06D4577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886</w:t>
            </w:r>
          </w:p>
        </w:tc>
        <w:tc>
          <w:tcPr>
            <w:tcW w:w="922" w:type="dxa"/>
            <w:tcBorders>
              <w:top w:val="single" w:sz="4" w:space="0" w:color="auto"/>
              <w:left w:val="single" w:sz="4" w:space="0" w:color="auto"/>
              <w:bottom w:val="single" w:sz="4" w:space="0" w:color="auto"/>
              <w:right w:val="single" w:sz="4" w:space="0" w:color="auto"/>
            </w:tcBorders>
            <w:vAlign w:val="center"/>
          </w:tcPr>
          <w:p w14:paraId="1B2B59C7" w14:textId="77777777" w:rsidR="006A014E" w:rsidRPr="003A07B7" w:rsidRDefault="006A014E" w:rsidP="006E1FD7">
            <w:pPr>
              <w:overflowPunct/>
              <w:autoSpaceDE/>
              <w:autoSpaceDN/>
              <w:adjustRightInd/>
              <w:jc w:val="center"/>
              <w:textAlignment w:val="auto"/>
              <w:rPr>
                <w:lang w:eastAsia="bg-BG"/>
              </w:rPr>
            </w:pPr>
            <w:r w:rsidRPr="003A07B7">
              <w:rPr>
                <w:lang w:eastAsia="bg-BG"/>
              </w:rPr>
              <w:t>875</w:t>
            </w:r>
          </w:p>
        </w:tc>
        <w:tc>
          <w:tcPr>
            <w:tcW w:w="923" w:type="dxa"/>
            <w:tcBorders>
              <w:top w:val="single" w:sz="4" w:space="0" w:color="auto"/>
              <w:left w:val="single" w:sz="4" w:space="0" w:color="auto"/>
              <w:bottom w:val="single" w:sz="4" w:space="0" w:color="auto"/>
              <w:right w:val="single" w:sz="4" w:space="0" w:color="auto"/>
            </w:tcBorders>
            <w:vAlign w:val="center"/>
          </w:tcPr>
          <w:p w14:paraId="691FE4F5" w14:textId="77777777" w:rsidR="006A014E" w:rsidRPr="003A07B7" w:rsidRDefault="006A014E" w:rsidP="006E1FD7">
            <w:pPr>
              <w:overflowPunct/>
              <w:autoSpaceDE/>
              <w:autoSpaceDN/>
              <w:adjustRightInd/>
              <w:jc w:val="center"/>
              <w:textAlignment w:val="auto"/>
              <w:rPr>
                <w:lang w:eastAsia="bg-BG"/>
              </w:rPr>
            </w:pPr>
            <w:r w:rsidRPr="003A07B7">
              <w:rPr>
                <w:lang w:eastAsia="bg-BG"/>
              </w:rPr>
              <w:t>994</w:t>
            </w:r>
          </w:p>
        </w:tc>
      </w:tr>
      <w:tr w:rsidR="006A014E" w:rsidRPr="003A07B7" w14:paraId="5D7237E7"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vAlign w:val="center"/>
            <w:hideMark/>
          </w:tcPr>
          <w:p w14:paraId="0BBE03AF"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t>Вакла Маришка</w:t>
            </w:r>
          </w:p>
        </w:tc>
        <w:tc>
          <w:tcPr>
            <w:tcW w:w="708" w:type="dxa"/>
            <w:tcBorders>
              <w:top w:val="nil"/>
              <w:left w:val="nil"/>
              <w:bottom w:val="single" w:sz="4" w:space="0" w:color="auto"/>
              <w:right w:val="single" w:sz="4" w:space="0" w:color="auto"/>
            </w:tcBorders>
            <w:vAlign w:val="center"/>
            <w:hideMark/>
          </w:tcPr>
          <w:p w14:paraId="13A00507"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1887</w:t>
            </w:r>
          </w:p>
        </w:tc>
        <w:tc>
          <w:tcPr>
            <w:tcW w:w="709" w:type="dxa"/>
            <w:tcBorders>
              <w:top w:val="nil"/>
              <w:left w:val="single" w:sz="4" w:space="0" w:color="auto"/>
              <w:bottom w:val="single" w:sz="4" w:space="0" w:color="auto"/>
              <w:right w:val="single" w:sz="4" w:space="0" w:color="auto"/>
            </w:tcBorders>
            <w:vAlign w:val="center"/>
            <w:hideMark/>
          </w:tcPr>
          <w:p w14:paraId="7CED96B6"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3115</w:t>
            </w:r>
          </w:p>
        </w:tc>
        <w:tc>
          <w:tcPr>
            <w:tcW w:w="709" w:type="dxa"/>
            <w:vAlign w:val="center"/>
            <w:hideMark/>
          </w:tcPr>
          <w:p w14:paraId="41BBB4A9"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2343</w:t>
            </w:r>
          </w:p>
        </w:tc>
        <w:tc>
          <w:tcPr>
            <w:tcW w:w="709" w:type="dxa"/>
            <w:tcBorders>
              <w:top w:val="nil"/>
              <w:left w:val="single" w:sz="4" w:space="0" w:color="auto"/>
              <w:bottom w:val="single" w:sz="4" w:space="0" w:color="auto"/>
              <w:right w:val="single" w:sz="4" w:space="0" w:color="auto"/>
            </w:tcBorders>
            <w:vAlign w:val="center"/>
            <w:hideMark/>
          </w:tcPr>
          <w:p w14:paraId="590E8AA3"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2974</w:t>
            </w:r>
          </w:p>
        </w:tc>
        <w:tc>
          <w:tcPr>
            <w:tcW w:w="846" w:type="dxa"/>
            <w:tcBorders>
              <w:top w:val="nil"/>
              <w:left w:val="nil"/>
              <w:bottom w:val="single" w:sz="4" w:space="0" w:color="auto"/>
              <w:right w:val="single" w:sz="4" w:space="0" w:color="auto"/>
            </w:tcBorders>
            <w:vAlign w:val="center"/>
            <w:hideMark/>
          </w:tcPr>
          <w:p w14:paraId="1DE987D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3299</w:t>
            </w:r>
          </w:p>
        </w:tc>
        <w:tc>
          <w:tcPr>
            <w:tcW w:w="705" w:type="dxa"/>
            <w:gridSpan w:val="2"/>
            <w:tcBorders>
              <w:top w:val="nil"/>
              <w:left w:val="nil"/>
              <w:bottom w:val="single" w:sz="4" w:space="0" w:color="auto"/>
              <w:right w:val="single" w:sz="8" w:space="0" w:color="auto"/>
            </w:tcBorders>
            <w:vAlign w:val="center"/>
            <w:hideMark/>
          </w:tcPr>
          <w:p w14:paraId="230D7A9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3943</w:t>
            </w:r>
          </w:p>
        </w:tc>
        <w:tc>
          <w:tcPr>
            <w:tcW w:w="709" w:type="dxa"/>
            <w:tcBorders>
              <w:top w:val="nil"/>
              <w:left w:val="nil"/>
              <w:bottom w:val="single" w:sz="4" w:space="0" w:color="auto"/>
              <w:right w:val="single" w:sz="4" w:space="0" w:color="auto"/>
            </w:tcBorders>
            <w:vAlign w:val="center"/>
            <w:hideMark/>
          </w:tcPr>
          <w:p w14:paraId="57255FE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5164</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DDFC36"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6800</w:t>
            </w:r>
          </w:p>
        </w:tc>
        <w:tc>
          <w:tcPr>
            <w:tcW w:w="712" w:type="dxa"/>
            <w:tcBorders>
              <w:top w:val="single" w:sz="4" w:space="0" w:color="auto"/>
              <w:left w:val="single" w:sz="4" w:space="0" w:color="auto"/>
              <w:bottom w:val="single" w:sz="4" w:space="0" w:color="auto"/>
              <w:right w:val="single" w:sz="4" w:space="0" w:color="auto"/>
            </w:tcBorders>
            <w:vAlign w:val="center"/>
            <w:hideMark/>
          </w:tcPr>
          <w:p w14:paraId="122179C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7637</w:t>
            </w:r>
          </w:p>
        </w:tc>
        <w:tc>
          <w:tcPr>
            <w:tcW w:w="712" w:type="dxa"/>
            <w:tcBorders>
              <w:top w:val="single" w:sz="4" w:space="0" w:color="auto"/>
              <w:left w:val="single" w:sz="4" w:space="0" w:color="auto"/>
              <w:bottom w:val="single" w:sz="4" w:space="0" w:color="auto"/>
              <w:right w:val="single" w:sz="4" w:space="0" w:color="auto"/>
            </w:tcBorders>
            <w:vAlign w:val="center"/>
            <w:hideMark/>
          </w:tcPr>
          <w:p w14:paraId="2949E98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8036</w:t>
            </w:r>
          </w:p>
        </w:tc>
        <w:tc>
          <w:tcPr>
            <w:tcW w:w="922" w:type="dxa"/>
            <w:tcBorders>
              <w:top w:val="single" w:sz="4" w:space="0" w:color="auto"/>
              <w:left w:val="single" w:sz="4" w:space="0" w:color="auto"/>
              <w:bottom w:val="single" w:sz="4" w:space="0" w:color="auto"/>
              <w:right w:val="single" w:sz="4" w:space="0" w:color="auto"/>
            </w:tcBorders>
            <w:vAlign w:val="center"/>
          </w:tcPr>
          <w:p w14:paraId="13902A1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8212</w:t>
            </w:r>
          </w:p>
        </w:tc>
        <w:tc>
          <w:tcPr>
            <w:tcW w:w="923" w:type="dxa"/>
            <w:tcBorders>
              <w:top w:val="single" w:sz="4" w:space="0" w:color="auto"/>
              <w:left w:val="single" w:sz="4" w:space="0" w:color="auto"/>
              <w:bottom w:val="single" w:sz="4" w:space="0" w:color="auto"/>
              <w:right w:val="single" w:sz="4" w:space="0" w:color="auto"/>
            </w:tcBorders>
            <w:vAlign w:val="bottom"/>
          </w:tcPr>
          <w:p w14:paraId="3B01EE1C" w14:textId="77777777" w:rsidR="006E1FD7" w:rsidRDefault="006E1FD7" w:rsidP="006E1FD7">
            <w:pPr>
              <w:overflowPunct/>
              <w:autoSpaceDE/>
              <w:autoSpaceDN/>
              <w:adjustRightInd/>
              <w:spacing w:line="360" w:lineRule="auto"/>
              <w:jc w:val="center"/>
              <w:textAlignment w:val="auto"/>
              <w:rPr>
                <w:bCs/>
                <w:lang w:val="en-US" w:eastAsia="bg-BG"/>
              </w:rPr>
            </w:pPr>
          </w:p>
          <w:p w14:paraId="1CABBCF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8826</w:t>
            </w:r>
          </w:p>
          <w:p w14:paraId="037C9524" w14:textId="77777777" w:rsidR="006A014E" w:rsidRPr="003A07B7" w:rsidRDefault="006A014E" w:rsidP="006E1FD7">
            <w:pPr>
              <w:overflowPunct/>
              <w:autoSpaceDE/>
              <w:autoSpaceDN/>
              <w:adjustRightInd/>
              <w:spacing w:line="360" w:lineRule="auto"/>
              <w:jc w:val="center"/>
              <w:textAlignment w:val="auto"/>
              <w:rPr>
                <w:bCs/>
                <w:lang w:eastAsia="bg-BG"/>
              </w:rPr>
            </w:pPr>
          </w:p>
        </w:tc>
      </w:tr>
      <w:tr w:rsidR="006A014E" w:rsidRPr="003A07B7" w14:paraId="13B130A3"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vAlign w:val="center"/>
            <w:hideMark/>
          </w:tcPr>
          <w:p w14:paraId="01D7911B"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t>Средностаропланинска</w:t>
            </w:r>
          </w:p>
        </w:tc>
        <w:tc>
          <w:tcPr>
            <w:tcW w:w="708" w:type="dxa"/>
            <w:tcBorders>
              <w:top w:val="nil"/>
              <w:left w:val="nil"/>
              <w:bottom w:val="single" w:sz="4" w:space="0" w:color="auto"/>
              <w:right w:val="single" w:sz="4" w:space="0" w:color="auto"/>
            </w:tcBorders>
            <w:vAlign w:val="center"/>
            <w:hideMark/>
          </w:tcPr>
          <w:p w14:paraId="45E679C5"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7847</w:t>
            </w:r>
          </w:p>
        </w:tc>
        <w:tc>
          <w:tcPr>
            <w:tcW w:w="709" w:type="dxa"/>
            <w:tcBorders>
              <w:top w:val="nil"/>
              <w:left w:val="single" w:sz="4" w:space="0" w:color="auto"/>
              <w:bottom w:val="single" w:sz="4" w:space="0" w:color="auto"/>
              <w:right w:val="single" w:sz="4" w:space="0" w:color="auto"/>
            </w:tcBorders>
            <w:vAlign w:val="center"/>
            <w:hideMark/>
          </w:tcPr>
          <w:p w14:paraId="35DA66EA"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9078</w:t>
            </w:r>
          </w:p>
        </w:tc>
        <w:tc>
          <w:tcPr>
            <w:tcW w:w="709" w:type="dxa"/>
            <w:tcBorders>
              <w:top w:val="single" w:sz="4" w:space="0" w:color="auto"/>
              <w:left w:val="nil"/>
              <w:bottom w:val="single" w:sz="4" w:space="0" w:color="auto"/>
              <w:right w:val="single" w:sz="4" w:space="0" w:color="auto"/>
            </w:tcBorders>
            <w:vAlign w:val="center"/>
            <w:hideMark/>
          </w:tcPr>
          <w:p w14:paraId="16AB0284"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10788</w:t>
            </w:r>
          </w:p>
        </w:tc>
        <w:tc>
          <w:tcPr>
            <w:tcW w:w="709" w:type="dxa"/>
            <w:tcBorders>
              <w:top w:val="nil"/>
              <w:left w:val="nil"/>
              <w:bottom w:val="single" w:sz="4" w:space="0" w:color="auto"/>
              <w:right w:val="single" w:sz="4" w:space="0" w:color="auto"/>
            </w:tcBorders>
            <w:vAlign w:val="center"/>
            <w:hideMark/>
          </w:tcPr>
          <w:p w14:paraId="398C3DD2"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10221</w:t>
            </w:r>
          </w:p>
        </w:tc>
        <w:tc>
          <w:tcPr>
            <w:tcW w:w="846" w:type="dxa"/>
            <w:tcBorders>
              <w:top w:val="nil"/>
              <w:left w:val="nil"/>
              <w:bottom w:val="single" w:sz="4" w:space="0" w:color="auto"/>
              <w:right w:val="single" w:sz="4" w:space="0" w:color="auto"/>
            </w:tcBorders>
            <w:vAlign w:val="center"/>
            <w:hideMark/>
          </w:tcPr>
          <w:p w14:paraId="542C8026"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9289</w:t>
            </w:r>
          </w:p>
        </w:tc>
        <w:tc>
          <w:tcPr>
            <w:tcW w:w="705" w:type="dxa"/>
            <w:gridSpan w:val="2"/>
            <w:tcBorders>
              <w:top w:val="nil"/>
              <w:left w:val="nil"/>
              <w:bottom w:val="single" w:sz="4" w:space="0" w:color="auto"/>
              <w:right w:val="single" w:sz="8" w:space="0" w:color="auto"/>
            </w:tcBorders>
            <w:vAlign w:val="center"/>
            <w:hideMark/>
          </w:tcPr>
          <w:p w14:paraId="4A3D09FF"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9444</w:t>
            </w:r>
          </w:p>
        </w:tc>
        <w:tc>
          <w:tcPr>
            <w:tcW w:w="709" w:type="dxa"/>
            <w:tcBorders>
              <w:top w:val="nil"/>
              <w:left w:val="nil"/>
              <w:bottom w:val="single" w:sz="4" w:space="0" w:color="auto"/>
              <w:right w:val="single" w:sz="4" w:space="0" w:color="auto"/>
            </w:tcBorders>
            <w:vAlign w:val="center"/>
            <w:hideMark/>
          </w:tcPr>
          <w:p w14:paraId="22B54D76"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10391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06968D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9997</w:t>
            </w:r>
          </w:p>
        </w:tc>
        <w:tc>
          <w:tcPr>
            <w:tcW w:w="712" w:type="dxa"/>
            <w:tcBorders>
              <w:top w:val="single" w:sz="4" w:space="0" w:color="auto"/>
              <w:left w:val="single" w:sz="4" w:space="0" w:color="auto"/>
              <w:bottom w:val="single" w:sz="4" w:space="0" w:color="auto"/>
              <w:right w:val="single" w:sz="4" w:space="0" w:color="auto"/>
            </w:tcBorders>
            <w:vAlign w:val="center"/>
            <w:hideMark/>
          </w:tcPr>
          <w:p w14:paraId="06E7795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8146</w:t>
            </w:r>
          </w:p>
        </w:tc>
        <w:tc>
          <w:tcPr>
            <w:tcW w:w="712" w:type="dxa"/>
            <w:tcBorders>
              <w:top w:val="single" w:sz="4" w:space="0" w:color="auto"/>
              <w:left w:val="single" w:sz="4" w:space="0" w:color="auto"/>
              <w:bottom w:val="single" w:sz="4" w:space="0" w:color="auto"/>
              <w:right w:val="single" w:sz="4" w:space="0" w:color="auto"/>
            </w:tcBorders>
            <w:vAlign w:val="center"/>
            <w:hideMark/>
          </w:tcPr>
          <w:p w14:paraId="7927B14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10091</w:t>
            </w:r>
          </w:p>
        </w:tc>
        <w:tc>
          <w:tcPr>
            <w:tcW w:w="922" w:type="dxa"/>
            <w:tcBorders>
              <w:top w:val="single" w:sz="4" w:space="0" w:color="auto"/>
              <w:left w:val="single" w:sz="4" w:space="0" w:color="auto"/>
              <w:bottom w:val="single" w:sz="4" w:space="0" w:color="auto"/>
              <w:right w:val="single" w:sz="4" w:space="0" w:color="auto"/>
            </w:tcBorders>
            <w:vAlign w:val="center"/>
          </w:tcPr>
          <w:p w14:paraId="02C928D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9648</w:t>
            </w:r>
          </w:p>
        </w:tc>
        <w:tc>
          <w:tcPr>
            <w:tcW w:w="923" w:type="dxa"/>
            <w:tcBorders>
              <w:top w:val="single" w:sz="4" w:space="0" w:color="auto"/>
              <w:left w:val="single" w:sz="4" w:space="0" w:color="auto"/>
              <w:bottom w:val="single" w:sz="4" w:space="0" w:color="auto"/>
              <w:right w:val="single" w:sz="4" w:space="0" w:color="auto"/>
            </w:tcBorders>
            <w:vAlign w:val="center"/>
          </w:tcPr>
          <w:p w14:paraId="7A2FB7F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9418</w:t>
            </w:r>
          </w:p>
        </w:tc>
      </w:tr>
      <w:tr w:rsidR="006A014E" w:rsidRPr="003A07B7" w14:paraId="7845E1A0"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vAlign w:val="center"/>
            <w:hideMark/>
          </w:tcPr>
          <w:p w14:paraId="0FA3A6B9"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t>Дъбенска</w:t>
            </w:r>
          </w:p>
        </w:tc>
        <w:tc>
          <w:tcPr>
            <w:tcW w:w="708" w:type="dxa"/>
            <w:tcBorders>
              <w:top w:val="nil"/>
              <w:left w:val="nil"/>
              <w:bottom w:val="single" w:sz="4" w:space="0" w:color="auto"/>
              <w:right w:val="single" w:sz="4" w:space="0" w:color="auto"/>
            </w:tcBorders>
            <w:vAlign w:val="center"/>
            <w:hideMark/>
          </w:tcPr>
          <w:p w14:paraId="143FC1F4"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3532</w:t>
            </w:r>
          </w:p>
        </w:tc>
        <w:tc>
          <w:tcPr>
            <w:tcW w:w="709" w:type="dxa"/>
            <w:tcBorders>
              <w:top w:val="nil"/>
              <w:left w:val="single" w:sz="4" w:space="0" w:color="auto"/>
              <w:bottom w:val="single" w:sz="4" w:space="0" w:color="auto"/>
              <w:right w:val="single" w:sz="4" w:space="0" w:color="auto"/>
            </w:tcBorders>
            <w:vAlign w:val="center"/>
            <w:hideMark/>
          </w:tcPr>
          <w:p w14:paraId="6D0070B3"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6601</w:t>
            </w:r>
          </w:p>
        </w:tc>
        <w:tc>
          <w:tcPr>
            <w:tcW w:w="709" w:type="dxa"/>
            <w:tcBorders>
              <w:top w:val="nil"/>
              <w:left w:val="nil"/>
              <w:bottom w:val="single" w:sz="4" w:space="0" w:color="auto"/>
              <w:right w:val="single" w:sz="4" w:space="0" w:color="auto"/>
            </w:tcBorders>
            <w:vAlign w:val="center"/>
            <w:hideMark/>
          </w:tcPr>
          <w:p w14:paraId="44F072AC"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4100</w:t>
            </w:r>
          </w:p>
        </w:tc>
        <w:tc>
          <w:tcPr>
            <w:tcW w:w="709" w:type="dxa"/>
            <w:tcBorders>
              <w:top w:val="nil"/>
              <w:left w:val="nil"/>
              <w:bottom w:val="single" w:sz="4" w:space="0" w:color="auto"/>
              <w:right w:val="single" w:sz="4" w:space="0" w:color="auto"/>
            </w:tcBorders>
            <w:vAlign w:val="center"/>
            <w:hideMark/>
          </w:tcPr>
          <w:p w14:paraId="576BFCD6"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4272</w:t>
            </w:r>
          </w:p>
        </w:tc>
        <w:tc>
          <w:tcPr>
            <w:tcW w:w="846" w:type="dxa"/>
            <w:tcBorders>
              <w:top w:val="nil"/>
              <w:left w:val="nil"/>
              <w:bottom w:val="single" w:sz="4" w:space="0" w:color="auto"/>
              <w:right w:val="single" w:sz="4" w:space="0" w:color="auto"/>
            </w:tcBorders>
            <w:vAlign w:val="center"/>
            <w:hideMark/>
          </w:tcPr>
          <w:p w14:paraId="64CF7B1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5941</w:t>
            </w:r>
          </w:p>
        </w:tc>
        <w:tc>
          <w:tcPr>
            <w:tcW w:w="705" w:type="dxa"/>
            <w:gridSpan w:val="2"/>
            <w:tcBorders>
              <w:top w:val="nil"/>
              <w:left w:val="nil"/>
              <w:bottom w:val="single" w:sz="4" w:space="0" w:color="auto"/>
              <w:right w:val="single" w:sz="8" w:space="0" w:color="auto"/>
            </w:tcBorders>
            <w:vAlign w:val="center"/>
            <w:hideMark/>
          </w:tcPr>
          <w:p w14:paraId="06B27AB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6718</w:t>
            </w:r>
          </w:p>
        </w:tc>
        <w:tc>
          <w:tcPr>
            <w:tcW w:w="709" w:type="dxa"/>
            <w:tcBorders>
              <w:top w:val="nil"/>
              <w:left w:val="nil"/>
              <w:bottom w:val="single" w:sz="4" w:space="0" w:color="auto"/>
              <w:right w:val="single" w:sz="4" w:space="0" w:color="auto"/>
            </w:tcBorders>
            <w:vAlign w:val="center"/>
            <w:hideMark/>
          </w:tcPr>
          <w:p w14:paraId="081AE2B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10839</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78B30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11609</w:t>
            </w:r>
          </w:p>
        </w:tc>
        <w:tc>
          <w:tcPr>
            <w:tcW w:w="712" w:type="dxa"/>
            <w:tcBorders>
              <w:top w:val="single" w:sz="4" w:space="0" w:color="auto"/>
              <w:left w:val="single" w:sz="4" w:space="0" w:color="auto"/>
              <w:bottom w:val="single" w:sz="4" w:space="0" w:color="auto"/>
              <w:right w:val="single" w:sz="4" w:space="0" w:color="auto"/>
            </w:tcBorders>
            <w:vAlign w:val="center"/>
            <w:hideMark/>
          </w:tcPr>
          <w:p w14:paraId="53796CAF"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11074</w:t>
            </w:r>
          </w:p>
        </w:tc>
        <w:tc>
          <w:tcPr>
            <w:tcW w:w="712" w:type="dxa"/>
            <w:tcBorders>
              <w:top w:val="single" w:sz="4" w:space="0" w:color="auto"/>
              <w:left w:val="single" w:sz="4" w:space="0" w:color="auto"/>
              <w:bottom w:val="single" w:sz="4" w:space="0" w:color="auto"/>
              <w:right w:val="single" w:sz="4" w:space="0" w:color="auto"/>
            </w:tcBorders>
            <w:vAlign w:val="center"/>
            <w:hideMark/>
          </w:tcPr>
          <w:p w14:paraId="744B5E8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12594</w:t>
            </w:r>
          </w:p>
        </w:tc>
        <w:tc>
          <w:tcPr>
            <w:tcW w:w="922" w:type="dxa"/>
            <w:tcBorders>
              <w:top w:val="single" w:sz="4" w:space="0" w:color="auto"/>
              <w:left w:val="single" w:sz="4" w:space="0" w:color="auto"/>
              <w:bottom w:val="single" w:sz="4" w:space="0" w:color="auto"/>
              <w:right w:val="single" w:sz="4" w:space="0" w:color="auto"/>
            </w:tcBorders>
            <w:vAlign w:val="center"/>
          </w:tcPr>
          <w:p w14:paraId="0A770D0F"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13502</w:t>
            </w:r>
          </w:p>
        </w:tc>
        <w:tc>
          <w:tcPr>
            <w:tcW w:w="923" w:type="dxa"/>
            <w:tcBorders>
              <w:top w:val="single" w:sz="4" w:space="0" w:color="auto"/>
              <w:left w:val="single" w:sz="4" w:space="0" w:color="auto"/>
              <w:bottom w:val="single" w:sz="4" w:space="0" w:color="auto"/>
              <w:right w:val="single" w:sz="4" w:space="0" w:color="auto"/>
            </w:tcBorders>
            <w:vAlign w:val="center"/>
          </w:tcPr>
          <w:p w14:paraId="143CB70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14038</w:t>
            </w:r>
          </w:p>
        </w:tc>
      </w:tr>
      <w:tr w:rsidR="006A014E" w:rsidRPr="003A07B7" w14:paraId="05986E3D"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vAlign w:val="center"/>
            <w:hideMark/>
          </w:tcPr>
          <w:p w14:paraId="2BEDBAC7"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t>Среднородопска</w:t>
            </w:r>
          </w:p>
        </w:tc>
        <w:tc>
          <w:tcPr>
            <w:tcW w:w="708" w:type="dxa"/>
            <w:tcBorders>
              <w:top w:val="nil"/>
              <w:left w:val="nil"/>
              <w:bottom w:val="single" w:sz="4" w:space="0" w:color="auto"/>
              <w:right w:val="single" w:sz="4" w:space="0" w:color="auto"/>
            </w:tcBorders>
            <w:vAlign w:val="center"/>
            <w:hideMark/>
          </w:tcPr>
          <w:p w14:paraId="5A231D50" w14:textId="03C9DCEB"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single" w:sz="4" w:space="0" w:color="auto"/>
              <w:bottom w:val="single" w:sz="4" w:space="0" w:color="auto"/>
              <w:right w:val="single" w:sz="4" w:space="0" w:color="auto"/>
            </w:tcBorders>
            <w:vAlign w:val="center"/>
            <w:hideMark/>
          </w:tcPr>
          <w:p w14:paraId="102868AC"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4856</w:t>
            </w:r>
          </w:p>
        </w:tc>
        <w:tc>
          <w:tcPr>
            <w:tcW w:w="709" w:type="dxa"/>
            <w:tcBorders>
              <w:top w:val="nil"/>
              <w:left w:val="nil"/>
              <w:bottom w:val="single" w:sz="4" w:space="0" w:color="auto"/>
              <w:right w:val="single" w:sz="4" w:space="0" w:color="auto"/>
            </w:tcBorders>
            <w:vAlign w:val="center"/>
            <w:hideMark/>
          </w:tcPr>
          <w:p w14:paraId="79444375"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3356</w:t>
            </w:r>
          </w:p>
        </w:tc>
        <w:tc>
          <w:tcPr>
            <w:tcW w:w="709" w:type="dxa"/>
            <w:tcBorders>
              <w:top w:val="nil"/>
              <w:left w:val="nil"/>
              <w:bottom w:val="single" w:sz="4" w:space="0" w:color="auto"/>
              <w:right w:val="single" w:sz="4" w:space="0" w:color="auto"/>
            </w:tcBorders>
            <w:vAlign w:val="center"/>
            <w:hideMark/>
          </w:tcPr>
          <w:p w14:paraId="4ADCC974"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5783</w:t>
            </w:r>
          </w:p>
        </w:tc>
        <w:tc>
          <w:tcPr>
            <w:tcW w:w="846" w:type="dxa"/>
            <w:tcBorders>
              <w:top w:val="nil"/>
              <w:left w:val="nil"/>
              <w:bottom w:val="single" w:sz="4" w:space="0" w:color="auto"/>
              <w:right w:val="single" w:sz="4" w:space="0" w:color="auto"/>
            </w:tcBorders>
            <w:vAlign w:val="center"/>
            <w:hideMark/>
          </w:tcPr>
          <w:p w14:paraId="13293AF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5574</w:t>
            </w:r>
          </w:p>
        </w:tc>
        <w:tc>
          <w:tcPr>
            <w:tcW w:w="705" w:type="dxa"/>
            <w:gridSpan w:val="2"/>
            <w:tcBorders>
              <w:top w:val="nil"/>
              <w:left w:val="nil"/>
              <w:bottom w:val="single" w:sz="4" w:space="0" w:color="auto"/>
              <w:right w:val="single" w:sz="8" w:space="0" w:color="auto"/>
            </w:tcBorders>
            <w:vAlign w:val="center"/>
            <w:hideMark/>
          </w:tcPr>
          <w:p w14:paraId="2FC8B93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6566</w:t>
            </w:r>
          </w:p>
        </w:tc>
        <w:tc>
          <w:tcPr>
            <w:tcW w:w="709" w:type="dxa"/>
            <w:tcBorders>
              <w:top w:val="nil"/>
              <w:left w:val="nil"/>
              <w:bottom w:val="single" w:sz="4" w:space="0" w:color="auto"/>
              <w:right w:val="single" w:sz="4" w:space="0" w:color="auto"/>
            </w:tcBorders>
            <w:vAlign w:val="center"/>
            <w:hideMark/>
          </w:tcPr>
          <w:p w14:paraId="4275C9B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7552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BC78848"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7155</w:t>
            </w:r>
          </w:p>
        </w:tc>
        <w:tc>
          <w:tcPr>
            <w:tcW w:w="712" w:type="dxa"/>
            <w:tcBorders>
              <w:top w:val="single" w:sz="4" w:space="0" w:color="auto"/>
              <w:left w:val="single" w:sz="4" w:space="0" w:color="auto"/>
              <w:bottom w:val="single" w:sz="4" w:space="0" w:color="auto"/>
              <w:right w:val="single" w:sz="4" w:space="0" w:color="auto"/>
            </w:tcBorders>
            <w:vAlign w:val="center"/>
            <w:hideMark/>
          </w:tcPr>
          <w:p w14:paraId="70C40B18"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8427</w:t>
            </w:r>
          </w:p>
        </w:tc>
        <w:tc>
          <w:tcPr>
            <w:tcW w:w="712" w:type="dxa"/>
            <w:tcBorders>
              <w:top w:val="single" w:sz="4" w:space="0" w:color="auto"/>
              <w:left w:val="single" w:sz="4" w:space="0" w:color="auto"/>
              <w:bottom w:val="single" w:sz="4" w:space="0" w:color="auto"/>
              <w:right w:val="single" w:sz="4" w:space="0" w:color="auto"/>
            </w:tcBorders>
            <w:vAlign w:val="center"/>
            <w:hideMark/>
          </w:tcPr>
          <w:p w14:paraId="2BEA88D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8716</w:t>
            </w:r>
          </w:p>
        </w:tc>
        <w:tc>
          <w:tcPr>
            <w:tcW w:w="922" w:type="dxa"/>
            <w:tcBorders>
              <w:top w:val="single" w:sz="4" w:space="0" w:color="auto"/>
              <w:left w:val="single" w:sz="4" w:space="0" w:color="auto"/>
              <w:bottom w:val="single" w:sz="4" w:space="0" w:color="auto"/>
              <w:right w:val="single" w:sz="4" w:space="0" w:color="auto"/>
            </w:tcBorders>
            <w:vAlign w:val="center"/>
          </w:tcPr>
          <w:p w14:paraId="5F91448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8117</w:t>
            </w:r>
          </w:p>
        </w:tc>
        <w:tc>
          <w:tcPr>
            <w:tcW w:w="923" w:type="dxa"/>
            <w:tcBorders>
              <w:top w:val="single" w:sz="4" w:space="0" w:color="auto"/>
              <w:left w:val="single" w:sz="4" w:space="0" w:color="auto"/>
              <w:bottom w:val="single" w:sz="4" w:space="0" w:color="auto"/>
              <w:right w:val="single" w:sz="4" w:space="0" w:color="auto"/>
            </w:tcBorders>
            <w:vAlign w:val="center"/>
          </w:tcPr>
          <w:p w14:paraId="62FFACE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8911</w:t>
            </w:r>
          </w:p>
        </w:tc>
      </w:tr>
      <w:tr w:rsidR="006A014E" w:rsidRPr="003A07B7" w14:paraId="782F8C5C" w14:textId="77777777" w:rsidTr="006E1FD7">
        <w:trPr>
          <w:gridAfter w:val="7"/>
          <w:wAfter w:w="20143" w:type="dxa"/>
          <w:trHeight w:val="399"/>
        </w:trPr>
        <w:tc>
          <w:tcPr>
            <w:tcW w:w="1419" w:type="dxa"/>
            <w:tcBorders>
              <w:top w:val="single" w:sz="4" w:space="0" w:color="auto"/>
              <w:left w:val="single" w:sz="4" w:space="0" w:color="auto"/>
              <w:bottom w:val="single" w:sz="4" w:space="0" w:color="auto"/>
              <w:right w:val="single" w:sz="4" w:space="0" w:color="auto"/>
            </w:tcBorders>
            <w:vAlign w:val="center"/>
            <w:hideMark/>
          </w:tcPr>
          <w:p w14:paraId="43C9D19B"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t>Тетевенска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7B1109"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1606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49450E"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EB3288"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592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FE5C67"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636</w:t>
            </w:r>
          </w:p>
        </w:tc>
        <w:tc>
          <w:tcPr>
            <w:tcW w:w="846" w:type="dxa"/>
            <w:tcBorders>
              <w:top w:val="single" w:sz="4" w:space="0" w:color="auto"/>
              <w:left w:val="single" w:sz="4" w:space="0" w:color="auto"/>
              <w:bottom w:val="single" w:sz="4" w:space="0" w:color="auto"/>
              <w:right w:val="single" w:sz="4" w:space="0" w:color="auto"/>
            </w:tcBorders>
            <w:vAlign w:val="center"/>
            <w:hideMark/>
          </w:tcPr>
          <w:p w14:paraId="772BC2D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1846</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14:paraId="64DDBF3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FE75F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2224</w:t>
            </w:r>
          </w:p>
        </w:tc>
        <w:tc>
          <w:tcPr>
            <w:tcW w:w="708" w:type="dxa"/>
            <w:tcBorders>
              <w:top w:val="single" w:sz="4" w:space="0" w:color="auto"/>
              <w:left w:val="nil"/>
              <w:bottom w:val="single" w:sz="4" w:space="0" w:color="auto"/>
              <w:right w:val="nil"/>
            </w:tcBorders>
            <w:vAlign w:val="center"/>
            <w:hideMark/>
          </w:tcPr>
          <w:p w14:paraId="2200EA76"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3170</w:t>
            </w:r>
          </w:p>
        </w:tc>
        <w:tc>
          <w:tcPr>
            <w:tcW w:w="712" w:type="dxa"/>
            <w:tcBorders>
              <w:top w:val="single" w:sz="4" w:space="0" w:color="auto"/>
              <w:left w:val="nil"/>
              <w:bottom w:val="single" w:sz="4" w:space="0" w:color="auto"/>
              <w:right w:val="single" w:sz="4" w:space="0" w:color="auto"/>
            </w:tcBorders>
            <w:vAlign w:val="center"/>
            <w:hideMark/>
          </w:tcPr>
          <w:p w14:paraId="182F874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4374</w:t>
            </w:r>
          </w:p>
        </w:tc>
        <w:tc>
          <w:tcPr>
            <w:tcW w:w="712" w:type="dxa"/>
            <w:tcBorders>
              <w:top w:val="single" w:sz="4" w:space="0" w:color="auto"/>
              <w:left w:val="nil"/>
              <w:bottom w:val="single" w:sz="4" w:space="0" w:color="auto"/>
              <w:right w:val="single" w:sz="4" w:space="0" w:color="auto"/>
            </w:tcBorders>
            <w:vAlign w:val="center"/>
            <w:hideMark/>
          </w:tcPr>
          <w:p w14:paraId="7264D95F"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4612</w:t>
            </w:r>
          </w:p>
        </w:tc>
        <w:tc>
          <w:tcPr>
            <w:tcW w:w="922" w:type="dxa"/>
            <w:tcBorders>
              <w:top w:val="single" w:sz="4" w:space="0" w:color="auto"/>
              <w:left w:val="nil"/>
              <w:bottom w:val="single" w:sz="4" w:space="0" w:color="auto"/>
              <w:right w:val="single" w:sz="4" w:space="0" w:color="auto"/>
            </w:tcBorders>
            <w:vAlign w:val="center"/>
          </w:tcPr>
          <w:p w14:paraId="21F40F0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4324</w:t>
            </w:r>
          </w:p>
        </w:tc>
        <w:tc>
          <w:tcPr>
            <w:tcW w:w="923" w:type="dxa"/>
            <w:tcBorders>
              <w:top w:val="single" w:sz="4" w:space="0" w:color="auto"/>
              <w:left w:val="nil"/>
              <w:bottom w:val="single" w:sz="4" w:space="0" w:color="auto"/>
              <w:right w:val="single" w:sz="4" w:space="0" w:color="auto"/>
            </w:tcBorders>
            <w:vAlign w:val="center"/>
          </w:tcPr>
          <w:p w14:paraId="2AF0EFE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4268</w:t>
            </w:r>
          </w:p>
        </w:tc>
      </w:tr>
      <w:tr w:rsidR="006A014E" w:rsidRPr="003A07B7" w14:paraId="2E4FE77D"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vAlign w:val="center"/>
            <w:hideMark/>
          </w:tcPr>
          <w:p w14:paraId="5328AEC4"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t>Копривщенска</w:t>
            </w:r>
          </w:p>
        </w:tc>
        <w:tc>
          <w:tcPr>
            <w:tcW w:w="708" w:type="dxa"/>
            <w:tcBorders>
              <w:top w:val="single" w:sz="4" w:space="0" w:color="auto"/>
              <w:left w:val="nil"/>
              <w:bottom w:val="single" w:sz="4" w:space="0" w:color="auto"/>
              <w:right w:val="single" w:sz="4" w:space="0" w:color="auto"/>
            </w:tcBorders>
            <w:vAlign w:val="center"/>
            <w:hideMark/>
          </w:tcPr>
          <w:p w14:paraId="5AC56D18"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1625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F70E07"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538</w:t>
            </w:r>
          </w:p>
        </w:tc>
        <w:tc>
          <w:tcPr>
            <w:tcW w:w="709" w:type="dxa"/>
            <w:tcBorders>
              <w:top w:val="single" w:sz="4" w:space="0" w:color="auto"/>
              <w:left w:val="nil"/>
              <w:bottom w:val="single" w:sz="4" w:space="0" w:color="auto"/>
              <w:right w:val="single" w:sz="4" w:space="0" w:color="auto"/>
            </w:tcBorders>
            <w:vAlign w:val="center"/>
            <w:hideMark/>
          </w:tcPr>
          <w:p w14:paraId="3AE21A5B"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1069</w:t>
            </w:r>
          </w:p>
        </w:tc>
        <w:tc>
          <w:tcPr>
            <w:tcW w:w="709" w:type="dxa"/>
            <w:tcBorders>
              <w:top w:val="single" w:sz="4" w:space="0" w:color="auto"/>
              <w:left w:val="nil"/>
              <w:bottom w:val="single" w:sz="4" w:space="0" w:color="auto"/>
              <w:right w:val="single" w:sz="4" w:space="0" w:color="auto"/>
            </w:tcBorders>
            <w:vAlign w:val="center"/>
            <w:hideMark/>
          </w:tcPr>
          <w:p w14:paraId="0F19D98C"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1142</w:t>
            </w:r>
          </w:p>
        </w:tc>
        <w:tc>
          <w:tcPr>
            <w:tcW w:w="846" w:type="dxa"/>
            <w:tcBorders>
              <w:top w:val="single" w:sz="4" w:space="0" w:color="auto"/>
              <w:left w:val="nil"/>
              <w:bottom w:val="single" w:sz="4" w:space="0" w:color="auto"/>
              <w:right w:val="single" w:sz="4" w:space="0" w:color="auto"/>
            </w:tcBorders>
            <w:vAlign w:val="center"/>
            <w:hideMark/>
          </w:tcPr>
          <w:p w14:paraId="6DBB841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385</w:t>
            </w:r>
          </w:p>
        </w:tc>
        <w:tc>
          <w:tcPr>
            <w:tcW w:w="705" w:type="dxa"/>
            <w:gridSpan w:val="2"/>
            <w:tcBorders>
              <w:top w:val="nil"/>
              <w:left w:val="nil"/>
              <w:bottom w:val="single" w:sz="4" w:space="0" w:color="auto"/>
              <w:right w:val="single" w:sz="8" w:space="0" w:color="auto"/>
            </w:tcBorders>
            <w:vAlign w:val="center"/>
            <w:hideMark/>
          </w:tcPr>
          <w:p w14:paraId="4DC70A9F"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877</w:t>
            </w:r>
          </w:p>
        </w:tc>
        <w:tc>
          <w:tcPr>
            <w:tcW w:w="709" w:type="dxa"/>
            <w:tcBorders>
              <w:top w:val="nil"/>
              <w:left w:val="nil"/>
              <w:bottom w:val="single" w:sz="4" w:space="0" w:color="auto"/>
              <w:right w:val="single" w:sz="4" w:space="0" w:color="auto"/>
            </w:tcBorders>
            <w:vAlign w:val="center"/>
            <w:hideMark/>
          </w:tcPr>
          <w:p w14:paraId="67EF4C4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4F1E4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1562</w:t>
            </w:r>
          </w:p>
        </w:tc>
        <w:tc>
          <w:tcPr>
            <w:tcW w:w="712" w:type="dxa"/>
            <w:tcBorders>
              <w:top w:val="single" w:sz="4" w:space="0" w:color="auto"/>
              <w:left w:val="single" w:sz="4" w:space="0" w:color="auto"/>
              <w:bottom w:val="single" w:sz="4" w:space="0" w:color="auto"/>
              <w:right w:val="single" w:sz="4" w:space="0" w:color="auto"/>
            </w:tcBorders>
            <w:vAlign w:val="center"/>
            <w:hideMark/>
          </w:tcPr>
          <w:p w14:paraId="104A8B9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2790</w:t>
            </w:r>
          </w:p>
        </w:tc>
        <w:tc>
          <w:tcPr>
            <w:tcW w:w="712" w:type="dxa"/>
            <w:tcBorders>
              <w:top w:val="single" w:sz="4" w:space="0" w:color="auto"/>
              <w:left w:val="single" w:sz="4" w:space="0" w:color="auto"/>
              <w:bottom w:val="single" w:sz="4" w:space="0" w:color="auto"/>
              <w:right w:val="single" w:sz="4" w:space="0" w:color="auto"/>
            </w:tcBorders>
            <w:vAlign w:val="center"/>
            <w:hideMark/>
          </w:tcPr>
          <w:p w14:paraId="16DA50B0"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3375</w:t>
            </w:r>
          </w:p>
        </w:tc>
        <w:tc>
          <w:tcPr>
            <w:tcW w:w="922" w:type="dxa"/>
            <w:tcBorders>
              <w:top w:val="single" w:sz="4" w:space="0" w:color="auto"/>
              <w:left w:val="single" w:sz="4" w:space="0" w:color="auto"/>
              <w:bottom w:val="single" w:sz="4" w:space="0" w:color="auto"/>
              <w:right w:val="single" w:sz="4" w:space="0" w:color="auto"/>
            </w:tcBorders>
            <w:vAlign w:val="center"/>
          </w:tcPr>
          <w:p w14:paraId="50563D30"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3657</w:t>
            </w:r>
          </w:p>
        </w:tc>
        <w:tc>
          <w:tcPr>
            <w:tcW w:w="923" w:type="dxa"/>
            <w:tcBorders>
              <w:top w:val="single" w:sz="4" w:space="0" w:color="auto"/>
              <w:left w:val="single" w:sz="4" w:space="0" w:color="auto"/>
              <w:bottom w:val="single" w:sz="4" w:space="0" w:color="auto"/>
              <w:right w:val="single" w:sz="4" w:space="0" w:color="auto"/>
            </w:tcBorders>
            <w:vAlign w:val="center"/>
          </w:tcPr>
          <w:p w14:paraId="17763EB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4026</w:t>
            </w:r>
          </w:p>
        </w:tc>
      </w:tr>
      <w:tr w:rsidR="006A014E" w:rsidRPr="003A07B7" w14:paraId="5D1051DF"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vAlign w:val="center"/>
            <w:hideMark/>
          </w:tcPr>
          <w:p w14:paraId="4A70826C"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t>Каракачанска</w:t>
            </w:r>
          </w:p>
        </w:tc>
        <w:tc>
          <w:tcPr>
            <w:tcW w:w="708" w:type="dxa"/>
            <w:tcBorders>
              <w:top w:val="nil"/>
              <w:left w:val="nil"/>
              <w:bottom w:val="single" w:sz="4" w:space="0" w:color="auto"/>
              <w:right w:val="single" w:sz="4" w:space="0" w:color="auto"/>
            </w:tcBorders>
            <w:vAlign w:val="center"/>
            <w:hideMark/>
          </w:tcPr>
          <w:p w14:paraId="5948452C"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5732</w:t>
            </w:r>
          </w:p>
        </w:tc>
        <w:tc>
          <w:tcPr>
            <w:tcW w:w="709" w:type="dxa"/>
            <w:tcBorders>
              <w:top w:val="nil"/>
              <w:left w:val="single" w:sz="4" w:space="0" w:color="auto"/>
              <w:bottom w:val="single" w:sz="4" w:space="0" w:color="auto"/>
              <w:right w:val="single" w:sz="4" w:space="0" w:color="auto"/>
            </w:tcBorders>
            <w:vAlign w:val="center"/>
            <w:hideMark/>
          </w:tcPr>
          <w:p w14:paraId="44927DF4"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4509</w:t>
            </w:r>
          </w:p>
        </w:tc>
        <w:tc>
          <w:tcPr>
            <w:tcW w:w="709" w:type="dxa"/>
            <w:tcBorders>
              <w:top w:val="nil"/>
              <w:left w:val="nil"/>
              <w:bottom w:val="single" w:sz="4" w:space="0" w:color="auto"/>
              <w:right w:val="single" w:sz="4" w:space="0" w:color="auto"/>
            </w:tcBorders>
            <w:vAlign w:val="center"/>
            <w:hideMark/>
          </w:tcPr>
          <w:p w14:paraId="42F6D2BB"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5200</w:t>
            </w:r>
          </w:p>
        </w:tc>
        <w:tc>
          <w:tcPr>
            <w:tcW w:w="709" w:type="dxa"/>
            <w:tcBorders>
              <w:top w:val="nil"/>
              <w:left w:val="nil"/>
              <w:bottom w:val="single" w:sz="4" w:space="0" w:color="auto"/>
              <w:right w:val="single" w:sz="4" w:space="0" w:color="auto"/>
            </w:tcBorders>
            <w:vAlign w:val="center"/>
            <w:hideMark/>
          </w:tcPr>
          <w:p w14:paraId="11FF28A7"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5722</w:t>
            </w:r>
          </w:p>
        </w:tc>
        <w:tc>
          <w:tcPr>
            <w:tcW w:w="846" w:type="dxa"/>
            <w:tcBorders>
              <w:top w:val="nil"/>
              <w:left w:val="nil"/>
              <w:bottom w:val="single" w:sz="4" w:space="0" w:color="auto"/>
              <w:right w:val="single" w:sz="4" w:space="0" w:color="auto"/>
            </w:tcBorders>
            <w:vAlign w:val="center"/>
            <w:hideMark/>
          </w:tcPr>
          <w:p w14:paraId="04C7448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6394</w:t>
            </w:r>
          </w:p>
        </w:tc>
        <w:tc>
          <w:tcPr>
            <w:tcW w:w="705" w:type="dxa"/>
            <w:gridSpan w:val="2"/>
            <w:tcBorders>
              <w:top w:val="nil"/>
              <w:left w:val="nil"/>
              <w:bottom w:val="single" w:sz="4" w:space="0" w:color="auto"/>
              <w:right w:val="single" w:sz="8" w:space="0" w:color="auto"/>
            </w:tcBorders>
            <w:vAlign w:val="center"/>
            <w:hideMark/>
          </w:tcPr>
          <w:p w14:paraId="6B9D52F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7859</w:t>
            </w:r>
          </w:p>
        </w:tc>
        <w:tc>
          <w:tcPr>
            <w:tcW w:w="709" w:type="dxa"/>
            <w:tcBorders>
              <w:top w:val="nil"/>
              <w:left w:val="nil"/>
              <w:bottom w:val="single" w:sz="4" w:space="0" w:color="auto"/>
              <w:right w:val="single" w:sz="4" w:space="0" w:color="auto"/>
            </w:tcBorders>
            <w:vAlign w:val="center"/>
            <w:hideMark/>
          </w:tcPr>
          <w:p w14:paraId="0D85096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9461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C774E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10750</w:t>
            </w:r>
          </w:p>
        </w:tc>
        <w:tc>
          <w:tcPr>
            <w:tcW w:w="712" w:type="dxa"/>
            <w:tcBorders>
              <w:top w:val="single" w:sz="4" w:space="0" w:color="auto"/>
              <w:left w:val="single" w:sz="4" w:space="0" w:color="auto"/>
              <w:bottom w:val="single" w:sz="4" w:space="0" w:color="auto"/>
              <w:right w:val="single" w:sz="4" w:space="0" w:color="auto"/>
            </w:tcBorders>
            <w:vAlign w:val="center"/>
            <w:hideMark/>
          </w:tcPr>
          <w:p w14:paraId="55DBFD9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9383</w:t>
            </w:r>
          </w:p>
        </w:tc>
        <w:tc>
          <w:tcPr>
            <w:tcW w:w="712" w:type="dxa"/>
            <w:tcBorders>
              <w:top w:val="single" w:sz="4" w:space="0" w:color="auto"/>
              <w:left w:val="single" w:sz="4" w:space="0" w:color="auto"/>
              <w:bottom w:val="single" w:sz="4" w:space="0" w:color="auto"/>
              <w:right w:val="single" w:sz="4" w:space="0" w:color="auto"/>
            </w:tcBorders>
            <w:vAlign w:val="center"/>
            <w:hideMark/>
          </w:tcPr>
          <w:p w14:paraId="739C242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11659</w:t>
            </w:r>
          </w:p>
        </w:tc>
        <w:tc>
          <w:tcPr>
            <w:tcW w:w="922" w:type="dxa"/>
            <w:tcBorders>
              <w:top w:val="single" w:sz="4" w:space="0" w:color="auto"/>
              <w:left w:val="single" w:sz="4" w:space="0" w:color="auto"/>
              <w:bottom w:val="single" w:sz="4" w:space="0" w:color="auto"/>
              <w:right w:val="single" w:sz="4" w:space="0" w:color="auto"/>
            </w:tcBorders>
            <w:vAlign w:val="center"/>
          </w:tcPr>
          <w:p w14:paraId="4823E30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12414</w:t>
            </w:r>
          </w:p>
        </w:tc>
        <w:tc>
          <w:tcPr>
            <w:tcW w:w="923" w:type="dxa"/>
            <w:tcBorders>
              <w:top w:val="single" w:sz="4" w:space="0" w:color="auto"/>
              <w:left w:val="single" w:sz="4" w:space="0" w:color="auto"/>
              <w:bottom w:val="single" w:sz="4" w:space="0" w:color="auto"/>
              <w:right w:val="single" w:sz="4" w:space="0" w:color="auto"/>
            </w:tcBorders>
            <w:vAlign w:val="center"/>
          </w:tcPr>
          <w:p w14:paraId="23C87A80"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14830</w:t>
            </w:r>
          </w:p>
        </w:tc>
      </w:tr>
      <w:tr w:rsidR="006A014E" w:rsidRPr="003A07B7" w14:paraId="69E32FCA"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vAlign w:val="center"/>
            <w:hideMark/>
          </w:tcPr>
          <w:p w14:paraId="5621BBE4"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t>Местна Карнобатска</w:t>
            </w:r>
          </w:p>
        </w:tc>
        <w:tc>
          <w:tcPr>
            <w:tcW w:w="708" w:type="dxa"/>
            <w:tcBorders>
              <w:top w:val="nil"/>
              <w:left w:val="nil"/>
              <w:bottom w:val="single" w:sz="4" w:space="0" w:color="auto"/>
              <w:right w:val="single" w:sz="4" w:space="0" w:color="auto"/>
            </w:tcBorders>
            <w:vAlign w:val="center"/>
            <w:hideMark/>
          </w:tcPr>
          <w:p w14:paraId="6731F889"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155</w:t>
            </w:r>
          </w:p>
        </w:tc>
        <w:tc>
          <w:tcPr>
            <w:tcW w:w="709" w:type="dxa"/>
            <w:tcBorders>
              <w:top w:val="nil"/>
              <w:left w:val="single" w:sz="4" w:space="0" w:color="auto"/>
              <w:bottom w:val="single" w:sz="4" w:space="0" w:color="auto"/>
              <w:right w:val="single" w:sz="4" w:space="0" w:color="auto"/>
            </w:tcBorders>
            <w:vAlign w:val="center"/>
            <w:hideMark/>
          </w:tcPr>
          <w:p w14:paraId="03189064"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255</w:t>
            </w:r>
          </w:p>
        </w:tc>
        <w:tc>
          <w:tcPr>
            <w:tcW w:w="709" w:type="dxa"/>
            <w:tcBorders>
              <w:top w:val="nil"/>
              <w:left w:val="nil"/>
              <w:bottom w:val="single" w:sz="4" w:space="0" w:color="auto"/>
              <w:right w:val="single" w:sz="4" w:space="0" w:color="auto"/>
            </w:tcBorders>
            <w:vAlign w:val="center"/>
            <w:hideMark/>
          </w:tcPr>
          <w:p w14:paraId="60680007"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160</w:t>
            </w:r>
          </w:p>
        </w:tc>
        <w:tc>
          <w:tcPr>
            <w:tcW w:w="709" w:type="dxa"/>
            <w:tcBorders>
              <w:top w:val="nil"/>
              <w:left w:val="nil"/>
              <w:bottom w:val="single" w:sz="4" w:space="0" w:color="auto"/>
              <w:right w:val="single" w:sz="4" w:space="0" w:color="auto"/>
            </w:tcBorders>
            <w:vAlign w:val="center"/>
            <w:hideMark/>
          </w:tcPr>
          <w:p w14:paraId="10D5F320"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150</w:t>
            </w:r>
          </w:p>
        </w:tc>
        <w:tc>
          <w:tcPr>
            <w:tcW w:w="846" w:type="dxa"/>
            <w:tcBorders>
              <w:top w:val="nil"/>
              <w:left w:val="nil"/>
              <w:bottom w:val="single" w:sz="4" w:space="0" w:color="auto"/>
              <w:right w:val="single" w:sz="4" w:space="0" w:color="auto"/>
            </w:tcBorders>
            <w:vAlign w:val="center"/>
            <w:hideMark/>
          </w:tcPr>
          <w:p w14:paraId="7ADCD04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250</w:t>
            </w:r>
          </w:p>
        </w:tc>
        <w:tc>
          <w:tcPr>
            <w:tcW w:w="705" w:type="dxa"/>
            <w:gridSpan w:val="2"/>
            <w:tcBorders>
              <w:top w:val="nil"/>
              <w:left w:val="nil"/>
              <w:bottom w:val="single" w:sz="4" w:space="0" w:color="auto"/>
              <w:right w:val="single" w:sz="8" w:space="0" w:color="auto"/>
            </w:tcBorders>
            <w:vAlign w:val="center"/>
            <w:hideMark/>
          </w:tcPr>
          <w:p w14:paraId="042F9388"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253</w:t>
            </w:r>
          </w:p>
        </w:tc>
        <w:tc>
          <w:tcPr>
            <w:tcW w:w="709" w:type="dxa"/>
            <w:tcBorders>
              <w:top w:val="nil"/>
              <w:left w:val="nil"/>
              <w:bottom w:val="single" w:sz="4" w:space="0" w:color="auto"/>
              <w:right w:val="single" w:sz="4" w:space="0" w:color="auto"/>
            </w:tcBorders>
            <w:vAlign w:val="center"/>
            <w:hideMark/>
          </w:tcPr>
          <w:p w14:paraId="303B8A9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3FC56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1062</w:t>
            </w:r>
          </w:p>
        </w:tc>
        <w:tc>
          <w:tcPr>
            <w:tcW w:w="712" w:type="dxa"/>
            <w:tcBorders>
              <w:top w:val="single" w:sz="4" w:space="0" w:color="auto"/>
              <w:left w:val="single" w:sz="4" w:space="0" w:color="auto"/>
              <w:bottom w:val="single" w:sz="4" w:space="0" w:color="auto"/>
              <w:right w:val="single" w:sz="4" w:space="0" w:color="auto"/>
            </w:tcBorders>
            <w:vAlign w:val="center"/>
            <w:hideMark/>
          </w:tcPr>
          <w:p w14:paraId="6485BDE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1274</w:t>
            </w:r>
          </w:p>
        </w:tc>
        <w:tc>
          <w:tcPr>
            <w:tcW w:w="712" w:type="dxa"/>
            <w:tcBorders>
              <w:top w:val="single" w:sz="4" w:space="0" w:color="auto"/>
              <w:left w:val="single" w:sz="4" w:space="0" w:color="auto"/>
              <w:bottom w:val="single" w:sz="4" w:space="0" w:color="auto"/>
              <w:right w:val="single" w:sz="4" w:space="0" w:color="auto"/>
            </w:tcBorders>
            <w:vAlign w:val="center"/>
            <w:hideMark/>
          </w:tcPr>
          <w:p w14:paraId="79D29ED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1656</w:t>
            </w:r>
          </w:p>
        </w:tc>
        <w:tc>
          <w:tcPr>
            <w:tcW w:w="922" w:type="dxa"/>
            <w:tcBorders>
              <w:top w:val="single" w:sz="4" w:space="0" w:color="auto"/>
              <w:left w:val="single" w:sz="4" w:space="0" w:color="auto"/>
              <w:bottom w:val="single" w:sz="4" w:space="0" w:color="auto"/>
              <w:right w:val="single" w:sz="4" w:space="0" w:color="auto"/>
            </w:tcBorders>
            <w:vAlign w:val="center"/>
          </w:tcPr>
          <w:p w14:paraId="2024246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1954</w:t>
            </w:r>
          </w:p>
        </w:tc>
        <w:tc>
          <w:tcPr>
            <w:tcW w:w="923" w:type="dxa"/>
            <w:tcBorders>
              <w:top w:val="single" w:sz="4" w:space="0" w:color="auto"/>
              <w:left w:val="single" w:sz="4" w:space="0" w:color="auto"/>
              <w:bottom w:val="single" w:sz="4" w:space="0" w:color="auto"/>
              <w:right w:val="single" w:sz="4" w:space="0" w:color="auto"/>
            </w:tcBorders>
            <w:vAlign w:val="center"/>
          </w:tcPr>
          <w:p w14:paraId="259540C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1879</w:t>
            </w:r>
          </w:p>
        </w:tc>
      </w:tr>
      <w:tr w:rsidR="006A014E" w:rsidRPr="003A07B7" w14:paraId="5C6B7489"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vAlign w:val="center"/>
            <w:hideMark/>
          </w:tcPr>
          <w:p w14:paraId="4BAD513E" w14:textId="77777777" w:rsidR="006A014E" w:rsidRPr="003A07B7" w:rsidRDefault="006A014E" w:rsidP="006E1FD7">
            <w:pPr>
              <w:overflowPunct/>
              <w:autoSpaceDE/>
              <w:autoSpaceDN/>
              <w:adjustRightInd/>
              <w:spacing w:line="360" w:lineRule="auto"/>
              <w:textAlignment w:val="auto"/>
              <w:rPr>
                <w:lang w:eastAsia="bg-BG"/>
              </w:rPr>
            </w:pPr>
            <w:r w:rsidRPr="003A07B7">
              <w:rPr>
                <w:lang w:eastAsia="bg-BG"/>
              </w:rPr>
              <w:lastRenderedPageBreak/>
              <w:t>Западностаропланинска</w:t>
            </w:r>
          </w:p>
        </w:tc>
        <w:tc>
          <w:tcPr>
            <w:tcW w:w="708" w:type="dxa"/>
            <w:tcBorders>
              <w:top w:val="nil"/>
              <w:left w:val="nil"/>
              <w:bottom w:val="single" w:sz="4" w:space="0" w:color="auto"/>
              <w:right w:val="single" w:sz="4" w:space="0" w:color="auto"/>
            </w:tcBorders>
            <w:vAlign w:val="center"/>
            <w:hideMark/>
          </w:tcPr>
          <w:p w14:paraId="531290D6" w14:textId="722CC802"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single" w:sz="4" w:space="0" w:color="auto"/>
              <w:bottom w:val="single" w:sz="4" w:space="0" w:color="auto"/>
              <w:right w:val="single" w:sz="4" w:space="0" w:color="auto"/>
            </w:tcBorders>
            <w:vAlign w:val="center"/>
            <w:hideMark/>
          </w:tcPr>
          <w:p w14:paraId="0A4B4F5E"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919</w:t>
            </w:r>
          </w:p>
        </w:tc>
        <w:tc>
          <w:tcPr>
            <w:tcW w:w="709" w:type="dxa"/>
            <w:tcBorders>
              <w:top w:val="nil"/>
              <w:left w:val="nil"/>
              <w:bottom w:val="single" w:sz="4" w:space="0" w:color="auto"/>
              <w:right w:val="single" w:sz="4" w:space="0" w:color="auto"/>
            </w:tcBorders>
            <w:vAlign w:val="center"/>
            <w:hideMark/>
          </w:tcPr>
          <w:p w14:paraId="063072AA"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984</w:t>
            </w:r>
          </w:p>
        </w:tc>
        <w:tc>
          <w:tcPr>
            <w:tcW w:w="709" w:type="dxa"/>
            <w:tcBorders>
              <w:top w:val="nil"/>
              <w:left w:val="nil"/>
              <w:bottom w:val="single" w:sz="4" w:space="0" w:color="auto"/>
              <w:right w:val="single" w:sz="4" w:space="0" w:color="auto"/>
            </w:tcBorders>
            <w:vAlign w:val="center"/>
            <w:hideMark/>
          </w:tcPr>
          <w:p w14:paraId="0BAB8900"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1893</w:t>
            </w:r>
          </w:p>
        </w:tc>
        <w:tc>
          <w:tcPr>
            <w:tcW w:w="846" w:type="dxa"/>
            <w:tcBorders>
              <w:top w:val="nil"/>
              <w:left w:val="nil"/>
              <w:bottom w:val="single" w:sz="4" w:space="0" w:color="auto"/>
              <w:right w:val="single" w:sz="4" w:space="0" w:color="auto"/>
            </w:tcBorders>
            <w:vAlign w:val="center"/>
            <w:hideMark/>
          </w:tcPr>
          <w:p w14:paraId="4EB3830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1692</w:t>
            </w:r>
          </w:p>
        </w:tc>
        <w:tc>
          <w:tcPr>
            <w:tcW w:w="705" w:type="dxa"/>
            <w:gridSpan w:val="2"/>
            <w:tcBorders>
              <w:top w:val="nil"/>
              <w:left w:val="nil"/>
              <w:bottom w:val="single" w:sz="4" w:space="0" w:color="auto"/>
              <w:right w:val="single" w:sz="8" w:space="0" w:color="auto"/>
            </w:tcBorders>
            <w:vAlign w:val="center"/>
            <w:hideMark/>
          </w:tcPr>
          <w:p w14:paraId="57B6FFC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1802</w:t>
            </w:r>
          </w:p>
        </w:tc>
        <w:tc>
          <w:tcPr>
            <w:tcW w:w="709" w:type="dxa"/>
            <w:tcBorders>
              <w:top w:val="nil"/>
              <w:left w:val="nil"/>
              <w:bottom w:val="single" w:sz="4" w:space="0" w:color="auto"/>
              <w:right w:val="single" w:sz="4" w:space="0" w:color="auto"/>
            </w:tcBorders>
            <w:vAlign w:val="center"/>
            <w:hideMark/>
          </w:tcPr>
          <w:p w14:paraId="227E8940"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2611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64129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3301</w:t>
            </w:r>
          </w:p>
        </w:tc>
        <w:tc>
          <w:tcPr>
            <w:tcW w:w="712" w:type="dxa"/>
            <w:tcBorders>
              <w:top w:val="single" w:sz="4" w:space="0" w:color="auto"/>
              <w:left w:val="single" w:sz="4" w:space="0" w:color="auto"/>
              <w:bottom w:val="single" w:sz="4" w:space="0" w:color="auto"/>
              <w:right w:val="single" w:sz="4" w:space="0" w:color="auto"/>
            </w:tcBorders>
            <w:vAlign w:val="center"/>
            <w:hideMark/>
          </w:tcPr>
          <w:p w14:paraId="79295F5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4165</w:t>
            </w:r>
          </w:p>
        </w:tc>
        <w:tc>
          <w:tcPr>
            <w:tcW w:w="712" w:type="dxa"/>
            <w:tcBorders>
              <w:top w:val="single" w:sz="4" w:space="0" w:color="auto"/>
              <w:left w:val="single" w:sz="4" w:space="0" w:color="auto"/>
              <w:bottom w:val="single" w:sz="4" w:space="0" w:color="auto"/>
              <w:right w:val="single" w:sz="4" w:space="0" w:color="auto"/>
            </w:tcBorders>
            <w:vAlign w:val="center"/>
            <w:hideMark/>
          </w:tcPr>
          <w:p w14:paraId="433AEFC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4407</w:t>
            </w:r>
          </w:p>
        </w:tc>
        <w:tc>
          <w:tcPr>
            <w:tcW w:w="922" w:type="dxa"/>
            <w:tcBorders>
              <w:top w:val="single" w:sz="4" w:space="0" w:color="auto"/>
              <w:left w:val="single" w:sz="4" w:space="0" w:color="auto"/>
              <w:bottom w:val="single" w:sz="4" w:space="0" w:color="auto"/>
              <w:right w:val="single" w:sz="4" w:space="0" w:color="auto"/>
            </w:tcBorders>
            <w:vAlign w:val="center"/>
          </w:tcPr>
          <w:p w14:paraId="470CC20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3836</w:t>
            </w:r>
          </w:p>
        </w:tc>
        <w:tc>
          <w:tcPr>
            <w:tcW w:w="923" w:type="dxa"/>
            <w:tcBorders>
              <w:top w:val="single" w:sz="4" w:space="0" w:color="auto"/>
              <w:left w:val="single" w:sz="4" w:space="0" w:color="auto"/>
              <w:bottom w:val="single" w:sz="4" w:space="0" w:color="auto"/>
              <w:right w:val="single" w:sz="4" w:space="0" w:color="auto"/>
            </w:tcBorders>
            <w:vAlign w:val="center"/>
          </w:tcPr>
          <w:p w14:paraId="4F7BD37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4966</w:t>
            </w:r>
          </w:p>
        </w:tc>
      </w:tr>
      <w:tr w:rsidR="006A014E" w:rsidRPr="003A07B7" w14:paraId="5DF0F4F6"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hideMark/>
          </w:tcPr>
          <w:p w14:paraId="2162877C"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Реплянска</w:t>
            </w:r>
          </w:p>
        </w:tc>
        <w:tc>
          <w:tcPr>
            <w:tcW w:w="708" w:type="dxa"/>
            <w:tcBorders>
              <w:top w:val="nil"/>
              <w:left w:val="nil"/>
              <w:bottom w:val="single" w:sz="4" w:space="0" w:color="auto"/>
              <w:right w:val="single" w:sz="4" w:space="0" w:color="auto"/>
            </w:tcBorders>
            <w:vAlign w:val="center"/>
            <w:hideMark/>
          </w:tcPr>
          <w:p w14:paraId="5BF4601C"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1871</w:t>
            </w:r>
          </w:p>
        </w:tc>
        <w:tc>
          <w:tcPr>
            <w:tcW w:w="709" w:type="dxa"/>
            <w:tcBorders>
              <w:top w:val="nil"/>
              <w:left w:val="single" w:sz="4" w:space="0" w:color="auto"/>
              <w:bottom w:val="single" w:sz="4" w:space="0" w:color="auto"/>
              <w:right w:val="single" w:sz="4" w:space="0" w:color="auto"/>
            </w:tcBorders>
            <w:vAlign w:val="center"/>
            <w:hideMark/>
          </w:tcPr>
          <w:p w14:paraId="4917F7A0"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1349</w:t>
            </w:r>
          </w:p>
        </w:tc>
        <w:tc>
          <w:tcPr>
            <w:tcW w:w="709" w:type="dxa"/>
            <w:tcBorders>
              <w:top w:val="nil"/>
              <w:left w:val="nil"/>
              <w:bottom w:val="single" w:sz="4" w:space="0" w:color="auto"/>
              <w:right w:val="single" w:sz="4" w:space="0" w:color="auto"/>
            </w:tcBorders>
            <w:vAlign w:val="center"/>
            <w:hideMark/>
          </w:tcPr>
          <w:p w14:paraId="37838CB8"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1696</w:t>
            </w:r>
          </w:p>
        </w:tc>
        <w:tc>
          <w:tcPr>
            <w:tcW w:w="709" w:type="dxa"/>
            <w:tcBorders>
              <w:top w:val="nil"/>
              <w:left w:val="nil"/>
              <w:bottom w:val="single" w:sz="4" w:space="0" w:color="auto"/>
              <w:right w:val="single" w:sz="4" w:space="0" w:color="auto"/>
            </w:tcBorders>
            <w:vAlign w:val="center"/>
            <w:hideMark/>
          </w:tcPr>
          <w:p w14:paraId="4CBA2F48"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1905</w:t>
            </w:r>
          </w:p>
        </w:tc>
        <w:tc>
          <w:tcPr>
            <w:tcW w:w="846" w:type="dxa"/>
            <w:tcBorders>
              <w:top w:val="nil"/>
              <w:left w:val="nil"/>
              <w:bottom w:val="single" w:sz="4" w:space="0" w:color="auto"/>
              <w:right w:val="single" w:sz="4" w:space="0" w:color="auto"/>
            </w:tcBorders>
            <w:vAlign w:val="center"/>
            <w:hideMark/>
          </w:tcPr>
          <w:p w14:paraId="1DB4BF1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1682</w:t>
            </w:r>
          </w:p>
        </w:tc>
        <w:tc>
          <w:tcPr>
            <w:tcW w:w="705" w:type="dxa"/>
            <w:gridSpan w:val="2"/>
            <w:tcBorders>
              <w:top w:val="nil"/>
              <w:left w:val="nil"/>
              <w:bottom w:val="single" w:sz="4" w:space="0" w:color="auto"/>
              <w:right w:val="single" w:sz="8" w:space="0" w:color="auto"/>
            </w:tcBorders>
            <w:vAlign w:val="center"/>
            <w:hideMark/>
          </w:tcPr>
          <w:p w14:paraId="3A139858"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2952</w:t>
            </w:r>
          </w:p>
        </w:tc>
        <w:tc>
          <w:tcPr>
            <w:tcW w:w="709" w:type="dxa"/>
            <w:tcBorders>
              <w:top w:val="nil"/>
              <w:left w:val="nil"/>
              <w:bottom w:val="single" w:sz="4" w:space="0" w:color="auto"/>
              <w:right w:val="single" w:sz="4" w:space="0" w:color="auto"/>
            </w:tcBorders>
            <w:vAlign w:val="center"/>
            <w:hideMark/>
          </w:tcPr>
          <w:p w14:paraId="1CC82A48"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3695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0ADC7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3907</w:t>
            </w:r>
          </w:p>
        </w:tc>
        <w:tc>
          <w:tcPr>
            <w:tcW w:w="712" w:type="dxa"/>
            <w:tcBorders>
              <w:top w:val="single" w:sz="4" w:space="0" w:color="auto"/>
              <w:left w:val="single" w:sz="4" w:space="0" w:color="auto"/>
              <w:bottom w:val="single" w:sz="4" w:space="0" w:color="auto"/>
              <w:right w:val="single" w:sz="4" w:space="0" w:color="auto"/>
            </w:tcBorders>
            <w:vAlign w:val="center"/>
            <w:hideMark/>
          </w:tcPr>
          <w:p w14:paraId="29B929B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5217</w:t>
            </w:r>
          </w:p>
        </w:tc>
        <w:tc>
          <w:tcPr>
            <w:tcW w:w="712" w:type="dxa"/>
            <w:tcBorders>
              <w:top w:val="single" w:sz="4" w:space="0" w:color="auto"/>
              <w:left w:val="single" w:sz="4" w:space="0" w:color="auto"/>
              <w:bottom w:val="single" w:sz="4" w:space="0" w:color="auto"/>
              <w:right w:val="single" w:sz="4" w:space="0" w:color="auto"/>
            </w:tcBorders>
            <w:vAlign w:val="center"/>
            <w:hideMark/>
          </w:tcPr>
          <w:p w14:paraId="3F82DCF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5973</w:t>
            </w:r>
          </w:p>
        </w:tc>
        <w:tc>
          <w:tcPr>
            <w:tcW w:w="922" w:type="dxa"/>
            <w:tcBorders>
              <w:top w:val="single" w:sz="4" w:space="0" w:color="auto"/>
              <w:left w:val="single" w:sz="4" w:space="0" w:color="auto"/>
              <w:bottom w:val="single" w:sz="4" w:space="0" w:color="auto"/>
              <w:right w:val="single" w:sz="4" w:space="0" w:color="auto"/>
            </w:tcBorders>
            <w:vAlign w:val="center"/>
          </w:tcPr>
          <w:p w14:paraId="1A6427D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5743</w:t>
            </w:r>
          </w:p>
        </w:tc>
        <w:tc>
          <w:tcPr>
            <w:tcW w:w="923" w:type="dxa"/>
            <w:tcBorders>
              <w:top w:val="single" w:sz="4" w:space="0" w:color="auto"/>
              <w:left w:val="single" w:sz="4" w:space="0" w:color="auto"/>
              <w:bottom w:val="single" w:sz="4" w:space="0" w:color="auto"/>
              <w:right w:val="single" w:sz="4" w:space="0" w:color="auto"/>
            </w:tcBorders>
            <w:vAlign w:val="center"/>
          </w:tcPr>
          <w:p w14:paraId="0F58D506"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4987</w:t>
            </w:r>
          </w:p>
        </w:tc>
      </w:tr>
      <w:tr w:rsidR="006A014E" w:rsidRPr="003A07B7" w14:paraId="2E3C3299"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hideMark/>
          </w:tcPr>
          <w:p w14:paraId="7FF25A87"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Сакарска</w:t>
            </w:r>
          </w:p>
        </w:tc>
        <w:tc>
          <w:tcPr>
            <w:tcW w:w="708" w:type="dxa"/>
            <w:tcBorders>
              <w:top w:val="nil"/>
              <w:left w:val="nil"/>
              <w:bottom w:val="single" w:sz="4" w:space="0" w:color="auto"/>
              <w:right w:val="single" w:sz="4" w:space="0" w:color="auto"/>
            </w:tcBorders>
            <w:vAlign w:val="center"/>
            <w:hideMark/>
          </w:tcPr>
          <w:p w14:paraId="0F87F318" w14:textId="54188BE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single" w:sz="4" w:space="0" w:color="auto"/>
              <w:bottom w:val="single" w:sz="4" w:space="0" w:color="auto"/>
              <w:right w:val="single" w:sz="4" w:space="0" w:color="auto"/>
            </w:tcBorders>
            <w:vAlign w:val="center"/>
            <w:hideMark/>
          </w:tcPr>
          <w:p w14:paraId="6D85918B" w14:textId="4CBBEDB1"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nil"/>
              <w:bottom w:val="single" w:sz="4" w:space="0" w:color="auto"/>
              <w:right w:val="single" w:sz="4" w:space="0" w:color="auto"/>
            </w:tcBorders>
            <w:vAlign w:val="center"/>
            <w:hideMark/>
          </w:tcPr>
          <w:p w14:paraId="382D79AF"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1686</w:t>
            </w:r>
          </w:p>
        </w:tc>
        <w:tc>
          <w:tcPr>
            <w:tcW w:w="709" w:type="dxa"/>
            <w:tcBorders>
              <w:top w:val="nil"/>
              <w:left w:val="nil"/>
              <w:bottom w:val="single" w:sz="4" w:space="0" w:color="auto"/>
              <w:right w:val="single" w:sz="4" w:space="0" w:color="auto"/>
            </w:tcBorders>
            <w:vAlign w:val="center"/>
            <w:hideMark/>
          </w:tcPr>
          <w:p w14:paraId="43A1EF8A"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3157</w:t>
            </w:r>
          </w:p>
        </w:tc>
        <w:tc>
          <w:tcPr>
            <w:tcW w:w="846" w:type="dxa"/>
            <w:tcBorders>
              <w:top w:val="nil"/>
              <w:left w:val="nil"/>
              <w:bottom w:val="single" w:sz="4" w:space="0" w:color="auto"/>
              <w:right w:val="single" w:sz="4" w:space="0" w:color="auto"/>
            </w:tcBorders>
            <w:vAlign w:val="center"/>
            <w:hideMark/>
          </w:tcPr>
          <w:p w14:paraId="366F471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3452</w:t>
            </w:r>
          </w:p>
        </w:tc>
        <w:tc>
          <w:tcPr>
            <w:tcW w:w="705" w:type="dxa"/>
            <w:gridSpan w:val="2"/>
            <w:tcBorders>
              <w:top w:val="nil"/>
              <w:left w:val="nil"/>
              <w:bottom w:val="single" w:sz="4" w:space="0" w:color="auto"/>
              <w:right w:val="single" w:sz="8" w:space="0" w:color="auto"/>
            </w:tcBorders>
            <w:vAlign w:val="center"/>
            <w:hideMark/>
          </w:tcPr>
          <w:p w14:paraId="66081666"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2816</w:t>
            </w:r>
          </w:p>
        </w:tc>
        <w:tc>
          <w:tcPr>
            <w:tcW w:w="709" w:type="dxa"/>
            <w:tcBorders>
              <w:top w:val="nil"/>
              <w:left w:val="nil"/>
              <w:bottom w:val="single" w:sz="4" w:space="0" w:color="auto"/>
              <w:right w:val="single" w:sz="4" w:space="0" w:color="auto"/>
            </w:tcBorders>
            <w:vAlign w:val="center"/>
            <w:hideMark/>
          </w:tcPr>
          <w:p w14:paraId="5F50325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1798</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A884B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1676</w:t>
            </w:r>
          </w:p>
        </w:tc>
        <w:tc>
          <w:tcPr>
            <w:tcW w:w="712" w:type="dxa"/>
            <w:tcBorders>
              <w:top w:val="single" w:sz="4" w:space="0" w:color="auto"/>
              <w:left w:val="single" w:sz="4" w:space="0" w:color="auto"/>
              <w:bottom w:val="single" w:sz="4" w:space="0" w:color="auto"/>
              <w:right w:val="single" w:sz="4" w:space="0" w:color="auto"/>
            </w:tcBorders>
            <w:vAlign w:val="center"/>
            <w:hideMark/>
          </w:tcPr>
          <w:p w14:paraId="35F8D23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1955</w:t>
            </w:r>
          </w:p>
        </w:tc>
        <w:tc>
          <w:tcPr>
            <w:tcW w:w="712" w:type="dxa"/>
            <w:tcBorders>
              <w:top w:val="single" w:sz="4" w:space="0" w:color="auto"/>
              <w:left w:val="single" w:sz="4" w:space="0" w:color="auto"/>
              <w:bottom w:val="single" w:sz="4" w:space="0" w:color="auto"/>
              <w:right w:val="single" w:sz="4" w:space="0" w:color="auto"/>
            </w:tcBorders>
            <w:vAlign w:val="center"/>
            <w:hideMark/>
          </w:tcPr>
          <w:p w14:paraId="25A4C75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2238</w:t>
            </w:r>
          </w:p>
        </w:tc>
        <w:tc>
          <w:tcPr>
            <w:tcW w:w="922" w:type="dxa"/>
            <w:tcBorders>
              <w:top w:val="single" w:sz="4" w:space="0" w:color="auto"/>
              <w:left w:val="single" w:sz="4" w:space="0" w:color="auto"/>
              <w:bottom w:val="single" w:sz="4" w:space="0" w:color="auto"/>
              <w:right w:val="single" w:sz="4" w:space="0" w:color="auto"/>
            </w:tcBorders>
            <w:vAlign w:val="center"/>
          </w:tcPr>
          <w:p w14:paraId="3D7F51A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2157</w:t>
            </w:r>
          </w:p>
        </w:tc>
        <w:tc>
          <w:tcPr>
            <w:tcW w:w="923" w:type="dxa"/>
            <w:tcBorders>
              <w:top w:val="single" w:sz="4" w:space="0" w:color="auto"/>
              <w:left w:val="single" w:sz="4" w:space="0" w:color="auto"/>
              <w:bottom w:val="single" w:sz="4" w:space="0" w:color="auto"/>
              <w:right w:val="single" w:sz="4" w:space="0" w:color="auto"/>
            </w:tcBorders>
            <w:vAlign w:val="center"/>
          </w:tcPr>
          <w:p w14:paraId="586B7A3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2163</w:t>
            </w:r>
          </w:p>
        </w:tc>
      </w:tr>
      <w:tr w:rsidR="006A014E" w:rsidRPr="003A07B7" w14:paraId="0571FD46"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hideMark/>
          </w:tcPr>
          <w:p w14:paraId="566DEE46"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Софийска /Елинпелинска/</w:t>
            </w:r>
          </w:p>
        </w:tc>
        <w:tc>
          <w:tcPr>
            <w:tcW w:w="708" w:type="dxa"/>
            <w:tcBorders>
              <w:top w:val="nil"/>
              <w:left w:val="nil"/>
              <w:bottom w:val="single" w:sz="4" w:space="0" w:color="auto"/>
              <w:right w:val="single" w:sz="4" w:space="0" w:color="auto"/>
            </w:tcBorders>
            <w:vAlign w:val="center"/>
            <w:hideMark/>
          </w:tcPr>
          <w:p w14:paraId="525AD356" w14:textId="609A71CC"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single" w:sz="4" w:space="0" w:color="auto"/>
              <w:bottom w:val="single" w:sz="4" w:space="0" w:color="auto"/>
              <w:right w:val="single" w:sz="4" w:space="0" w:color="auto"/>
            </w:tcBorders>
            <w:vAlign w:val="center"/>
            <w:hideMark/>
          </w:tcPr>
          <w:p w14:paraId="016A7744"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1646</w:t>
            </w:r>
          </w:p>
        </w:tc>
        <w:tc>
          <w:tcPr>
            <w:tcW w:w="709" w:type="dxa"/>
            <w:tcBorders>
              <w:top w:val="nil"/>
              <w:left w:val="nil"/>
              <w:bottom w:val="single" w:sz="4" w:space="0" w:color="auto"/>
              <w:right w:val="single" w:sz="4" w:space="0" w:color="auto"/>
            </w:tcBorders>
            <w:vAlign w:val="center"/>
            <w:hideMark/>
          </w:tcPr>
          <w:p w14:paraId="6C6E2A31"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1543</w:t>
            </w:r>
          </w:p>
        </w:tc>
        <w:tc>
          <w:tcPr>
            <w:tcW w:w="709" w:type="dxa"/>
            <w:tcBorders>
              <w:top w:val="nil"/>
              <w:left w:val="nil"/>
              <w:bottom w:val="single" w:sz="4" w:space="0" w:color="auto"/>
              <w:right w:val="single" w:sz="4" w:space="0" w:color="auto"/>
            </w:tcBorders>
            <w:vAlign w:val="center"/>
            <w:hideMark/>
          </w:tcPr>
          <w:p w14:paraId="5955865F"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1054</w:t>
            </w:r>
          </w:p>
        </w:tc>
        <w:tc>
          <w:tcPr>
            <w:tcW w:w="846" w:type="dxa"/>
            <w:tcBorders>
              <w:top w:val="nil"/>
              <w:left w:val="nil"/>
              <w:bottom w:val="single" w:sz="4" w:space="0" w:color="auto"/>
              <w:right w:val="single" w:sz="4" w:space="0" w:color="auto"/>
            </w:tcBorders>
            <w:vAlign w:val="center"/>
            <w:hideMark/>
          </w:tcPr>
          <w:p w14:paraId="4110D788"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1116</w:t>
            </w:r>
          </w:p>
        </w:tc>
        <w:tc>
          <w:tcPr>
            <w:tcW w:w="705" w:type="dxa"/>
            <w:gridSpan w:val="2"/>
            <w:tcBorders>
              <w:top w:val="nil"/>
              <w:left w:val="nil"/>
              <w:bottom w:val="single" w:sz="4" w:space="0" w:color="auto"/>
              <w:right w:val="single" w:sz="8" w:space="0" w:color="auto"/>
            </w:tcBorders>
            <w:vAlign w:val="center"/>
            <w:hideMark/>
          </w:tcPr>
          <w:p w14:paraId="3E29614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1912</w:t>
            </w:r>
          </w:p>
        </w:tc>
        <w:tc>
          <w:tcPr>
            <w:tcW w:w="709" w:type="dxa"/>
            <w:tcBorders>
              <w:top w:val="nil"/>
              <w:left w:val="nil"/>
              <w:bottom w:val="single" w:sz="4" w:space="0" w:color="auto"/>
              <w:right w:val="single" w:sz="4" w:space="0" w:color="auto"/>
            </w:tcBorders>
            <w:vAlign w:val="center"/>
            <w:hideMark/>
          </w:tcPr>
          <w:p w14:paraId="54850D8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2884</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65954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3667</w:t>
            </w:r>
          </w:p>
        </w:tc>
        <w:tc>
          <w:tcPr>
            <w:tcW w:w="712" w:type="dxa"/>
            <w:tcBorders>
              <w:top w:val="single" w:sz="4" w:space="0" w:color="auto"/>
              <w:left w:val="single" w:sz="4" w:space="0" w:color="auto"/>
              <w:bottom w:val="single" w:sz="4" w:space="0" w:color="auto"/>
              <w:right w:val="single" w:sz="4" w:space="0" w:color="auto"/>
            </w:tcBorders>
            <w:vAlign w:val="center"/>
            <w:hideMark/>
          </w:tcPr>
          <w:p w14:paraId="471C30A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5780</w:t>
            </w:r>
          </w:p>
        </w:tc>
        <w:tc>
          <w:tcPr>
            <w:tcW w:w="712" w:type="dxa"/>
            <w:tcBorders>
              <w:top w:val="single" w:sz="4" w:space="0" w:color="auto"/>
              <w:left w:val="single" w:sz="4" w:space="0" w:color="auto"/>
              <w:bottom w:val="single" w:sz="4" w:space="0" w:color="auto"/>
              <w:right w:val="single" w:sz="4" w:space="0" w:color="auto"/>
            </w:tcBorders>
            <w:vAlign w:val="center"/>
            <w:hideMark/>
          </w:tcPr>
          <w:p w14:paraId="1F82BC60"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6599</w:t>
            </w:r>
          </w:p>
        </w:tc>
        <w:tc>
          <w:tcPr>
            <w:tcW w:w="922" w:type="dxa"/>
            <w:tcBorders>
              <w:top w:val="single" w:sz="4" w:space="0" w:color="auto"/>
              <w:left w:val="single" w:sz="4" w:space="0" w:color="auto"/>
              <w:bottom w:val="single" w:sz="4" w:space="0" w:color="auto"/>
              <w:right w:val="single" w:sz="4" w:space="0" w:color="auto"/>
            </w:tcBorders>
            <w:vAlign w:val="center"/>
          </w:tcPr>
          <w:p w14:paraId="75817C9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6670</w:t>
            </w:r>
          </w:p>
        </w:tc>
        <w:tc>
          <w:tcPr>
            <w:tcW w:w="923" w:type="dxa"/>
            <w:tcBorders>
              <w:top w:val="single" w:sz="4" w:space="0" w:color="auto"/>
              <w:left w:val="single" w:sz="4" w:space="0" w:color="auto"/>
              <w:bottom w:val="single" w:sz="4" w:space="0" w:color="auto"/>
              <w:right w:val="single" w:sz="4" w:space="0" w:color="auto"/>
            </w:tcBorders>
            <w:vAlign w:val="center"/>
          </w:tcPr>
          <w:p w14:paraId="0394FB1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7634</w:t>
            </w:r>
          </w:p>
        </w:tc>
      </w:tr>
      <w:tr w:rsidR="006A014E" w:rsidRPr="003A07B7" w14:paraId="690A9D57"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hideMark/>
          </w:tcPr>
          <w:p w14:paraId="010E1E55"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Брезнишка</w:t>
            </w:r>
          </w:p>
        </w:tc>
        <w:tc>
          <w:tcPr>
            <w:tcW w:w="708" w:type="dxa"/>
            <w:tcBorders>
              <w:top w:val="nil"/>
              <w:left w:val="nil"/>
              <w:bottom w:val="single" w:sz="4" w:space="0" w:color="auto"/>
              <w:right w:val="single" w:sz="4" w:space="0" w:color="auto"/>
            </w:tcBorders>
            <w:vAlign w:val="center"/>
            <w:hideMark/>
          </w:tcPr>
          <w:p w14:paraId="15AE4353" w14:textId="200C786D"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single" w:sz="4" w:space="0" w:color="auto"/>
              <w:bottom w:val="single" w:sz="4" w:space="0" w:color="auto"/>
              <w:right w:val="single" w:sz="4" w:space="0" w:color="auto"/>
            </w:tcBorders>
            <w:vAlign w:val="center"/>
            <w:hideMark/>
          </w:tcPr>
          <w:p w14:paraId="59599394"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1239</w:t>
            </w:r>
          </w:p>
        </w:tc>
        <w:tc>
          <w:tcPr>
            <w:tcW w:w="709" w:type="dxa"/>
            <w:tcBorders>
              <w:top w:val="nil"/>
              <w:left w:val="nil"/>
              <w:bottom w:val="single" w:sz="4" w:space="0" w:color="auto"/>
              <w:right w:val="single" w:sz="4" w:space="0" w:color="auto"/>
            </w:tcBorders>
            <w:vAlign w:val="center"/>
            <w:hideMark/>
          </w:tcPr>
          <w:p w14:paraId="5C7F8498"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951</w:t>
            </w:r>
          </w:p>
        </w:tc>
        <w:tc>
          <w:tcPr>
            <w:tcW w:w="709" w:type="dxa"/>
            <w:tcBorders>
              <w:top w:val="nil"/>
              <w:left w:val="nil"/>
              <w:bottom w:val="single" w:sz="4" w:space="0" w:color="auto"/>
              <w:right w:val="single" w:sz="4" w:space="0" w:color="auto"/>
            </w:tcBorders>
            <w:vAlign w:val="center"/>
            <w:hideMark/>
          </w:tcPr>
          <w:p w14:paraId="230EAC10"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953</w:t>
            </w:r>
          </w:p>
        </w:tc>
        <w:tc>
          <w:tcPr>
            <w:tcW w:w="846" w:type="dxa"/>
            <w:tcBorders>
              <w:top w:val="nil"/>
              <w:left w:val="nil"/>
              <w:bottom w:val="single" w:sz="4" w:space="0" w:color="auto"/>
              <w:right w:val="single" w:sz="4" w:space="0" w:color="auto"/>
            </w:tcBorders>
            <w:vAlign w:val="center"/>
            <w:hideMark/>
          </w:tcPr>
          <w:p w14:paraId="04EBAA6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490</w:t>
            </w:r>
          </w:p>
        </w:tc>
        <w:tc>
          <w:tcPr>
            <w:tcW w:w="705" w:type="dxa"/>
            <w:gridSpan w:val="2"/>
            <w:tcBorders>
              <w:top w:val="nil"/>
              <w:left w:val="nil"/>
              <w:bottom w:val="single" w:sz="4" w:space="0" w:color="auto"/>
              <w:right w:val="single" w:sz="8" w:space="0" w:color="auto"/>
            </w:tcBorders>
            <w:vAlign w:val="center"/>
            <w:hideMark/>
          </w:tcPr>
          <w:p w14:paraId="5FF5A51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789</w:t>
            </w:r>
          </w:p>
        </w:tc>
        <w:tc>
          <w:tcPr>
            <w:tcW w:w="709" w:type="dxa"/>
            <w:tcBorders>
              <w:top w:val="nil"/>
              <w:left w:val="nil"/>
              <w:bottom w:val="single" w:sz="4" w:space="0" w:color="auto"/>
              <w:right w:val="single" w:sz="4" w:space="0" w:color="auto"/>
            </w:tcBorders>
            <w:vAlign w:val="center"/>
            <w:hideMark/>
          </w:tcPr>
          <w:p w14:paraId="6DCB0B2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2122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774F3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2570</w:t>
            </w:r>
          </w:p>
        </w:tc>
        <w:tc>
          <w:tcPr>
            <w:tcW w:w="712" w:type="dxa"/>
            <w:tcBorders>
              <w:top w:val="single" w:sz="4" w:space="0" w:color="auto"/>
              <w:left w:val="single" w:sz="4" w:space="0" w:color="auto"/>
              <w:bottom w:val="single" w:sz="4" w:space="0" w:color="auto"/>
              <w:right w:val="single" w:sz="4" w:space="0" w:color="auto"/>
            </w:tcBorders>
            <w:vAlign w:val="center"/>
            <w:hideMark/>
          </w:tcPr>
          <w:p w14:paraId="7927345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2820</w:t>
            </w:r>
          </w:p>
        </w:tc>
        <w:tc>
          <w:tcPr>
            <w:tcW w:w="712" w:type="dxa"/>
            <w:tcBorders>
              <w:top w:val="single" w:sz="4" w:space="0" w:color="auto"/>
              <w:left w:val="single" w:sz="4" w:space="0" w:color="auto"/>
              <w:bottom w:val="single" w:sz="4" w:space="0" w:color="auto"/>
              <w:right w:val="single" w:sz="4" w:space="0" w:color="auto"/>
            </w:tcBorders>
            <w:vAlign w:val="center"/>
            <w:hideMark/>
          </w:tcPr>
          <w:p w14:paraId="700EF5D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3201</w:t>
            </w:r>
          </w:p>
        </w:tc>
        <w:tc>
          <w:tcPr>
            <w:tcW w:w="922" w:type="dxa"/>
            <w:tcBorders>
              <w:top w:val="single" w:sz="4" w:space="0" w:color="auto"/>
              <w:left w:val="single" w:sz="4" w:space="0" w:color="auto"/>
              <w:bottom w:val="single" w:sz="4" w:space="0" w:color="auto"/>
              <w:right w:val="single" w:sz="4" w:space="0" w:color="auto"/>
            </w:tcBorders>
            <w:vAlign w:val="center"/>
          </w:tcPr>
          <w:p w14:paraId="08FB3BF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3356</w:t>
            </w:r>
          </w:p>
        </w:tc>
        <w:tc>
          <w:tcPr>
            <w:tcW w:w="923" w:type="dxa"/>
            <w:tcBorders>
              <w:top w:val="single" w:sz="4" w:space="0" w:color="auto"/>
              <w:left w:val="single" w:sz="4" w:space="0" w:color="auto"/>
              <w:bottom w:val="single" w:sz="4" w:space="0" w:color="auto"/>
              <w:right w:val="single" w:sz="4" w:space="0" w:color="auto"/>
            </w:tcBorders>
            <w:vAlign w:val="center"/>
          </w:tcPr>
          <w:p w14:paraId="29381F0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3430</w:t>
            </w:r>
          </w:p>
        </w:tc>
      </w:tr>
      <w:tr w:rsidR="006A014E" w:rsidRPr="003A07B7" w14:paraId="13C6CF6A"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hideMark/>
          </w:tcPr>
          <w:p w14:paraId="5742F7FB"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Медночервена шуменска</w:t>
            </w:r>
          </w:p>
        </w:tc>
        <w:tc>
          <w:tcPr>
            <w:tcW w:w="708" w:type="dxa"/>
            <w:tcBorders>
              <w:top w:val="nil"/>
              <w:left w:val="nil"/>
              <w:bottom w:val="single" w:sz="4" w:space="0" w:color="auto"/>
              <w:right w:val="single" w:sz="4" w:space="0" w:color="auto"/>
            </w:tcBorders>
            <w:vAlign w:val="center"/>
            <w:hideMark/>
          </w:tcPr>
          <w:p w14:paraId="3F304F2C"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3436</w:t>
            </w:r>
          </w:p>
        </w:tc>
        <w:tc>
          <w:tcPr>
            <w:tcW w:w="709" w:type="dxa"/>
            <w:tcBorders>
              <w:top w:val="nil"/>
              <w:left w:val="single" w:sz="4" w:space="0" w:color="auto"/>
              <w:bottom w:val="single" w:sz="4" w:space="0" w:color="auto"/>
              <w:right w:val="single" w:sz="4" w:space="0" w:color="auto"/>
            </w:tcBorders>
            <w:vAlign w:val="center"/>
            <w:hideMark/>
          </w:tcPr>
          <w:p w14:paraId="3B5A0F8B"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4465</w:t>
            </w:r>
          </w:p>
        </w:tc>
        <w:tc>
          <w:tcPr>
            <w:tcW w:w="709" w:type="dxa"/>
            <w:tcBorders>
              <w:top w:val="nil"/>
              <w:left w:val="nil"/>
              <w:bottom w:val="single" w:sz="4" w:space="0" w:color="auto"/>
              <w:right w:val="single" w:sz="4" w:space="0" w:color="auto"/>
            </w:tcBorders>
            <w:vAlign w:val="center"/>
            <w:hideMark/>
          </w:tcPr>
          <w:p w14:paraId="0913290E"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4505</w:t>
            </w:r>
          </w:p>
        </w:tc>
        <w:tc>
          <w:tcPr>
            <w:tcW w:w="709" w:type="dxa"/>
            <w:tcBorders>
              <w:top w:val="nil"/>
              <w:left w:val="nil"/>
              <w:bottom w:val="single" w:sz="4" w:space="0" w:color="auto"/>
              <w:right w:val="single" w:sz="4" w:space="0" w:color="auto"/>
            </w:tcBorders>
            <w:vAlign w:val="center"/>
            <w:hideMark/>
          </w:tcPr>
          <w:p w14:paraId="3F1AC498"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4789</w:t>
            </w:r>
          </w:p>
        </w:tc>
        <w:tc>
          <w:tcPr>
            <w:tcW w:w="846" w:type="dxa"/>
            <w:tcBorders>
              <w:top w:val="nil"/>
              <w:left w:val="nil"/>
              <w:bottom w:val="single" w:sz="4" w:space="0" w:color="auto"/>
              <w:right w:val="single" w:sz="4" w:space="0" w:color="auto"/>
            </w:tcBorders>
            <w:vAlign w:val="center"/>
            <w:hideMark/>
          </w:tcPr>
          <w:p w14:paraId="00F4D22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5836</w:t>
            </w:r>
          </w:p>
        </w:tc>
        <w:tc>
          <w:tcPr>
            <w:tcW w:w="705" w:type="dxa"/>
            <w:gridSpan w:val="2"/>
            <w:tcBorders>
              <w:top w:val="nil"/>
              <w:left w:val="nil"/>
              <w:bottom w:val="single" w:sz="4" w:space="0" w:color="auto"/>
              <w:right w:val="single" w:sz="8" w:space="0" w:color="auto"/>
            </w:tcBorders>
            <w:vAlign w:val="center"/>
            <w:hideMark/>
          </w:tcPr>
          <w:p w14:paraId="4B2E572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6886</w:t>
            </w:r>
          </w:p>
        </w:tc>
        <w:tc>
          <w:tcPr>
            <w:tcW w:w="709" w:type="dxa"/>
            <w:tcBorders>
              <w:top w:val="nil"/>
              <w:left w:val="nil"/>
              <w:bottom w:val="single" w:sz="4" w:space="0" w:color="auto"/>
              <w:right w:val="single" w:sz="4" w:space="0" w:color="auto"/>
            </w:tcBorders>
            <w:vAlign w:val="center"/>
          </w:tcPr>
          <w:p w14:paraId="7025F072" w14:textId="1974B4DB"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9727</w:t>
            </w:r>
          </w:p>
        </w:tc>
        <w:tc>
          <w:tcPr>
            <w:tcW w:w="708" w:type="dxa"/>
            <w:tcBorders>
              <w:top w:val="single" w:sz="4" w:space="0" w:color="auto"/>
              <w:left w:val="single" w:sz="4" w:space="0" w:color="auto"/>
              <w:bottom w:val="single" w:sz="4" w:space="0" w:color="auto"/>
              <w:right w:val="single" w:sz="4" w:space="0" w:color="auto"/>
            </w:tcBorders>
            <w:vAlign w:val="center"/>
            <w:hideMark/>
          </w:tcPr>
          <w:p w14:paraId="7A8645C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10516</w:t>
            </w:r>
          </w:p>
        </w:tc>
        <w:tc>
          <w:tcPr>
            <w:tcW w:w="712" w:type="dxa"/>
            <w:tcBorders>
              <w:top w:val="single" w:sz="4" w:space="0" w:color="auto"/>
              <w:left w:val="single" w:sz="4" w:space="0" w:color="auto"/>
              <w:bottom w:val="single" w:sz="4" w:space="0" w:color="auto"/>
              <w:right w:val="single" w:sz="4" w:space="0" w:color="auto"/>
            </w:tcBorders>
            <w:vAlign w:val="center"/>
            <w:hideMark/>
          </w:tcPr>
          <w:p w14:paraId="0C2F4FE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12606</w:t>
            </w:r>
          </w:p>
        </w:tc>
        <w:tc>
          <w:tcPr>
            <w:tcW w:w="712" w:type="dxa"/>
            <w:tcBorders>
              <w:top w:val="single" w:sz="4" w:space="0" w:color="auto"/>
              <w:left w:val="single" w:sz="4" w:space="0" w:color="auto"/>
              <w:bottom w:val="single" w:sz="4" w:space="0" w:color="auto"/>
              <w:right w:val="single" w:sz="4" w:space="0" w:color="auto"/>
            </w:tcBorders>
            <w:vAlign w:val="center"/>
            <w:hideMark/>
          </w:tcPr>
          <w:p w14:paraId="0E188FA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13385</w:t>
            </w:r>
          </w:p>
        </w:tc>
        <w:tc>
          <w:tcPr>
            <w:tcW w:w="922" w:type="dxa"/>
            <w:tcBorders>
              <w:top w:val="single" w:sz="4" w:space="0" w:color="auto"/>
              <w:left w:val="single" w:sz="4" w:space="0" w:color="auto"/>
              <w:bottom w:val="single" w:sz="4" w:space="0" w:color="auto"/>
              <w:right w:val="single" w:sz="4" w:space="0" w:color="auto"/>
            </w:tcBorders>
            <w:vAlign w:val="center"/>
          </w:tcPr>
          <w:p w14:paraId="5F4BF1D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14035</w:t>
            </w:r>
          </w:p>
        </w:tc>
        <w:tc>
          <w:tcPr>
            <w:tcW w:w="923" w:type="dxa"/>
            <w:tcBorders>
              <w:top w:val="single" w:sz="4" w:space="0" w:color="auto"/>
              <w:left w:val="single" w:sz="4" w:space="0" w:color="auto"/>
              <w:bottom w:val="single" w:sz="4" w:space="0" w:color="auto"/>
              <w:right w:val="single" w:sz="4" w:space="0" w:color="auto"/>
            </w:tcBorders>
            <w:vAlign w:val="center"/>
          </w:tcPr>
          <w:p w14:paraId="70E81DA9" w14:textId="2D4B056F"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15865</w:t>
            </w:r>
          </w:p>
        </w:tc>
      </w:tr>
      <w:tr w:rsidR="006A014E" w:rsidRPr="003A07B7" w14:paraId="01D478BD"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hideMark/>
          </w:tcPr>
          <w:p w14:paraId="4D0FC217"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Старопланински цигай</w:t>
            </w:r>
          </w:p>
        </w:tc>
        <w:tc>
          <w:tcPr>
            <w:tcW w:w="708" w:type="dxa"/>
            <w:tcBorders>
              <w:top w:val="nil"/>
              <w:left w:val="nil"/>
              <w:bottom w:val="single" w:sz="4" w:space="0" w:color="auto"/>
              <w:right w:val="single" w:sz="4" w:space="0" w:color="auto"/>
            </w:tcBorders>
            <w:vAlign w:val="center"/>
            <w:hideMark/>
          </w:tcPr>
          <w:p w14:paraId="7095C91D"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1074</w:t>
            </w:r>
          </w:p>
        </w:tc>
        <w:tc>
          <w:tcPr>
            <w:tcW w:w="709" w:type="dxa"/>
            <w:tcBorders>
              <w:top w:val="nil"/>
              <w:left w:val="single" w:sz="4" w:space="0" w:color="auto"/>
              <w:bottom w:val="single" w:sz="4" w:space="0" w:color="auto"/>
              <w:right w:val="single" w:sz="4" w:space="0" w:color="auto"/>
            </w:tcBorders>
            <w:vAlign w:val="center"/>
            <w:hideMark/>
          </w:tcPr>
          <w:p w14:paraId="3D5158CB"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510</w:t>
            </w:r>
          </w:p>
        </w:tc>
        <w:tc>
          <w:tcPr>
            <w:tcW w:w="709" w:type="dxa"/>
            <w:tcBorders>
              <w:top w:val="nil"/>
              <w:left w:val="nil"/>
              <w:bottom w:val="single" w:sz="4" w:space="0" w:color="auto"/>
              <w:right w:val="single" w:sz="4" w:space="0" w:color="auto"/>
            </w:tcBorders>
            <w:vAlign w:val="center"/>
            <w:hideMark/>
          </w:tcPr>
          <w:p w14:paraId="74C835F1"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229</w:t>
            </w:r>
          </w:p>
        </w:tc>
        <w:tc>
          <w:tcPr>
            <w:tcW w:w="709" w:type="dxa"/>
            <w:tcBorders>
              <w:top w:val="nil"/>
              <w:left w:val="nil"/>
              <w:bottom w:val="single" w:sz="4" w:space="0" w:color="auto"/>
              <w:right w:val="single" w:sz="4" w:space="0" w:color="auto"/>
            </w:tcBorders>
            <w:vAlign w:val="center"/>
            <w:hideMark/>
          </w:tcPr>
          <w:p w14:paraId="3FCA425B"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239</w:t>
            </w:r>
          </w:p>
        </w:tc>
        <w:tc>
          <w:tcPr>
            <w:tcW w:w="846" w:type="dxa"/>
            <w:tcBorders>
              <w:top w:val="nil"/>
              <w:left w:val="nil"/>
              <w:bottom w:val="single" w:sz="4" w:space="0" w:color="auto"/>
              <w:right w:val="single" w:sz="4" w:space="0" w:color="auto"/>
            </w:tcBorders>
            <w:vAlign w:val="center"/>
            <w:hideMark/>
          </w:tcPr>
          <w:p w14:paraId="4D6074C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3518</w:t>
            </w:r>
          </w:p>
        </w:tc>
        <w:tc>
          <w:tcPr>
            <w:tcW w:w="705" w:type="dxa"/>
            <w:gridSpan w:val="2"/>
            <w:tcBorders>
              <w:top w:val="nil"/>
              <w:left w:val="nil"/>
              <w:bottom w:val="single" w:sz="4" w:space="0" w:color="auto"/>
              <w:right w:val="single" w:sz="8" w:space="0" w:color="auto"/>
            </w:tcBorders>
            <w:vAlign w:val="center"/>
            <w:hideMark/>
          </w:tcPr>
          <w:p w14:paraId="086DAAD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8334</w:t>
            </w:r>
          </w:p>
        </w:tc>
        <w:tc>
          <w:tcPr>
            <w:tcW w:w="709" w:type="dxa"/>
            <w:tcBorders>
              <w:top w:val="nil"/>
              <w:left w:val="nil"/>
              <w:bottom w:val="single" w:sz="4" w:space="0" w:color="auto"/>
              <w:right w:val="single" w:sz="4" w:space="0" w:color="auto"/>
            </w:tcBorders>
            <w:vAlign w:val="center"/>
            <w:hideMark/>
          </w:tcPr>
          <w:p w14:paraId="7240208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7040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2C786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8340</w:t>
            </w:r>
          </w:p>
        </w:tc>
        <w:tc>
          <w:tcPr>
            <w:tcW w:w="712" w:type="dxa"/>
            <w:tcBorders>
              <w:top w:val="single" w:sz="4" w:space="0" w:color="auto"/>
              <w:left w:val="single" w:sz="4" w:space="0" w:color="auto"/>
              <w:bottom w:val="single" w:sz="4" w:space="0" w:color="auto"/>
              <w:right w:val="single" w:sz="4" w:space="0" w:color="auto"/>
            </w:tcBorders>
            <w:vAlign w:val="center"/>
            <w:hideMark/>
          </w:tcPr>
          <w:p w14:paraId="42145C2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9952</w:t>
            </w:r>
          </w:p>
        </w:tc>
        <w:tc>
          <w:tcPr>
            <w:tcW w:w="712" w:type="dxa"/>
            <w:tcBorders>
              <w:top w:val="single" w:sz="4" w:space="0" w:color="auto"/>
              <w:left w:val="single" w:sz="4" w:space="0" w:color="auto"/>
              <w:bottom w:val="single" w:sz="4" w:space="0" w:color="auto"/>
              <w:right w:val="single" w:sz="4" w:space="0" w:color="auto"/>
            </w:tcBorders>
            <w:vAlign w:val="center"/>
            <w:hideMark/>
          </w:tcPr>
          <w:p w14:paraId="221F9E8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10135</w:t>
            </w:r>
          </w:p>
        </w:tc>
        <w:tc>
          <w:tcPr>
            <w:tcW w:w="922" w:type="dxa"/>
            <w:tcBorders>
              <w:top w:val="single" w:sz="4" w:space="0" w:color="auto"/>
              <w:left w:val="single" w:sz="4" w:space="0" w:color="auto"/>
              <w:bottom w:val="single" w:sz="4" w:space="0" w:color="auto"/>
              <w:right w:val="single" w:sz="4" w:space="0" w:color="auto"/>
            </w:tcBorders>
            <w:vAlign w:val="center"/>
          </w:tcPr>
          <w:p w14:paraId="3212806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9743</w:t>
            </w:r>
          </w:p>
        </w:tc>
        <w:tc>
          <w:tcPr>
            <w:tcW w:w="923" w:type="dxa"/>
            <w:tcBorders>
              <w:top w:val="single" w:sz="4" w:space="0" w:color="auto"/>
              <w:left w:val="single" w:sz="4" w:space="0" w:color="auto"/>
              <w:bottom w:val="single" w:sz="4" w:space="0" w:color="auto"/>
              <w:right w:val="single" w:sz="4" w:space="0" w:color="auto"/>
            </w:tcBorders>
            <w:vAlign w:val="center"/>
          </w:tcPr>
          <w:p w14:paraId="0AD3FE6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10077</w:t>
            </w:r>
          </w:p>
        </w:tc>
      </w:tr>
      <w:tr w:rsidR="006A014E" w:rsidRPr="003A07B7" w14:paraId="493C69D5"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tcPr>
          <w:p w14:paraId="4F2895AB"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Родопски  цигай</w:t>
            </w:r>
          </w:p>
        </w:tc>
        <w:tc>
          <w:tcPr>
            <w:tcW w:w="708" w:type="dxa"/>
            <w:tcBorders>
              <w:top w:val="nil"/>
              <w:left w:val="nil"/>
              <w:bottom w:val="single" w:sz="4" w:space="0" w:color="auto"/>
              <w:right w:val="single" w:sz="4" w:space="0" w:color="auto"/>
            </w:tcBorders>
            <w:vAlign w:val="center"/>
          </w:tcPr>
          <w:p w14:paraId="6302A500"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single" w:sz="4" w:space="0" w:color="auto"/>
              <w:bottom w:val="single" w:sz="4" w:space="0" w:color="auto"/>
              <w:right w:val="single" w:sz="4" w:space="0" w:color="auto"/>
            </w:tcBorders>
            <w:vAlign w:val="center"/>
          </w:tcPr>
          <w:p w14:paraId="7780E6B6"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nil"/>
              <w:bottom w:val="single" w:sz="4" w:space="0" w:color="auto"/>
              <w:right w:val="single" w:sz="4" w:space="0" w:color="auto"/>
            </w:tcBorders>
            <w:vAlign w:val="center"/>
          </w:tcPr>
          <w:p w14:paraId="271FBBAC"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nil"/>
              <w:bottom w:val="single" w:sz="4" w:space="0" w:color="auto"/>
              <w:right w:val="single" w:sz="4" w:space="0" w:color="auto"/>
            </w:tcBorders>
            <w:vAlign w:val="center"/>
          </w:tcPr>
          <w:p w14:paraId="076F6A2A"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846" w:type="dxa"/>
            <w:tcBorders>
              <w:top w:val="nil"/>
              <w:left w:val="nil"/>
              <w:bottom w:val="single" w:sz="4" w:space="0" w:color="auto"/>
              <w:right w:val="single" w:sz="4" w:space="0" w:color="auto"/>
            </w:tcBorders>
            <w:vAlign w:val="center"/>
          </w:tcPr>
          <w:p w14:paraId="584874F8"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5" w:type="dxa"/>
            <w:gridSpan w:val="2"/>
            <w:tcBorders>
              <w:top w:val="nil"/>
              <w:left w:val="nil"/>
              <w:bottom w:val="single" w:sz="4" w:space="0" w:color="auto"/>
              <w:right w:val="single" w:sz="8" w:space="0" w:color="auto"/>
            </w:tcBorders>
            <w:vAlign w:val="center"/>
          </w:tcPr>
          <w:p w14:paraId="6EBC3245"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9" w:type="dxa"/>
            <w:tcBorders>
              <w:top w:val="nil"/>
              <w:left w:val="nil"/>
              <w:bottom w:val="single" w:sz="4" w:space="0" w:color="auto"/>
              <w:right w:val="single" w:sz="4" w:space="0" w:color="auto"/>
            </w:tcBorders>
            <w:vAlign w:val="center"/>
          </w:tcPr>
          <w:p w14:paraId="44E17BA6"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8" w:type="dxa"/>
            <w:tcBorders>
              <w:top w:val="single" w:sz="4" w:space="0" w:color="auto"/>
              <w:left w:val="single" w:sz="4" w:space="0" w:color="auto"/>
              <w:bottom w:val="single" w:sz="4" w:space="0" w:color="auto"/>
              <w:right w:val="single" w:sz="4" w:space="0" w:color="auto"/>
            </w:tcBorders>
            <w:vAlign w:val="center"/>
          </w:tcPr>
          <w:p w14:paraId="19516F71"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12" w:type="dxa"/>
            <w:tcBorders>
              <w:top w:val="single" w:sz="4" w:space="0" w:color="auto"/>
              <w:left w:val="single" w:sz="4" w:space="0" w:color="auto"/>
              <w:bottom w:val="single" w:sz="4" w:space="0" w:color="auto"/>
              <w:right w:val="single" w:sz="4" w:space="0" w:color="auto"/>
            </w:tcBorders>
            <w:vAlign w:val="center"/>
          </w:tcPr>
          <w:p w14:paraId="642CF73F"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12" w:type="dxa"/>
            <w:tcBorders>
              <w:top w:val="single" w:sz="4" w:space="0" w:color="auto"/>
              <w:left w:val="single" w:sz="4" w:space="0" w:color="auto"/>
              <w:bottom w:val="single" w:sz="4" w:space="0" w:color="auto"/>
              <w:right w:val="single" w:sz="4" w:space="0" w:color="auto"/>
            </w:tcBorders>
            <w:vAlign w:val="center"/>
          </w:tcPr>
          <w:p w14:paraId="2C162ABE"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922" w:type="dxa"/>
            <w:tcBorders>
              <w:top w:val="single" w:sz="4" w:space="0" w:color="auto"/>
              <w:left w:val="single" w:sz="4" w:space="0" w:color="auto"/>
              <w:bottom w:val="single" w:sz="4" w:space="0" w:color="auto"/>
              <w:right w:val="single" w:sz="4" w:space="0" w:color="auto"/>
            </w:tcBorders>
            <w:vAlign w:val="center"/>
          </w:tcPr>
          <w:p w14:paraId="6972825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5606</w:t>
            </w:r>
          </w:p>
        </w:tc>
        <w:tc>
          <w:tcPr>
            <w:tcW w:w="923" w:type="dxa"/>
            <w:tcBorders>
              <w:top w:val="single" w:sz="4" w:space="0" w:color="auto"/>
              <w:left w:val="single" w:sz="4" w:space="0" w:color="auto"/>
              <w:bottom w:val="single" w:sz="4" w:space="0" w:color="auto"/>
              <w:right w:val="single" w:sz="4" w:space="0" w:color="auto"/>
            </w:tcBorders>
            <w:vAlign w:val="center"/>
          </w:tcPr>
          <w:p w14:paraId="34A56C67" w14:textId="321C3EEE"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val="en-US" w:eastAsia="bg-BG"/>
              </w:rPr>
              <w:t>6292</w:t>
            </w:r>
          </w:p>
        </w:tc>
      </w:tr>
      <w:tr w:rsidR="006A014E" w:rsidRPr="003A07B7" w14:paraId="7881197B"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hideMark/>
          </w:tcPr>
          <w:p w14:paraId="2DB4F5FC"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Котленска</w:t>
            </w:r>
          </w:p>
        </w:tc>
        <w:tc>
          <w:tcPr>
            <w:tcW w:w="708" w:type="dxa"/>
            <w:tcBorders>
              <w:top w:val="nil"/>
              <w:left w:val="nil"/>
              <w:bottom w:val="single" w:sz="4" w:space="0" w:color="auto"/>
              <w:right w:val="single" w:sz="4" w:space="0" w:color="auto"/>
            </w:tcBorders>
            <w:vAlign w:val="center"/>
          </w:tcPr>
          <w:p w14:paraId="124D83B7"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single" w:sz="4" w:space="0" w:color="auto"/>
              <w:bottom w:val="single" w:sz="4" w:space="0" w:color="auto"/>
              <w:right w:val="single" w:sz="4" w:space="0" w:color="auto"/>
            </w:tcBorders>
            <w:vAlign w:val="center"/>
          </w:tcPr>
          <w:p w14:paraId="42C2BBAD"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nil"/>
              <w:bottom w:val="single" w:sz="4" w:space="0" w:color="auto"/>
              <w:right w:val="single" w:sz="4" w:space="0" w:color="auto"/>
            </w:tcBorders>
            <w:vAlign w:val="center"/>
          </w:tcPr>
          <w:p w14:paraId="43A6BE87"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nil"/>
              <w:bottom w:val="single" w:sz="4" w:space="0" w:color="auto"/>
              <w:right w:val="single" w:sz="4" w:space="0" w:color="auto"/>
            </w:tcBorders>
            <w:vAlign w:val="center"/>
          </w:tcPr>
          <w:p w14:paraId="6EE82359"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846" w:type="dxa"/>
            <w:tcBorders>
              <w:top w:val="nil"/>
              <w:left w:val="nil"/>
              <w:bottom w:val="single" w:sz="4" w:space="0" w:color="auto"/>
              <w:right w:val="single" w:sz="4" w:space="0" w:color="auto"/>
            </w:tcBorders>
            <w:vAlign w:val="center"/>
          </w:tcPr>
          <w:p w14:paraId="5AA0F329"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5" w:type="dxa"/>
            <w:gridSpan w:val="2"/>
            <w:tcBorders>
              <w:top w:val="nil"/>
              <w:left w:val="nil"/>
              <w:bottom w:val="single" w:sz="4" w:space="0" w:color="auto"/>
              <w:right w:val="single" w:sz="8" w:space="0" w:color="auto"/>
            </w:tcBorders>
            <w:vAlign w:val="center"/>
          </w:tcPr>
          <w:p w14:paraId="6B9D4009"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9" w:type="dxa"/>
            <w:tcBorders>
              <w:top w:val="nil"/>
              <w:left w:val="nil"/>
              <w:bottom w:val="single" w:sz="4" w:space="0" w:color="auto"/>
              <w:right w:val="single" w:sz="4" w:space="0" w:color="auto"/>
            </w:tcBorders>
            <w:vAlign w:val="center"/>
            <w:hideMark/>
          </w:tcPr>
          <w:p w14:paraId="0AAE98C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706</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28A9F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1155</w:t>
            </w:r>
          </w:p>
        </w:tc>
        <w:tc>
          <w:tcPr>
            <w:tcW w:w="712" w:type="dxa"/>
            <w:tcBorders>
              <w:top w:val="single" w:sz="4" w:space="0" w:color="auto"/>
              <w:left w:val="single" w:sz="4" w:space="0" w:color="auto"/>
              <w:bottom w:val="single" w:sz="4" w:space="0" w:color="auto"/>
              <w:right w:val="single" w:sz="4" w:space="0" w:color="auto"/>
            </w:tcBorders>
            <w:vAlign w:val="center"/>
            <w:hideMark/>
          </w:tcPr>
          <w:p w14:paraId="1E0C689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2673</w:t>
            </w:r>
          </w:p>
        </w:tc>
        <w:tc>
          <w:tcPr>
            <w:tcW w:w="712" w:type="dxa"/>
            <w:tcBorders>
              <w:top w:val="single" w:sz="4" w:space="0" w:color="auto"/>
              <w:left w:val="single" w:sz="4" w:space="0" w:color="auto"/>
              <w:bottom w:val="single" w:sz="4" w:space="0" w:color="auto"/>
              <w:right w:val="single" w:sz="4" w:space="0" w:color="auto"/>
            </w:tcBorders>
            <w:vAlign w:val="center"/>
            <w:hideMark/>
          </w:tcPr>
          <w:p w14:paraId="5D15C4E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5998</w:t>
            </w:r>
          </w:p>
        </w:tc>
        <w:tc>
          <w:tcPr>
            <w:tcW w:w="922" w:type="dxa"/>
            <w:tcBorders>
              <w:top w:val="single" w:sz="4" w:space="0" w:color="auto"/>
              <w:left w:val="single" w:sz="4" w:space="0" w:color="auto"/>
              <w:bottom w:val="single" w:sz="4" w:space="0" w:color="auto"/>
              <w:right w:val="single" w:sz="4" w:space="0" w:color="auto"/>
            </w:tcBorders>
            <w:vAlign w:val="center"/>
          </w:tcPr>
          <w:p w14:paraId="2730579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6439</w:t>
            </w:r>
          </w:p>
        </w:tc>
        <w:tc>
          <w:tcPr>
            <w:tcW w:w="923" w:type="dxa"/>
            <w:tcBorders>
              <w:top w:val="single" w:sz="4" w:space="0" w:color="auto"/>
              <w:left w:val="single" w:sz="4" w:space="0" w:color="auto"/>
              <w:bottom w:val="single" w:sz="4" w:space="0" w:color="auto"/>
              <w:right w:val="single" w:sz="4" w:space="0" w:color="auto"/>
            </w:tcBorders>
            <w:vAlign w:val="center"/>
          </w:tcPr>
          <w:p w14:paraId="049C3A9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8289</w:t>
            </w:r>
          </w:p>
        </w:tc>
      </w:tr>
      <w:tr w:rsidR="006A014E" w:rsidRPr="003A07B7" w14:paraId="0EE56D96" w14:textId="77777777" w:rsidTr="006E1FD7">
        <w:trPr>
          <w:trHeight w:val="399"/>
        </w:trPr>
        <w:tc>
          <w:tcPr>
            <w:tcW w:w="6514" w:type="dxa"/>
            <w:gridSpan w:val="9"/>
            <w:tcBorders>
              <w:top w:val="single" w:sz="4" w:space="0" w:color="auto"/>
              <w:left w:val="single" w:sz="4" w:space="0" w:color="auto"/>
              <w:bottom w:val="single" w:sz="4" w:space="0" w:color="auto"/>
              <w:right w:val="single" w:sz="4" w:space="0" w:color="auto"/>
            </w:tcBorders>
            <w:hideMark/>
          </w:tcPr>
          <w:p w14:paraId="0BBB8756"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КОЗИ</w:t>
            </w:r>
          </w:p>
        </w:tc>
        <w:tc>
          <w:tcPr>
            <w:tcW w:w="708" w:type="dxa"/>
          </w:tcPr>
          <w:p w14:paraId="3443A743" w14:textId="77777777" w:rsidR="006A014E" w:rsidRPr="003A07B7" w:rsidRDefault="006A014E" w:rsidP="006A014E">
            <w:pPr>
              <w:overflowPunct/>
              <w:autoSpaceDE/>
              <w:autoSpaceDN/>
              <w:adjustRightInd/>
              <w:spacing w:line="360" w:lineRule="auto"/>
              <w:textAlignment w:val="auto"/>
              <w:rPr>
                <w:lang w:eastAsia="bg-BG"/>
              </w:rPr>
            </w:pPr>
          </w:p>
        </w:tc>
        <w:tc>
          <w:tcPr>
            <w:tcW w:w="712" w:type="dxa"/>
          </w:tcPr>
          <w:p w14:paraId="227497F3" w14:textId="77777777" w:rsidR="006A014E" w:rsidRPr="003A07B7" w:rsidRDefault="006A014E" w:rsidP="006A014E">
            <w:pPr>
              <w:overflowPunct/>
              <w:autoSpaceDE/>
              <w:autoSpaceDN/>
              <w:adjustRightInd/>
              <w:spacing w:line="360" w:lineRule="auto"/>
              <w:textAlignment w:val="auto"/>
              <w:rPr>
                <w:lang w:eastAsia="bg-BG"/>
              </w:rPr>
            </w:pPr>
          </w:p>
        </w:tc>
        <w:tc>
          <w:tcPr>
            <w:tcW w:w="712" w:type="dxa"/>
          </w:tcPr>
          <w:p w14:paraId="6DF5FA40" w14:textId="77777777" w:rsidR="006A014E" w:rsidRPr="003A07B7" w:rsidRDefault="006A014E" w:rsidP="006A014E">
            <w:pPr>
              <w:overflowPunct/>
              <w:autoSpaceDE/>
              <w:autoSpaceDN/>
              <w:adjustRightInd/>
              <w:spacing w:line="360" w:lineRule="auto"/>
              <w:textAlignment w:val="auto"/>
              <w:rPr>
                <w:lang w:eastAsia="bg-BG"/>
              </w:rPr>
            </w:pPr>
          </w:p>
        </w:tc>
        <w:tc>
          <w:tcPr>
            <w:tcW w:w="1845" w:type="dxa"/>
            <w:gridSpan w:val="2"/>
          </w:tcPr>
          <w:p w14:paraId="108E5334" w14:textId="77777777" w:rsidR="006A014E" w:rsidRPr="003A07B7" w:rsidRDefault="006A014E" w:rsidP="006A014E">
            <w:pPr>
              <w:overflowPunct/>
              <w:autoSpaceDE/>
              <w:autoSpaceDN/>
              <w:adjustRightInd/>
              <w:spacing w:line="360" w:lineRule="auto"/>
              <w:textAlignment w:val="auto"/>
              <w:rPr>
                <w:lang w:eastAsia="bg-BG"/>
              </w:rPr>
            </w:pPr>
          </w:p>
        </w:tc>
        <w:tc>
          <w:tcPr>
            <w:tcW w:w="2609" w:type="dxa"/>
          </w:tcPr>
          <w:p w14:paraId="3F1A9F5F" w14:textId="77777777" w:rsidR="006A014E" w:rsidRPr="003A07B7" w:rsidRDefault="006A014E" w:rsidP="006A014E">
            <w:pPr>
              <w:overflowPunct/>
              <w:autoSpaceDE/>
              <w:autoSpaceDN/>
              <w:adjustRightInd/>
              <w:spacing w:line="360" w:lineRule="auto"/>
              <w:textAlignment w:val="auto"/>
              <w:rPr>
                <w:lang w:eastAsia="bg-BG"/>
              </w:rPr>
            </w:pPr>
          </w:p>
        </w:tc>
        <w:tc>
          <w:tcPr>
            <w:tcW w:w="2609" w:type="dxa"/>
          </w:tcPr>
          <w:p w14:paraId="7B60E32A" w14:textId="77777777" w:rsidR="006A014E" w:rsidRPr="003A07B7" w:rsidRDefault="006A014E" w:rsidP="006A014E">
            <w:pPr>
              <w:overflowPunct/>
              <w:autoSpaceDE/>
              <w:autoSpaceDN/>
              <w:adjustRightInd/>
              <w:spacing w:line="360" w:lineRule="auto"/>
              <w:textAlignment w:val="auto"/>
              <w:rPr>
                <w:lang w:eastAsia="bg-BG"/>
              </w:rPr>
            </w:pPr>
          </w:p>
        </w:tc>
        <w:tc>
          <w:tcPr>
            <w:tcW w:w="2609" w:type="dxa"/>
          </w:tcPr>
          <w:p w14:paraId="4EF7B26D" w14:textId="77777777" w:rsidR="006A014E" w:rsidRPr="003A07B7" w:rsidRDefault="006A014E" w:rsidP="006A014E">
            <w:pPr>
              <w:overflowPunct/>
              <w:autoSpaceDE/>
              <w:autoSpaceDN/>
              <w:adjustRightInd/>
              <w:spacing w:line="360" w:lineRule="auto"/>
              <w:textAlignment w:val="auto"/>
              <w:rPr>
                <w:lang w:eastAsia="bg-BG"/>
              </w:rPr>
            </w:pPr>
          </w:p>
        </w:tc>
        <w:tc>
          <w:tcPr>
            <w:tcW w:w="2609" w:type="dxa"/>
          </w:tcPr>
          <w:p w14:paraId="0F84D64B" w14:textId="77777777" w:rsidR="006A014E" w:rsidRPr="003A07B7" w:rsidRDefault="006A014E" w:rsidP="006A014E">
            <w:pPr>
              <w:overflowPunct/>
              <w:autoSpaceDE/>
              <w:autoSpaceDN/>
              <w:adjustRightInd/>
              <w:spacing w:line="360" w:lineRule="auto"/>
              <w:textAlignment w:val="auto"/>
              <w:rPr>
                <w:lang w:eastAsia="bg-BG"/>
              </w:rPr>
            </w:pPr>
          </w:p>
        </w:tc>
        <w:tc>
          <w:tcPr>
            <w:tcW w:w="2609" w:type="dxa"/>
          </w:tcPr>
          <w:p w14:paraId="761DB4CA" w14:textId="77777777" w:rsidR="006A014E" w:rsidRPr="003A07B7" w:rsidRDefault="006A014E" w:rsidP="006A014E">
            <w:pPr>
              <w:overflowPunct/>
              <w:autoSpaceDE/>
              <w:autoSpaceDN/>
              <w:adjustRightInd/>
              <w:spacing w:line="360" w:lineRule="auto"/>
              <w:textAlignment w:val="auto"/>
              <w:rPr>
                <w:lang w:eastAsia="bg-BG"/>
              </w:rPr>
            </w:pPr>
          </w:p>
        </w:tc>
        <w:tc>
          <w:tcPr>
            <w:tcW w:w="2609" w:type="dxa"/>
          </w:tcPr>
          <w:p w14:paraId="6CAD9667" w14:textId="77777777" w:rsidR="006A014E" w:rsidRPr="003A07B7" w:rsidRDefault="006A014E" w:rsidP="006A014E">
            <w:pPr>
              <w:overflowPunct/>
              <w:autoSpaceDE/>
              <w:autoSpaceDN/>
              <w:adjustRightInd/>
              <w:spacing w:line="360" w:lineRule="auto"/>
              <w:textAlignment w:val="auto"/>
              <w:rPr>
                <w:lang w:eastAsia="bg-BG"/>
              </w:rPr>
            </w:pPr>
          </w:p>
        </w:tc>
        <w:tc>
          <w:tcPr>
            <w:tcW w:w="4489" w:type="dxa"/>
          </w:tcPr>
          <w:p w14:paraId="5A6FD258" w14:textId="77777777" w:rsidR="006A014E" w:rsidRPr="003A07B7" w:rsidRDefault="006A014E" w:rsidP="006A014E">
            <w:pPr>
              <w:overflowPunct/>
              <w:autoSpaceDE/>
              <w:autoSpaceDN/>
              <w:adjustRightInd/>
              <w:spacing w:line="360" w:lineRule="auto"/>
              <w:textAlignment w:val="auto"/>
              <w:rPr>
                <w:lang w:eastAsia="bg-BG"/>
              </w:rPr>
            </w:pPr>
          </w:p>
        </w:tc>
      </w:tr>
      <w:tr w:rsidR="006A014E" w:rsidRPr="003A07B7" w14:paraId="32F206B6"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hideMark/>
          </w:tcPr>
          <w:p w14:paraId="12A9D163"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Калоферска дългокосместа коза</w:t>
            </w:r>
          </w:p>
        </w:tc>
        <w:tc>
          <w:tcPr>
            <w:tcW w:w="708" w:type="dxa"/>
            <w:tcBorders>
              <w:top w:val="nil"/>
              <w:left w:val="nil"/>
              <w:bottom w:val="single" w:sz="4" w:space="0" w:color="auto"/>
              <w:right w:val="single" w:sz="4" w:space="0" w:color="auto"/>
            </w:tcBorders>
            <w:vAlign w:val="center"/>
            <w:hideMark/>
          </w:tcPr>
          <w:p w14:paraId="17D277CB" w14:textId="00A6EE81"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single" w:sz="4" w:space="0" w:color="auto"/>
              <w:bottom w:val="single" w:sz="4" w:space="0" w:color="auto"/>
              <w:right w:val="single" w:sz="4" w:space="0" w:color="auto"/>
            </w:tcBorders>
            <w:vAlign w:val="center"/>
            <w:hideMark/>
          </w:tcPr>
          <w:p w14:paraId="004A5C66" w14:textId="1F188DA0"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nil"/>
              <w:bottom w:val="single" w:sz="4" w:space="0" w:color="auto"/>
              <w:right w:val="single" w:sz="4" w:space="0" w:color="auto"/>
            </w:tcBorders>
            <w:vAlign w:val="center"/>
            <w:hideMark/>
          </w:tcPr>
          <w:p w14:paraId="3FC76AA1"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727</w:t>
            </w:r>
          </w:p>
        </w:tc>
        <w:tc>
          <w:tcPr>
            <w:tcW w:w="709" w:type="dxa"/>
            <w:tcBorders>
              <w:top w:val="nil"/>
              <w:left w:val="nil"/>
              <w:bottom w:val="single" w:sz="4" w:space="0" w:color="auto"/>
              <w:right w:val="single" w:sz="4" w:space="0" w:color="auto"/>
            </w:tcBorders>
            <w:vAlign w:val="center"/>
            <w:hideMark/>
          </w:tcPr>
          <w:p w14:paraId="60527775"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1368</w:t>
            </w:r>
          </w:p>
        </w:tc>
        <w:tc>
          <w:tcPr>
            <w:tcW w:w="846" w:type="dxa"/>
            <w:tcBorders>
              <w:top w:val="nil"/>
              <w:left w:val="nil"/>
              <w:bottom w:val="single" w:sz="4" w:space="0" w:color="auto"/>
              <w:right w:val="single" w:sz="4" w:space="0" w:color="auto"/>
            </w:tcBorders>
            <w:vAlign w:val="center"/>
            <w:hideMark/>
          </w:tcPr>
          <w:p w14:paraId="56BDAAF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1766</w:t>
            </w:r>
          </w:p>
        </w:tc>
        <w:tc>
          <w:tcPr>
            <w:tcW w:w="705" w:type="dxa"/>
            <w:gridSpan w:val="2"/>
            <w:tcBorders>
              <w:top w:val="nil"/>
              <w:left w:val="nil"/>
              <w:bottom w:val="single" w:sz="4" w:space="0" w:color="auto"/>
              <w:right w:val="single" w:sz="8" w:space="0" w:color="auto"/>
            </w:tcBorders>
            <w:vAlign w:val="center"/>
            <w:hideMark/>
          </w:tcPr>
          <w:p w14:paraId="4555331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2170</w:t>
            </w:r>
          </w:p>
        </w:tc>
        <w:tc>
          <w:tcPr>
            <w:tcW w:w="709" w:type="dxa"/>
            <w:tcBorders>
              <w:top w:val="nil"/>
              <w:left w:val="nil"/>
              <w:bottom w:val="single" w:sz="4" w:space="0" w:color="auto"/>
              <w:right w:val="single" w:sz="4" w:space="0" w:color="auto"/>
            </w:tcBorders>
            <w:vAlign w:val="center"/>
            <w:hideMark/>
          </w:tcPr>
          <w:p w14:paraId="7096571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3332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97133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2469</w:t>
            </w:r>
          </w:p>
        </w:tc>
        <w:tc>
          <w:tcPr>
            <w:tcW w:w="712" w:type="dxa"/>
            <w:tcBorders>
              <w:top w:val="single" w:sz="4" w:space="0" w:color="auto"/>
              <w:left w:val="single" w:sz="4" w:space="0" w:color="auto"/>
              <w:bottom w:val="single" w:sz="4" w:space="0" w:color="auto"/>
              <w:right w:val="single" w:sz="4" w:space="0" w:color="auto"/>
            </w:tcBorders>
            <w:vAlign w:val="center"/>
            <w:hideMark/>
          </w:tcPr>
          <w:p w14:paraId="08C948D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3090</w:t>
            </w:r>
          </w:p>
        </w:tc>
        <w:tc>
          <w:tcPr>
            <w:tcW w:w="712" w:type="dxa"/>
            <w:tcBorders>
              <w:top w:val="single" w:sz="4" w:space="0" w:color="auto"/>
              <w:left w:val="single" w:sz="4" w:space="0" w:color="auto"/>
              <w:bottom w:val="single" w:sz="4" w:space="0" w:color="auto"/>
              <w:right w:val="single" w:sz="4" w:space="0" w:color="auto"/>
            </w:tcBorders>
            <w:vAlign w:val="center"/>
            <w:hideMark/>
          </w:tcPr>
          <w:p w14:paraId="2CFC9030"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4149</w:t>
            </w:r>
          </w:p>
        </w:tc>
        <w:tc>
          <w:tcPr>
            <w:tcW w:w="922" w:type="dxa"/>
            <w:tcBorders>
              <w:top w:val="single" w:sz="4" w:space="0" w:color="auto"/>
              <w:left w:val="single" w:sz="4" w:space="0" w:color="auto"/>
              <w:bottom w:val="single" w:sz="4" w:space="0" w:color="auto"/>
              <w:right w:val="single" w:sz="4" w:space="0" w:color="auto"/>
            </w:tcBorders>
            <w:vAlign w:val="center"/>
          </w:tcPr>
          <w:p w14:paraId="703455B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3898</w:t>
            </w:r>
          </w:p>
        </w:tc>
        <w:tc>
          <w:tcPr>
            <w:tcW w:w="923" w:type="dxa"/>
            <w:tcBorders>
              <w:top w:val="single" w:sz="4" w:space="0" w:color="auto"/>
              <w:left w:val="single" w:sz="4" w:space="0" w:color="auto"/>
              <w:bottom w:val="single" w:sz="4" w:space="0" w:color="auto"/>
              <w:right w:val="single" w:sz="4" w:space="0" w:color="auto"/>
            </w:tcBorders>
            <w:vAlign w:val="center"/>
          </w:tcPr>
          <w:p w14:paraId="22C9CE0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val="en-US" w:eastAsia="bg-BG"/>
              </w:rPr>
              <w:t>4622</w:t>
            </w:r>
          </w:p>
        </w:tc>
      </w:tr>
      <w:tr w:rsidR="006A014E" w:rsidRPr="003A07B7" w14:paraId="1635D93F"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hideMark/>
          </w:tcPr>
          <w:p w14:paraId="09F84CFC"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Българска виторога дългокосместа</w:t>
            </w:r>
          </w:p>
        </w:tc>
        <w:tc>
          <w:tcPr>
            <w:tcW w:w="708" w:type="dxa"/>
            <w:tcBorders>
              <w:top w:val="nil"/>
              <w:left w:val="nil"/>
              <w:bottom w:val="single" w:sz="4" w:space="0" w:color="auto"/>
              <w:right w:val="single" w:sz="4" w:space="0" w:color="auto"/>
            </w:tcBorders>
            <w:vAlign w:val="center"/>
          </w:tcPr>
          <w:p w14:paraId="15AE235C"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single" w:sz="4" w:space="0" w:color="auto"/>
              <w:bottom w:val="single" w:sz="4" w:space="0" w:color="auto"/>
              <w:right w:val="single" w:sz="4" w:space="0" w:color="auto"/>
            </w:tcBorders>
            <w:vAlign w:val="center"/>
          </w:tcPr>
          <w:p w14:paraId="548F42A8"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nil"/>
              <w:bottom w:val="single" w:sz="4" w:space="0" w:color="auto"/>
              <w:right w:val="single" w:sz="4" w:space="0" w:color="auto"/>
            </w:tcBorders>
            <w:vAlign w:val="center"/>
            <w:hideMark/>
          </w:tcPr>
          <w:p w14:paraId="16FD16C1"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641</w:t>
            </w:r>
          </w:p>
        </w:tc>
        <w:tc>
          <w:tcPr>
            <w:tcW w:w="709" w:type="dxa"/>
            <w:tcBorders>
              <w:top w:val="nil"/>
              <w:left w:val="nil"/>
              <w:bottom w:val="single" w:sz="4" w:space="0" w:color="auto"/>
              <w:right w:val="single" w:sz="4" w:space="0" w:color="auto"/>
            </w:tcBorders>
            <w:vAlign w:val="center"/>
            <w:hideMark/>
          </w:tcPr>
          <w:p w14:paraId="065E96ED"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339</w:t>
            </w:r>
          </w:p>
        </w:tc>
        <w:tc>
          <w:tcPr>
            <w:tcW w:w="846" w:type="dxa"/>
            <w:tcBorders>
              <w:top w:val="nil"/>
              <w:left w:val="nil"/>
              <w:bottom w:val="single" w:sz="4" w:space="0" w:color="auto"/>
              <w:right w:val="single" w:sz="4" w:space="0" w:color="auto"/>
            </w:tcBorders>
            <w:vAlign w:val="center"/>
            <w:hideMark/>
          </w:tcPr>
          <w:p w14:paraId="75D0A70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515</w:t>
            </w:r>
          </w:p>
        </w:tc>
        <w:tc>
          <w:tcPr>
            <w:tcW w:w="705" w:type="dxa"/>
            <w:gridSpan w:val="2"/>
            <w:tcBorders>
              <w:top w:val="nil"/>
              <w:left w:val="nil"/>
              <w:bottom w:val="single" w:sz="4" w:space="0" w:color="auto"/>
              <w:right w:val="single" w:sz="8" w:space="0" w:color="auto"/>
            </w:tcBorders>
            <w:vAlign w:val="center"/>
            <w:hideMark/>
          </w:tcPr>
          <w:p w14:paraId="60A4F32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2025</w:t>
            </w:r>
          </w:p>
        </w:tc>
        <w:tc>
          <w:tcPr>
            <w:tcW w:w="709" w:type="dxa"/>
            <w:tcBorders>
              <w:top w:val="nil"/>
              <w:left w:val="nil"/>
              <w:bottom w:val="single" w:sz="4" w:space="0" w:color="auto"/>
              <w:right w:val="single" w:sz="4" w:space="0" w:color="auto"/>
            </w:tcBorders>
            <w:vAlign w:val="center"/>
            <w:hideMark/>
          </w:tcPr>
          <w:p w14:paraId="3311658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2282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D6FD82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2622</w:t>
            </w:r>
          </w:p>
        </w:tc>
        <w:tc>
          <w:tcPr>
            <w:tcW w:w="712" w:type="dxa"/>
            <w:tcBorders>
              <w:top w:val="single" w:sz="4" w:space="0" w:color="auto"/>
              <w:left w:val="single" w:sz="4" w:space="0" w:color="auto"/>
              <w:bottom w:val="single" w:sz="4" w:space="0" w:color="auto"/>
              <w:right w:val="single" w:sz="4" w:space="0" w:color="auto"/>
            </w:tcBorders>
            <w:vAlign w:val="center"/>
            <w:hideMark/>
          </w:tcPr>
          <w:p w14:paraId="06C37B2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2531</w:t>
            </w:r>
          </w:p>
        </w:tc>
        <w:tc>
          <w:tcPr>
            <w:tcW w:w="712" w:type="dxa"/>
            <w:tcBorders>
              <w:top w:val="single" w:sz="4" w:space="0" w:color="auto"/>
              <w:left w:val="single" w:sz="4" w:space="0" w:color="auto"/>
              <w:bottom w:val="single" w:sz="4" w:space="0" w:color="auto"/>
              <w:right w:val="single" w:sz="4" w:space="0" w:color="auto"/>
            </w:tcBorders>
            <w:vAlign w:val="center"/>
            <w:hideMark/>
          </w:tcPr>
          <w:p w14:paraId="14574E3F"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2637</w:t>
            </w:r>
          </w:p>
        </w:tc>
        <w:tc>
          <w:tcPr>
            <w:tcW w:w="922" w:type="dxa"/>
            <w:tcBorders>
              <w:top w:val="single" w:sz="4" w:space="0" w:color="auto"/>
              <w:left w:val="single" w:sz="4" w:space="0" w:color="auto"/>
              <w:bottom w:val="single" w:sz="4" w:space="0" w:color="auto"/>
              <w:right w:val="single" w:sz="4" w:space="0" w:color="auto"/>
            </w:tcBorders>
            <w:vAlign w:val="center"/>
          </w:tcPr>
          <w:p w14:paraId="746195A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2533</w:t>
            </w:r>
          </w:p>
        </w:tc>
        <w:tc>
          <w:tcPr>
            <w:tcW w:w="923" w:type="dxa"/>
            <w:tcBorders>
              <w:top w:val="single" w:sz="4" w:space="0" w:color="auto"/>
              <w:left w:val="single" w:sz="4" w:space="0" w:color="auto"/>
              <w:bottom w:val="single" w:sz="4" w:space="0" w:color="auto"/>
              <w:right w:val="single" w:sz="4" w:space="0" w:color="auto"/>
            </w:tcBorders>
            <w:vAlign w:val="center"/>
          </w:tcPr>
          <w:p w14:paraId="5EB6646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val="en-US" w:eastAsia="bg-BG"/>
              </w:rPr>
              <w:t>3095</w:t>
            </w:r>
          </w:p>
        </w:tc>
      </w:tr>
      <w:tr w:rsidR="006A014E" w:rsidRPr="003A07B7" w14:paraId="4E09AA8C"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hideMark/>
          </w:tcPr>
          <w:p w14:paraId="2ADC10F7"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Местна дългокосместа</w:t>
            </w:r>
          </w:p>
        </w:tc>
        <w:tc>
          <w:tcPr>
            <w:tcW w:w="708" w:type="dxa"/>
            <w:tcBorders>
              <w:top w:val="nil"/>
              <w:left w:val="nil"/>
              <w:bottom w:val="single" w:sz="4" w:space="0" w:color="auto"/>
              <w:right w:val="single" w:sz="4" w:space="0" w:color="auto"/>
            </w:tcBorders>
            <w:vAlign w:val="center"/>
          </w:tcPr>
          <w:p w14:paraId="5783ADB8"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single" w:sz="4" w:space="0" w:color="auto"/>
              <w:bottom w:val="single" w:sz="4" w:space="0" w:color="auto"/>
              <w:right w:val="single" w:sz="4" w:space="0" w:color="auto"/>
            </w:tcBorders>
            <w:vAlign w:val="center"/>
          </w:tcPr>
          <w:p w14:paraId="71AC4B73"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nil"/>
              <w:bottom w:val="single" w:sz="4" w:space="0" w:color="auto"/>
              <w:right w:val="single" w:sz="4" w:space="0" w:color="auto"/>
            </w:tcBorders>
            <w:vAlign w:val="center"/>
            <w:hideMark/>
          </w:tcPr>
          <w:p w14:paraId="79D77249"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101</w:t>
            </w:r>
          </w:p>
        </w:tc>
        <w:tc>
          <w:tcPr>
            <w:tcW w:w="709" w:type="dxa"/>
            <w:tcBorders>
              <w:top w:val="nil"/>
              <w:left w:val="nil"/>
              <w:bottom w:val="single" w:sz="4" w:space="0" w:color="auto"/>
              <w:right w:val="single" w:sz="4" w:space="0" w:color="auto"/>
            </w:tcBorders>
            <w:vAlign w:val="center"/>
          </w:tcPr>
          <w:p w14:paraId="59484FEE"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846" w:type="dxa"/>
            <w:tcBorders>
              <w:top w:val="nil"/>
              <w:left w:val="nil"/>
              <w:bottom w:val="single" w:sz="4" w:space="0" w:color="auto"/>
              <w:right w:val="single" w:sz="4" w:space="0" w:color="auto"/>
            </w:tcBorders>
            <w:vAlign w:val="center"/>
          </w:tcPr>
          <w:p w14:paraId="462F4F94"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5" w:type="dxa"/>
            <w:gridSpan w:val="2"/>
            <w:tcBorders>
              <w:top w:val="nil"/>
              <w:left w:val="nil"/>
              <w:bottom w:val="single" w:sz="4" w:space="0" w:color="auto"/>
              <w:right w:val="single" w:sz="8" w:space="0" w:color="auto"/>
            </w:tcBorders>
            <w:vAlign w:val="center"/>
          </w:tcPr>
          <w:p w14:paraId="200CACBF"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9" w:type="dxa"/>
            <w:tcBorders>
              <w:top w:val="nil"/>
              <w:left w:val="nil"/>
              <w:bottom w:val="single" w:sz="4" w:space="0" w:color="auto"/>
              <w:right w:val="single" w:sz="4" w:space="0" w:color="auto"/>
            </w:tcBorders>
            <w:vAlign w:val="center"/>
            <w:hideMark/>
          </w:tcPr>
          <w:p w14:paraId="214BD5E8"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493</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59F9C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343</w:t>
            </w:r>
          </w:p>
        </w:tc>
        <w:tc>
          <w:tcPr>
            <w:tcW w:w="712" w:type="dxa"/>
            <w:tcBorders>
              <w:top w:val="single" w:sz="4" w:space="0" w:color="auto"/>
              <w:left w:val="single" w:sz="4" w:space="0" w:color="auto"/>
              <w:bottom w:val="single" w:sz="4" w:space="0" w:color="auto"/>
              <w:right w:val="single" w:sz="4" w:space="0" w:color="auto"/>
            </w:tcBorders>
            <w:vAlign w:val="center"/>
            <w:hideMark/>
          </w:tcPr>
          <w:p w14:paraId="17D1031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411</w:t>
            </w:r>
          </w:p>
        </w:tc>
        <w:tc>
          <w:tcPr>
            <w:tcW w:w="712" w:type="dxa"/>
            <w:tcBorders>
              <w:top w:val="single" w:sz="4" w:space="0" w:color="auto"/>
              <w:left w:val="single" w:sz="4" w:space="0" w:color="auto"/>
              <w:bottom w:val="single" w:sz="4" w:space="0" w:color="auto"/>
              <w:right w:val="single" w:sz="4" w:space="0" w:color="auto"/>
            </w:tcBorders>
            <w:vAlign w:val="center"/>
          </w:tcPr>
          <w:p w14:paraId="4871610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0</w:t>
            </w:r>
          </w:p>
        </w:tc>
        <w:tc>
          <w:tcPr>
            <w:tcW w:w="922" w:type="dxa"/>
            <w:tcBorders>
              <w:top w:val="single" w:sz="4" w:space="0" w:color="auto"/>
              <w:left w:val="single" w:sz="4" w:space="0" w:color="auto"/>
              <w:bottom w:val="single" w:sz="4" w:space="0" w:color="auto"/>
              <w:right w:val="single" w:sz="4" w:space="0" w:color="auto"/>
            </w:tcBorders>
            <w:vAlign w:val="center"/>
          </w:tcPr>
          <w:p w14:paraId="40A510AE" w14:textId="77777777" w:rsidR="006A014E" w:rsidRPr="003A07B7" w:rsidRDefault="006A014E" w:rsidP="006E1FD7">
            <w:pPr>
              <w:overflowPunct/>
              <w:autoSpaceDE/>
              <w:autoSpaceDN/>
              <w:adjustRightInd/>
              <w:spacing w:line="360" w:lineRule="auto"/>
              <w:jc w:val="center"/>
              <w:textAlignment w:val="auto"/>
              <w:rPr>
                <w:bCs/>
                <w:lang w:val="en-US" w:eastAsia="bg-BG"/>
              </w:rPr>
            </w:pPr>
            <w:r w:rsidRPr="003A07B7">
              <w:rPr>
                <w:bCs/>
                <w:lang w:val="en-US" w:eastAsia="bg-BG"/>
              </w:rPr>
              <w:t>0</w:t>
            </w:r>
          </w:p>
        </w:tc>
        <w:tc>
          <w:tcPr>
            <w:tcW w:w="923" w:type="dxa"/>
            <w:tcBorders>
              <w:top w:val="single" w:sz="4" w:space="0" w:color="auto"/>
              <w:left w:val="single" w:sz="4" w:space="0" w:color="auto"/>
              <w:bottom w:val="single" w:sz="4" w:space="0" w:color="auto"/>
              <w:right w:val="single" w:sz="4" w:space="0" w:color="auto"/>
            </w:tcBorders>
            <w:vAlign w:val="center"/>
          </w:tcPr>
          <w:p w14:paraId="177DBEB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0</w:t>
            </w:r>
          </w:p>
        </w:tc>
      </w:tr>
      <w:tr w:rsidR="006A014E" w:rsidRPr="003A07B7" w14:paraId="2961C1DB"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hideMark/>
          </w:tcPr>
          <w:p w14:paraId="63E0AEAC"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Местна дългокосм. Малашевски тип</w:t>
            </w:r>
          </w:p>
        </w:tc>
        <w:tc>
          <w:tcPr>
            <w:tcW w:w="708" w:type="dxa"/>
            <w:tcBorders>
              <w:top w:val="nil"/>
              <w:left w:val="nil"/>
              <w:bottom w:val="single" w:sz="4" w:space="0" w:color="auto"/>
              <w:right w:val="single" w:sz="4" w:space="0" w:color="auto"/>
            </w:tcBorders>
            <w:vAlign w:val="center"/>
          </w:tcPr>
          <w:p w14:paraId="3D99F951"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single" w:sz="4" w:space="0" w:color="auto"/>
              <w:bottom w:val="single" w:sz="4" w:space="0" w:color="auto"/>
              <w:right w:val="single" w:sz="4" w:space="0" w:color="auto"/>
            </w:tcBorders>
            <w:vAlign w:val="center"/>
          </w:tcPr>
          <w:p w14:paraId="56FE636E"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nil"/>
              <w:bottom w:val="single" w:sz="4" w:space="0" w:color="auto"/>
              <w:right w:val="single" w:sz="4" w:space="0" w:color="auto"/>
            </w:tcBorders>
            <w:vAlign w:val="center"/>
          </w:tcPr>
          <w:p w14:paraId="783945FA"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nil"/>
              <w:left w:val="nil"/>
              <w:bottom w:val="single" w:sz="4" w:space="0" w:color="auto"/>
              <w:right w:val="single" w:sz="4" w:space="0" w:color="auto"/>
            </w:tcBorders>
            <w:vAlign w:val="center"/>
          </w:tcPr>
          <w:p w14:paraId="483E91EA"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846" w:type="dxa"/>
            <w:tcBorders>
              <w:top w:val="nil"/>
              <w:left w:val="nil"/>
              <w:bottom w:val="single" w:sz="4" w:space="0" w:color="auto"/>
              <w:right w:val="single" w:sz="4" w:space="0" w:color="auto"/>
            </w:tcBorders>
            <w:vAlign w:val="center"/>
          </w:tcPr>
          <w:p w14:paraId="23708EDC"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5" w:type="dxa"/>
            <w:gridSpan w:val="2"/>
            <w:tcBorders>
              <w:top w:val="nil"/>
              <w:left w:val="nil"/>
              <w:bottom w:val="single" w:sz="4" w:space="0" w:color="auto"/>
              <w:right w:val="single" w:sz="8" w:space="0" w:color="auto"/>
            </w:tcBorders>
            <w:vAlign w:val="center"/>
          </w:tcPr>
          <w:p w14:paraId="203C5860" w14:textId="0BFE06E6"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900</w:t>
            </w:r>
          </w:p>
        </w:tc>
        <w:tc>
          <w:tcPr>
            <w:tcW w:w="709" w:type="dxa"/>
            <w:tcBorders>
              <w:top w:val="nil"/>
              <w:left w:val="nil"/>
              <w:bottom w:val="single" w:sz="4" w:space="0" w:color="auto"/>
              <w:right w:val="single" w:sz="4" w:space="0" w:color="auto"/>
            </w:tcBorders>
            <w:vAlign w:val="center"/>
            <w:hideMark/>
          </w:tcPr>
          <w:p w14:paraId="4617228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1005</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93A19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860</w:t>
            </w:r>
          </w:p>
        </w:tc>
        <w:tc>
          <w:tcPr>
            <w:tcW w:w="712" w:type="dxa"/>
            <w:tcBorders>
              <w:top w:val="single" w:sz="4" w:space="0" w:color="auto"/>
              <w:left w:val="single" w:sz="4" w:space="0" w:color="auto"/>
              <w:bottom w:val="single" w:sz="4" w:space="0" w:color="auto"/>
              <w:right w:val="single" w:sz="4" w:space="0" w:color="auto"/>
            </w:tcBorders>
            <w:vAlign w:val="center"/>
            <w:hideMark/>
          </w:tcPr>
          <w:p w14:paraId="3AAA8820"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1587</w:t>
            </w:r>
          </w:p>
        </w:tc>
        <w:tc>
          <w:tcPr>
            <w:tcW w:w="712" w:type="dxa"/>
            <w:tcBorders>
              <w:top w:val="single" w:sz="4" w:space="0" w:color="auto"/>
              <w:left w:val="single" w:sz="4" w:space="0" w:color="auto"/>
              <w:bottom w:val="single" w:sz="4" w:space="0" w:color="auto"/>
              <w:right w:val="single" w:sz="4" w:space="0" w:color="auto"/>
            </w:tcBorders>
            <w:vAlign w:val="center"/>
            <w:hideMark/>
          </w:tcPr>
          <w:p w14:paraId="3B3519E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2472</w:t>
            </w:r>
          </w:p>
        </w:tc>
        <w:tc>
          <w:tcPr>
            <w:tcW w:w="922" w:type="dxa"/>
            <w:tcBorders>
              <w:top w:val="single" w:sz="4" w:space="0" w:color="auto"/>
              <w:left w:val="single" w:sz="4" w:space="0" w:color="auto"/>
              <w:bottom w:val="single" w:sz="4" w:space="0" w:color="auto"/>
              <w:right w:val="single" w:sz="4" w:space="0" w:color="auto"/>
            </w:tcBorders>
            <w:vAlign w:val="center"/>
          </w:tcPr>
          <w:p w14:paraId="7F2F95E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2353</w:t>
            </w:r>
          </w:p>
        </w:tc>
        <w:tc>
          <w:tcPr>
            <w:tcW w:w="923" w:type="dxa"/>
            <w:tcBorders>
              <w:top w:val="single" w:sz="4" w:space="0" w:color="auto"/>
              <w:left w:val="single" w:sz="4" w:space="0" w:color="auto"/>
              <w:bottom w:val="single" w:sz="4" w:space="0" w:color="auto"/>
              <w:right w:val="single" w:sz="4" w:space="0" w:color="auto"/>
            </w:tcBorders>
            <w:vAlign w:val="center"/>
          </w:tcPr>
          <w:p w14:paraId="5F96705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val="en-US" w:eastAsia="bg-BG"/>
              </w:rPr>
              <w:t>2531</w:t>
            </w:r>
          </w:p>
        </w:tc>
      </w:tr>
      <w:tr w:rsidR="006A014E" w:rsidRPr="003A07B7" w14:paraId="69AEEA19" w14:textId="77777777" w:rsidTr="006E1FD7">
        <w:trPr>
          <w:gridAfter w:val="9"/>
          <w:wAfter w:w="21988" w:type="dxa"/>
          <w:trHeight w:val="399"/>
        </w:trPr>
        <w:tc>
          <w:tcPr>
            <w:tcW w:w="8646" w:type="dxa"/>
            <w:gridSpan w:val="12"/>
            <w:tcBorders>
              <w:top w:val="single" w:sz="4" w:space="0" w:color="auto"/>
              <w:left w:val="single" w:sz="4" w:space="0" w:color="auto"/>
              <w:bottom w:val="single" w:sz="4" w:space="0" w:color="auto"/>
            </w:tcBorders>
            <w:noWrap/>
            <w:vAlign w:val="bottom"/>
            <w:hideMark/>
          </w:tcPr>
          <w:p w14:paraId="2656C421"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КОНЕ</w:t>
            </w:r>
          </w:p>
        </w:tc>
      </w:tr>
      <w:tr w:rsidR="006A014E" w:rsidRPr="003A07B7" w14:paraId="63C34AD2"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noWrap/>
            <w:vAlign w:val="bottom"/>
            <w:hideMark/>
          </w:tcPr>
          <w:p w14:paraId="76579F30"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Каракачански кон</w:t>
            </w:r>
          </w:p>
        </w:tc>
        <w:tc>
          <w:tcPr>
            <w:tcW w:w="708" w:type="dxa"/>
            <w:tcBorders>
              <w:top w:val="nil"/>
              <w:left w:val="nil"/>
              <w:bottom w:val="single" w:sz="4" w:space="0" w:color="auto"/>
              <w:right w:val="single" w:sz="4" w:space="0" w:color="auto"/>
            </w:tcBorders>
            <w:vAlign w:val="center"/>
            <w:hideMark/>
          </w:tcPr>
          <w:p w14:paraId="1A82FA0A"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264</w:t>
            </w:r>
          </w:p>
        </w:tc>
        <w:tc>
          <w:tcPr>
            <w:tcW w:w="709" w:type="dxa"/>
            <w:tcBorders>
              <w:top w:val="nil"/>
              <w:left w:val="single" w:sz="4" w:space="0" w:color="auto"/>
              <w:bottom w:val="single" w:sz="4" w:space="0" w:color="auto"/>
              <w:right w:val="single" w:sz="4" w:space="0" w:color="auto"/>
            </w:tcBorders>
            <w:noWrap/>
            <w:vAlign w:val="center"/>
            <w:hideMark/>
          </w:tcPr>
          <w:p w14:paraId="2DBF0004"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1234</w:t>
            </w:r>
          </w:p>
        </w:tc>
        <w:tc>
          <w:tcPr>
            <w:tcW w:w="709" w:type="dxa"/>
            <w:tcBorders>
              <w:top w:val="nil"/>
              <w:left w:val="nil"/>
              <w:bottom w:val="single" w:sz="4" w:space="0" w:color="auto"/>
              <w:right w:val="single" w:sz="4" w:space="0" w:color="auto"/>
            </w:tcBorders>
            <w:noWrap/>
            <w:vAlign w:val="center"/>
            <w:hideMark/>
          </w:tcPr>
          <w:p w14:paraId="13705DA4"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1704</w:t>
            </w:r>
          </w:p>
        </w:tc>
        <w:tc>
          <w:tcPr>
            <w:tcW w:w="709" w:type="dxa"/>
            <w:tcBorders>
              <w:top w:val="nil"/>
              <w:left w:val="nil"/>
              <w:bottom w:val="single" w:sz="4" w:space="0" w:color="auto"/>
              <w:right w:val="single" w:sz="4" w:space="0" w:color="auto"/>
            </w:tcBorders>
            <w:noWrap/>
            <w:vAlign w:val="center"/>
            <w:hideMark/>
          </w:tcPr>
          <w:p w14:paraId="58C51B4B"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1870</w:t>
            </w:r>
          </w:p>
        </w:tc>
        <w:tc>
          <w:tcPr>
            <w:tcW w:w="846" w:type="dxa"/>
            <w:tcBorders>
              <w:top w:val="nil"/>
              <w:left w:val="nil"/>
              <w:bottom w:val="single" w:sz="4" w:space="0" w:color="auto"/>
              <w:right w:val="single" w:sz="4" w:space="0" w:color="auto"/>
            </w:tcBorders>
            <w:noWrap/>
            <w:vAlign w:val="center"/>
            <w:hideMark/>
          </w:tcPr>
          <w:p w14:paraId="1CB4E75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2156</w:t>
            </w:r>
          </w:p>
        </w:tc>
        <w:tc>
          <w:tcPr>
            <w:tcW w:w="705" w:type="dxa"/>
            <w:gridSpan w:val="2"/>
            <w:tcBorders>
              <w:top w:val="nil"/>
              <w:left w:val="nil"/>
              <w:bottom w:val="single" w:sz="4" w:space="0" w:color="auto"/>
              <w:right w:val="single" w:sz="8" w:space="0" w:color="auto"/>
            </w:tcBorders>
            <w:noWrap/>
            <w:vAlign w:val="center"/>
            <w:hideMark/>
          </w:tcPr>
          <w:p w14:paraId="631C897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2246</w:t>
            </w:r>
          </w:p>
        </w:tc>
        <w:tc>
          <w:tcPr>
            <w:tcW w:w="709" w:type="dxa"/>
            <w:tcBorders>
              <w:top w:val="nil"/>
              <w:left w:val="nil"/>
              <w:bottom w:val="single" w:sz="4" w:space="0" w:color="auto"/>
              <w:right w:val="single" w:sz="4" w:space="0" w:color="auto"/>
            </w:tcBorders>
            <w:vAlign w:val="center"/>
            <w:hideMark/>
          </w:tcPr>
          <w:p w14:paraId="58D27A4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4731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AA3D7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5159</w:t>
            </w:r>
          </w:p>
        </w:tc>
        <w:tc>
          <w:tcPr>
            <w:tcW w:w="712" w:type="dxa"/>
            <w:tcBorders>
              <w:top w:val="single" w:sz="4" w:space="0" w:color="auto"/>
              <w:left w:val="single" w:sz="4" w:space="0" w:color="auto"/>
              <w:bottom w:val="single" w:sz="4" w:space="0" w:color="auto"/>
              <w:right w:val="single" w:sz="4" w:space="0" w:color="auto"/>
            </w:tcBorders>
            <w:vAlign w:val="center"/>
            <w:hideMark/>
          </w:tcPr>
          <w:p w14:paraId="27054DEF"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5250</w:t>
            </w:r>
          </w:p>
        </w:tc>
        <w:tc>
          <w:tcPr>
            <w:tcW w:w="712" w:type="dxa"/>
            <w:tcBorders>
              <w:top w:val="single" w:sz="4" w:space="0" w:color="auto"/>
              <w:left w:val="single" w:sz="4" w:space="0" w:color="auto"/>
              <w:bottom w:val="single" w:sz="4" w:space="0" w:color="auto"/>
              <w:right w:val="single" w:sz="4" w:space="0" w:color="auto"/>
            </w:tcBorders>
            <w:vAlign w:val="center"/>
            <w:hideMark/>
          </w:tcPr>
          <w:p w14:paraId="118B90C9" w14:textId="77777777" w:rsidR="006A014E" w:rsidRPr="003A07B7" w:rsidRDefault="006A014E" w:rsidP="006E1FD7">
            <w:pPr>
              <w:overflowPunct/>
              <w:autoSpaceDE/>
              <w:autoSpaceDN/>
              <w:adjustRightInd/>
              <w:jc w:val="center"/>
              <w:textAlignment w:val="auto"/>
              <w:rPr>
                <w:lang w:eastAsia="bg-BG"/>
              </w:rPr>
            </w:pPr>
            <w:r w:rsidRPr="003A07B7">
              <w:rPr>
                <w:lang w:eastAsia="bg-BG"/>
              </w:rPr>
              <w:t>5241</w:t>
            </w:r>
          </w:p>
        </w:tc>
        <w:tc>
          <w:tcPr>
            <w:tcW w:w="922" w:type="dxa"/>
            <w:tcBorders>
              <w:top w:val="single" w:sz="4" w:space="0" w:color="auto"/>
              <w:left w:val="single" w:sz="4" w:space="0" w:color="auto"/>
              <w:bottom w:val="single" w:sz="4" w:space="0" w:color="auto"/>
              <w:right w:val="single" w:sz="4" w:space="0" w:color="auto"/>
            </w:tcBorders>
            <w:vAlign w:val="center"/>
          </w:tcPr>
          <w:p w14:paraId="323E2305" w14:textId="77777777" w:rsidR="006A014E" w:rsidRPr="003A07B7" w:rsidRDefault="006A014E" w:rsidP="006E1FD7">
            <w:pPr>
              <w:overflowPunct/>
              <w:autoSpaceDE/>
              <w:autoSpaceDN/>
              <w:adjustRightInd/>
              <w:jc w:val="center"/>
              <w:textAlignment w:val="auto"/>
              <w:rPr>
                <w:lang w:eastAsia="bg-BG"/>
              </w:rPr>
            </w:pPr>
            <w:r w:rsidRPr="003A07B7">
              <w:rPr>
                <w:lang w:eastAsia="bg-BG"/>
              </w:rPr>
              <w:t>5757</w:t>
            </w:r>
          </w:p>
        </w:tc>
        <w:tc>
          <w:tcPr>
            <w:tcW w:w="923" w:type="dxa"/>
            <w:tcBorders>
              <w:top w:val="single" w:sz="4" w:space="0" w:color="auto"/>
              <w:left w:val="single" w:sz="4" w:space="0" w:color="auto"/>
              <w:bottom w:val="single" w:sz="4" w:space="0" w:color="auto"/>
              <w:right w:val="single" w:sz="4" w:space="0" w:color="auto"/>
            </w:tcBorders>
            <w:vAlign w:val="center"/>
          </w:tcPr>
          <w:p w14:paraId="14D252E8" w14:textId="77777777" w:rsidR="006A014E" w:rsidRPr="003A07B7" w:rsidRDefault="006A014E" w:rsidP="006E1FD7">
            <w:pPr>
              <w:overflowPunct/>
              <w:autoSpaceDE/>
              <w:autoSpaceDN/>
              <w:adjustRightInd/>
              <w:jc w:val="center"/>
              <w:textAlignment w:val="auto"/>
              <w:rPr>
                <w:lang w:eastAsia="bg-BG"/>
              </w:rPr>
            </w:pPr>
            <w:r w:rsidRPr="003A07B7">
              <w:rPr>
                <w:lang w:eastAsia="bg-BG"/>
              </w:rPr>
              <w:t>5764</w:t>
            </w:r>
          </w:p>
        </w:tc>
      </w:tr>
      <w:tr w:rsidR="006A014E" w:rsidRPr="003A07B7" w14:paraId="4AB574F7" w14:textId="77777777" w:rsidTr="006E1FD7">
        <w:trPr>
          <w:gridAfter w:val="7"/>
          <w:wAfter w:w="20143" w:type="dxa"/>
          <w:trHeight w:val="399"/>
        </w:trPr>
        <w:tc>
          <w:tcPr>
            <w:tcW w:w="10491" w:type="dxa"/>
            <w:gridSpan w:val="14"/>
            <w:tcBorders>
              <w:top w:val="single" w:sz="4" w:space="0" w:color="auto"/>
              <w:left w:val="single" w:sz="4" w:space="0" w:color="auto"/>
              <w:bottom w:val="single" w:sz="4" w:space="0" w:color="auto"/>
            </w:tcBorders>
            <w:hideMark/>
          </w:tcPr>
          <w:p w14:paraId="561A5180"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СВИНЕ</w:t>
            </w:r>
          </w:p>
        </w:tc>
      </w:tr>
      <w:tr w:rsidR="006A014E" w:rsidRPr="003A07B7" w14:paraId="05351CD0" w14:textId="77777777" w:rsidTr="006E1FD7">
        <w:trPr>
          <w:gridAfter w:val="7"/>
          <w:wAfter w:w="20143" w:type="dxa"/>
          <w:trHeight w:val="399"/>
        </w:trPr>
        <w:tc>
          <w:tcPr>
            <w:tcW w:w="1419" w:type="dxa"/>
            <w:tcBorders>
              <w:top w:val="nil"/>
              <w:left w:val="single" w:sz="8" w:space="0" w:color="auto"/>
              <w:bottom w:val="single" w:sz="4" w:space="0" w:color="auto"/>
              <w:right w:val="single" w:sz="4" w:space="0" w:color="auto"/>
            </w:tcBorders>
            <w:noWrap/>
            <w:vAlign w:val="bottom"/>
            <w:hideMark/>
          </w:tcPr>
          <w:p w14:paraId="2E54FCED"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Източнобалканска свиня</w:t>
            </w:r>
          </w:p>
        </w:tc>
        <w:tc>
          <w:tcPr>
            <w:tcW w:w="708" w:type="dxa"/>
            <w:tcBorders>
              <w:top w:val="nil"/>
              <w:left w:val="nil"/>
              <w:bottom w:val="single" w:sz="4" w:space="0" w:color="auto"/>
              <w:right w:val="single" w:sz="4" w:space="0" w:color="auto"/>
            </w:tcBorders>
            <w:vAlign w:val="center"/>
            <w:hideMark/>
          </w:tcPr>
          <w:p w14:paraId="0D77D7BC"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595</w:t>
            </w:r>
          </w:p>
        </w:tc>
        <w:tc>
          <w:tcPr>
            <w:tcW w:w="709" w:type="dxa"/>
            <w:tcBorders>
              <w:top w:val="nil"/>
              <w:left w:val="single" w:sz="4" w:space="0" w:color="auto"/>
              <w:bottom w:val="single" w:sz="4" w:space="0" w:color="auto"/>
              <w:right w:val="single" w:sz="4" w:space="0" w:color="auto"/>
            </w:tcBorders>
            <w:noWrap/>
            <w:vAlign w:val="center"/>
            <w:hideMark/>
          </w:tcPr>
          <w:p w14:paraId="499BED49"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1269</w:t>
            </w:r>
          </w:p>
        </w:tc>
        <w:tc>
          <w:tcPr>
            <w:tcW w:w="709" w:type="dxa"/>
            <w:tcBorders>
              <w:top w:val="nil"/>
              <w:left w:val="nil"/>
              <w:bottom w:val="single" w:sz="4" w:space="0" w:color="auto"/>
              <w:right w:val="single" w:sz="4" w:space="0" w:color="auto"/>
            </w:tcBorders>
            <w:noWrap/>
            <w:vAlign w:val="center"/>
            <w:hideMark/>
          </w:tcPr>
          <w:p w14:paraId="7DEAE6E0"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1277</w:t>
            </w:r>
          </w:p>
        </w:tc>
        <w:tc>
          <w:tcPr>
            <w:tcW w:w="709" w:type="dxa"/>
            <w:tcBorders>
              <w:top w:val="nil"/>
              <w:left w:val="nil"/>
              <w:bottom w:val="single" w:sz="4" w:space="0" w:color="auto"/>
              <w:right w:val="single" w:sz="4" w:space="0" w:color="auto"/>
            </w:tcBorders>
            <w:noWrap/>
            <w:vAlign w:val="center"/>
            <w:hideMark/>
          </w:tcPr>
          <w:p w14:paraId="37A82C04"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1176</w:t>
            </w:r>
          </w:p>
        </w:tc>
        <w:tc>
          <w:tcPr>
            <w:tcW w:w="846" w:type="dxa"/>
            <w:tcBorders>
              <w:top w:val="nil"/>
              <w:left w:val="nil"/>
              <w:bottom w:val="single" w:sz="4" w:space="0" w:color="auto"/>
              <w:right w:val="single" w:sz="4" w:space="0" w:color="auto"/>
            </w:tcBorders>
            <w:noWrap/>
            <w:vAlign w:val="center"/>
            <w:hideMark/>
          </w:tcPr>
          <w:p w14:paraId="49AD6D0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1328</w:t>
            </w:r>
          </w:p>
        </w:tc>
        <w:tc>
          <w:tcPr>
            <w:tcW w:w="705" w:type="dxa"/>
            <w:gridSpan w:val="2"/>
            <w:tcBorders>
              <w:top w:val="nil"/>
              <w:left w:val="nil"/>
              <w:bottom w:val="single" w:sz="4" w:space="0" w:color="auto"/>
              <w:right w:val="single" w:sz="8" w:space="0" w:color="auto"/>
            </w:tcBorders>
            <w:noWrap/>
            <w:vAlign w:val="center"/>
            <w:hideMark/>
          </w:tcPr>
          <w:p w14:paraId="1D3D25C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1344</w:t>
            </w:r>
          </w:p>
        </w:tc>
        <w:tc>
          <w:tcPr>
            <w:tcW w:w="709" w:type="dxa"/>
            <w:tcBorders>
              <w:top w:val="nil"/>
              <w:left w:val="nil"/>
              <w:bottom w:val="single" w:sz="4" w:space="0" w:color="auto"/>
              <w:right w:val="single" w:sz="4" w:space="0" w:color="auto"/>
            </w:tcBorders>
            <w:vAlign w:val="center"/>
            <w:hideMark/>
          </w:tcPr>
          <w:p w14:paraId="4DDFE50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1227</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6299F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1114</w:t>
            </w:r>
          </w:p>
        </w:tc>
        <w:tc>
          <w:tcPr>
            <w:tcW w:w="712" w:type="dxa"/>
            <w:tcBorders>
              <w:top w:val="single" w:sz="4" w:space="0" w:color="auto"/>
              <w:left w:val="single" w:sz="4" w:space="0" w:color="auto"/>
              <w:bottom w:val="single" w:sz="4" w:space="0" w:color="auto"/>
              <w:right w:val="single" w:sz="4" w:space="0" w:color="auto"/>
            </w:tcBorders>
            <w:vAlign w:val="center"/>
            <w:hideMark/>
          </w:tcPr>
          <w:p w14:paraId="5EBA1AD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1234</w:t>
            </w:r>
          </w:p>
        </w:tc>
        <w:tc>
          <w:tcPr>
            <w:tcW w:w="712" w:type="dxa"/>
            <w:tcBorders>
              <w:top w:val="single" w:sz="4" w:space="0" w:color="auto"/>
              <w:left w:val="single" w:sz="4" w:space="0" w:color="auto"/>
              <w:bottom w:val="single" w:sz="4" w:space="0" w:color="auto"/>
              <w:right w:val="single" w:sz="4" w:space="0" w:color="auto"/>
            </w:tcBorders>
            <w:vAlign w:val="center"/>
            <w:hideMark/>
          </w:tcPr>
          <w:p w14:paraId="24A53A3F"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1068</w:t>
            </w:r>
          </w:p>
        </w:tc>
        <w:tc>
          <w:tcPr>
            <w:tcW w:w="922" w:type="dxa"/>
            <w:tcBorders>
              <w:top w:val="single" w:sz="4" w:space="0" w:color="auto"/>
              <w:left w:val="single" w:sz="4" w:space="0" w:color="auto"/>
              <w:bottom w:val="single" w:sz="4" w:space="0" w:color="auto"/>
              <w:right w:val="single" w:sz="4" w:space="0" w:color="auto"/>
            </w:tcBorders>
            <w:vAlign w:val="center"/>
          </w:tcPr>
          <w:p w14:paraId="71B851EF"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1182</w:t>
            </w:r>
          </w:p>
        </w:tc>
        <w:tc>
          <w:tcPr>
            <w:tcW w:w="923" w:type="dxa"/>
            <w:tcBorders>
              <w:top w:val="single" w:sz="4" w:space="0" w:color="auto"/>
              <w:left w:val="single" w:sz="4" w:space="0" w:color="auto"/>
              <w:bottom w:val="single" w:sz="4" w:space="0" w:color="auto"/>
              <w:right w:val="single" w:sz="4" w:space="0" w:color="auto"/>
            </w:tcBorders>
            <w:vAlign w:val="center"/>
          </w:tcPr>
          <w:p w14:paraId="472C2FD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459</w:t>
            </w:r>
          </w:p>
        </w:tc>
      </w:tr>
    </w:tbl>
    <w:p w14:paraId="6CD77F26" w14:textId="77777777" w:rsidR="005E1E7F" w:rsidRPr="003A07B7" w:rsidRDefault="005E1E7F" w:rsidP="005E1E7F">
      <w:pPr>
        <w:pStyle w:val="ListParagraph"/>
        <w:ind w:firstLine="567"/>
        <w:jc w:val="both"/>
      </w:pPr>
    </w:p>
    <w:p w14:paraId="2235CABE" w14:textId="77777777" w:rsidR="005E1E7F" w:rsidRPr="003A07B7" w:rsidRDefault="005E1E7F" w:rsidP="005E1E7F">
      <w:pPr>
        <w:pStyle w:val="ListParagraph"/>
        <w:ind w:firstLine="567"/>
        <w:jc w:val="both"/>
      </w:pPr>
    </w:p>
    <w:p w14:paraId="04AFB145" w14:textId="77777777" w:rsidR="005E1E7F" w:rsidRPr="003A07B7" w:rsidRDefault="005E1E7F" w:rsidP="005E1E7F">
      <w:pPr>
        <w:pStyle w:val="ListParagraph"/>
        <w:ind w:firstLine="567"/>
        <w:jc w:val="both"/>
      </w:pPr>
      <w:r w:rsidRPr="003A07B7">
        <w:t>Обект на подпомагане по мярка 10 от ПРСР са и 13 комерсиални отечествени породи.</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709"/>
        <w:gridCol w:w="708"/>
        <w:gridCol w:w="709"/>
        <w:gridCol w:w="694"/>
        <w:gridCol w:w="709"/>
        <w:gridCol w:w="850"/>
        <w:gridCol w:w="709"/>
        <w:gridCol w:w="708"/>
        <w:gridCol w:w="709"/>
        <w:gridCol w:w="709"/>
        <w:gridCol w:w="709"/>
        <w:gridCol w:w="709"/>
      </w:tblGrid>
      <w:tr w:rsidR="006A014E" w:rsidRPr="003A07B7" w14:paraId="76F420B9" w14:textId="77777777" w:rsidTr="006E1FD7">
        <w:trPr>
          <w:trHeight w:val="332"/>
        </w:trPr>
        <w:tc>
          <w:tcPr>
            <w:tcW w:w="1433" w:type="dxa"/>
            <w:tcBorders>
              <w:top w:val="single" w:sz="4" w:space="0" w:color="auto"/>
              <w:left w:val="single" w:sz="4" w:space="0" w:color="auto"/>
              <w:bottom w:val="single" w:sz="4" w:space="0" w:color="auto"/>
              <w:right w:val="single" w:sz="4" w:space="0" w:color="auto"/>
            </w:tcBorders>
            <w:noWrap/>
            <w:vAlign w:val="center"/>
            <w:hideMark/>
          </w:tcPr>
          <w:p w14:paraId="1FECA982" w14:textId="77777777" w:rsidR="006A014E" w:rsidRPr="003A07B7" w:rsidRDefault="006A014E" w:rsidP="006E1FD7">
            <w:pPr>
              <w:overflowPunct/>
              <w:autoSpaceDE/>
              <w:autoSpaceDN/>
              <w:adjustRightInd/>
              <w:spacing w:line="360" w:lineRule="auto"/>
              <w:textAlignment w:val="auto"/>
              <w:rPr>
                <w:bCs/>
                <w:lang w:eastAsia="bg-BG"/>
              </w:rPr>
            </w:pPr>
            <w:r w:rsidRPr="003A07B7">
              <w:rPr>
                <w:bCs/>
                <w:lang w:eastAsia="bg-BG"/>
              </w:rPr>
              <w:t>Порода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52FAB0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2009</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0C029D8"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7120D3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2011</w:t>
            </w:r>
          </w:p>
        </w:tc>
        <w:tc>
          <w:tcPr>
            <w:tcW w:w="694" w:type="dxa"/>
            <w:tcBorders>
              <w:top w:val="single" w:sz="4" w:space="0" w:color="auto"/>
              <w:left w:val="single" w:sz="4" w:space="0" w:color="auto"/>
              <w:bottom w:val="single" w:sz="4" w:space="0" w:color="auto"/>
              <w:right w:val="single" w:sz="4" w:space="0" w:color="auto"/>
            </w:tcBorders>
            <w:noWrap/>
            <w:vAlign w:val="center"/>
            <w:hideMark/>
          </w:tcPr>
          <w:p w14:paraId="5A912D2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7EF46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2013</w:t>
            </w:r>
          </w:p>
        </w:tc>
        <w:tc>
          <w:tcPr>
            <w:tcW w:w="850" w:type="dxa"/>
            <w:tcBorders>
              <w:top w:val="single" w:sz="4" w:space="0" w:color="auto"/>
              <w:left w:val="single" w:sz="4" w:space="0" w:color="auto"/>
              <w:bottom w:val="single" w:sz="4" w:space="0" w:color="auto"/>
              <w:right w:val="single" w:sz="4" w:space="0" w:color="auto"/>
            </w:tcBorders>
            <w:vAlign w:val="center"/>
          </w:tcPr>
          <w:p w14:paraId="37732A8D" w14:textId="77777777" w:rsidR="006A014E" w:rsidRPr="003A07B7" w:rsidRDefault="006A014E" w:rsidP="006E1FD7">
            <w:pPr>
              <w:overflowPunct/>
              <w:autoSpaceDE/>
              <w:autoSpaceDN/>
              <w:adjustRightInd/>
              <w:spacing w:line="360" w:lineRule="auto"/>
              <w:jc w:val="center"/>
              <w:textAlignment w:val="auto"/>
              <w:rPr>
                <w:bCs/>
                <w:lang w:eastAsia="bg-BG"/>
              </w:rPr>
            </w:pPr>
          </w:p>
          <w:p w14:paraId="583424D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2014</w:t>
            </w:r>
          </w:p>
        </w:tc>
        <w:tc>
          <w:tcPr>
            <w:tcW w:w="709" w:type="dxa"/>
            <w:tcBorders>
              <w:top w:val="single" w:sz="4" w:space="0" w:color="auto"/>
              <w:left w:val="single" w:sz="4" w:space="0" w:color="auto"/>
              <w:bottom w:val="single" w:sz="4" w:space="0" w:color="auto"/>
              <w:right w:val="single" w:sz="4" w:space="0" w:color="auto"/>
            </w:tcBorders>
            <w:vAlign w:val="center"/>
          </w:tcPr>
          <w:p w14:paraId="6376EA41" w14:textId="77777777" w:rsidR="006A014E" w:rsidRPr="003A07B7" w:rsidRDefault="006A014E" w:rsidP="006E1FD7">
            <w:pPr>
              <w:overflowPunct/>
              <w:autoSpaceDE/>
              <w:autoSpaceDN/>
              <w:adjustRightInd/>
              <w:spacing w:line="360" w:lineRule="auto"/>
              <w:jc w:val="center"/>
              <w:textAlignment w:val="auto"/>
              <w:rPr>
                <w:bCs/>
                <w:lang w:eastAsia="bg-BG"/>
              </w:rPr>
            </w:pPr>
          </w:p>
          <w:p w14:paraId="6405B3C0"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2015</w:t>
            </w:r>
          </w:p>
        </w:tc>
        <w:tc>
          <w:tcPr>
            <w:tcW w:w="708" w:type="dxa"/>
            <w:tcBorders>
              <w:top w:val="single" w:sz="4" w:space="0" w:color="auto"/>
              <w:left w:val="single" w:sz="4" w:space="0" w:color="auto"/>
              <w:bottom w:val="single" w:sz="4" w:space="0" w:color="auto"/>
              <w:right w:val="single" w:sz="4" w:space="0" w:color="auto"/>
            </w:tcBorders>
            <w:vAlign w:val="center"/>
          </w:tcPr>
          <w:p w14:paraId="49CDBB6B" w14:textId="77777777" w:rsidR="006A014E" w:rsidRPr="003A07B7" w:rsidRDefault="006A014E" w:rsidP="006E1FD7">
            <w:pPr>
              <w:overflowPunct/>
              <w:autoSpaceDE/>
              <w:autoSpaceDN/>
              <w:adjustRightInd/>
              <w:spacing w:line="360" w:lineRule="auto"/>
              <w:jc w:val="center"/>
              <w:textAlignment w:val="auto"/>
              <w:rPr>
                <w:bCs/>
                <w:lang w:eastAsia="bg-BG"/>
              </w:rPr>
            </w:pPr>
          </w:p>
          <w:p w14:paraId="749BDC9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2016</w:t>
            </w:r>
          </w:p>
        </w:tc>
        <w:tc>
          <w:tcPr>
            <w:tcW w:w="709" w:type="dxa"/>
            <w:tcBorders>
              <w:top w:val="single" w:sz="4" w:space="0" w:color="auto"/>
              <w:left w:val="single" w:sz="4" w:space="0" w:color="auto"/>
              <w:bottom w:val="single" w:sz="4" w:space="0" w:color="auto"/>
              <w:right w:val="single" w:sz="4" w:space="0" w:color="auto"/>
            </w:tcBorders>
            <w:vAlign w:val="center"/>
          </w:tcPr>
          <w:p w14:paraId="1A69D20A" w14:textId="77777777" w:rsidR="006A014E" w:rsidRPr="003A07B7" w:rsidRDefault="006A014E" w:rsidP="006E1FD7">
            <w:pPr>
              <w:overflowPunct/>
              <w:autoSpaceDE/>
              <w:autoSpaceDN/>
              <w:adjustRightInd/>
              <w:spacing w:line="360" w:lineRule="auto"/>
              <w:jc w:val="center"/>
              <w:textAlignment w:val="auto"/>
              <w:rPr>
                <w:bCs/>
                <w:lang w:eastAsia="bg-BG"/>
              </w:rPr>
            </w:pPr>
          </w:p>
          <w:p w14:paraId="68AB8CF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2017</w:t>
            </w:r>
          </w:p>
        </w:tc>
        <w:tc>
          <w:tcPr>
            <w:tcW w:w="709" w:type="dxa"/>
            <w:tcBorders>
              <w:top w:val="single" w:sz="4" w:space="0" w:color="auto"/>
              <w:left w:val="single" w:sz="4" w:space="0" w:color="auto"/>
              <w:bottom w:val="single" w:sz="4" w:space="0" w:color="auto"/>
              <w:right w:val="single" w:sz="4" w:space="0" w:color="auto"/>
            </w:tcBorders>
            <w:vAlign w:val="center"/>
          </w:tcPr>
          <w:p w14:paraId="184CD16E" w14:textId="77777777" w:rsidR="006A014E" w:rsidRPr="003A07B7" w:rsidRDefault="006A014E" w:rsidP="006E1FD7">
            <w:pPr>
              <w:overflowPunct/>
              <w:autoSpaceDE/>
              <w:autoSpaceDN/>
              <w:adjustRightInd/>
              <w:spacing w:line="360" w:lineRule="auto"/>
              <w:jc w:val="center"/>
              <w:textAlignment w:val="auto"/>
              <w:rPr>
                <w:bCs/>
                <w:lang w:eastAsia="bg-BG"/>
              </w:rPr>
            </w:pPr>
          </w:p>
          <w:p w14:paraId="560B24A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2018</w:t>
            </w:r>
          </w:p>
        </w:tc>
        <w:tc>
          <w:tcPr>
            <w:tcW w:w="709" w:type="dxa"/>
            <w:tcBorders>
              <w:top w:val="single" w:sz="4" w:space="0" w:color="auto"/>
              <w:left w:val="single" w:sz="4" w:space="0" w:color="auto"/>
              <w:bottom w:val="single" w:sz="4" w:space="0" w:color="auto"/>
              <w:right w:val="single" w:sz="4" w:space="0" w:color="auto"/>
            </w:tcBorders>
            <w:vAlign w:val="center"/>
          </w:tcPr>
          <w:p w14:paraId="048AF823" w14:textId="77777777" w:rsidR="006A014E" w:rsidRPr="003A07B7" w:rsidRDefault="006A014E" w:rsidP="006E1FD7">
            <w:pPr>
              <w:overflowPunct/>
              <w:autoSpaceDE/>
              <w:autoSpaceDN/>
              <w:adjustRightInd/>
              <w:spacing w:line="360" w:lineRule="auto"/>
              <w:jc w:val="center"/>
              <w:textAlignment w:val="auto"/>
              <w:rPr>
                <w:bCs/>
                <w:lang w:eastAsia="bg-BG"/>
              </w:rPr>
            </w:pPr>
          </w:p>
          <w:p w14:paraId="625E10C8"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4DB6C01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2020</w:t>
            </w:r>
          </w:p>
        </w:tc>
      </w:tr>
      <w:tr w:rsidR="006A014E" w:rsidRPr="003A07B7" w14:paraId="0132FBC0" w14:textId="77777777" w:rsidTr="006A014E">
        <w:trPr>
          <w:gridAfter w:val="1"/>
          <w:wAfter w:w="709" w:type="dxa"/>
          <w:trHeight w:val="269"/>
        </w:trPr>
        <w:tc>
          <w:tcPr>
            <w:tcW w:w="6521" w:type="dxa"/>
            <w:gridSpan w:val="8"/>
            <w:tcBorders>
              <w:top w:val="nil"/>
              <w:left w:val="nil"/>
              <w:bottom w:val="nil"/>
              <w:right w:val="nil"/>
            </w:tcBorders>
            <w:noWrap/>
            <w:vAlign w:val="bottom"/>
            <w:hideMark/>
          </w:tcPr>
          <w:p w14:paraId="0E984867"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ГОВЕДА И БИВОЛИ</w:t>
            </w:r>
            <w:r w:rsidRPr="003A07B7">
              <w:rPr>
                <w:bCs/>
                <w:lang w:eastAsia="bg-BG"/>
              </w:rPr>
              <w:tab/>
            </w:r>
          </w:p>
        </w:tc>
        <w:tc>
          <w:tcPr>
            <w:tcW w:w="708" w:type="dxa"/>
            <w:tcBorders>
              <w:top w:val="nil"/>
              <w:left w:val="nil"/>
              <w:bottom w:val="nil"/>
              <w:right w:val="nil"/>
            </w:tcBorders>
          </w:tcPr>
          <w:p w14:paraId="031E602D"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09" w:type="dxa"/>
            <w:tcBorders>
              <w:top w:val="nil"/>
              <w:left w:val="nil"/>
              <w:bottom w:val="nil"/>
              <w:right w:val="nil"/>
            </w:tcBorders>
          </w:tcPr>
          <w:p w14:paraId="3F5C6023"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09" w:type="dxa"/>
            <w:tcBorders>
              <w:top w:val="nil"/>
              <w:left w:val="nil"/>
              <w:bottom w:val="nil"/>
              <w:right w:val="nil"/>
            </w:tcBorders>
          </w:tcPr>
          <w:p w14:paraId="55E0E4A0"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09" w:type="dxa"/>
            <w:tcBorders>
              <w:top w:val="nil"/>
              <w:left w:val="nil"/>
              <w:bottom w:val="nil"/>
              <w:right w:val="nil"/>
            </w:tcBorders>
          </w:tcPr>
          <w:p w14:paraId="2FAFAAAA" w14:textId="77777777" w:rsidR="006A014E" w:rsidRPr="003A07B7" w:rsidRDefault="006A014E" w:rsidP="006A014E">
            <w:pPr>
              <w:overflowPunct/>
              <w:autoSpaceDE/>
              <w:autoSpaceDN/>
              <w:adjustRightInd/>
              <w:spacing w:line="360" w:lineRule="auto"/>
              <w:jc w:val="both"/>
              <w:textAlignment w:val="auto"/>
              <w:rPr>
                <w:bCs/>
                <w:lang w:eastAsia="bg-BG"/>
              </w:rPr>
            </w:pPr>
          </w:p>
        </w:tc>
      </w:tr>
      <w:tr w:rsidR="006A014E" w:rsidRPr="003A07B7" w14:paraId="76B78DD5" w14:textId="77777777" w:rsidTr="006E1FD7">
        <w:trPr>
          <w:trHeight w:val="269"/>
        </w:trPr>
        <w:tc>
          <w:tcPr>
            <w:tcW w:w="1433" w:type="dxa"/>
            <w:tcBorders>
              <w:top w:val="single" w:sz="4" w:space="0" w:color="auto"/>
              <w:left w:val="single" w:sz="4" w:space="0" w:color="auto"/>
              <w:bottom w:val="single" w:sz="4" w:space="0" w:color="auto"/>
              <w:right w:val="single" w:sz="4" w:space="0" w:color="auto"/>
            </w:tcBorders>
            <w:noWrap/>
            <w:vAlign w:val="bottom"/>
            <w:hideMark/>
          </w:tcPr>
          <w:p w14:paraId="1BF0ACE0" w14:textId="77777777" w:rsidR="006A014E" w:rsidRPr="003A07B7" w:rsidRDefault="006A014E" w:rsidP="006A014E">
            <w:pPr>
              <w:overflowPunct/>
              <w:autoSpaceDE/>
              <w:autoSpaceDN/>
              <w:adjustRightInd/>
              <w:spacing w:line="360" w:lineRule="auto"/>
              <w:ind w:hanging="481"/>
              <w:textAlignment w:val="auto"/>
              <w:rPr>
                <w:lang w:eastAsia="bg-BG"/>
              </w:rPr>
            </w:pPr>
            <w:r w:rsidRPr="003A07B7">
              <w:rPr>
                <w:lang w:eastAsia="bg-BG"/>
              </w:rPr>
              <w:t>Българско родопско говедо</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B24C2B9"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1125</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C4F2523"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1033</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3507D92"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983</w:t>
            </w:r>
          </w:p>
        </w:tc>
        <w:tc>
          <w:tcPr>
            <w:tcW w:w="694" w:type="dxa"/>
            <w:tcBorders>
              <w:top w:val="single" w:sz="4" w:space="0" w:color="auto"/>
              <w:left w:val="single" w:sz="4" w:space="0" w:color="auto"/>
              <w:bottom w:val="single" w:sz="4" w:space="0" w:color="auto"/>
              <w:right w:val="single" w:sz="4" w:space="0" w:color="auto"/>
            </w:tcBorders>
            <w:noWrap/>
            <w:vAlign w:val="center"/>
            <w:hideMark/>
          </w:tcPr>
          <w:p w14:paraId="11EDF2F4"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991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8E34D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1196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8EBAEF" w14:textId="2B5B6761"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1247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A62296"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1788</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89C470"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2494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41BE8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3141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7F419" w14:textId="77777777" w:rsidR="006A014E" w:rsidRPr="003A07B7" w:rsidRDefault="006A014E" w:rsidP="006E1FD7">
            <w:pPr>
              <w:overflowPunct/>
              <w:autoSpaceDE/>
              <w:autoSpaceDN/>
              <w:adjustRightInd/>
              <w:spacing w:line="360" w:lineRule="auto"/>
              <w:jc w:val="center"/>
              <w:textAlignment w:val="auto"/>
              <w:rPr>
                <w:bCs/>
                <w:lang w:val="en-US" w:eastAsia="bg-BG"/>
              </w:rPr>
            </w:pPr>
            <w:r w:rsidRPr="003A07B7">
              <w:rPr>
                <w:bCs/>
                <w:lang w:val="en-US" w:eastAsia="bg-BG"/>
              </w:rPr>
              <w:t>3324</w:t>
            </w:r>
          </w:p>
        </w:tc>
        <w:tc>
          <w:tcPr>
            <w:tcW w:w="709" w:type="dxa"/>
            <w:tcBorders>
              <w:top w:val="single" w:sz="4" w:space="0" w:color="auto"/>
              <w:left w:val="single" w:sz="4" w:space="0" w:color="auto"/>
              <w:bottom w:val="single" w:sz="4" w:space="0" w:color="auto"/>
              <w:right w:val="single" w:sz="4" w:space="0" w:color="auto"/>
            </w:tcBorders>
            <w:vAlign w:val="center"/>
          </w:tcPr>
          <w:p w14:paraId="2E9C4AD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3575</w:t>
            </w:r>
          </w:p>
        </w:tc>
        <w:tc>
          <w:tcPr>
            <w:tcW w:w="709" w:type="dxa"/>
            <w:tcBorders>
              <w:top w:val="single" w:sz="4" w:space="0" w:color="auto"/>
              <w:left w:val="single" w:sz="4" w:space="0" w:color="auto"/>
              <w:bottom w:val="single" w:sz="4" w:space="0" w:color="auto"/>
              <w:right w:val="single" w:sz="4" w:space="0" w:color="auto"/>
            </w:tcBorders>
            <w:vAlign w:val="center"/>
          </w:tcPr>
          <w:p w14:paraId="3CF0A35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val="en-US" w:eastAsia="bg-BG"/>
              </w:rPr>
              <w:t>3923</w:t>
            </w:r>
          </w:p>
        </w:tc>
      </w:tr>
      <w:tr w:rsidR="006A014E" w:rsidRPr="003A07B7" w14:paraId="3644F223" w14:textId="77777777" w:rsidTr="006E1FD7">
        <w:trPr>
          <w:trHeight w:val="269"/>
        </w:trPr>
        <w:tc>
          <w:tcPr>
            <w:tcW w:w="1433" w:type="dxa"/>
            <w:tcBorders>
              <w:top w:val="single" w:sz="4" w:space="0" w:color="auto"/>
              <w:left w:val="single" w:sz="4" w:space="0" w:color="auto"/>
              <w:bottom w:val="single" w:sz="4" w:space="0" w:color="auto"/>
              <w:right w:val="single" w:sz="4" w:space="0" w:color="auto"/>
            </w:tcBorders>
            <w:noWrap/>
            <w:vAlign w:val="bottom"/>
            <w:hideMark/>
          </w:tcPr>
          <w:p w14:paraId="7AC911EC"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Българско кафяво говедо</w:t>
            </w:r>
          </w:p>
        </w:tc>
        <w:tc>
          <w:tcPr>
            <w:tcW w:w="709" w:type="dxa"/>
            <w:tcBorders>
              <w:top w:val="single" w:sz="4" w:space="0" w:color="auto"/>
              <w:left w:val="single" w:sz="4" w:space="0" w:color="auto"/>
              <w:bottom w:val="single" w:sz="4" w:space="0" w:color="auto"/>
              <w:right w:val="single" w:sz="4" w:space="0" w:color="auto"/>
            </w:tcBorders>
            <w:noWrap/>
            <w:vAlign w:val="center"/>
          </w:tcPr>
          <w:p w14:paraId="0EC17A28"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F7807E8"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AD40BAD"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694" w:type="dxa"/>
            <w:tcBorders>
              <w:top w:val="single" w:sz="4" w:space="0" w:color="auto"/>
              <w:left w:val="single" w:sz="4" w:space="0" w:color="auto"/>
              <w:bottom w:val="single" w:sz="4" w:space="0" w:color="auto"/>
              <w:right w:val="single" w:sz="4" w:space="0" w:color="auto"/>
            </w:tcBorders>
            <w:noWrap/>
            <w:vAlign w:val="center"/>
          </w:tcPr>
          <w:p w14:paraId="23D0AEC3"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single" w:sz="4" w:space="0" w:color="auto"/>
              <w:left w:val="single" w:sz="4" w:space="0" w:color="auto"/>
              <w:bottom w:val="single" w:sz="4" w:space="0" w:color="auto"/>
              <w:right w:val="single" w:sz="4" w:space="0" w:color="auto"/>
            </w:tcBorders>
            <w:vAlign w:val="center"/>
          </w:tcPr>
          <w:p w14:paraId="17CD2A30"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850" w:type="dxa"/>
            <w:tcBorders>
              <w:top w:val="single" w:sz="4" w:space="0" w:color="auto"/>
              <w:left w:val="single" w:sz="4" w:space="0" w:color="auto"/>
              <w:bottom w:val="single" w:sz="4" w:space="0" w:color="auto"/>
              <w:right w:val="single" w:sz="4" w:space="0" w:color="auto"/>
            </w:tcBorders>
            <w:vAlign w:val="center"/>
          </w:tcPr>
          <w:p w14:paraId="34D82185"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9" w:type="dxa"/>
            <w:tcBorders>
              <w:top w:val="single" w:sz="4" w:space="0" w:color="auto"/>
              <w:left w:val="single" w:sz="4" w:space="0" w:color="auto"/>
              <w:bottom w:val="single" w:sz="4" w:space="0" w:color="auto"/>
              <w:right w:val="single" w:sz="4" w:space="0" w:color="auto"/>
            </w:tcBorders>
            <w:vAlign w:val="center"/>
          </w:tcPr>
          <w:p w14:paraId="628AB9FD"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8" w:type="dxa"/>
            <w:tcBorders>
              <w:top w:val="single" w:sz="4" w:space="0" w:color="auto"/>
              <w:left w:val="single" w:sz="4" w:space="0" w:color="auto"/>
              <w:bottom w:val="single" w:sz="4" w:space="0" w:color="auto"/>
              <w:right w:val="single" w:sz="4" w:space="0" w:color="auto"/>
            </w:tcBorders>
            <w:vAlign w:val="center"/>
          </w:tcPr>
          <w:p w14:paraId="7F0E1478"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A343F9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77A72C" w14:textId="77777777" w:rsidR="006A014E" w:rsidRPr="003A07B7" w:rsidRDefault="006A014E" w:rsidP="006E1FD7">
            <w:pPr>
              <w:overflowPunct/>
              <w:autoSpaceDE/>
              <w:autoSpaceDN/>
              <w:adjustRightInd/>
              <w:spacing w:line="360" w:lineRule="auto"/>
              <w:jc w:val="center"/>
              <w:textAlignment w:val="auto"/>
              <w:rPr>
                <w:bCs/>
                <w:lang w:val="en-US" w:eastAsia="bg-BG"/>
              </w:rPr>
            </w:pPr>
            <w:r w:rsidRPr="003A07B7">
              <w:rPr>
                <w:bCs/>
                <w:lang w:val="en-US" w:eastAsia="bg-BG"/>
              </w:rPr>
              <w:t>899</w:t>
            </w:r>
          </w:p>
        </w:tc>
        <w:tc>
          <w:tcPr>
            <w:tcW w:w="709" w:type="dxa"/>
            <w:tcBorders>
              <w:top w:val="single" w:sz="4" w:space="0" w:color="auto"/>
              <w:left w:val="single" w:sz="4" w:space="0" w:color="auto"/>
              <w:bottom w:val="single" w:sz="4" w:space="0" w:color="auto"/>
              <w:right w:val="single" w:sz="4" w:space="0" w:color="auto"/>
            </w:tcBorders>
            <w:vAlign w:val="center"/>
          </w:tcPr>
          <w:p w14:paraId="0655026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1182</w:t>
            </w:r>
          </w:p>
        </w:tc>
        <w:tc>
          <w:tcPr>
            <w:tcW w:w="709" w:type="dxa"/>
            <w:tcBorders>
              <w:top w:val="single" w:sz="4" w:space="0" w:color="auto"/>
              <w:left w:val="single" w:sz="4" w:space="0" w:color="auto"/>
              <w:bottom w:val="single" w:sz="4" w:space="0" w:color="auto"/>
              <w:right w:val="single" w:sz="4" w:space="0" w:color="auto"/>
            </w:tcBorders>
            <w:vAlign w:val="center"/>
          </w:tcPr>
          <w:p w14:paraId="0648E9F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val="en-US" w:eastAsia="bg-BG"/>
              </w:rPr>
              <w:t>1515</w:t>
            </w:r>
          </w:p>
        </w:tc>
      </w:tr>
      <w:tr w:rsidR="006A014E" w:rsidRPr="003A07B7" w14:paraId="16858F11" w14:textId="77777777" w:rsidTr="006E1FD7">
        <w:trPr>
          <w:trHeight w:val="269"/>
        </w:trPr>
        <w:tc>
          <w:tcPr>
            <w:tcW w:w="1433" w:type="dxa"/>
            <w:tcBorders>
              <w:top w:val="single" w:sz="4" w:space="0" w:color="auto"/>
              <w:left w:val="single" w:sz="4" w:space="0" w:color="auto"/>
              <w:bottom w:val="single" w:sz="4" w:space="0" w:color="auto"/>
              <w:right w:val="single" w:sz="4" w:space="0" w:color="auto"/>
            </w:tcBorders>
            <w:noWrap/>
            <w:vAlign w:val="bottom"/>
            <w:hideMark/>
          </w:tcPr>
          <w:p w14:paraId="0E0A0C26"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Българско червено говедо</w:t>
            </w:r>
          </w:p>
        </w:tc>
        <w:tc>
          <w:tcPr>
            <w:tcW w:w="709" w:type="dxa"/>
            <w:tcBorders>
              <w:top w:val="single" w:sz="4" w:space="0" w:color="auto"/>
              <w:left w:val="single" w:sz="4" w:space="0" w:color="auto"/>
              <w:bottom w:val="single" w:sz="4" w:space="0" w:color="auto"/>
              <w:right w:val="single" w:sz="4" w:space="0" w:color="auto"/>
            </w:tcBorders>
            <w:noWrap/>
            <w:vAlign w:val="center"/>
          </w:tcPr>
          <w:p w14:paraId="3280C2B5"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0BA5660"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7905254"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694" w:type="dxa"/>
            <w:tcBorders>
              <w:top w:val="single" w:sz="4" w:space="0" w:color="auto"/>
              <w:left w:val="single" w:sz="4" w:space="0" w:color="auto"/>
              <w:bottom w:val="single" w:sz="4" w:space="0" w:color="auto"/>
              <w:right w:val="single" w:sz="4" w:space="0" w:color="auto"/>
            </w:tcBorders>
            <w:noWrap/>
            <w:vAlign w:val="center"/>
          </w:tcPr>
          <w:p w14:paraId="56B335DC"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single" w:sz="4" w:space="0" w:color="auto"/>
              <w:left w:val="single" w:sz="4" w:space="0" w:color="auto"/>
              <w:bottom w:val="single" w:sz="4" w:space="0" w:color="auto"/>
              <w:right w:val="single" w:sz="4" w:space="0" w:color="auto"/>
            </w:tcBorders>
            <w:vAlign w:val="center"/>
          </w:tcPr>
          <w:p w14:paraId="34260E7E"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850" w:type="dxa"/>
            <w:tcBorders>
              <w:top w:val="single" w:sz="4" w:space="0" w:color="auto"/>
              <w:left w:val="single" w:sz="4" w:space="0" w:color="auto"/>
              <w:bottom w:val="single" w:sz="4" w:space="0" w:color="auto"/>
              <w:right w:val="single" w:sz="4" w:space="0" w:color="auto"/>
            </w:tcBorders>
            <w:vAlign w:val="center"/>
          </w:tcPr>
          <w:p w14:paraId="3306BBE2"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9" w:type="dxa"/>
            <w:tcBorders>
              <w:top w:val="single" w:sz="4" w:space="0" w:color="auto"/>
              <w:left w:val="single" w:sz="4" w:space="0" w:color="auto"/>
              <w:bottom w:val="single" w:sz="4" w:space="0" w:color="auto"/>
              <w:right w:val="single" w:sz="4" w:space="0" w:color="auto"/>
            </w:tcBorders>
            <w:vAlign w:val="center"/>
          </w:tcPr>
          <w:p w14:paraId="2462AB37"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8" w:type="dxa"/>
            <w:tcBorders>
              <w:top w:val="single" w:sz="4" w:space="0" w:color="auto"/>
              <w:left w:val="single" w:sz="4" w:space="0" w:color="auto"/>
              <w:bottom w:val="single" w:sz="4" w:space="0" w:color="auto"/>
              <w:right w:val="single" w:sz="4" w:space="0" w:color="auto"/>
            </w:tcBorders>
            <w:vAlign w:val="center"/>
          </w:tcPr>
          <w:p w14:paraId="784F15D9"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D0620D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27A20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w:t>
            </w:r>
          </w:p>
        </w:tc>
        <w:tc>
          <w:tcPr>
            <w:tcW w:w="709" w:type="dxa"/>
            <w:tcBorders>
              <w:top w:val="single" w:sz="4" w:space="0" w:color="auto"/>
              <w:left w:val="single" w:sz="4" w:space="0" w:color="auto"/>
              <w:bottom w:val="single" w:sz="4" w:space="0" w:color="auto"/>
              <w:right w:val="single" w:sz="4" w:space="0" w:color="auto"/>
            </w:tcBorders>
            <w:vAlign w:val="center"/>
          </w:tcPr>
          <w:p w14:paraId="6E7F443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13</w:t>
            </w:r>
          </w:p>
        </w:tc>
        <w:tc>
          <w:tcPr>
            <w:tcW w:w="709" w:type="dxa"/>
            <w:tcBorders>
              <w:top w:val="single" w:sz="4" w:space="0" w:color="auto"/>
              <w:left w:val="single" w:sz="4" w:space="0" w:color="auto"/>
              <w:bottom w:val="single" w:sz="4" w:space="0" w:color="auto"/>
              <w:right w:val="single" w:sz="4" w:space="0" w:color="auto"/>
            </w:tcBorders>
            <w:vAlign w:val="center"/>
          </w:tcPr>
          <w:p w14:paraId="2369379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14</w:t>
            </w:r>
          </w:p>
        </w:tc>
      </w:tr>
      <w:tr w:rsidR="006A014E" w:rsidRPr="003A07B7" w14:paraId="16F2B028" w14:textId="77777777" w:rsidTr="006E1FD7">
        <w:trPr>
          <w:trHeight w:val="269"/>
        </w:trPr>
        <w:tc>
          <w:tcPr>
            <w:tcW w:w="1433" w:type="dxa"/>
            <w:tcBorders>
              <w:top w:val="single" w:sz="4" w:space="0" w:color="auto"/>
              <w:left w:val="single" w:sz="4" w:space="0" w:color="auto"/>
              <w:bottom w:val="single" w:sz="4" w:space="0" w:color="auto"/>
              <w:right w:val="single" w:sz="4" w:space="0" w:color="auto"/>
            </w:tcBorders>
            <w:noWrap/>
            <w:vAlign w:val="bottom"/>
            <w:hideMark/>
          </w:tcPr>
          <w:p w14:paraId="1CCE4D67"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 xml:space="preserve">Българска мурра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17C342C"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4306</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4EA47F7"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4485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AD78940"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4669</w:t>
            </w:r>
          </w:p>
        </w:tc>
        <w:tc>
          <w:tcPr>
            <w:tcW w:w="694" w:type="dxa"/>
            <w:tcBorders>
              <w:top w:val="single" w:sz="4" w:space="0" w:color="auto"/>
              <w:left w:val="single" w:sz="4" w:space="0" w:color="auto"/>
              <w:bottom w:val="single" w:sz="4" w:space="0" w:color="auto"/>
              <w:right w:val="single" w:sz="4" w:space="0" w:color="auto"/>
            </w:tcBorders>
            <w:noWrap/>
            <w:vAlign w:val="center"/>
            <w:hideMark/>
          </w:tcPr>
          <w:p w14:paraId="29B930C5"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4849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90CB36"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5115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D0A1B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5310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D803A8"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7548</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10FD4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8925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D15DF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10 218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DB587" w14:textId="77777777" w:rsidR="006A014E" w:rsidRPr="003A07B7" w:rsidRDefault="006A014E" w:rsidP="006E1FD7">
            <w:pPr>
              <w:overflowPunct/>
              <w:autoSpaceDE/>
              <w:autoSpaceDN/>
              <w:adjustRightInd/>
              <w:spacing w:line="360" w:lineRule="auto"/>
              <w:jc w:val="center"/>
              <w:textAlignment w:val="auto"/>
              <w:rPr>
                <w:bCs/>
                <w:lang w:val="en-US" w:eastAsia="bg-BG"/>
              </w:rPr>
            </w:pPr>
            <w:r w:rsidRPr="003A07B7">
              <w:rPr>
                <w:bCs/>
                <w:lang w:val="en-US" w:eastAsia="bg-BG"/>
              </w:rPr>
              <w:t>11482</w:t>
            </w:r>
          </w:p>
        </w:tc>
        <w:tc>
          <w:tcPr>
            <w:tcW w:w="709" w:type="dxa"/>
            <w:tcBorders>
              <w:top w:val="single" w:sz="4" w:space="0" w:color="auto"/>
              <w:left w:val="single" w:sz="4" w:space="0" w:color="auto"/>
              <w:bottom w:val="single" w:sz="4" w:space="0" w:color="auto"/>
              <w:right w:val="single" w:sz="4" w:space="0" w:color="auto"/>
            </w:tcBorders>
            <w:vAlign w:val="center"/>
          </w:tcPr>
          <w:p w14:paraId="56F9C0C0"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12540</w:t>
            </w:r>
          </w:p>
        </w:tc>
        <w:tc>
          <w:tcPr>
            <w:tcW w:w="709" w:type="dxa"/>
            <w:tcBorders>
              <w:top w:val="single" w:sz="4" w:space="0" w:color="auto"/>
              <w:left w:val="single" w:sz="4" w:space="0" w:color="auto"/>
              <w:bottom w:val="single" w:sz="4" w:space="0" w:color="auto"/>
              <w:right w:val="single" w:sz="4" w:space="0" w:color="auto"/>
            </w:tcBorders>
            <w:vAlign w:val="center"/>
          </w:tcPr>
          <w:p w14:paraId="4664753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val="en-US" w:eastAsia="bg-BG"/>
              </w:rPr>
              <w:t>14288</w:t>
            </w:r>
          </w:p>
        </w:tc>
      </w:tr>
      <w:tr w:rsidR="006A014E" w:rsidRPr="003A07B7" w14:paraId="542A24C5" w14:textId="77777777" w:rsidTr="006A014E">
        <w:trPr>
          <w:gridAfter w:val="1"/>
          <w:wAfter w:w="709" w:type="dxa"/>
          <w:trHeight w:val="269"/>
        </w:trPr>
        <w:tc>
          <w:tcPr>
            <w:tcW w:w="6521" w:type="dxa"/>
            <w:gridSpan w:val="8"/>
            <w:tcBorders>
              <w:top w:val="nil"/>
              <w:left w:val="nil"/>
              <w:bottom w:val="nil"/>
              <w:right w:val="nil"/>
            </w:tcBorders>
            <w:vAlign w:val="center"/>
            <w:hideMark/>
          </w:tcPr>
          <w:p w14:paraId="775C9FD5"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ОВЦЕ</w:t>
            </w:r>
            <w:r w:rsidRPr="003A07B7">
              <w:rPr>
                <w:bCs/>
                <w:lang w:eastAsia="bg-BG"/>
              </w:rPr>
              <w:tab/>
              <w:t xml:space="preserve">   </w:t>
            </w:r>
          </w:p>
        </w:tc>
        <w:tc>
          <w:tcPr>
            <w:tcW w:w="708" w:type="dxa"/>
            <w:tcBorders>
              <w:top w:val="nil"/>
              <w:left w:val="nil"/>
              <w:bottom w:val="nil"/>
              <w:right w:val="nil"/>
            </w:tcBorders>
          </w:tcPr>
          <w:p w14:paraId="376C9C26"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09" w:type="dxa"/>
            <w:tcBorders>
              <w:top w:val="nil"/>
              <w:left w:val="nil"/>
              <w:bottom w:val="nil"/>
              <w:right w:val="nil"/>
            </w:tcBorders>
          </w:tcPr>
          <w:p w14:paraId="5CAF3BB0"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09" w:type="dxa"/>
            <w:tcBorders>
              <w:top w:val="nil"/>
              <w:left w:val="nil"/>
              <w:bottom w:val="nil"/>
              <w:right w:val="nil"/>
            </w:tcBorders>
          </w:tcPr>
          <w:p w14:paraId="4991BFA1"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09" w:type="dxa"/>
            <w:tcBorders>
              <w:top w:val="nil"/>
              <w:left w:val="nil"/>
              <w:bottom w:val="nil"/>
              <w:right w:val="nil"/>
            </w:tcBorders>
          </w:tcPr>
          <w:p w14:paraId="77716484" w14:textId="77777777" w:rsidR="006A014E" w:rsidRPr="003A07B7" w:rsidRDefault="006A014E" w:rsidP="006A014E">
            <w:pPr>
              <w:overflowPunct/>
              <w:autoSpaceDE/>
              <w:autoSpaceDN/>
              <w:adjustRightInd/>
              <w:spacing w:line="360" w:lineRule="auto"/>
              <w:jc w:val="both"/>
              <w:textAlignment w:val="auto"/>
              <w:rPr>
                <w:bCs/>
                <w:lang w:eastAsia="bg-BG"/>
              </w:rPr>
            </w:pPr>
          </w:p>
        </w:tc>
      </w:tr>
      <w:tr w:rsidR="006A014E" w:rsidRPr="003A07B7" w14:paraId="69580320" w14:textId="77777777" w:rsidTr="006E1FD7">
        <w:trPr>
          <w:trHeight w:val="269"/>
        </w:trPr>
        <w:tc>
          <w:tcPr>
            <w:tcW w:w="1433" w:type="dxa"/>
            <w:tcBorders>
              <w:top w:val="single" w:sz="4" w:space="0" w:color="auto"/>
              <w:left w:val="single" w:sz="4" w:space="0" w:color="auto"/>
              <w:bottom w:val="single" w:sz="4" w:space="0" w:color="auto"/>
              <w:right w:val="single" w:sz="4" w:space="0" w:color="auto"/>
            </w:tcBorders>
            <w:hideMark/>
          </w:tcPr>
          <w:p w14:paraId="6FD18D7A"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Североизт. Бълг. Тънкорунна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2D8172"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6457</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CBE3A1"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4949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E882F0"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3089</w:t>
            </w:r>
          </w:p>
        </w:tc>
        <w:tc>
          <w:tcPr>
            <w:tcW w:w="694" w:type="dxa"/>
            <w:tcBorders>
              <w:top w:val="single" w:sz="4" w:space="0" w:color="auto"/>
              <w:left w:val="single" w:sz="4" w:space="0" w:color="auto"/>
              <w:bottom w:val="single" w:sz="4" w:space="0" w:color="auto"/>
              <w:right w:val="single" w:sz="4" w:space="0" w:color="auto"/>
            </w:tcBorders>
            <w:vAlign w:val="center"/>
            <w:hideMark/>
          </w:tcPr>
          <w:p w14:paraId="6FF3F6CB"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3006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4FC02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2791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8AB1E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2657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D7541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2742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C0DAB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3499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94078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3955</w:t>
            </w:r>
          </w:p>
        </w:tc>
        <w:tc>
          <w:tcPr>
            <w:tcW w:w="709" w:type="dxa"/>
            <w:tcBorders>
              <w:top w:val="single" w:sz="4" w:space="0" w:color="auto"/>
              <w:left w:val="single" w:sz="4" w:space="0" w:color="auto"/>
              <w:bottom w:val="single" w:sz="4" w:space="0" w:color="auto"/>
              <w:right w:val="single" w:sz="4" w:space="0" w:color="auto"/>
            </w:tcBorders>
            <w:vAlign w:val="center"/>
          </w:tcPr>
          <w:p w14:paraId="5A410450" w14:textId="6FA7ECD4" w:rsidR="006A014E" w:rsidRPr="003A07B7" w:rsidRDefault="006A014E" w:rsidP="006E1FD7">
            <w:pPr>
              <w:overflowPunct/>
              <w:autoSpaceDE/>
              <w:autoSpaceDN/>
              <w:adjustRightInd/>
              <w:jc w:val="center"/>
              <w:textAlignment w:val="auto"/>
              <w:rPr>
                <w:bCs/>
                <w:lang w:eastAsia="bg-BG"/>
              </w:rPr>
            </w:pPr>
            <w:r w:rsidRPr="003A07B7">
              <w:rPr>
                <w:lang w:eastAsia="bg-BG"/>
              </w:rPr>
              <w:t>4131</w:t>
            </w:r>
          </w:p>
        </w:tc>
        <w:tc>
          <w:tcPr>
            <w:tcW w:w="709" w:type="dxa"/>
            <w:tcBorders>
              <w:top w:val="single" w:sz="4" w:space="0" w:color="auto"/>
              <w:left w:val="single" w:sz="4" w:space="0" w:color="auto"/>
              <w:bottom w:val="single" w:sz="4" w:space="0" w:color="auto"/>
              <w:right w:val="single" w:sz="4" w:space="0" w:color="auto"/>
            </w:tcBorders>
            <w:vAlign w:val="center"/>
          </w:tcPr>
          <w:p w14:paraId="0B4F58B1" w14:textId="77777777" w:rsidR="006A014E" w:rsidRPr="003A07B7" w:rsidRDefault="006A014E" w:rsidP="006E1FD7">
            <w:pPr>
              <w:overflowPunct/>
              <w:autoSpaceDE/>
              <w:autoSpaceDN/>
              <w:adjustRightInd/>
              <w:jc w:val="center"/>
              <w:textAlignment w:val="auto"/>
              <w:rPr>
                <w:lang w:eastAsia="bg-BG"/>
              </w:rPr>
            </w:pPr>
            <w:r w:rsidRPr="003A07B7">
              <w:rPr>
                <w:lang w:eastAsia="bg-BG"/>
              </w:rPr>
              <w:t>3167</w:t>
            </w:r>
          </w:p>
        </w:tc>
        <w:tc>
          <w:tcPr>
            <w:tcW w:w="709" w:type="dxa"/>
            <w:tcBorders>
              <w:top w:val="single" w:sz="4" w:space="0" w:color="auto"/>
              <w:left w:val="single" w:sz="4" w:space="0" w:color="auto"/>
              <w:bottom w:val="single" w:sz="4" w:space="0" w:color="auto"/>
              <w:right w:val="single" w:sz="4" w:space="0" w:color="auto"/>
            </w:tcBorders>
            <w:vAlign w:val="center"/>
          </w:tcPr>
          <w:p w14:paraId="7E0A39CA" w14:textId="77777777" w:rsidR="006A014E" w:rsidRPr="003A07B7" w:rsidRDefault="006A014E" w:rsidP="006E1FD7">
            <w:pPr>
              <w:overflowPunct/>
              <w:autoSpaceDE/>
              <w:autoSpaceDN/>
              <w:adjustRightInd/>
              <w:jc w:val="center"/>
              <w:textAlignment w:val="auto"/>
              <w:rPr>
                <w:lang w:eastAsia="bg-BG"/>
              </w:rPr>
            </w:pPr>
            <w:r w:rsidRPr="003A07B7">
              <w:rPr>
                <w:lang w:val="en-US" w:eastAsia="bg-BG"/>
              </w:rPr>
              <w:t>3595</w:t>
            </w:r>
          </w:p>
        </w:tc>
      </w:tr>
      <w:tr w:rsidR="006A014E" w:rsidRPr="003A07B7" w14:paraId="31ECDD16" w14:textId="77777777" w:rsidTr="006E1FD7">
        <w:trPr>
          <w:trHeight w:val="269"/>
        </w:trPr>
        <w:tc>
          <w:tcPr>
            <w:tcW w:w="1433" w:type="dxa"/>
            <w:tcBorders>
              <w:top w:val="single" w:sz="4" w:space="0" w:color="auto"/>
              <w:left w:val="single" w:sz="4" w:space="0" w:color="auto"/>
              <w:bottom w:val="single" w:sz="4" w:space="0" w:color="auto"/>
              <w:right w:val="single" w:sz="4" w:space="0" w:color="auto"/>
            </w:tcBorders>
            <w:hideMark/>
          </w:tcPr>
          <w:p w14:paraId="707CCF7E"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Карнобатска тънкорунна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31120D"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214</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8E718A" w14:textId="6C99D0CF"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A67581"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211</w:t>
            </w:r>
          </w:p>
        </w:tc>
        <w:tc>
          <w:tcPr>
            <w:tcW w:w="694" w:type="dxa"/>
            <w:tcBorders>
              <w:top w:val="single" w:sz="4" w:space="0" w:color="auto"/>
              <w:left w:val="single" w:sz="4" w:space="0" w:color="auto"/>
              <w:bottom w:val="single" w:sz="4" w:space="0" w:color="auto"/>
              <w:right w:val="single" w:sz="4" w:space="0" w:color="auto"/>
            </w:tcBorders>
            <w:vAlign w:val="center"/>
            <w:hideMark/>
          </w:tcPr>
          <w:p w14:paraId="2BF69C73"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259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DC9F4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D8174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222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02C60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72F6D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222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73A3B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259</w:t>
            </w:r>
          </w:p>
        </w:tc>
        <w:tc>
          <w:tcPr>
            <w:tcW w:w="709" w:type="dxa"/>
            <w:tcBorders>
              <w:top w:val="single" w:sz="4" w:space="0" w:color="auto"/>
              <w:left w:val="single" w:sz="4" w:space="0" w:color="auto"/>
              <w:bottom w:val="single" w:sz="4" w:space="0" w:color="auto"/>
              <w:right w:val="single" w:sz="4" w:space="0" w:color="auto"/>
            </w:tcBorders>
            <w:vAlign w:val="center"/>
          </w:tcPr>
          <w:p w14:paraId="68A889EF" w14:textId="18356FEA" w:rsidR="006A014E" w:rsidRPr="003A07B7" w:rsidRDefault="006A014E" w:rsidP="006E1FD7">
            <w:pPr>
              <w:overflowPunct/>
              <w:autoSpaceDE/>
              <w:autoSpaceDN/>
              <w:adjustRightInd/>
              <w:jc w:val="center"/>
              <w:textAlignment w:val="auto"/>
              <w:rPr>
                <w:bCs/>
                <w:lang w:eastAsia="bg-BG"/>
              </w:rPr>
            </w:pPr>
            <w:r w:rsidRPr="003A07B7">
              <w:rPr>
                <w:lang w:eastAsia="bg-BG"/>
              </w:rPr>
              <w:t>243</w:t>
            </w:r>
          </w:p>
        </w:tc>
        <w:tc>
          <w:tcPr>
            <w:tcW w:w="709" w:type="dxa"/>
            <w:tcBorders>
              <w:top w:val="single" w:sz="4" w:space="0" w:color="auto"/>
              <w:left w:val="single" w:sz="4" w:space="0" w:color="auto"/>
              <w:bottom w:val="single" w:sz="4" w:space="0" w:color="auto"/>
              <w:right w:val="single" w:sz="4" w:space="0" w:color="auto"/>
            </w:tcBorders>
            <w:vAlign w:val="center"/>
          </w:tcPr>
          <w:p w14:paraId="24C07296" w14:textId="77777777" w:rsidR="006A014E" w:rsidRPr="003A07B7" w:rsidRDefault="006A014E" w:rsidP="006E1FD7">
            <w:pPr>
              <w:overflowPunct/>
              <w:autoSpaceDE/>
              <w:autoSpaceDN/>
              <w:adjustRightInd/>
              <w:jc w:val="center"/>
              <w:textAlignment w:val="auto"/>
              <w:rPr>
                <w:lang w:eastAsia="bg-BG"/>
              </w:rPr>
            </w:pPr>
            <w:r w:rsidRPr="003A07B7">
              <w:rPr>
                <w:lang w:eastAsia="bg-BG"/>
              </w:rPr>
              <w:t>170</w:t>
            </w:r>
          </w:p>
        </w:tc>
        <w:tc>
          <w:tcPr>
            <w:tcW w:w="709" w:type="dxa"/>
            <w:tcBorders>
              <w:top w:val="single" w:sz="4" w:space="0" w:color="auto"/>
              <w:left w:val="single" w:sz="4" w:space="0" w:color="auto"/>
              <w:bottom w:val="single" w:sz="4" w:space="0" w:color="auto"/>
              <w:right w:val="single" w:sz="4" w:space="0" w:color="auto"/>
            </w:tcBorders>
            <w:vAlign w:val="center"/>
          </w:tcPr>
          <w:p w14:paraId="05F8B964" w14:textId="77777777" w:rsidR="006A014E" w:rsidRPr="003A07B7" w:rsidRDefault="006A014E" w:rsidP="006E1FD7">
            <w:pPr>
              <w:overflowPunct/>
              <w:autoSpaceDE/>
              <w:autoSpaceDN/>
              <w:adjustRightInd/>
              <w:jc w:val="center"/>
              <w:textAlignment w:val="auto"/>
              <w:rPr>
                <w:lang w:eastAsia="bg-BG"/>
              </w:rPr>
            </w:pPr>
            <w:r w:rsidRPr="003A07B7">
              <w:rPr>
                <w:lang w:val="en-US" w:eastAsia="bg-BG"/>
              </w:rPr>
              <w:t>182</w:t>
            </w:r>
          </w:p>
        </w:tc>
      </w:tr>
      <w:tr w:rsidR="006A014E" w:rsidRPr="003A07B7" w14:paraId="7FEFCB20" w14:textId="77777777" w:rsidTr="006E1FD7">
        <w:trPr>
          <w:trHeight w:val="269"/>
        </w:trPr>
        <w:tc>
          <w:tcPr>
            <w:tcW w:w="1433" w:type="dxa"/>
            <w:tcBorders>
              <w:top w:val="single" w:sz="4" w:space="0" w:color="auto"/>
              <w:left w:val="single" w:sz="4" w:space="0" w:color="auto"/>
              <w:bottom w:val="single" w:sz="4" w:space="0" w:color="auto"/>
              <w:right w:val="single" w:sz="4" w:space="0" w:color="auto"/>
            </w:tcBorders>
            <w:hideMark/>
          </w:tcPr>
          <w:p w14:paraId="66EA71D4"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Тракийска тънкорунна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1DADE1"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260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A45EBD" w14:textId="63EC923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D355DF"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207</w:t>
            </w:r>
          </w:p>
        </w:tc>
        <w:tc>
          <w:tcPr>
            <w:tcW w:w="694" w:type="dxa"/>
            <w:tcBorders>
              <w:top w:val="single" w:sz="4" w:space="0" w:color="auto"/>
              <w:left w:val="single" w:sz="4" w:space="0" w:color="auto"/>
              <w:bottom w:val="single" w:sz="4" w:space="0" w:color="auto"/>
              <w:right w:val="single" w:sz="4" w:space="0" w:color="auto"/>
            </w:tcBorders>
            <w:vAlign w:val="center"/>
            <w:hideMark/>
          </w:tcPr>
          <w:p w14:paraId="3E92245A"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208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89707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ABF13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5204C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8F184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A3DDB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203</w:t>
            </w:r>
          </w:p>
        </w:tc>
        <w:tc>
          <w:tcPr>
            <w:tcW w:w="709" w:type="dxa"/>
            <w:tcBorders>
              <w:top w:val="single" w:sz="4" w:space="0" w:color="auto"/>
              <w:left w:val="single" w:sz="4" w:space="0" w:color="auto"/>
              <w:bottom w:val="single" w:sz="4" w:space="0" w:color="auto"/>
              <w:right w:val="single" w:sz="4" w:space="0" w:color="auto"/>
            </w:tcBorders>
            <w:vAlign w:val="center"/>
          </w:tcPr>
          <w:p w14:paraId="0F620BD4" w14:textId="551310E4" w:rsidR="006A014E" w:rsidRPr="003A07B7" w:rsidRDefault="006A014E" w:rsidP="006E1FD7">
            <w:pPr>
              <w:overflowPunct/>
              <w:autoSpaceDE/>
              <w:autoSpaceDN/>
              <w:adjustRightInd/>
              <w:jc w:val="center"/>
              <w:textAlignment w:val="auto"/>
              <w:rPr>
                <w:bCs/>
                <w:lang w:eastAsia="bg-BG"/>
              </w:rPr>
            </w:pPr>
            <w:r w:rsidRPr="003A07B7">
              <w:rPr>
                <w:lang w:eastAsia="bg-BG"/>
              </w:rPr>
              <w:t>236</w:t>
            </w:r>
          </w:p>
        </w:tc>
        <w:tc>
          <w:tcPr>
            <w:tcW w:w="709" w:type="dxa"/>
            <w:tcBorders>
              <w:top w:val="single" w:sz="4" w:space="0" w:color="auto"/>
              <w:left w:val="single" w:sz="4" w:space="0" w:color="auto"/>
              <w:bottom w:val="single" w:sz="4" w:space="0" w:color="auto"/>
              <w:right w:val="single" w:sz="4" w:space="0" w:color="auto"/>
            </w:tcBorders>
            <w:vAlign w:val="center"/>
          </w:tcPr>
          <w:p w14:paraId="3F6C8E92" w14:textId="77777777" w:rsidR="006A014E" w:rsidRPr="003A07B7" w:rsidRDefault="006A014E" w:rsidP="006E1FD7">
            <w:pPr>
              <w:overflowPunct/>
              <w:autoSpaceDE/>
              <w:autoSpaceDN/>
              <w:adjustRightInd/>
              <w:jc w:val="center"/>
              <w:textAlignment w:val="auto"/>
              <w:rPr>
                <w:lang w:eastAsia="bg-BG"/>
              </w:rPr>
            </w:pPr>
            <w:r w:rsidRPr="003A07B7">
              <w:rPr>
                <w:lang w:eastAsia="bg-BG"/>
              </w:rPr>
              <w:t>198</w:t>
            </w:r>
          </w:p>
        </w:tc>
        <w:tc>
          <w:tcPr>
            <w:tcW w:w="709" w:type="dxa"/>
            <w:tcBorders>
              <w:top w:val="single" w:sz="4" w:space="0" w:color="auto"/>
              <w:left w:val="single" w:sz="4" w:space="0" w:color="auto"/>
              <w:bottom w:val="single" w:sz="4" w:space="0" w:color="auto"/>
              <w:right w:val="single" w:sz="4" w:space="0" w:color="auto"/>
            </w:tcBorders>
            <w:vAlign w:val="center"/>
          </w:tcPr>
          <w:p w14:paraId="42A6469D" w14:textId="77777777" w:rsidR="006A014E" w:rsidRPr="003A07B7" w:rsidRDefault="006A014E" w:rsidP="006E1FD7">
            <w:pPr>
              <w:overflowPunct/>
              <w:autoSpaceDE/>
              <w:autoSpaceDN/>
              <w:adjustRightInd/>
              <w:jc w:val="center"/>
              <w:textAlignment w:val="auto"/>
              <w:rPr>
                <w:lang w:eastAsia="bg-BG"/>
              </w:rPr>
            </w:pPr>
            <w:r w:rsidRPr="003A07B7">
              <w:rPr>
                <w:lang w:val="en-US" w:eastAsia="bg-BG"/>
              </w:rPr>
              <w:t>267</w:t>
            </w:r>
          </w:p>
        </w:tc>
      </w:tr>
      <w:tr w:rsidR="006A014E" w:rsidRPr="003A07B7" w14:paraId="72A6B465" w14:textId="77777777" w:rsidTr="006E1FD7">
        <w:trPr>
          <w:gridAfter w:val="1"/>
          <w:wAfter w:w="709" w:type="dxa"/>
          <w:trHeight w:val="269"/>
        </w:trPr>
        <w:tc>
          <w:tcPr>
            <w:tcW w:w="6521" w:type="dxa"/>
            <w:gridSpan w:val="8"/>
            <w:tcBorders>
              <w:top w:val="nil"/>
              <w:left w:val="nil"/>
              <w:bottom w:val="nil"/>
              <w:right w:val="nil"/>
            </w:tcBorders>
            <w:vAlign w:val="center"/>
            <w:hideMark/>
          </w:tcPr>
          <w:p w14:paraId="2D507F84" w14:textId="05B237B4" w:rsidR="006A014E" w:rsidRPr="003A07B7" w:rsidRDefault="006A014E" w:rsidP="006E1FD7">
            <w:pPr>
              <w:overflowPunct/>
              <w:autoSpaceDE/>
              <w:autoSpaceDN/>
              <w:adjustRightInd/>
              <w:spacing w:line="360" w:lineRule="auto"/>
              <w:textAlignment w:val="auto"/>
              <w:rPr>
                <w:bCs/>
                <w:lang w:eastAsia="bg-BG"/>
              </w:rPr>
            </w:pPr>
            <w:r w:rsidRPr="003A07B7">
              <w:rPr>
                <w:bCs/>
                <w:lang w:eastAsia="bg-BG"/>
              </w:rPr>
              <w:t>КОЗИ</w:t>
            </w:r>
          </w:p>
        </w:tc>
        <w:tc>
          <w:tcPr>
            <w:tcW w:w="708" w:type="dxa"/>
            <w:tcBorders>
              <w:top w:val="nil"/>
              <w:left w:val="nil"/>
              <w:bottom w:val="nil"/>
              <w:right w:val="nil"/>
            </w:tcBorders>
            <w:vAlign w:val="center"/>
          </w:tcPr>
          <w:p w14:paraId="0438AC38"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9" w:type="dxa"/>
            <w:tcBorders>
              <w:top w:val="nil"/>
              <w:left w:val="nil"/>
              <w:bottom w:val="nil"/>
              <w:right w:val="nil"/>
            </w:tcBorders>
            <w:vAlign w:val="center"/>
          </w:tcPr>
          <w:p w14:paraId="0D339BD7"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9" w:type="dxa"/>
            <w:tcBorders>
              <w:top w:val="nil"/>
              <w:left w:val="nil"/>
              <w:bottom w:val="nil"/>
              <w:right w:val="nil"/>
            </w:tcBorders>
            <w:vAlign w:val="center"/>
          </w:tcPr>
          <w:p w14:paraId="0FEE4320"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9" w:type="dxa"/>
            <w:tcBorders>
              <w:top w:val="nil"/>
              <w:left w:val="nil"/>
              <w:bottom w:val="nil"/>
              <w:right w:val="nil"/>
            </w:tcBorders>
            <w:vAlign w:val="center"/>
          </w:tcPr>
          <w:p w14:paraId="4291E90F" w14:textId="77777777" w:rsidR="006A014E" w:rsidRPr="003A07B7" w:rsidRDefault="006A014E" w:rsidP="006E1FD7">
            <w:pPr>
              <w:overflowPunct/>
              <w:autoSpaceDE/>
              <w:autoSpaceDN/>
              <w:adjustRightInd/>
              <w:spacing w:line="360" w:lineRule="auto"/>
              <w:jc w:val="center"/>
              <w:textAlignment w:val="auto"/>
              <w:rPr>
                <w:bCs/>
                <w:lang w:eastAsia="bg-BG"/>
              </w:rPr>
            </w:pPr>
          </w:p>
        </w:tc>
      </w:tr>
      <w:tr w:rsidR="006A014E" w:rsidRPr="003A07B7" w14:paraId="36355673" w14:textId="77777777" w:rsidTr="006E1FD7">
        <w:trPr>
          <w:trHeight w:val="269"/>
        </w:trPr>
        <w:tc>
          <w:tcPr>
            <w:tcW w:w="1433" w:type="dxa"/>
            <w:tcBorders>
              <w:top w:val="single" w:sz="4" w:space="0" w:color="auto"/>
              <w:left w:val="single" w:sz="4" w:space="0" w:color="auto"/>
              <w:bottom w:val="single" w:sz="4" w:space="0" w:color="auto"/>
              <w:right w:val="single" w:sz="4" w:space="0" w:color="auto"/>
            </w:tcBorders>
            <w:shd w:val="clear" w:color="auto" w:fill="FFFFFF"/>
            <w:hideMark/>
          </w:tcPr>
          <w:p w14:paraId="00637FA1"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 xml:space="preserve">Българска Бяла млечна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3FD90"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3995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32805"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1376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3448F"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3354</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9F57E"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906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BD0E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AA1AA"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3250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8A58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3828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02799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6482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0089E0"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10286</w:t>
            </w:r>
          </w:p>
        </w:tc>
        <w:tc>
          <w:tcPr>
            <w:tcW w:w="709" w:type="dxa"/>
            <w:tcBorders>
              <w:top w:val="single" w:sz="4" w:space="0" w:color="auto"/>
              <w:left w:val="single" w:sz="4" w:space="0" w:color="auto"/>
              <w:bottom w:val="single" w:sz="4" w:space="0" w:color="auto"/>
              <w:right w:val="single" w:sz="4" w:space="0" w:color="auto"/>
            </w:tcBorders>
            <w:vAlign w:val="center"/>
          </w:tcPr>
          <w:p w14:paraId="188169DF" w14:textId="210FA133" w:rsidR="006A014E" w:rsidRPr="003A07B7" w:rsidRDefault="006A014E" w:rsidP="006E1FD7">
            <w:pPr>
              <w:overflowPunct/>
              <w:autoSpaceDE/>
              <w:autoSpaceDN/>
              <w:adjustRightInd/>
              <w:jc w:val="center"/>
              <w:textAlignment w:val="auto"/>
              <w:rPr>
                <w:bCs/>
                <w:lang w:eastAsia="bg-BG"/>
              </w:rPr>
            </w:pPr>
            <w:r w:rsidRPr="003A07B7">
              <w:rPr>
                <w:lang w:eastAsia="bg-BG"/>
              </w:rPr>
              <w:t>10823</w:t>
            </w:r>
          </w:p>
        </w:tc>
        <w:tc>
          <w:tcPr>
            <w:tcW w:w="709" w:type="dxa"/>
            <w:tcBorders>
              <w:top w:val="single" w:sz="4" w:space="0" w:color="auto"/>
              <w:left w:val="single" w:sz="4" w:space="0" w:color="auto"/>
              <w:bottom w:val="single" w:sz="4" w:space="0" w:color="auto"/>
              <w:right w:val="single" w:sz="4" w:space="0" w:color="auto"/>
            </w:tcBorders>
            <w:vAlign w:val="center"/>
          </w:tcPr>
          <w:p w14:paraId="37C755B2" w14:textId="77777777" w:rsidR="006A014E" w:rsidRPr="003A07B7" w:rsidRDefault="006A014E" w:rsidP="006E1FD7">
            <w:pPr>
              <w:overflowPunct/>
              <w:autoSpaceDE/>
              <w:autoSpaceDN/>
              <w:adjustRightInd/>
              <w:jc w:val="center"/>
              <w:textAlignment w:val="auto"/>
              <w:rPr>
                <w:lang w:eastAsia="bg-BG"/>
              </w:rPr>
            </w:pPr>
            <w:r w:rsidRPr="003A07B7">
              <w:rPr>
                <w:lang w:eastAsia="bg-BG"/>
              </w:rPr>
              <w:t>14945</w:t>
            </w:r>
          </w:p>
        </w:tc>
        <w:tc>
          <w:tcPr>
            <w:tcW w:w="709" w:type="dxa"/>
            <w:tcBorders>
              <w:top w:val="single" w:sz="4" w:space="0" w:color="auto"/>
              <w:left w:val="single" w:sz="4" w:space="0" w:color="auto"/>
              <w:bottom w:val="single" w:sz="4" w:space="0" w:color="auto"/>
              <w:right w:val="single" w:sz="4" w:space="0" w:color="auto"/>
            </w:tcBorders>
            <w:vAlign w:val="center"/>
          </w:tcPr>
          <w:p w14:paraId="752F64A7" w14:textId="77777777" w:rsidR="006A014E" w:rsidRPr="003A07B7" w:rsidRDefault="006A014E" w:rsidP="006E1FD7">
            <w:pPr>
              <w:overflowPunct/>
              <w:autoSpaceDE/>
              <w:autoSpaceDN/>
              <w:adjustRightInd/>
              <w:jc w:val="center"/>
              <w:textAlignment w:val="auto"/>
              <w:rPr>
                <w:lang w:eastAsia="bg-BG"/>
              </w:rPr>
            </w:pPr>
            <w:r w:rsidRPr="003A07B7">
              <w:rPr>
                <w:lang w:val="en-US" w:eastAsia="bg-BG"/>
              </w:rPr>
              <w:t>15556</w:t>
            </w:r>
          </w:p>
        </w:tc>
      </w:tr>
      <w:tr w:rsidR="006A014E" w:rsidRPr="003A07B7" w14:paraId="5CF0CEE9" w14:textId="77777777" w:rsidTr="006A014E">
        <w:trPr>
          <w:gridAfter w:val="1"/>
          <w:wAfter w:w="709" w:type="dxa"/>
          <w:trHeight w:val="269"/>
        </w:trPr>
        <w:tc>
          <w:tcPr>
            <w:tcW w:w="6521" w:type="dxa"/>
            <w:gridSpan w:val="8"/>
            <w:tcBorders>
              <w:top w:val="nil"/>
              <w:left w:val="nil"/>
              <w:bottom w:val="nil"/>
              <w:right w:val="nil"/>
            </w:tcBorders>
            <w:noWrap/>
            <w:vAlign w:val="bottom"/>
            <w:hideMark/>
          </w:tcPr>
          <w:p w14:paraId="37425651"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КОНЕ</w:t>
            </w:r>
          </w:p>
        </w:tc>
        <w:tc>
          <w:tcPr>
            <w:tcW w:w="708" w:type="dxa"/>
            <w:tcBorders>
              <w:top w:val="nil"/>
              <w:left w:val="nil"/>
              <w:bottom w:val="nil"/>
              <w:right w:val="nil"/>
            </w:tcBorders>
          </w:tcPr>
          <w:p w14:paraId="06F6216B"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09" w:type="dxa"/>
            <w:tcBorders>
              <w:top w:val="nil"/>
              <w:left w:val="nil"/>
              <w:bottom w:val="nil"/>
              <w:right w:val="nil"/>
            </w:tcBorders>
          </w:tcPr>
          <w:p w14:paraId="2B6CBDFE"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09" w:type="dxa"/>
            <w:tcBorders>
              <w:top w:val="nil"/>
              <w:left w:val="nil"/>
              <w:bottom w:val="nil"/>
              <w:right w:val="nil"/>
            </w:tcBorders>
          </w:tcPr>
          <w:p w14:paraId="05C194FD"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09" w:type="dxa"/>
            <w:tcBorders>
              <w:top w:val="nil"/>
              <w:left w:val="nil"/>
              <w:bottom w:val="nil"/>
              <w:right w:val="nil"/>
            </w:tcBorders>
          </w:tcPr>
          <w:p w14:paraId="6E7D6DF9" w14:textId="77777777" w:rsidR="006A014E" w:rsidRPr="003A07B7" w:rsidRDefault="006A014E" w:rsidP="006A014E">
            <w:pPr>
              <w:overflowPunct/>
              <w:autoSpaceDE/>
              <w:autoSpaceDN/>
              <w:adjustRightInd/>
              <w:spacing w:line="360" w:lineRule="auto"/>
              <w:jc w:val="both"/>
              <w:textAlignment w:val="auto"/>
              <w:rPr>
                <w:bCs/>
                <w:lang w:eastAsia="bg-BG"/>
              </w:rPr>
            </w:pPr>
          </w:p>
        </w:tc>
      </w:tr>
      <w:tr w:rsidR="006A014E" w:rsidRPr="003A07B7" w14:paraId="7DC35152" w14:textId="77777777" w:rsidTr="006E1FD7">
        <w:trPr>
          <w:trHeight w:val="269"/>
        </w:trPr>
        <w:tc>
          <w:tcPr>
            <w:tcW w:w="1433" w:type="dxa"/>
            <w:tcBorders>
              <w:top w:val="single" w:sz="4" w:space="0" w:color="auto"/>
              <w:left w:val="single" w:sz="4" w:space="0" w:color="auto"/>
              <w:bottom w:val="single" w:sz="4" w:space="0" w:color="auto"/>
              <w:right w:val="single" w:sz="4" w:space="0" w:color="auto"/>
            </w:tcBorders>
            <w:noWrap/>
            <w:vAlign w:val="bottom"/>
            <w:hideMark/>
          </w:tcPr>
          <w:p w14:paraId="1D3E9863"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Източнобългарски кон</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568DC58"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500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2D9CF4C"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550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8F25A59"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700</w:t>
            </w:r>
          </w:p>
        </w:tc>
        <w:tc>
          <w:tcPr>
            <w:tcW w:w="694" w:type="dxa"/>
            <w:tcBorders>
              <w:top w:val="single" w:sz="4" w:space="0" w:color="auto"/>
              <w:left w:val="single" w:sz="4" w:space="0" w:color="auto"/>
              <w:bottom w:val="single" w:sz="4" w:space="0" w:color="auto"/>
              <w:right w:val="single" w:sz="4" w:space="0" w:color="auto"/>
            </w:tcBorders>
            <w:vAlign w:val="center"/>
            <w:hideMark/>
          </w:tcPr>
          <w:p w14:paraId="2480C39A"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DCB86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9BDA0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0833C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241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3B849F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F97B5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186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FD9BCF" w14:textId="77777777" w:rsidR="006A014E" w:rsidRPr="003A07B7" w:rsidRDefault="006A014E" w:rsidP="006E1FD7">
            <w:pPr>
              <w:overflowPunct/>
              <w:autoSpaceDE/>
              <w:autoSpaceDN/>
              <w:adjustRightInd/>
              <w:jc w:val="center"/>
              <w:textAlignment w:val="auto"/>
              <w:rPr>
                <w:lang w:eastAsia="bg-BG"/>
              </w:rPr>
            </w:pPr>
            <w:r w:rsidRPr="003A07B7">
              <w:rPr>
                <w:lang w:eastAsia="bg-BG"/>
              </w:rPr>
              <w:t>216</w:t>
            </w:r>
          </w:p>
        </w:tc>
        <w:tc>
          <w:tcPr>
            <w:tcW w:w="709" w:type="dxa"/>
            <w:tcBorders>
              <w:top w:val="single" w:sz="4" w:space="0" w:color="auto"/>
              <w:left w:val="single" w:sz="4" w:space="0" w:color="auto"/>
              <w:bottom w:val="single" w:sz="4" w:space="0" w:color="auto"/>
              <w:right w:val="single" w:sz="4" w:space="0" w:color="auto"/>
            </w:tcBorders>
            <w:vAlign w:val="center"/>
          </w:tcPr>
          <w:p w14:paraId="7C4F40EB" w14:textId="77777777" w:rsidR="006A014E" w:rsidRPr="003A07B7" w:rsidRDefault="006A014E" w:rsidP="006E1FD7">
            <w:pPr>
              <w:overflowPunct/>
              <w:autoSpaceDE/>
              <w:autoSpaceDN/>
              <w:adjustRightInd/>
              <w:jc w:val="center"/>
              <w:textAlignment w:val="auto"/>
              <w:rPr>
                <w:lang w:eastAsia="bg-BG"/>
              </w:rPr>
            </w:pPr>
            <w:r w:rsidRPr="003A07B7">
              <w:rPr>
                <w:lang w:eastAsia="bg-BG"/>
              </w:rPr>
              <w:t>203</w:t>
            </w:r>
          </w:p>
        </w:tc>
        <w:tc>
          <w:tcPr>
            <w:tcW w:w="709" w:type="dxa"/>
            <w:tcBorders>
              <w:top w:val="single" w:sz="4" w:space="0" w:color="auto"/>
              <w:left w:val="single" w:sz="4" w:space="0" w:color="auto"/>
              <w:bottom w:val="single" w:sz="4" w:space="0" w:color="auto"/>
              <w:right w:val="single" w:sz="4" w:space="0" w:color="auto"/>
            </w:tcBorders>
            <w:vAlign w:val="center"/>
          </w:tcPr>
          <w:p w14:paraId="077A66B8" w14:textId="77777777" w:rsidR="006A014E" w:rsidRPr="003A07B7" w:rsidRDefault="006A014E" w:rsidP="006E1FD7">
            <w:pPr>
              <w:overflowPunct/>
              <w:autoSpaceDE/>
              <w:autoSpaceDN/>
              <w:adjustRightInd/>
              <w:jc w:val="center"/>
              <w:textAlignment w:val="auto"/>
              <w:rPr>
                <w:lang w:eastAsia="bg-BG"/>
              </w:rPr>
            </w:pPr>
            <w:r w:rsidRPr="003A07B7">
              <w:rPr>
                <w:lang w:eastAsia="bg-BG"/>
              </w:rPr>
              <w:t>218</w:t>
            </w:r>
          </w:p>
        </w:tc>
      </w:tr>
      <w:tr w:rsidR="006A014E" w:rsidRPr="003A07B7" w14:paraId="518D1D16" w14:textId="77777777" w:rsidTr="006E1FD7">
        <w:trPr>
          <w:trHeight w:val="269"/>
        </w:trPr>
        <w:tc>
          <w:tcPr>
            <w:tcW w:w="1433" w:type="dxa"/>
            <w:tcBorders>
              <w:top w:val="single" w:sz="4" w:space="0" w:color="auto"/>
              <w:left w:val="single" w:sz="4" w:space="0" w:color="auto"/>
              <w:bottom w:val="single" w:sz="4" w:space="0" w:color="auto"/>
              <w:right w:val="single" w:sz="4" w:space="0" w:color="auto"/>
            </w:tcBorders>
            <w:noWrap/>
            <w:vAlign w:val="bottom"/>
            <w:hideMark/>
          </w:tcPr>
          <w:p w14:paraId="4913A4A2"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Дунавски кон</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19FBFC8"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174</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88D28D5"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196</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A6450AB"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212</w:t>
            </w:r>
          </w:p>
        </w:tc>
        <w:tc>
          <w:tcPr>
            <w:tcW w:w="694" w:type="dxa"/>
            <w:tcBorders>
              <w:top w:val="single" w:sz="4" w:space="0" w:color="auto"/>
              <w:left w:val="single" w:sz="4" w:space="0" w:color="auto"/>
              <w:bottom w:val="single" w:sz="4" w:space="0" w:color="auto"/>
              <w:right w:val="single" w:sz="4" w:space="0" w:color="auto"/>
            </w:tcBorders>
            <w:noWrap/>
            <w:vAlign w:val="center"/>
            <w:hideMark/>
          </w:tcPr>
          <w:p w14:paraId="15776912"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225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068CD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54E706"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351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2F946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234</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5C978C"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294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2E99D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429</w:t>
            </w:r>
          </w:p>
        </w:tc>
        <w:tc>
          <w:tcPr>
            <w:tcW w:w="709" w:type="dxa"/>
            <w:tcBorders>
              <w:top w:val="single" w:sz="4" w:space="0" w:color="auto"/>
              <w:left w:val="single" w:sz="4" w:space="0" w:color="auto"/>
              <w:bottom w:val="single" w:sz="4" w:space="0" w:color="auto"/>
              <w:right w:val="single" w:sz="4" w:space="0" w:color="auto"/>
            </w:tcBorders>
            <w:vAlign w:val="center"/>
          </w:tcPr>
          <w:p w14:paraId="08CFDD77" w14:textId="77777777" w:rsidR="006A014E" w:rsidRPr="003A07B7" w:rsidRDefault="006A014E" w:rsidP="006E1FD7">
            <w:pPr>
              <w:overflowPunct/>
              <w:autoSpaceDE/>
              <w:autoSpaceDN/>
              <w:adjustRightInd/>
              <w:jc w:val="center"/>
              <w:textAlignment w:val="auto"/>
              <w:rPr>
                <w:lang w:eastAsia="bg-BG"/>
              </w:rPr>
            </w:pPr>
            <w:r w:rsidRPr="003A07B7">
              <w:rPr>
                <w:lang w:eastAsia="bg-BG"/>
              </w:rPr>
              <w:t>537</w:t>
            </w:r>
          </w:p>
        </w:tc>
        <w:tc>
          <w:tcPr>
            <w:tcW w:w="709" w:type="dxa"/>
            <w:tcBorders>
              <w:top w:val="single" w:sz="4" w:space="0" w:color="auto"/>
              <w:left w:val="single" w:sz="4" w:space="0" w:color="auto"/>
              <w:bottom w:val="single" w:sz="4" w:space="0" w:color="auto"/>
              <w:right w:val="single" w:sz="4" w:space="0" w:color="auto"/>
            </w:tcBorders>
            <w:vAlign w:val="center"/>
          </w:tcPr>
          <w:p w14:paraId="296FDF58" w14:textId="77777777" w:rsidR="006A014E" w:rsidRPr="003A07B7" w:rsidRDefault="006A014E" w:rsidP="006E1FD7">
            <w:pPr>
              <w:overflowPunct/>
              <w:autoSpaceDE/>
              <w:autoSpaceDN/>
              <w:adjustRightInd/>
              <w:jc w:val="center"/>
              <w:textAlignment w:val="auto"/>
              <w:rPr>
                <w:lang w:eastAsia="bg-BG"/>
              </w:rPr>
            </w:pPr>
            <w:r w:rsidRPr="003A07B7">
              <w:rPr>
                <w:lang w:eastAsia="bg-BG"/>
              </w:rPr>
              <w:t>561</w:t>
            </w:r>
          </w:p>
        </w:tc>
        <w:tc>
          <w:tcPr>
            <w:tcW w:w="709" w:type="dxa"/>
            <w:tcBorders>
              <w:top w:val="single" w:sz="4" w:space="0" w:color="auto"/>
              <w:left w:val="single" w:sz="4" w:space="0" w:color="auto"/>
              <w:bottom w:val="single" w:sz="4" w:space="0" w:color="auto"/>
              <w:right w:val="single" w:sz="4" w:space="0" w:color="auto"/>
            </w:tcBorders>
            <w:vAlign w:val="center"/>
          </w:tcPr>
          <w:p w14:paraId="43D806E3" w14:textId="77777777" w:rsidR="006A014E" w:rsidRPr="003A07B7" w:rsidRDefault="006A014E" w:rsidP="006E1FD7">
            <w:pPr>
              <w:overflowPunct/>
              <w:autoSpaceDE/>
              <w:autoSpaceDN/>
              <w:adjustRightInd/>
              <w:jc w:val="center"/>
              <w:textAlignment w:val="auto"/>
              <w:rPr>
                <w:lang w:eastAsia="bg-BG"/>
              </w:rPr>
            </w:pPr>
            <w:r w:rsidRPr="003A07B7">
              <w:rPr>
                <w:lang w:eastAsia="bg-BG"/>
              </w:rPr>
              <w:t>570</w:t>
            </w:r>
          </w:p>
        </w:tc>
      </w:tr>
      <w:tr w:rsidR="006A014E" w:rsidRPr="003A07B7" w14:paraId="3952D99F" w14:textId="77777777" w:rsidTr="006E1FD7">
        <w:trPr>
          <w:trHeight w:val="269"/>
        </w:trPr>
        <w:tc>
          <w:tcPr>
            <w:tcW w:w="1433" w:type="dxa"/>
            <w:tcBorders>
              <w:top w:val="single" w:sz="4" w:space="0" w:color="auto"/>
              <w:left w:val="single" w:sz="4" w:space="0" w:color="auto"/>
              <w:bottom w:val="single" w:sz="4" w:space="0" w:color="auto"/>
              <w:right w:val="single" w:sz="4" w:space="0" w:color="auto"/>
            </w:tcBorders>
            <w:noWrap/>
            <w:vAlign w:val="bottom"/>
            <w:hideMark/>
          </w:tcPr>
          <w:p w14:paraId="2DA1C10A"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Плевенски кон</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17773A0"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68</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E9B968B"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78</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1EB2F08"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75</w:t>
            </w:r>
          </w:p>
        </w:tc>
        <w:tc>
          <w:tcPr>
            <w:tcW w:w="694" w:type="dxa"/>
            <w:tcBorders>
              <w:top w:val="single" w:sz="4" w:space="0" w:color="auto"/>
              <w:left w:val="single" w:sz="4" w:space="0" w:color="auto"/>
              <w:bottom w:val="single" w:sz="4" w:space="0" w:color="auto"/>
              <w:right w:val="single" w:sz="4" w:space="0" w:color="auto"/>
            </w:tcBorders>
            <w:noWrap/>
            <w:vAlign w:val="center"/>
            <w:hideMark/>
          </w:tcPr>
          <w:p w14:paraId="76782C41"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46BE75"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0590A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8B4423"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C1DB0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FBFC4D"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96</w:t>
            </w:r>
          </w:p>
        </w:tc>
        <w:tc>
          <w:tcPr>
            <w:tcW w:w="709" w:type="dxa"/>
            <w:tcBorders>
              <w:top w:val="single" w:sz="4" w:space="0" w:color="auto"/>
              <w:left w:val="single" w:sz="4" w:space="0" w:color="auto"/>
              <w:bottom w:val="single" w:sz="4" w:space="0" w:color="auto"/>
              <w:right w:val="single" w:sz="4" w:space="0" w:color="auto"/>
            </w:tcBorders>
            <w:vAlign w:val="center"/>
          </w:tcPr>
          <w:p w14:paraId="5E0AD343" w14:textId="77777777" w:rsidR="006A014E" w:rsidRPr="003A07B7" w:rsidRDefault="006A014E" w:rsidP="006E1FD7">
            <w:pPr>
              <w:overflowPunct/>
              <w:autoSpaceDE/>
              <w:autoSpaceDN/>
              <w:adjustRightInd/>
              <w:jc w:val="center"/>
              <w:textAlignment w:val="auto"/>
              <w:rPr>
                <w:lang w:eastAsia="bg-BG"/>
              </w:rPr>
            </w:pPr>
            <w:r w:rsidRPr="003A07B7">
              <w:rPr>
                <w:lang w:eastAsia="bg-BG"/>
              </w:rPr>
              <w:t>87</w:t>
            </w:r>
          </w:p>
        </w:tc>
        <w:tc>
          <w:tcPr>
            <w:tcW w:w="709" w:type="dxa"/>
            <w:tcBorders>
              <w:top w:val="single" w:sz="4" w:space="0" w:color="auto"/>
              <w:left w:val="single" w:sz="4" w:space="0" w:color="auto"/>
              <w:bottom w:val="single" w:sz="4" w:space="0" w:color="auto"/>
              <w:right w:val="single" w:sz="4" w:space="0" w:color="auto"/>
            </w:tcBorders>
            <w:vAlign w:val="center"/>
          </w:tcPr>
          <w:p w14:paraId="6057A182" w14:textId="77777777" w:rsidR="006A014E" w:rsidRPr="003A07B7" w:rsidRDefault="006A014E" w:rsidP="006E1FD7">
            <w:pPr>
              <w:overflowPunct/>
              <w:autoSpaceDE/>
              <w:autoSpaceDN/>
              <w:adjustRightInd/>
              <w:jc w:val="center"/>
              <w:textAlignment w:val="auto"/>
              <w:rPr>
                <w:lang w:eastAsia="bg-BG"/>
              </w:rPr>
            </w:pPr>
            <w:r w:rsidRPr="003A07B7">
              <w:rPr>
                <w:lang w:eastAsia="bg-BG"/>
              </w:rPr>
              <w:t>82</w:t>
            </w:r>
          </w:p>
        </w:tc>
        <w:tc>
          <w:tcPr>
            <w:tcW w:w="709" w:type="dxa"/>
            <w:tcBorders>
              <w:top w:val="single" w:sz="4" w:space="0" w:color="auto"/>
              <w:left w:val="single" w:sz="4" w:space="0" w:color="auto"/>
              <w:bottom w:val="single" w:sz="4" w:space="0" w:color="auto"/>
              <w:right w:val="single" w:sz="4" w:space="0" w:color="auto"/>
            </w:tcBorders>
            <w:vAlign w:val="center"/>
          </w:tcPr>
          <w:p w14:paraId="1CDBDA4F" w14:textId="77777777" w:rsidR="006A014E" w:rsidRPr="003A07B7" w:rsidRDefault="006A014E" w:rsidP="006E1FD7">
            <w:pPr>
              <w:overflowPunct/>
              <w:autoSpaceDE/>
              <w:autoSpaceDN/>
              <w:adjustRightInd/>
              <w:jc w:val="center"/>
              <w:textAlignment w:val="auto"/>
              <w:rPr>
                <w:lang w:eastAsia="bg-BG"/>
              </w:rPr>
            </w:pPr>
            <w:r w:rsidRPr="003A07B7">
              <w:rPr>
                <w:lang w:eastAsia="bg-BG"/>
              </w:rPr>
              <w:t>82</w:t>
            </w:r>
          </w:p>
        </w:tc>
      </w:tr>
      <w:tr w:rsidR="006A014E" w:rsidRPr="003A07B7" w14:paraId="42661D28" w14:textId="77777777" w:rsidTr="006E1FD7">
        <w:trPr>
          <w:trHeight w:val="269"/>
        </w:trPr>
        <w:tc>
          <w:tcPr>
            <w:tcW w:w="1433" w:type="dxa"/>
            <w:tcBorders>
              <w:top w:val="single" w:sz="4" w:space="0" w:color="auto"/>
              <w:left w:val="single" w:sz="4" w:space="0" w:color="auto"/>
              <w:bottom w:val="single" w:sz="4" w:space="0" w:color="auto"/>
              <w:right w:val="single" w:sz="4" w:space="0" w:color="auto"/>
            </w:tcBorders>
            <w:noWrap/>
            <w:vAlign w:val="bottom"/>
            <w:hideMark/>
          </w:tcPr>
          <w:p w14:paraId="3A738932"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Български тежковозен кон</w:t>
            </w:r>
          </w:p>
        </w:tc>
        <w:tc>
          <w:tcPr>
            <w:tcW w:w="709" w:type="dxa"/>
            <w:tcBorders>
              <w:top w:val="single" w:sz="4" w:space="0" w:color="auto"/>
              <w:left w:val="single" w:sz="4" w:space="0" w:color="auto"/>
              <w:bottom w:val="single" w:sz="4" w:space="0" w:color="auto"/>
              <w:right w:val="single" w:sz="4" w:space="0" w:color="auto"/>
            </w:tcBorders>
            <w:noWrap/>
            <w:vAlign w:val="center"/>
          </w:tcPr>
          <w:p w14:paraId="7D63143C"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D0C302A"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7A0AA87"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694" w:type="dxa"/>
            <w:tcBorders>
              <w:top w:val="single" w:sz="4" w:space="0" w:color="auto"/>
              <w:left w:val="single" w:sz="4" w:space="0" w:color="auto"/>
              <w:bottom w:val="single" w:sz="4" w:space="0" w:color="auto"/>
              <w:right w:val="single" w:sz="4" w:space="0" w:color="auto"/>
            </w:tcBorders>
            <w:noWrap/>
            <w:vAlign w:val="center"/>
          </w:tcPr>
          <w:p w14:paraId="29BACCC5" w14:textId="77777777" w:rsidR="006A014E" w:rsidRPr="003A07B7" w:rsidRDefault="006A014E" w:rsidP="006E1FD7">
            <w:pPr>
              <w:overflowPunct/>
              <w:autoSpaceDE/>
              <w:autoSpaceDN/>
              <w:adjustRightInd/>
              <w:spacing w:line="360" w:lineRule="auto"/>
              <w:jc w:val="center"/>
              <w:textAlignment w:val="auto"/>
              <w:rPr>
                <w:lang w:eastAsia="bg-BG"/>
              </w:rPr>
            </w:pPr>
          </w:p>
        </w:tc>
        <w:tc>
          <w:tcPr>
            <w:tcW w:w="709" w:type="dxa"/>
            <w:tcBorders>
              <w:top w:val="single" w:sz="4" w:space="0" w:color="auto"/>
              <w:left w:val="single" w:sz="4" w:space="0" w:color="auto"/>
              <w:bottom w:val="single" w:sz="4" w:space="0" w:color="auto"/>
              <w:right w:val="single" w:sz="4" w:space="0" w:color="auto"/>
            </w:tcBorders>
            <w:vAlign w:val="center"/>
          </w:tcPr>
          <w:p w14:paraId="7E4E5F3B"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850" w:type="dxa"/>
            <w:tcBorders>
              <w:top w:val="single" w:sz="4" w:space="0" w:color="auto"/>
              <w:left w:val="single" w:sz="4" w:space="0" w:color="auto"/>
              <w:bottom w:val="single" w:sz="4" w:space="0" w:color="auto"/>
              <w:right w:val="single" w:sz="4" w:space="0" w:color="auto"/>
            </w:tcBorders>
            <w:vAlign w:val="center"/>
          </w:tcPr>
          <w:p w14:paraId="1FA84715" w14:textId="77777777" w:rsidR="006A014E" w:rsidRPr="003A07B7" w:rsidRDefault="006A014E" w:rsidP="006E1FD7">
            <w:pPr>
              <w:overflowPunct/>
              <w:autoSpaceDE/>
              <w:autoSpaceDN/>
              <w:adjustRightInd/>
              <w:spacing w:line="360" w:lineRule="auto"/>
              <w:jc w:val="center"/>
              <w:textAlignment w:val="auto"/>
              <w:rPr>
                <w:bCs/>
                <w:lang w:eastAsia="bg-BG"/>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5BBB2CB"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825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C6D822"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1653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5E67A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2679</w:t>
            </w:r>
          </w:p>
        </w:tc>
        <w:tc>
          <w:tcPr>
            <w:tcW w:w="709" w:type="dxa"/>
            <w:tcBorders>
              <w:top w:val="single" w:sz="4" w:space="0" w:color="auto"/>
              <w:left w:val="single" w:sz="4" w:space="0" w:color="auto"/>
              <w:bottom w:val="single" w:sz="4" w:space="0" w:color="auto"/>
              <w:right w:val="single" w:sz="4" w:space="0" w:color="auto"/>
            </w:tcBorders>
            <w:vAlign w:val="center"/>
          </w:tcPr>
          <w:p w14:paraId="67BAEFDE" w14:textId="77777777" w:rsidR="006A014E" w:rsidRPr="003A07B7" w:rsidRDefault="006A014E" w:rsidP="006E1FD7">
            <w:pPr>
              <w:overflowPunct/>
              <w:autoSpaceDE/>
              <w:autoSpaceDN/>
              <w:adjustRightInd/>
              <w:jc w:val="center"/>
              <w:textAlignment w:val="auto"/>
              <w:rPr>
                <w:lang w:eastAsia="bg-BG"/>
              </w:rPr>
            </w:pPr>
            <w:r w:rsidRPr="003A07B7">
              <w:rPr>
                <w:lang w:eastAsia="bg-BG"/>
              </w:rPr>
              <w:t>3536</w:t>
            </w:r>
          </w:p>
        </w:tc>
        <w:tc>
          <w:tcPr>
            <w:tcW w:w="709" w:type="dxa"/>
            <w:tcBorders>
              <w:top w:val="single" w:sz="4" w:space="0" w:color="auto"/>
              <w:left w:val="single" w:sz="4" w:space="0" w:color="auto"/>
              <w:bottom w:val="single" w:sz="4" w:space="0" w:color="auto"/>
              <w:right w:val="single" w:sz="4" w:space="0" w:color="auto"/>
            </w:tcBorders>
            <w:vAlign w:val="center"/>
          </w:tcPr>
          <w:p w14:paraId="09910A11" w14:textId="77777777" w:rsidR="006A014E" w:rsidRPr="003A07B7" w:rsidRDefault="006A014E" w:rsidP="006E1FD7">
            <w:pPr>
              <w:overflowPunct/>
              <w:autoSpaceDE/>
              <w:autoSpaceDN/>
              <w:adjustRightInd/>
              <w:jc w:val="center"/>
              <w:textAlignment w:val="auto"/>
              <w:rPr>
                <w:lang w:eastAsia="bg-BG"/>
              </w:rPr>
            </w:pPr>
            <w:r w:rsidRPr="003A07B7">
              <w:rPr>
                <w:lang w:eastAsia="bg-BG"/>
              </w:rPr>
              <w:t>4207</w:t>
            </w:r>
          </w:p>
        </w:tc>
        <w:tc>
          <w:tcPr>
            <w:tcW w:w="709" w:type="dxa"/>
            <w:tcBorders>
              <w:top w:val="single" w:sz="4" w:space="0" w:color="auto"/>
              <w:left w:val="single" w:sz="4" w:space="0" w:color="auto"/>
              <w:bottom w:val="single" w:sz="4" w:space="0" w:color="auto"/>
              <w:right w:val="single" w:sz="4" w:space="0" w:color="auto"/>
            </w:tcBorders>
            <w:vAlign w:val="center"/>
          </w:tcPr>
          <w:p w14:paraId="1C3BEFAA" w14:textId="77777777" w:rsidR="006A014E" w:rsidRPr="003A07B7" w:rsidRDefault="006A014E" w:rsidP="006E1FD7">
            <w:pPr>
              <w:overflowPunct/>
              <w:autoSpaceDE/>
              <w:autoSpaceDN/>
              <w:adjustRightInd/>
              <w:jc w:val="center"/>
              <w:textAlignment w:val="auto"/>
              <w:rPr>
                <w:lang w:eastAsia="bg-BG"/>
              </w:rPr>
            </w:pPr>
            <w:r w:rsidRPr="003A07B7">
              <w:rPr>
                <w:lang w:eastAsia="bg-BG"/>
              </w:rPr>
              <w:t>4596</w:t>
            </w:r>
          </w:p>
        </w:tc>
      </w:tr>
      <w:tr w:rsidR="006A014E" w:rsidRPr="003A07B7" w14:paraId="0C6F89BB" w14:textId="77777777" w:rsidTr="006A014E">
        <w:trPr>
          <w:gridAfter w:val="1"/>
          <w:wAfter w:w="709" w:type="dxa"/>
          <w:trHeight w:val="269"/>
        </w:trPr>
        <w:tc>
          <w:tcPr>
            <w:tcW w:w="6521" w:type="dxa"/>
            <w:gridSpan w:val="8"/>
            <w:tcBorders>
              <w:top w:val="nil"/>
              <w:left w:val="nil"/>
              <w:bottom w:val="nil"/>
              <w:right w:val="nil"/>
            </w:tcBorders>
            <w:noWrap/>
            <w:vAlign w:val="bottom"/>
            <w:hideMark/>
          </w:tcPr>
          <w:p w14:paraId="62795D8C" w14:textId="77777777" w:rsidR="006A014E" w:rsidRPr="003A07B7" w:rsidRDefault="006A014E" w:rsidP="006A014E">
            <w:pPr>
              <w:overflowPunct/>
              <w:autoSpaceDE/>
              <w:autoSpaceDN/>
              <w:adjustRightInd/>
              <w:spacing w:line="360" w:lineRule="auto"/>
              <w:jc w:val="both"/>
              <w:textAlignment w:val="auto"/>
              <w:rPr>
                <w:bCs/>
                <w:lang w:eastAsia="bg-BG"/>
              </w:rPr>
            </w:pPr>
            <w:r w:rsidRPr="003A07B7">
              <w:rPr>
                <w:bCs/>
                <w:lang w:eastAsia="bg-BG"/>
              </w:rPr>
              <w:t>СВИНЕ</w:t>
            </w:r>
            <w:r w:rsidRPr="003A07B7">
              <w:rPr>
                <w:bCs/>
                <w:lang w:eastAsia="bg-BG"/>
              </w:rPr>
              <w:tab/>
            </w:r>
          </w:p>
        </w:tc>
        <w:tc>
          <w:tcPr>
            <w:tcW w:w="708" w:type="dxa"/>
            <w:tcBorders>
              <w:top w:val="nil"/>
              <w:left w:val="nil"/>
              <w:bottom w:val="nil"/>
              <w:right w:val="nil"/>
            </w:tcBorders>
          </w:tcPr>
          <w:p w14:paraId="6506B1C7"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09" w:type="dxa"/>
            <w:tcBorders>
              <w:top w:val="nil"/>
              <w:left w:val="nil"/>
              <w:bottom w:val="nil"/>
              <w:right w:val="nil"/>
            </w:tcBorders>
          </w:tcPr>
          <w:p w14:paraId="4CDF0B0A"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09" w:type="dxa"/>
            <w:tcBorders>
              <w:top w:val="nil"/>
              <w:left w:val="nil"/>
              <w:bottom w:val="nil"/>
              <w:right w:val="nil"/>
            </w:tcBorders>
          </w:tcPr>
          <w:p w14:paraId="23B7601E" w14:textId="77777777" w:rsidR="006A014E" w:rsidRPr="003A07B7" w:rsidRDefault="006A014E" w:rsidP="006A014E">
            <w:pPr>
              <w:overflowPunct/>
              <w:autoSpaceDE/>
              <w:autoSpaceDN/>
              <w:adjustRightInd/>
              <w:spacing w:line="360" w:lineRule="auto"/>
              <w:jc w:val="both"/>
              <w:textAlignment w:val="auto"/>
              <w:rPr>
                <w:bCs/>
                <w:lang w:eastAsia="bg-BG"/>
              </w:rPr>
            </w:pPr>
          </w:p>
        </w:tc>
        <w:tc>
          <w:tcPr>
            <w:tcW w:w="709" w:type="dxa"/>
            <w:tcBorders>
              <w:top w:val="nil"/>
              <w:left w:val="nil"/>
              <w:bottom w:val="nil"/>
              <w:right w:val="nil"/>
            </w:tcBorders>
          </w:tcPr>
          <w:p w14:paraId="4CEF1E70" w14:textId="77777777" w:rsidR="006A014E" w:rsidRPr="003A07B7" w:rsidRDefault="006A014E" w:rsidP="006A014E">
            <w:pPr>
              <w:overflowPunct/>
              <w:autoSpaceDE/>
              <w:autoSpaceDN/>
              <w:adjustRightInd/>
              <w:spacing w:line="360" w:lineRule="auto"/>
              <w:jc w:val="both"/>
              <w:textAlignment w:val="auto"/>
              <w:rPr>
                <w:bCs/>
                <w:lang w:eastAsia="bg-BG"/>
              </w:rPr>
            </w:pPr>
          </w:p>
        </w:tc>
      </w:tr>
      <w:tr w:rsidR="006A014E" w:rsidRPr="003A07B7" w14:paraId="46EF7577" w14:textId="77777777" w:rsidTr="006E1FD7">
        <w:trPr>
          <w:trHeight w:val="284"/>
        </w:trPr>
        <w:tc>
          <w:tcPr>
            <w:tcW w:w="1433" w:type="dxa"/>
            <w:tcBorders>
              <w:top w:val="single" w:sz="4" w:space="0" w:color="auto"/>
              <w:left w:val="single" w:sz="4" w:space="0" w:color="auto"/>
              <w:bottom w:val="single" w:sz="4" w:space="0" w:color="auto"/>
              <w:right w:val="single" w:sz="4" w:space="0" w:color="auto"/>
            </w:tcBorders>
            <w:noWrap/>
            <w:vAlign w:val="bottom"/>
            <w:hideMark/>
          </w:tcPr>
          <w:p w14:paraId="2E0372A6"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Дунавска бяла свиня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552081F"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1334</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70E617B"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670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DBE8BD2"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634</w:t>
            </w:r>
          </w:p>
        </w:tc>
        <w:tc>
          <w:tcPr>
            <w:tcW w:w="694" w:type="dxa"/>
            <w:tcBorders>
              <w:top w:val="single" w:sz="4" w:space="0" w:color="auto"/>
              <w:left w:val="single" w:sz="4" w:space="0" w:color="auto"/>
              <w:bottom w:val="single" w:sz="4" w:space="0" w:color="auto"/>
              <w:right w:val="single" w:sz="4" w:space="0" w:color="auto"/>
            </w:tcBorders>
            <w:noWrap/>
            <w:vAlign w:val="center"/>
            <w:hideMark/>
          </w:tcPr>
          <w:p w14:paraId="6206AC7D" w14:textId="77777777" w:rsidR="006A014E" w:rsidRPr="003A07B7" w:rsidRDefault="006A014E" w:rsidP="006E1FD7">
            <w:pPr>
              <w:overflowPunct/>
              <w:autoSpaceDE/>
              <w:autoSpaceDN/>
              <w:adjustRightInd/>
              <w:spacing w:line="360" w:lineRule="auto"/>
              <w:jc w:val="center"/>
              <w:textAlignment w:val="auto"/>
              <w:rPr>
                <w:lang w:eastAsia="bg-BG"/>
              </w:rPr>
            </w:pPr>
            <w:r w:rsidRPr="003A07B7">
              <w:rPr>
                <w:lang w:eastAsia="bg-BG"/>
              </w:rPr>
              <w:t>601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140FE7"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776</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B2D840"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3702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1EE618"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304</w:t>
            </w:r>
          </w:p>
        </w:tc>
        <w:tc>
          <w:tcPr>
            <w:tcW w:w="708" w:type="dxa"/>
            <w:tcBorders>
              <w:top w:val="single" w:sz="4" w:space="0" w:color="auto"/>
              <w:left w:val="single" w:sz="4" w:space="0" w:color="auto"/>
              <w:bottom w:val="single" w:sz="4" w:space="0" w:color="auto"/>
              <w:right w:val="single" w:sz="4" w:space="0" w:color="auto"/>
            </w:tcBorders>
            <w:vAlign w:val="center"/>
            <w:hideMark/>
          </w:tcPr>
          <w:p w14:paraId="096DEE34"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795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7FF4E"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EA38F1"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800</w:t>
            </w:r>
          </w:p>
        </w:tc>
        <w:tc>
          <w:tcPr>
            <w:tcW w:w="709" w:type="dxa"/>
            <w:tcBorders>
              <w:top w:val="single" w:sz="4" w:space="0" w:color="auto"/>
              <w:left w:val="single" w:sz="4" w:space="0" w:color="auto"/>
              <w:bottom w:val="single" w:sz="4" w:space="0" w:color="auto"/>
              <w:right w:val="single" w:sz="4" w:space="0" w:color="auto"/>
            </w:tcBorders>
            <w:vAlign w:val="center"/>
          </w:tcPr>
          <w:p w14:paraId="779734B6"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625</w:t>
            </w:r>
          </w:p>
        </w:tc>
        <w:tc>
          <w:tcPr>
            <w:tcW w:w="709" w:type="dxa"/>
            <w:tcBorders>
              <w:top w:val="single" w:sz="4" w:space="0" w:color="auto"/>
              <w:left w:val="single" w:sz="4" w:space="0" w:color="auto"/>
              <w:bottom w:val="single" w:sz="4" w:space="0" w:color="auto"/>
              <w:right w:val="single" w:sz="4" w:space="0" w:color="auto"/>
            </w:tcBorders>
            <w:vAlign w:val="center"/>
          </w:tcPr>
          <w:p w14:paraId="7ECE2F09" w14:textId="77777777" w:rsidR="006A014E" w:rsidRPr="003A07B7" w:rsidRDefault="006A014E" w:rsidP="006E1FD7">
            <w:pPr>
              <w:overflowPunct/>
              <w:autoSpaceDE/>
              <w:autoSpaceDN/>
              <w:adjustRightInd/>
              <w:spacing w:line="360" w:lineRule="auto"/>
              <w:jc w:val="center"/>
              <w:textAlignment w:val="auto"/>
              <w:rPr>
                <w:bCs/>
                <w:lang w:eastAsia="bg-BG"/>
              </w:rPr>
            </w:pPr>
            <w:r w:rsidRPr="003A07B7">
              <w:rPr>
                <w:bCs/>
                <w:lang w:eastAsia="bg-BG"/>
              </w:rPr>
              <w:t>693</w:t>
            </w:r>
          </w:p>
        </w:tc>
      </w:tr>
    </w:tbl>
    <w:p w14:paraId="3DC3F372" w14:textId="4545C03C" w:rsidR="005E1E7F" w:rsidRPr="003A07B7" w:rsidRDefault="005E1E7F" w:rsidP="005E1E7F">
      <w:pPr>
        <w:pStyle w:val="ListParagraph"/>
        <w:ind w:firstLine="567"/>
        <w:jc w:val="both"/>
      </w:pPr>
    </w:p>
    <w:p w14:paraId="215F2D6A" w14:textId="77777777" w:rsidR="005E1E7F" w:rsidRPr="003A07B7" w:rsidRDefault="005E1E7F" w:rsidP="00912311">
      <w:pPr>
        <w:pStyle w:val="ListParagraph"/>
        <w:ind w:left="0" w:firstLine="284"/>
        <w:jc w:val="both"/>
      </w:pPr>
    </w:p>
    <w:p w14:paraId="5B5DFC8B" w14:textId="77777777" w:rsidR="005E1E7F" w:rsidRPr="003A07B7" w:rsidRDefault="005E1E7F" w:rsidP="00912311">
      <w:pPr>
        <w:pStyle w:val="ListParagraph"/>
        <w:ind w:left="0" w:firstLine="284"/>
        <w:jc w:val="both"/>
      </w:pPr>
      <w:r w:rsidRPr="003A07B7">
        <w:t>От края на 2019 г. до 30.06.2020 г. са унищожени близо 800 свине от автохтонната порода Източнобалканска свиня поради заболяването Африканска чума по свинете , статуса и вече може да бъде понижен от застрашена от изчезване на изчезваща порода. В момента породата е в своя критичен минимум от 439 броя свине майки и нерези.</w:t>
      </w:r>
    </w:p>
    <w:p w14:paraId="3FAE53D0" w14:textId="77777777" w:rsidR="005E1E7F" w:rsidRPr="003A07B7" w:rsidRDefault="005E1E7F" w:rsidP="00912311">
      <w:pPr>
        <w:pStyle w:val="ListParagraph"/>
        <w:ind w:left="0" w:firstLine="284"/>
        <w:jc w:val="both"/>
      </w:pPr>
      <w:r w:rsidRPr="003A07B7">
        <w:t>Като изчезваща порода може да бъде определени и комерсиалните породи- „Плевенски кон“ и породата ,,Българско червено говедо“.</w:t>
      </w:r>
    </w:p>
    <w:p w14:paraId="1DD21AF2" w14:textId="77777777" w:rsidR="005E1E7F" w:rsidRPr="003A07B7" w:rsidRDefault="005E1E7F" w:rsidP="00912311">
      <w:pPr>
        <w:pStyle w:val="ListParagraph"/>
        <w:ind w:left="0" w:firstLine="284"/>
        <w:jc w:val="both"/>
      </w:pPr>
      <w:r w:rsidRPr="003A07B7">
        <w:t xml:space="preserve">От автохтонните породи тревожно е състоянието на Местната старозагорска овца, Бялата маришка, Местната карнобатска овца и Сакарската овца, а от комерсиалните породи, на Карнобатската и Тракийската тънкорунниа овца, на Източнобългарския кон, Дунавския кон и на Дунавската бяла свиня. </w:t>
      </w:r>
    </w:p>
    <w:p w14:paraId="20607B3A" w14:textId="77777777" w:rsidR="005E1E7F" w:rsidRPr="003A07B7" w:rsidRDefault="005E1E7F" w:rsidP="00912311">
      <w:pPr>
        <w:pStyle w:val="ListParagraph"/>
        <w:ind w:left="0" w:firstLine="284"/>
        <w:jc w:val="both"/>
      </w:pPr>
      <w:r w:rsidRPr="003A07B7">
        <w:t>През 2017 г. се предприеха мерки за възстановяване на  две национални породи - Българското кафяво и Българското червено говедо. За Българското кафяво се разработи развъдна програма, като развъдната дейност с  породата се пое през 2018г. от АРКП. За развитието на Българското червено говедо беше разработен развъден план, който продължава да се изпълнява  и през 2020 г.</w:t>
      </w:r>
    </w:p>
    <w:p w14:paraId="30641439" w14:textId="77777777" w:rsidR="005E1E7F" w:rsidRPr="003A07B7" w:rsidRDefault="005E1E7F" w:rsidP="005E1E7F">
      <w:pPr>
        <w:pStyle w:val="ListParagraph"/>
        <w:ind w:firstLine="567"/>
        <w:jc w:val="both"/>
      </w:pPr>
    </w:p>
    <w:p w14:paraId="0A68925F" w14:textId="77777777" w:rsidR="005E1E7F" w:rsidRPr="003A07B7" w:rsidRDefault="005E1E7F" w:rsidP="00912311">
      <w:pPr>
        <w:pStyle w:val="ListParagraph"/>
        <w:ind w:left="0" w:firstLine="284"/>
        <w:jc w:val="both"/>
      </w:pPr>
      <w:r w:rsidRPr="003A07B7">
        <w:t>2. Поддържане на национална и международни бази данни за състоянието на националните ресурси.</w:t>
      </w:r>
    </w:p>
    <w:p w14:paraId="68C3FACF" w14:textId="77777777" w:rsidR="005E1E7F" w:rsidRPr="003A07B7" w:rsidRDefault="005E1E7F" w:rsidP="00912311">
      <w:pPr>
        <w:pStyle w:val="ListParagraph"/>
        <w:ind w:left="0" w:firstLine="284"/>
        <w:jc w:val="both"/>
      </w:pPr>
      <w:r w:rsidRPr="003A07B7">
        <w:t>От 2013 г. ИАСРЖ разработи и поддържа информационна база данни на български и английски език за състоянието на генетичните ресурси по образец на базата EFABIS на Европейската регионална фокусна точка. Националната система е свързана с EFABIS, а последната с информационната система DAD-IS на световната организация по прехраната FAO. Тази интеграция дава възможност за трансфер на данни от националната към европейската и световната информационни системи. Информацията се актуализира и през 2020 г.</w:t>
      </w:r>
    </w:p>
    <w:p w14:paraId="4179CF29" w14:textId="77777777" w:rsidR="005E1E7F" w:rsidRPr="003A07B7" w:rsidRDefault="005E1E7F" w:rsidP="00912311">
      <w:pPr>
        <w:pStyle w:val="ListParagraph"/>
        <w:ind w:left="0" w:firstLine="284"/>
        <w:jc w:val="both"/>
      </w:pPr>
    </w:p>
    <w:p w14:paraId="790D2A50" w14:textId="77777777" w:rsidR="005E1E7F" w:rsidRPr="003A07B7" w:rsidRDefault="005E1E7F" w:rsidP="00912311">
      <w:pPr>
        <w:pStyle w:val="ListParagraph"/>
        <w:ind w:left="0" w:firstLine="284"/>
        <w:jc w:val="both"/>
      </w:pPr>
      <w:r w:rsidRPr="003A07B7">
        <w:t>3. Поддържане и актуализиране на регистър на развъдните стада в Република България, в съответствие с чл. 18, ал. 6 от Закона за животновъдството</w:t>
      </w:r>
    </w:p>
    <w:p w14:paraId="091D37C7" w14:textId="77777777" w:rsidR="005E1E7F" w:rsidRPr="003A07B7" w:rsidRDefault="005E1E7F" w:rsidP="00912311">
      <w:pPr>
        <w:pStyle w:val="ListParagraph"/>
        <w:ind w:left="0" w:firstLine="284"/>
        <w:jc w:val="both"/>
      </w:pPr>
      <w:r w:rsidRPr="003A07B7">
        <w:t>В регистъра за развъдните стада към 30.06.2020 г. е вписана информация както следва:</w:t>
      </w:r>
    </w:p>
    <w:p w14:paraId="40F17262" w14:textId="77777777" w:rsidR="005E1E7F" w:rsidRPr="003A07B7" w:rsidRDefault="005E1E7F" w:rsidP="00912311">
      <w:pPr>
        <w:pStyle w:val="ListParagraph"/>
        <w:ind w:left="0" w:firstLine="284"/>
        <w:jc w:val="both"/>
      </w:pPr>
      <w:r w:rsidRPr="003A07B7">
        <w:t></w:t>
      </w:r>
      <w:r w:rsidRPr="003A07B7">
        <w:tab/>
        <w:t>в говедовъдството - 1626 стада с 123 777 говеда;</w:t>
      </w:r>
    </w:p>
    <w:p w14:paraId="09BDF013" w14:textId="77777777" w:rsidR="005E1E7F" w:rsidRPr="003A07B7" w:rsidRDefault="005E1E7F" w:rsidP="00912311">
      <w:pPr>
        <w:pStyle w:val="ListParagraph"/>
        <w:ind w:left="0" w:firstLine="284"/>
        <w:jc w:val="both"/>
      </w:pPr>
      <w:r w:rsidRPr="003A07B7">
        <w:t>•</w:t>
      </w:r>
      <w:r w:rsidRPr="003A07B7">
        <w:tab/>
        <w:t>в биволовъдството - 257 стада с 14 288 биволи;</w:t>
      </w:r>
    </w:p>
    <w:p w14:paraId="56AFAD8B" w14:textId="77777777" w:rsidR="005E1E7F" w:rsidRPr="003A07B7" w:rsidRDefault="005E1E7F" w:rsidP="00912311">
      <w:pPr>
        <w:pStyle w:val="ListParagraph"/>
        <w:ind w:left="0" w:firstLine="284"/>
        <w:jc w:val="both"/>
      </w:pPr>
      <w:r w:rsidRPr="003A07B7">
        <w:t>•</w:t>
      </w:r>
      <w:r w:rsidRPr="003A07B7">
        <w:tab/>
        <w:t>в овцевъдството  - 2 150 стада с 355 211 овце;</w:t>
      </w:r>
    </w:p>
    <w:p w14:paraId="2CA18085" w14:textId="77777777" w:rsidR="005E1E7F" w:rsidRPr="003A07B7" w:rsidRDefault="005E1E7F" w:rsidP="00912311">
      <w:pPr>
        <w:pStyle w:val="ListParagraph"/>
        <w:ind w:left="0" w:firstLine="284"/>
        <w:jc w:val="both"/>
      </w:pPr>
      <w:r w:rsidRPr="003A07B7">
        <w:t>•</w:t>
      </w:r>
      <w:r w:rsidRPr="003A07B7">
        <w:tab/>
        <w:t>в козевъдството - 392 стада с 34 063 кози;</w:t>
      </w:r>
    </w:p>
    <w:p w14:paraId="4ACC2BAF" w14:textId="77777777" w:rsidR="005E1E7F" w:rsidRPr="003A07B7" w:rsidRDefault="005E1E7F" w:rsidP="00912311">
      <w:pPr>
        <w:pStyle w:val="ListParagraph"/>
        <w:ind w:left="0" w:firstLine="284"/>
        <w:jc w:val="both"/>
      </w:pPr>
      <w:r w:rsidRPr="003A07B7">
        <w:t>•</w:t>
      </w:r>
      <w:r w:rsidRPr="003A07B7">
        <w:tab/>
        <w:t>в коневъдството - 1038 собственици с 12 557 животни;</w:t>
      </w:r>
    </w:p>
    <w:p w14:paraId="15B4A95A" w14:textId="77777777" w:rsidR="005E1E7F" w:rsidRPr="003A07B7" w:rsidRDefault="005E1E7F" w:rsidP="00912311">
      <w:pPr>
        <w:pStyle w:val="ListParagraph"/>
        <w:ind w:left="0" w:firstLine="284"/>
        <w:jc w:val="both"/>
      </w:pPr>
      <w:r w:rsidRPr="003A07B7">
        <w:t>•</w:t>
      </w:r>
      <w:r w:rsidRPr="003A07B7">
        <w:tab/>
        <w:t>в свиневъдство - 32 стада с 33 144 животни;</w:t>
      </w:r>
    </w:p>
    <w:p w14:paraId="4ED18DD4" w14:textId="77777777" w:rsidR="005E1E7F" w:rsidRPr="003A07B7" w:rsidRDefault="005E1E7F" w:rsidP="00912311">
      <w:pPr>
        <w:pStyle w:val="ListParagraph"/>
        <w:ind w:left="0" w:firstLine="284"/>
        <w:jc w:val="both"/>
      </w:pPr>
      <w:r w:rsidRPr="003A07B7">
        <w:t>•</w:t>
      </w:r>
      <w:r w:rsidRPr="003A07B7">
        <w:tab/>
        <w:t>в птицевъдство - 19 стада с 1  345 400 птици;</w:t>
      </w:r>
    </w:p>
    <w:p w14:paraId="583AD754" w14:textId="77777777" w:rsidR="005E1E7F" w:rsidRPr="003A07B7" w:rsidRDefault="005E1E7F" w:rsidP="00912311">
      <w:pPr>
        <w:pStyle w:val="ListParagraph"/>
        <w:ind w:left="0" w:firstLine="284"/>
        <w:jc w:val="both"/>
      </w:pPr>
      <w:r w:rsidRPr="003A07B7">
        <w:t>•</w:t>
      </w:r>
      <w:r w:rsidRPr="003A07B7">
        <w:tab/>
        <w:t>в пчеларството - 94 собственика, 156 пчелина с 21 807 пчелни семейства;</w:t>
      </w:r>
    </w:p>
    <w:p w14:paraId="64639F22" w14:textId="77777777" w:rsidR="005E1E7F" w:rsidRPr="003A07B7" w:rsidRDefault="005E1E7F" w:rsidP="00912311">
      <w:pPr>
        <w:pStyle w:val="ListParagraph"/>
        <w:ind w:left="0" w:firstLine="284"/>
        <w:jc w:val="both"/>
      </w:pPr>
      <w:r w:rsidRPr="003A07B7">
        <w:t>•</w:t>
      </w:r>
      <w:r w:rsidRPr="003A07B7">
        <w:tab/>
        <w:t>14 собственици на кучета, от породи със селскостопанско предназначение с 379 кучета;</w:t>
      </w:r>
    </w:p>
    <w:p w14:paraId="5CDCD196" w14:textId="77777777" w:rsidR="005E1E7F" w:rsidRPr="003A07B7" w:rsidRDefault="005E1E7F" w:rsidP="00912311">
      <w:pPr>
        <w:pStyle w:val="ListParagraph"/>
        <w:ind w:left="0" w:firstLine="284"/>
        <w:jc w:val="both"/>
      </w:pPr>
      <w:r w:rsidRPr="003A07B7">
        <w:t>•</w:t>
      </w:r>
      <w:r w:rsidRPr="003A07B7">
        <w:tab/>
        <w:t>в зайцевъдството – 3 собственика – 755 зайци.</w:t>
      </w:r>
    </w:p>
    <w:p w14:paraId="1E615976" w14:textId="77777777" w:rsidR="005E1E7F" w:rsidRPr="003A07B7" w:rsidRDefault="005E1E7F" w:rsidP="00912311">
      <w:pPr>
        <w:pStyle w:val="ListParagraph"/>
        <w:ind w:left="0" w:firstLine="284"/>
        <w:jc w:val="both"/>
      </w:pPr>
    </w:p>
    <w:p w14:paraId="17B1C1E9" w14:textId="535FE456" w:rsidR="005E1E7F" w:rsidRPr="003A07B7" w:rsidRDefault="006A014E" w:rsidP="00912311">
      <w:pPr>
        <w:pStyle w:val="ListParagraph"/>
        <w:ind w:left="0" w:firstLine="284"/>
        <w:jc w:val="both"/>
      </w:pPr>
      <w:r w:rsidRPr="003A07B7">
        <w:t xml:space="preserve">ЦЕЛ - </w:t>
      </w:r>
      <w:r w:rsidR="005E1E7F" w:rsidRPr="003A07B7">
        <w:t xml:space="preserve"> Координиране на развъдната дейност и управление на националните генетични ресурси в животновъдството.</w:t>
      </w:r>
    </w:p>
    <w:p w14:paraId="1968CA69" w14:textId="77777777" w:rsidR="005E1E7F" w:rsidRPr="003A07B7" w:rsidRDefault="005E1E7F" w:rsidP="00912311">
      <w:pPr>
        <w:pStyle w:val="ListParagraph"/>
        <w:ind w:left="0" w:firstLine="284"/>
        <w:jc w:val="both"/>
      </w:pPr>
    </w:p>
    <w:p w14:paraId="6429CB8D" w14:textId="77777777" w:rsidR="005E1E7F" w:rsidRPr="003A07B7" w:rsidRDefault="005E1E7F" w:rsidP="00912311">
      <w:pPr>
        <w:pStyle w:val="ListParagraph"/>
        <w:ind w:left="0" w:firstLine="284"/>
        <w:jc w:val="both"/>
      </w:pPr>
      <w:r w:rsidRPr="003A07B7">
        <w:t>1.Ръководство, организиране и участие в работата на Националния съвет по управление и съхранение на генетичните ресурси</w:t>
      </w:r>
    </w:p>
    <w:p w14:paraId="3272BCE9" w14:textId="77777777" w:rsidR="005E1E7F" w:rsidRPr="003A07B7" w:rsidRDefault="005E1E7F" w:rsidP="00912311">
      <w:pPr>
        <w:pStyle w:val="ListParagraph"/>
        <w:ind w:left="0" w:firstLine="284"/>
        <w:jc w:val="both"/>
      </w:pPr>
      <w:r w:rsidRPr="003A07B7">
        <w:t>Управлението и съхранението на генетичните ресурси в животновъдството се осъществяват от Изпълнителната агенция по селекция и репродукция в животновъдството. Според Закона за животновъдството изпълнителният директор на ИАСРЖ е Национален координатор  по генетичните ресурси в животновъдството. В съответствие с чл. 18а, ал. 3 от Закона за животновъдството към Националния координатор по генетични ресурси, е създаден Национален съвет по генетични ресурси, в чийто състав членуват представители на развъдни организации- зооинженери, служители на ИАСРЖ и на дирекция „ Животновъдство“ към МЗХГ, по чл.3, ал.2 т.1 , както и представители на науката, от Селскостопанска академия и висши училища от съответната област.</w:t>
      </w:r>
    </w:p>
    <w:p w14:paraId="76C60491" w14:textId="77777777" w:rsidR="005E1E7F" w:rsidRPr="003A07B7" w:rsidRDefault="005E1E7F" w:rsidP="00912311">
      <w:pPr>
        <w:pStyle w:val="ListParagraph"/>
        <w:ind w:left="0" w:firstLine="284"/>
        <w:jc w:val="both"/>
      </w:pPr>
      <w:r w:rsidRPr="003A07B7">
        <w:t xml:space="preserve">Организационно-техническото обслужване на дейността на Националния съвет по генетични ресурси в животновъдството се осигурява от Изпълнителната агенция по селекция и репродукция в животновъдството. </w:t>
      </w:r>
    </w:p>
    <w:p w14:paraId="25AA2B49" w14:textId="77777777" w:rsidR="005E1E7F" w:rsidRPr="003A07B7" w:rsidRDefault="005E1E7F" w:rsidP="00912311">
      <w:pPr>
        <w:pStyle w:val="ListParagraph"/>
        <w:ind w:left="0" w:firstLine="284"/>
        <w:jc w:val="both"/>
      </w:pPr>
      <w:r w:rsidRPr="003A07B7">
        <w:t xml:space="preserve">До 30.06.2020 г. Съветът е провел общо 6 заседания, както следва: в секциите „Говедовъдство” и „Биволовъдство” – 1, „Овцевъдство” и „Козевъдство”- 5 заседания. </w:t>
      </w:r>
    </w:p>
    <w:p w14:paraId="0C4B45B2" w14:textId="77777777" w:rsidR="005E1E7F" w:rsidRPr="003A07B7" w:rsidRDefault="005E1E7F" w:rsidP="00912311">
      <w:pPr>
        <w:pStyle w:val="ListParagraph"/>
        <w:ind w:left="0" w:firstLine="284"/>
        <w:jc w:val="both"/>
      </w:pPr>
    </w:p>
    <w:p w14:paraId="3EBD7DA7" w14:textId="77777777" w:rsidR="005E1E7F" w:rsidRPr="003A07B7" w:rsidRDefault="005E1E7F" w:rsidP="00912311">
      <w:pPr>
        <w:pStyle w:val="ListParagraph"/>
        <w:ind w:left="0" w:firstLine="284"/>
        <w:jc w:val="both"/>
      </w:pPr>
      <w:r w:rsidRPr="003A07B7">
        <w:t>2. Поддържане и актуализиране на регистър на мъжките разплодни животни в страната.</w:t>
      </w:r>
    </w:p>
    <w:p w14:paraId="068A4E28" w14:textId="77777777" w:rsidR="005E1E7F" w:rsidRPr="003A07B7" w:rsidRDefault="005E1E7F" w:rsidP="00912311">
      <w:pPr>
        <w:pStyle w:val="ListParagraph"/>
        <w:ind w:left="0" w:firstLine="284"/>
        <w:jc w:val="both"/>
      </w:pPr>
      <w:r w:rsidRPr="003A07B7">
        <w:lastRenderedPageBreak/>
        <w:t xml:space="preserve">Към 30.06.2020 г. в регистъра са включени:- </w:t>
      </w:r>
    </w:p>
    <w:p w14:paraId="02E509E2" w14:textId="77777777" w:rsidR="005E1E7F" w:rsidRPr="003A07B7" w:rsidRDefault="005E1E7F" w:rsidP="00912311">
      <w:pPr>
        <w:pStyle w:val="ListParagraph"/>
        <w:ind w:left="0" w:firstLine="284"/>
        <w:jc w:val="both"/>
      </w:pPr>
      <w:r w:rsidRPr="003A07B7">
        <w:t>- 1 928 говежди бика;</w:t>
      </w:r>
    </w:p>
    <w:p w14:paraId="27B8E32B" w14:textId="77777777" w:rsidR="005E1E7F" w:rsidRPr="003A07B7" w:rsidRDefault="005E1E7F" w:rsidP="00912311">
      <w:pPr>
        <w:pStyle w:val="ListParagraph"/>
        <w:ind w:left="0" w:firstLine="284"/>
        <w:jc w:val="both"/>
      </w:pPr>
      <w:r w:rsidRPr="003A07B7">
        <w:t>- 325 биволски бика;</w:t>
      </w:r>
    </w:p>
    <w:p w14:paraId="7AEFA7B6" w14:textId="77777777" w:rsidR="005E1E7F" w:rsidRPr="003A07B7" w:rsidRDefault="005E1E7F" w:rsidP="00912311">
      <w:pPr>
        <w:pStyle w:val="ListParagraph"/>
        <w:ind w:left="0" w:firstLine="284"/>
        <w:jc w:val="both"/>
      </w:pPr>
      <w:r w:rsidRPr="003A07B7">
        <w:t>- 8 693 коча;</w:t>
      </w:r>
    </w:p>
    <w:p w14:paraId="5701DFB6" w14:textId="77777777" w:rsidR="005E1E7F" w:rsidRPr="003A07B7" w:rsidRDefault="005E1E7F" w:rsidP="00912311">
      <w:pPr>
        <w:pStyle w:val="ListParagraph"/>
        <w:ind w:left="0" w:firstLine="284"/>
        <w:jc w:val="both"/>
      </w:pPr>
      <w:r w:rsidRPr="003A07B7">
        <w:t>- 850 пръча;</w:t>
      </w:r>
    </w:p>
    <w:p w14:paraId="7DF026D9" w14:textId="77777777" w:rsidR="005E1E7F" w:rsidRPr="003A07B7" w:rsidRDefault="005E1E7F" w:rsidP="00912311">
      <w:pPr>
        <w:pStyle w:val="ListParagraph"/>
        <w:ind w:left="0" w:firstLine="284"/>
        <w:jc w:val="both"/>
      </w:pPr>
      <w:r w:rsidRPr="003A07B7">
        <w:t>- 557 жребци;</w:t>
      </w:r>
    </w:p>
    <w:p w14:paraId="010F5BF4" w14:textId="77777777" w:rsidR="005E1E7F" w:rsidRPr="003A07B7" w:rsidRDefault="005E1E7F" w:rsidP="00912311">
      <w:pPr>
        <w:pStyle w:val="ListParagraph"/>
        <w:ind w:left="0" w:firstLine="284"/>
        <w:jc w:val="both"/>
      </w:pPr>
      <w:r w:rsidRPr="003A07B7">
        <w:t>- 306 нереза;</w:t>
      </w:r>
    </w:p>
    <w:p w14:paraId="454762B4" w14:textId="77777777" w:rsidR="005E1E7F" w:rsidRPr="003A07B7" w:rsidRDefault="005E1E7F" w:rsidP="00912311">
      <w:pPr>
        <w:pStyle w:val="ListParagraph"/>
        <w:ind w:left="0" w:firstLine="284"/>
        <w:jc w:val="both"/>
      </w:pPr>
      <w:r w:rsidRPr="003A07B7">
        <w:t>- 122 кучета;</w:t>
      </w:r>
    </w:p>
    <w:p w14:paraId="5EA25CAC" w14:textId="77777777" w:rsidR="005E1E7F" w:rsidRPr="003A07B7" w:rsidRDefault="005E1E7F" w:rsidP="00912311">
      <w:pPr>
        <w:pStyle w:val="ListParagraph"/>
        <w:ind w:left="0" w:firstLine="284"/>
        <w:jc w:val="both"/>
      </w:pPr>
      <w:r w:rsidRPr="003A07B7">
        <w:t>-  77 заека.</w:t>
      </w:r>
    </w:p>
    <w:p w14:paraId="15CA0A27" w14:textId="77777777" w:rsidR="005E1E7F" w:rsidRPr="003A07B7" w:rsidRDefault="005E1E7F" w:rsidP="00912311">
      <w:pPr>
        <w:pStyle w:val="ListParagraph"/>
        <w:ind w:left="0" w:firstLine="284"/>
        <w:jc w:val="both"/>
      </w:pPr>
      <w:r w:rsidRPr="003A07B7">
        <w:t>3. Администриране на Държавна комисия по породи животни.</w:t>
      </w:r>
    </w:p>
    <w:p w14:paraId="02F44194" w14:textId="77777777" w:rsidR="005E1E7F" w:rsidRPr="003A07B7" w:rsidRDefault="005E1E7F" w:rsidP="00912311">
      <w:pPr>
        <w:pStyle w:val="ListParagraph"/>
        <w:ind w:left="0" w:firstLine="284"/>
        <w:jc w:val="both"/>
      </w:pPr>
      <w:r w:rsidRPr="003A07B7">
        <w:t xml:space="preserve">ИАСРЖ координира създаването на нови породи и хибриди животни чрез организиране, ръководство и техническо осигуряване на дейностите на Държавната комисия по породи животни и извършва необходимите експертизи по същество на всички нива. Председател на комисията, съгласно Правилника за устройството и дейността на ДКПР, е Изпълнителният директор на ИАСРЖ. В ДКПР  до 30.06. 2020 г. няма постъпили заявления от Патентното ведомство за извършване на експертизи по същество. </w:t>
      </w:r>
    </w:p>
    <w:p w14:paraId="6F848236" w14:textId="77777777" w:rsidR="005E1E7F" w:rsidRPr="003A07B7" w:rsidRDefault="005E1E7F" w:rsidP="005E1E7F">
      <w:pPr>
        <w:pStyle w:val="ListParagraph"/>
        <w:ind w:firstLine="567"/>
        <w:jc w:val="both"/>
      </w:pPr>
    </w:p>
    <w:p w14:paraId="49843B58" w14:textId="633CE7FF" w:rsidR="005E1E7F" w:rsidRPr="003A07B7" w:rsidRDefault="006A014E" w:rsidP="00912311">
      <w:pPr>
        <w:pStyle w:val="ListParagraph"/>
        <w:ind w:left="0" w:firstLine="284"/>
        <w:jc w:val="both"/>
      </w:pPr>
      <w:r w:rsidRPr="003A07B7">
        <w:t>ЦЕЛ -</w:t>
      </w:r>
      <w:r w:rsidR="005E1E7F" w:rsidRPr="003A07B7">
        <w:t xml:space="preserve"> Подпомагане дейността на развъдните организации.</w:t>
      </w:r>
    </w:p>
    <w:p w14:paraId="70E574C2" w14:textId="77777777" w:rsidR="005E1E7F" w:rsidRPr="003A07B7" w:rsidRDefault="005E1E7F" w:rsidP="00912311">
      <w:pPr>
        <w:pStyle w:val="ListParagraph"/>
        <w:ind w:left="0" w:firstLine="284"/>
        <w:jc w:val="both"/>
      </w:pPr>
    </w:p>
    <w:p w14:paraId="2DBD35DB" w14:textId="77777777" w:rsidR="005E1E7F" w:rsidRPr="003A07B7" w:rsidRDefault="005E1E7F" w:rsidP="00912311">
      <w:pPr>
        <w:pStyle w:val="ListParagraph"/>
        <w:ind w:left="0" w:firstLine="284"/>
        <w:jc w:val="both"/>
      </w:pPr>
      <w:r w:rsidRPr="003A07B7">
        <w:t>1. Предоставяне на възможност за изследване на качествените показатели на контролираните признаци в лабораториите на ИАСРЖ.</w:t>
      </w:r>
    </w:p>
    <w:p w14:paraId="4EC7E44E" w14:textId="77777777" w:rsidR="005E1E7F" w:rsidRPr="003A07B7" w:rsidRDefault="005E1E7F" w:rsidP="00912311">
      <w:pPr>
        <w:pStyle w:val="ListParagraph"/>
        <w:ind w:left="0" w:firstLine="284"/>
        <w:jc w:val="both"/>
      </w:pPr>
      <w:r w:rsidRPr="003A07B7">
        <w:t>За подпомагане на развъдната дейност чрез обезпечаване на оценка на качествените показатели на контролираните признаци ИАСРЖ поддържа и управлява лаборатория за контрол на млечната продуктивност и лаборатория за контрол на вълнодайната продуктивност.</w:t>
      </w:r>
    </w:p>
    <w:p w14:paraId="658E64B1" w14:textId="77777777" w:rsidR="005E1E7F" w:rsidRPr="003A07B7" w:rsidRDefault="005E1E7F" w:rsidP="00912311">
      <w:pPr>
        <w:pStyle w:val="ListParagraph"/>
        <w:ind w:left="0" w:firstLine="284"/>
        <w:jc w:val="both"/>
      </w:pPr>
      <w:r w:rsidRPr="003A07B7">
        <w:t>-</w:t>
      </w:r>
      <w:r w:rsidRPr="003A07B7">
        <w:tab/>
        <w:t>Млечна лаборатория</w:t>
      </w:r>
    </w:p>
    <w:p w14:paraId="22B9CAC5" w14:textId="77777777" w:rsidR="005E1E7F" w:rsidRPr="003A07B7" w:rsidRDefault="005E1E7F" w:rsidP="00912311">
      <w:pPr>
        <w:pStyle w:val="ListParagraph"/>
        <w:ind w:left="0" w:firstLine="284"/>
        <w:jc w:val="both"/>
      </w:pPr>
      <w:r w:rsidRPr="003A07B7">
        <w:t xml:space="preserve">ИАСРЖ управлява единствената държавна лаборатория в гр. Сливен за определяне на задължителните елементи от физикохимичния състав на млякото, покриващи нуждите на селекцията. </w:t>
      </w:r>
    </w:p>
    <w:p w14:paraId="4CA4B3B1" w14:textId="77777777" w:rsidR="005E1E7F" w:rsidRPr="003A07B7" w:rsidRDefault="005E1E7F" w:rsidP="00912311">
      <w:pPr>
        <w:pStyle w:val="ListParagraph"/>
        <w:ind w:left="0" w:firstLine="284"/>
        <w:jc w:val="both"/>
      </w:pPr>
      <w:r w:rsidRPr="003A07B7">
        <w:t>За периода януари – 30.06.2020 г. е извършен физико химичен анализ за масленост, протеин, лактоза, сухо вещество и сух безмаслен остатък, урея, точка на замръзване и електропроводимост на  6 689 проби от краве мляко което е с 3 433 проби по малко от предходната година. От тях  6348 проби  са предоставени от  АБРГД – Смолян, 285 от НАРГПМС – Плевен и  56 проби от животни, контролирани от  ИАСРЖ.</w:t>
      </w:r>
    </w:p>
    <w:p w14:paraId="658E7C1E" w14:textId="77777777" w:rsidR="005E1E7F" w:rsidRPr="003A07B7" w:rsidRDefault="005E1E7F" w:rsidP="00912311">
      <w:pPr>
        <w:pStyle w:val="ListParagraph"/>
        <w:ind w:left="0" w:firstLine="284"/>
        <w:jc w:val="both"/>
      </w:pPr>
      <w:r w:rsidRPr="003A07B7">
        <w:t>Независимо, че от 2017г. млечната лаборатория в гр. Сливен е оборудвана със съвременна апаратура за анализ на качествения състав на млякото, единствено Асоциация за Българско родопско говедо и Джерсея и частично Асоциация за развъждане на говеда от породите Монбелиард и Симентал продължават да предоставят млечни проби за  изследване в нея. Останалите развъдни организации не предоставят проби за изследване под предтекст, че  съществуващото оборудване не разполага с анализатор за определяне на броя на соматичните клетки.</w:t>
      </w:r>
    </w:p>
    <w:p w14:paraId="263C7D8A" w14:textId="77777777" w:rsidR="005E1E7F" w:rsidRPr="003A07B7" w:rsidRDefault="005E1E7F" w:rsidP="00912311">
      <w:pPr>
        <w:pStyle w:val="ListParagraph"/>
        <w:ind w:left="0" w:firstLine="284"/>
        <w:jc w:val="both"/>
      </w:pPr>
      <w:r w:rsidRPr="003A07B7">
        <w:t xml:space="preserve">През последните 15 години съвременната селекция в говедовъдството въвежда, като селекционен признак  общия брой соматични клетки в млякото - признак, пряко свързан с икономическата ефективност на производството и преработката на качествено здравословна мляко. Този показател участва в селекцията при формиране на оценките на развъдните стойности на кравите и биците. </w:t>
      </w:r>
    </w:p>
    <w:p w14:paraId="79A8ED86" w14:textId="77777777" w:rsidR="005E1E7F" w:rsidRPr="003A07B7" w:rsidRDefault="005E1E7F" w:rsidP="00912311">
      <w:pPr>
        <w:pStyle w:val="ListParagraph"/>
        <w:ind w:left="0" w:firstLine="284"/>
        <w:jc w:val="both"/>
      </w:pPr>
      <w:r w:rsidRPr="003A07B7">
        <w:t>За да отговори на съвременните изисквания на фермерите за производство на качествено здравословно мляко, лабораторията за преценка на качествените показатели на млякото в Сливен има нужда от допълнително оборудване за определяне на броя на соматичните клетки в млякото. Броят на соматичните клетки е един от основните критерии за качеството на млякото, дава точни данни за здравния  и физиологичен статус на кравите и оказва влияние върху  икономическата ефективност на управление и конкурентноспособност на българските фермери.</w:t>
      </w:r>
    </w:p>
    <w:p w14:paraId="60AD1814" w14:textId="77777777" w:rsidR="005E1E7F" w:rsidRPr="003A07B7" w:rsidRDefault="005E1E7F" w:rsidP="00912311">
      <w:pPr>
        <w:pStyle w:val="ListParagraph"/>
        <w:ind w:left="0" w:firstLine="284"/>
        <w:jc w:val="both"/>
      </w:pPr>
      <w:r w:rsidRPr="003A07B7">
        <w:t xml:space="preserve">Съгласно препоръките на ICAR, вземането на млечни проби и анализ на качествения състав на млякото се извършва с одобрени анализиращи устройства. Регистрацията на млечната продуктивност се извършва по определени правила, стандарти и методи на ICAR. Съвременното високо технологично оборудване за анализ на физикохимичен състав на млякото в млечната лаборатория води до изпълнение на част от указанията и поетите ангажименти на Р. България към Международното споразумение по регистрационни практики ИКАР. Необходимо е да бъде извършена акредитация на  млечната лаборатория. </w:t>
      </w:r>
    </w:p>
    <w:p w14:paraId="6B818E68" w14:textId="77777777" w:rsidR="005E1E7F" w:rsidRPr="003A07B7" w:rsidRDefault="005E1E7F" w:rsidP="00912311">
      <w:pPr>
        <w:pStyle w:val="ListParagraph"/>
        <w:ind w:left="0" w:firstLine="284"/>
        <w:jc w:val="both"/>
      </w:pPr>
    </w:p>
    <w:p w14:paraId="64410F22" w14:textId="77777777" w:rsidR="005E1E7F" w:rsidRPr="003A07B7" w:rsidRDefault="005E1E7F" w:rsidP="00912311">
      <w:pPr>
        <w:pStyle w:val="ListParagraph"/>
        <w:ind w:left="0" w:firstLine="284"/>
        <w:jc w:val="both"/>
      </w:pPr>
      <w:r w:rsidRPr="003A07B7">
        <w:t>-</w:t>
      </w:r>
      <w:r w:rsidRPr="003A07B7">
        <w:tab/>
        <w:t>Лаборатория за изпитване на кочовете по собствена продуктивност.</w:t>
      </w:r>
    </w:p>
    <w:p w14:paraId="2EEE8629" w14:textId="77777777" w:rsidR="005E1E7F" w:rsidRPr="003A07B7" w:rsidRDefault="005E1E7F" w:rsidP="00912311">
      <w:pPr>
        <w:pStyle w:val="ListParagraph"/>
        <w:ind w:left="0" w:firstLine="284"/>
        <w:jc w:val="both"/>
      </w:pPr>
      <w:r w:rsidRPr="003A07B7">
        <w:lastRenderedPageBreak/>
        <w:t xml:space="preserve">Единствената лаборатория за изпитване на кочове по собствена продуктивност в страната, която обслужва селекцията в тънкорунното овцевъдство се управлява от ИАСРЖ и се намира в Шумен.  Тя дава възможност да се определи величината на някои селекционни признаци и качеството на вълната по отношение на физико-механичните свойства, рандемана и количеството чисто влакно. До 30.06.2020 г. в нея са изследвани 70  проби вълна от 35 кочлета  за нежност на вълната по Брадфордската система от породите: Североизточнобългарска тънкорунна и Кавказка тънкорунна. Изследваните проби са по две от животно - от бут и плешка. </w:t>
      </w:r>
    </w:p>
    <w:p w14:paraId="0F9DA193" w14:textId="77777777" w:rsidR="005E1E7F" w:rsidRPr="003A07B7" w:rsidRDefault="005E1E7F" w:rsidP="00912311">
      <w:pPr>
        <w:pStyle w:val="ListParagraph"/>
        <w:ind w:left="0" w:firstLine="284"/>
        <w:jc w:val="both"/>
      </w:pPr>
    </w:p>
    <w:p w14:paraId="2D4C2D3D" w14:textId="77777777" w:rsidR="005E1E7F" w:rsidRPr="003A07B7" w:rsidRDefault="005E1E7F" w:rsidP="00912311">
      <w:pPr>
        <w:pStyle w:val="ListParagraph"/>
        <w:ind w:left="0" w:firstLine="284"/>
        <w:jc w:val="both"/>
      </w:pPr>
      <w:r w:rsidRPr="003A07B7">
        <w:t>2.Създаване на възможности за отглеждане на мъжки животни и производство и съхранение на семенен материал.</w:t>
      </w:r>
    </w:p>
    <w:p w14:paraId="5E7056C6" w14:textId="77777777" w:rsidR="005E1E7F" w:rsidRPr="003A07B7" w:rsidRDefault="005E1E7F" w:rsidP="00912311">
      <w:pPr>
        <w:pStyle w:val="ListParagraph"/>
        <w:ind w:left="0" w:firstLine="284"/>
        <w:jc w:val="both"/>
      </w:pPr>
      <w:r w:rsidRPr="003A07B7">
        <w:t xml:space="preserve">ИАСРЖ предоставя на развъдните организации различни варианти за съвместна дейност, сътрудничество и партньорство по отглеждане на мъжки разплодни животни, производство и криоконсервация на сперма от тях. През отчетния период с договори за съвместна репродуктивна дейност в базите на ИАСРЖ са отглеждани 13 говежди разплодници, 7 коча, 8 пръча и 31 жребци, кобили и подрастващи кончета. </w:t>
      </w:r>
    </w:p>
    <w:p w14:paraId="16BDCD10" w14:textId="77777777" w:rsidR="005E1E7F" w:rsidRPr="003A07B7" w:rsidRDefault="005E1E7F" w:rsidP="00912311">
      <w:pPr>
        <w:pStyle w:val="ListParagraph"/>
        <w:ind w:left="0" w:firstLine="284"/>
        <w:jc w:val="both"/>
      </w:pPr>
      <w:r w:rsidRPr="003A07B7">
        <w:t>3.Създаване на възможност за доказване на произхода на разплодни животни в лабораторията на ИАСРЖ.</w:t>
      </w:r>
    </w:p>
    <w:p w14:paraId="0A709E35" w14:textId="77777777" w:rsidR="005E1E7F" w:rsidRPr="003A07B7" w:rsidRDefault="005E1E7F" w:rsidP="00912311">
      <w:pPr>
        <w:pStyle w:val="ListParagraph"/>
        <w:ind w:left="0" w:firstLine="284"/>
        <w:jc w:val="both"/>
      </w:pPr>
      <w:r w:rsidRPr="003A07B7">
        <w:t>ИАСРЖ управлява единствената държавна генетична лаборатория за извършване ДНК анализ  и за проверка на произход  на различни видове селскостопански животни.</w:t>
      </w:r>
      <w:r w:rsidRPr="003A07B7">
        <w:tab/>
        <w:t xml:space="preserve"> Тя служи за достоверно, научно обосновано определяне на породната принадлежност на животните и позволява извършване на референтни ДНК анализи. </w:t>
      </w:r>
    </w:p>
    <w:p w14:paraId="1D71FDFF" w14:textId="77777777" w:rsidR="005E1E7F" w:rsidRPr="003A07B7" w:rsidRDefault="005E1E7F" w:rsidP="00912311">
      <w:pPr>
        <w:pStyle w:val="ListParagraph"/>
        <w:ind w:left="0" w:firstLine="284"/>
        <w:jc w:val="both"/>
      </w:pPr>
      <w:r w:rsidRPr="003A07B7">
        <w:t>След публикуване на Указанията за прилагане на Схема на държавна помощ за създаване и поддържане на родословна книга и за определяне продуктивността и генетичните качества на животните за 2020г., Агенцията е бенефициент по т.7.1.3 от Указанията за прилагане на схемата, а именно:</w:t>
      </w:r>
    </w:p>
    <w:p w14:paraId="3929CF97" w14:textId="77777777" w:rsidR="005E1E7F" w:rsidRPr="003A07B7" w:rsidRDefault="005E1E7F" w:rsidP="00912311">
      <w:pPr>
        <w:pStyle w:val="ListParagraph"/>
        <w:ind w:left="0" w:firstLine="284"/>
        <w:jc w:val="both"/>
      </w:pPr>
      <w:r w:rsidRPr="003A07B7">
        <w:tab/>
        <w:t>1.Извършване на ДНК анализ за проверка на произход в говедовъдството на:</w:t>
      </w:r>
    </w:p>
    <w:p w14:paraId="140DB74A" w14:textId="77777777" w:rsidR="005E1E7F" w:rsidRPr="003A07B7" w:rsidRDefault="005E1E7F" w:rsidP="00912311">
      <w:pPr>
        <w:pStyle w:val="ListParagraph"/>
        <w:ind w:left="0" w:firstLine="284"/>
        <w:jc w:val="both"/>
      </w:pPr>
      <w:r w:rsidRPr="003A07B7">
        <w:t>•</w:t>
      </w:r>
      <w:r w:rsidRPr="003A07B7">
        <w:tab/>
        <w:t>всички мъжки говежди разплодници, включени в случните планове за 2019 и 2020 години;</w:t>
      </w:r>
    </w:p>
    <w:p w14:paraId="6D3D46C8" w14:textId="77777777" w:rsidR="005E1E7F" w:rsidRPr="003A07B7" w:rsidRDefault="005E1E7F" w:rsidP="00912311">
      <w:pPr>
        <w:pStyle w:val="ListParagraph"/>
        <w:ind w:left="0" w:firstLine="284"/>
        <w:jc w:val="both"/>
      </w:pPr>
      <w:r w:rsidRPr="003A07B7">
        <w:t>•</w:t>
      </w:r>
      <w:r w:rsidRPr="003A07B7">
        <w:tab/>
        <w:t>до 5% от вписаните в главен раздел на родословната книга женски животни навършили 24 месечна възраст, включени за подпомагане за първи път и родени в Р.България.</w:t>
      </w:r>
    </w:p>
    <w:p w14:paraId="62D149A2" w14:textId="77777777" w:rsidR="005E1E7F" w:rsidRPr="003A07B7" w:rsidRDefault="005E1E7F" w:rsidP="00912311">
      <w:pPr>
        <w:pStyle w:val="ListParagraph"/>
        <w:ind w:left="0" w:firstLine="284"/>
        <w:jc w:val="both"/>
      </w:pPr>
      <w:r w:rsidRPr="003A07B7">
        <w:tab/>
        <w:t>2.Извършване на ДНК анализ за проверка на произход в овцевъдството и козевъдството на:</w:t>
      </w:r>
    </w:p>
    <w:p w14:paraId="1202CA1C" w14:textId="77777777" w:rsidR="005E1E7F" w:rsidRPr="003A07B7" w:rsidRDefault="005E1E7F" w:rsidP="00912311">
      <w:pPr>
        <w:pStyle w:val="ListParagraph"/>
        <w:ind w:left="0" w:firstLine="284"/>
        <w:jc w:val="both"/>
      </w:pPr>
      <w:r w:rsidRPr="003A07B7">
        <w:t>•</w:t>
      </w:r>
      <w:r w:rsidRPr="003A07B7">
        <w:tab/>
        <w:t>всички мъжки агнета/пръчлета,  от комерсиални породи, подадени от РО в депа/животновъдни обекти;</w:t>
      </w:r>
    </w:p>
    <w:p w14:paraId="10104A20" w14:textId="77777777" w:rsidR="005E1E7F" w:rsidRPr="003A07B7" w:rsidRDefault="005E1E7F" w:rsidP="00912311">
      <w:pPr>
        <w:pStyle w:val="ListParagraph"/>
        <w:ind w:left="0" w:firstLine="284"/>
        <w:jc w:val="both"/>
      </w:pPr>
      <w:r w:rsidRPr="003A07B7">
        <w:t>•</w:t>
      </w:r>
      <w:r w:rsidRPr="003A07B7">
        <w:tab/>
        <w:t>до 25% от  мъжките  агнета/пръчлета,  от автохтонни породи, подадени от РО в депа/животновъдни обекти;</w:t>
      </w:r>
    </w:p>
    <w:p w14:paraId="5BF858B5" w14:textId="77777777" w:rsidR="005E1E7F" w:rsidRPr="003A07B7" w:rsidRDefault="005E1E7F" w:rsidP="00912311">
      <w:pPr>
        <w:pStyle w:val="ListParagraph"/>
        <w:ind w:left="0" w:firstLine="284"/>
        <w:jc w:val="both"/>
      </w:pPr>
      <w:r w:rsidRPr="003A07B7">
        <w:t>•</w:t>
      </w:r>
      <w:r w:rsidRPr="003A07B7">
        <w:tab/>
        <w:t>кочове/пръчове, бащи на мъжки агнета/пръчлета от комерсиални и автохтонни породи, подадени от РО в депа/животновъдни обекти;</w:t>
      </w:r>
    </w:p>
    <w:p w14:paraId="6170029A" w14:textId="77777777" w:rsidR="005E1E7F" w:rsidRPr="003A07B7" w:rsidRDefault="005E1E7F" w:rsidP="00912311">
      <w:pPr>
        <w:pStyle w:val="ListParagraph"/>
        <w:ind w:left="0" w:firstLine="284"/>
        <w:jc w:val="both"/>
      </w:pPr>
      <w:r w:rsidRPr="003A07B7">
        <w:tab/>
        <w:t>След официалното публикуване на 15.05.2020 г. на Указанията по схемата на държавна помощ за създаване и поддържане на родословна книга и за определяне продуктивността и генетичните качества на животните за 2020 г., се пристъпи към създаване на организация съвместно с Развъдните организации  вземане на биологичен материал – кръв, косменни луковици и сперма.</w:t>
      </w:r>
    </w:p>
    <w:p w14:paraId="2120A889" w14:textId="77777777" w:rsidR="005E1E7F" w:rsidRPr="003A07B7" w:rsidRDefault="005E1E7F" w:rsidP="005E1E7F">
      <w:pPr>
        <w:pStyle w:val="ListParagraph"/>
        <w:ind w:firstLine="567"/>
        <w:jc w:val="both"/>
      </w:pPr>
    </w:p>
    <w:p w14:paraId="7CEE5A65" w14:textId="4BEF62EA" w:rsidR="005E1E7F" w:rsidRPr="003A07B7" w:rsidRDefault="006A014E" w:rsidP="00912311">
      <w:pPr>
        <w:pStyle w:val="ListParagraph"/>
        <w:ind w:left="0" w:firstLine="284"/>
        <w:jc w:val="both"/>
      </w:pPr>
      <w:r w:rsidRPr="003A07B7">
        <w:t xml:space="preserve">ЦЕЛ - </w:t>
      </w:r>
      <w:r w:rsidR="005E1E7F" w:rsidRPr="003A07B7">
        <w:t xml:space="preserve"> Опазване на изчезващи и застрашените от изчезване породи– Национално богатство на страната. Гарантиране на генетичната идентичност и устойчиво използване на националните генетични ресурси.</w:t>
      </w:r>
    </w:p>
    <w:p w14:paraId="5F0ED198" w14:textId="77777777" w:rsidR="005E1E7F" w:rsidRPr="003A07B7" w:rsidRDefault="005E1E7F" w:rsidP="00912311">
      <w:pPr>
        <w:pStyle w:val="ListParagraph"/>
        <w:ind w:left="0" w:firstLine="284"/>
        <w:jc w:val="both"/>
      </w:pPr>
    </w:p>
    <w:p w14:paraId="568BACA1" w14:textId="77777777" w:rsidR="005E1E7F" w:rsidRPr="003A07B7" w:rsidRDefault="005E1E7F" w:rsidP="00912311">
      <w:pPr>
        <w:pStyle w:val="ListParagraph"/>
        <w:ind w:left="0" w:firstLine="284"/>
        <w:jc w:val="both"/>
      </w:pPr>
      <w:r w:rsidRPr="003A07B7">
        <w:tab/>
        <w:t>1.Осъществяване на ex situ, in vitro консервиране на генетичен материал с животински произход.</w:t>
      </w:r>
    </w:p>
    <w:p w14:paraId="476A725B" w14:textId="77777777" w:rsidR="005E1E7F" w:rsidRPr="003A07B7" w:rsidRDefault="005E1E7F" w:rsidP="00912311">
      <w:pPr>
        <w:pStyle w:val="ListParagraph"/>
        <w:ind w:left="0" w:firstLine="284"/>
        <w:jc w:val="both"/>
      </w:pPr>
      <w:r w:rsidRPr="003A07B7">
        <w:t>Опазването на биоразнообразието на животинския свят е необходимо условие за справяне с новите заплахи, които стоят пред бъдещите поколения. През последните години силно нараства интересът за запазване на генетичното разнообразие на животните, използвани за селскостопански цели. С одобрението на Глобалния план на ФАО за действие за опазване на генетичните ресурси в животновъдството ИАСРЖ предприе конкретни стъпки за ефективно управление и дългосрочно опазване на генетичното разнообразие в животновъдството. От 2012 г.  Агенцията работи по изпълнението на 10 годишна Консервационна програма за ex situ управление на генетичните ресурси в Р. България, която през 2015 г. беше актуализирана и допълнена. Съгласно нея в Държавните станции за изкуствено осеменяване ще постъпват разплодници от комерсиални и автохтонни породи говеда, биволи, овце, кози и коне, от които ще се консервира генетичен материал. Подборът на мъжките разплодници за постъпване в станциите ще се осъществява съвместно с РО, работещи с дадената порода и фермери, отглеждащи чистопородни стада като се използват методите на сътрудничество и публично частно партньорство. С изпълнение на криоконсервационната програма Националният генетичен резерв и Националната генетична банка ще се обогатят с потенциално полезни гени от 11 породи говеда, 1 порода биволи, 26 породи овце, 4 породи кози и 13 породи коне. До 30.06.2020г по програмата в НГР е постъпил генетичен материал от 9 породи говеда, 1 порода биволи, 3 породи коне, 3 породи овце и две породи кози.</w:t>
      </w:r>
    </w:p>
    <w:p w14:paraId="59B1ED0A" w14:textId="77777777" w:rsidR="005E1E7F" w:rsidRPr="003A07B7" w:rsidRDefault="005E1E7F" w:rsidP="00912311">
      <w:pPr>
        <w:pStyle w:val="ListParagraph"/>
        <w:ind w:left="0" w:firstLine="284"/>
        <w:jc w:val="both"/>
      </w:pPr>
      <w:r w:rsidRPr="003A07B7">
        <w:lastRenderedPageBreak/>
        <w:tab/>
        <w:t xml:space="preserve">Към 30 юни 2020 г. в СПМБСП - Сливен се отглеждат 4 подрастващи телета от породите Холщайн и Абердин ангус-червен.  </w:t>
      </w:r>
    </w:p>
    <w:p w14:paraId="19DF8CA0" w14:textId="77777777" w:rsidR="005E1E7F" w:rsidRPr="003A07B7" w:rsidRDefault="005E1E7F" w:rsidP="00912311">
      <w:pPr>
        <w:pStyle w:val="ListParagraph"/>
        <w:ind w:left="0" w:firstLine="284"/>
        <w:jc w:val="both"/>
      </w:pPr>
      <w:r w:rsidRPr="003A07B7">
        <w:tab/>
        <w:t>В изпълнение на Консервационната програма за ex situ управление на генетичните ресурси в Р.България през последните 3 години ИАСРЖ предприе дейности за реставрация на породата Българско червено говедо, което се смяташе за безвъзратно загубено. В тази връзка се издириха 13 типични животни, отговарящи на породните описания на породата. Започна се осеменяване със семенен материал от високо класни бици от същата порода. През 2016 г се роди мъжко теле, което постъпи в СИО София. Към 30.06.2020 г. животните от породата БЧГ са 26, от които 15 пълновъзрастни крави, 5 юници, 6 подрастващи женски телета до 12 месечна възраст.</w:t>
      </w:r>
      <w:r w:rsidRPr="003A07B7">
        <w:tab/>
        <w:t>Основната цел на развъдната работа с Българското червено говедо е запазване  и увеличаване на наличния генофонд и  затвърждаване на биологичните качества, осигуряващи типичност, продуктивност и преживяемост на породата. Но поради стесненото генетично разнообразие  и  невъзможност  за по нататъшно развъждане на породата в чисто състояние през 2019г. се пристъпи към  облагородително кръстосване с бици от породите Англер и Датско червено говедо, тъй като двете породи са участвали в породообразувателния процес.</w:t>
      </w:r>
    </w:p>
    <w:p w14:paraId="3022907F" w14:textId="77777777" w:rsidR="005E1E7F" w:rsidRPr="003A07B7" w:rsidRDefault="005E1E7F" w:rsidP="00912311">
      <w:pPr>
        <w:pStyle w:val="ListParagraph"/>
        <w:ind w:left="0" w:firstLine="284"/>
        <w:jc w:val="both"/>
      </w:pPr>
      <w:r w:rsidRPr="003A07B7">
        <w:t>2. Национален генетичен резерв</w:t>
      </w:r>
    </w:p>
    <w:p w14:paraId="390E1EB8" w14:textId="77777777" w:rsidR="005E1E7F" w:rsidRPr="003A07B7" w:rsidRDefault="005E1E7F" w:rsidP="00912311">
      <w:pPr>
        <w:pStyle w:val="ListParagraph"/>
        <w:ind w:left="0" w:firstLine="284"/>
        <w:jc w:val="both"/>
      </w:pPr>
      <w:r w:rsidRPr="003A07B7">
        <w:t xml:space="preserve"> В изпълнение на Глобалния план за действие в областта на генетичния потенциал на ФАО и Конвенцията за биологичното разнообразие за съхранение на биологичното разнообразие, устойчиво развитие и управление на генетичните ресурси и предпазване на животновъдството от генетична ерозия на животните, ИАСРЖ предприе мерки за управление, съхранение и устойчиво развитие на генетичните ресурси, чрез създаването на Национален генетичен резерв. Той гарантира националния ни суверенитет по отношение на генетичните ресурси. Генетичното разнообразие осигурява на фермерите и животновъдите генетичен материал, с който те могат да подобряват своите породи и да ги адаптират към последствията от измененията на климата. Съхраняването на местните породи животни с уникални  генетични качества, висока приспособимост и адаптивност на отглеждане към естествените условия на околната среда гарантира на своите стопани по добри възможности за оцеляване. Всичко това прави съхраняването на генетичните ресурси в животновъдството и тяхното устойчиво използване по-важно, от когато и да било досега.</w:t>
      </w:r>
    </w:p>
    <w:p w14:paraId="6DBD56BA" w14:textId="77777777" w:rsidR="005E1E7F" w:rsidRPr="003A07B7" w:rsidRDefault="005E1E7F" w:rsidP="00912311">
      <w:pPr>
        <w:pStyle w:val="ListParagraph"/>
        <w:ind w:left="0" w:firstLine="284"/>
        <w:jc w:val="both"/>
      </w:pPr>
      <w:r w:rsidRPr="003A07B7">
        <w:t xml:space="preserve">Към 30.06.2020 г. в Националния генетичен резерв на страната се съхраняват 402 713  дози замразен семенен материал от  454 говежди, 30 биволски разплодника, 57 коча, 9 пръча и 26 жребеца. Стокираните дози са  от 576 разплодника  от 27 породи говеда (15 млечни и 12 месодайни), 4 породи биволи, 21 породи овце, 5 породи кози и 10 породи коне. </w:t>
      </w:r>
    </w:p>
    <w:p w14:paraId="4648079B" w14:textId="77777777" w:rsidR="00912311" w:rsidRPr="003A07B7" w:rsidRDefault="00912311" w:rsidP="00912311">
      <w:pPr>
        <w:pStyle w:val="ListParagraph"/>
        <w:ind w:left="0" w:firstLine="284"/>
        <w:jc w:val="both"/>
      </w:pPr>
    </w:p>
    <w:tbl>
      <w:tblPr>
        <w:tblW w:w="6501" w:type="dxa"/>
        <w:jc w:val="center"/>
        <w:tblLook w:val="04A0" w:firstRow="1" w:lastRow="0" w:firstColumn="1" w:lastColumn="0" w:noHBand="0" w:noVBand="1"/>
      </w:tblPr>
      <w:tblGrid>
        <w:gridCol w:w="637"/>
        <w:gridCol w:w="3348"/>
        <w:gridCol w:w="1606"/>
        <w:gridCol w:w="910"/>
      </w:tblGrid>
      <w:tr w:rsidR="006A014E" w:rsidRPr="003A07B7" w14:paraId="4EF51DEF" w14:textId="77777777" w:rsidTr="00C51B1C">
        <w:trPr>
          <w:trHeight w:val="270"/>
          <w:jc w:val="center"/>
        </w:trPr>
        <w:tc>
          <w:tcPr>
            <w:tcW w:w="6501" w:type="dxa"/>
            <w:gridSpan w:val="4"/>
            <w:tcBorders>
              <w:top w:val="nil"/>
              <w:left w:val="nil"/>
              <w:bottom w:val="single" w:sz="8" w:space="0" w:color="auto"/>
              <w:right w:val="nil"/>
            </w:tcBorders>
            <w:shd w:val="clear" w:color="000000" w:fill="00FFFF"/>
            <w:noWrap/>
            <w:vAlign w:val="bottom"/>
            <w:hideMark/>
          </w:tcPr>
          <w:p w14:paraId="119CFF26"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Национален генетичен резерв - 30.06.2020 г.</w:t>
            </w:r>
          </w:p>
        </w:tc>
      </w:tr>
      <w:tr w:rsidR="006A014E" w:rsidRPr="003A07B7" w14:paraId="15482B1F" w14:textId="77777777" w:rsidTr="00C51B1C">
        <w:trPr>
          <w:trHeight w:val="255"/>
          <w:jc w:val="center"/>
        </w:trPr>
        <w:tc>
          <w:tcPr>
            <w:tcW w:w="637" w:type="dxa"/>
            <w:vMerge w:val="restart"/>
            <w:tcBorders>
              <w:top w:val="nil"/>
              <w:left w:val="single" w:sz="8" w:space="0" w:color="auto"/>
              <w:bottom w:val="single" w:sz="8" w:space="0" w:color="000000"/>
              <w:right w:val="single" w:sz="8" w:space="0" w:color="auto"/>
            </w:tcBorders>
            <w:shd w:val="clear" w:color="auto" w:fill="auto"/>
            <w:vAlign w:val="center"/>
            <w:hideMark/>
          </w:tcPr>
          <w:p w14:paraId="2C8A3E74"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 по ред</w:t>
            </w:r>
          </w:p>
        </w:tc>
        <w:tc>
          <w:tcPr>
            <w:tcW w:w="3348" w:type="dxa"/>
            <w:vMerge w:val="restart"/>
            <w:tcBorders>
              <w:top w:val="nil"/>
              <w:left w:val="single" w:sz="8" w:space="0" w:color="auto"/>
              <w:bottom w:val="single" w:sz="8" w:space="0" w:color="000000"/>
              <w:right w:val="nil"/>
            </w:tcBorders>
            <w:shd w:val="clear" w:color="auto" w:fill="auto"/>
            <w:vAlign w:val="center"/>
            <w:hideMark/>
          </w:tcPr>
          <w:p w14:paraId="4E8ABFCE"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Порода</w:t>
            </w:r>
          </w:p>
        </w:tc>
        <w:tc>
          <w:tcPr>
            <w:tcW w:w="2516"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3BED2F9B"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Брой</w:t>
            </w:r>
          </w:p>
        </w:tc>
      </w:tr>
      <w:tr w:rsidR="006A014E" w:rsidRPr="003A07B7" w14:paraId="4CE7F53A" w14:textId="77777777" w:rsidTr="00C51B1C">
        <w:trPr>
          <w:trHeight w:val="270"/>
          <w:jc w:val="center"/>
        </w:trPr>
        <w:tc>
          <w:tcPr>
            <w:tcW w:w="637" w:type="dxa"/>
            <w:vMerge/>
            <w:tcBorders>
              <w:top w:val="nil"/>
              <w:left w:val="single" w:sz="8" w:space="0" w:color="auto"/>
              <w:bottom w:val="single" w:sz="8" w:space="0" w:color="000000"/>
              <w:right w:val="single" w:sz="8" w:space="0" w:color="auto"/>
            </w:tcBorders>
            <w:vAlign w:val="center"/>
            <w:hideMark/>
          </w:tcPr>
          <w:p w14:paraId="0CAB07A0" w14:textId="77777777" w:rsidR="006A014E" w:rsidRPr="003A07B7" w:rsidRDefault="006A014E" w:rsidP="006A014E">
            <w:pPr>
              <w:overflowPunct/>
              <w:autoSpaceDE/>
              <w:autoSpaceDN/>
              <w:adjustRightInd/>
              <w:textAlignment w:val="auto"/>
              <w:rPr>
                <w:b/>
                <w:bCs/>
                <w:lang w:eastAsia="bg-BG"/>
              </w:rPr>
            </w:pPr>
          </w:p>
        </w:tc>
        <w:tc>
          <w:tcPr>
            <w:tcW w:w="3348" w:type="dxa"/>
            <w:vMerge/>
            <w:tcBorders>
              <w:top w:val="nil"/>
              <w:left w:val="single" w:sz="8" w:space="0" w:color="auto"/>
              <w:bottom w:val="single" w:sz="8" w:space="0" w:color="000000"/>
              <w:right w:val="nil"/>
            </w:tcBorders>
            <w:vAlign w:val="center"/>
            <w:hideMark/>
          </w:tcPr>
          <w:p w14:paraId="185043EB" w14:textId="77777777" w:rsidR="006A014E" w:rsidRPr="003A07B7" w:rsidRDefault="006A014E" w:rsidP="006A014E">
            <w:pPr>
              <w:overflowPunct/>
              <w:autoSpaceDE/>
              <w:autoSpaceDN/>
              <w:adjustRightInd/>
              <w:textAlignment w:val="auto"/>
              <w:rPr>
                <w:b/>
                <w:bCs/>
                <w:lang w:eastAsia="bg-BG"/>
              </w:rPr>
            </w:pPr>
          </w:p>
        </w:tc>
        <w:tc>
          <w:tcPr>
            <w:tcW w:w="1606" w:type="dxa"/>
            <w:tcBorders>
              <w:top w:val="nil"/>
              <w:left w:val="single" w:sz="4" w:space="0" w:color="auto"/>
              <w:bottom w:val="single" w:sz="8" w:space="0" w:color="auto"/>
              <w:right w:val="single" w:sz="4" w:space="0" w:color="auto"/>
            </w:tcBorders>
            <w:shd w:val="clear" w:color="auto" w:fill="auto"/>
            <w:noWrap/>
            <w:vAlign w:val="bottom"/>
            <w:hideMark/>
          </w:tcPr>
          <w:p w14:paraId="5A4A4A16"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разплодници</w:t>
            </w:r>
          </w:p>
        </w:tc>
        <w:tc>
          <w:tcPr>
            <w:tcW w:w="910" w:type="dxa"/>
            <w:tcBorders>
              <w:top w:val="nil"/>
              <w:left w:val="nil"/>
              <w:bottom w:val="single" w:sz="8" w:space="0" w:color="auto"/>
              <w:right w:val="single" w:sz="8" w:space="0" w:color="auto"/>
            </w:tcBorders>
            <w:shd w:val="clear" w:color="auto" w:fill="auto"/>
            <w:noWrap/>
            <w:vAlign w:val="bottom"/>
            <w:hideMark/>
          </w:tcPr>
          <w:p w14:paraId="6F092547"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дози</w:t>
            </w:r>
          </w:p>
        </w:tc>
      </w:tr>
      <w:tr w:rsidR="006A014E" w:rsidRPr="003A07B7" w14:paraId="1031CA52" w14:textId="77777777" w:rsidTr="00C51B1C">
        <w:trPr>
          <w:trHeight w:val="300"/>
          <w:jc w:val="center"/>
        </w:trPr>
        <w:tc>
          <w:tcPr>
            <w:tcW w:w="650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9B78337"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Говеда</w:t>
            </w:r>
          </w:p>
        </w:tc>
      </w:tr>
      <w:tr w:rsidR="006A014E" w:rsidRPr="003A07B7" w14:paraId="54549ED2"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612B70A5" w14:textId="77777777" w:rsidR="006A014E" w:rsidRPr="003A07B7" w:rsidRDefault="006A014E" w:rsidP="006A014E">
            <w:pPr>
              <w:overflowPunct/>
              <w:autoSpaceDE/>
              <w:autoSpaceDN/>
              <w:adjustRightInd/>
              <w:jc w:val="right"/>
              <w:textAlignment w:val="auto"/>
              <w:rPr>
                <w:lang w:eastAsia="bg-BG"/>
              </w:rPr>
            </w:pPr>
            <w:r w:rsidRPr="003A07B7">
              <w:rPr>
                <w:lang w:eastAsia="bg-BG"/>
              </w:rPr>
              <w:t>1</w:t>
            </w:r>
          </w:p>
        </w:tc>
        <w:tc>
          <w:tcPr>
            <w:tcW w:w="3348" w:type="dxa"/>
            <w:tcBorders>
              <w:top w:val="nil"/>
              <w:left w:val="nil"/>
              <w:bottom w:val="single" w:sz="4" w:space="0" w:color="auto"/>
              <w:right w:val="nil"/>
            </w:tcBorders>
            <w:shd w:val="clear" w:color="auto" w:fill="auto"/>
            <w:noWrap/>
            <w:vAlign w:val="bottom"/>
            <w:hideMark/>
          </w:tcPr>
          <w:p w14:paraId="5A8D675F" w14:textId="77777777" w:rsidR="006A014E" w:rsidRPr="003A07B7" w:rsidRDefault="006A014E" w:rsidP="006A014E">
            <w:pPr>
              <w:overflowPunct/>
              <w:autoSpaceDE/>
              <w:autoSpaceDN/>
              <w:adjustRightInd/>
              <w:textAlignment w:val="auto"/>
              <w:rPr>
                <w:lang w:eastAsia="bg-BG"/>
              </w:rPr>
            </w:pPr>
            <w:r w:rsidRPr="003A07B7">
              <w:rPr>
                <w:lang w:eastAsia="bg-BG"/>
              </w:rPr>
              <w:t>Холщайн фризийско</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DC383E5" w14:textId="77777777" w:rsidR="006A014E" w:rsidRPr="003A07B7" w:rsidRDefault="006A014E" w:rsidP="006A014E">
            <w:pPr>
              <w:overflowPunct/>
              <w:autoSpaceDE/>
              <w:autoSpaceDN/>
              <w:adjustRightInd/>
              <w:jc w:val="center"/>
              <w:textAlignment w:val="auto"/>
              <w:rPr>
                <w:lang w:eastAsia="bg-BG"/>
              </w:rPr>
            </w:pPr>
            <w:r w:rsidRPr="003A07B7">
              <w:rPr>
                <w:lang w:eastAsia="bg-BG"/>
              </w:rPr>
              <w:t>45</w:t>
            </w:r>
          </w:p>
        </w:tc>
        <w:tc>
          <w:tcPr>
            <w:tcW w:w="910" w:type="dxa"/>
            <w:tcBorders>
              <w:top w:val="nil"/>
              <w:left w:val="nil"/>
              <w:bottom w:val="single" w:sz="4" w:space="0" w:color="auto"/>
              <w:right w:val="single" w:sz="8" w:space="0" w:color="auto"/>
            </w:tcBorders>
            <w:shd w:val="clear" w:color="auto" w:fill="auto"/>
            <w:noWrap/>
            <w:vAlign w:val="bottom"/>
            <w:hideMark/>
          </w:tcPr>
          <w:p w14:paraId="50A7E6F8" w14:textId="77777777" w:rsidR="006A014E" w:rsidRPr="003A07B7" w:rsidRDefault="006A014E" w:rsidP="006A014E">
            <w:pPr>
              <w:overflowPunct/>
              <w:autoSpaceDE/>
              <w:autoSpaceDN/>
              <w:adjustRightInd/>
              <w:jc w:val="center"/>
              <w:textAlignment w:val="auto"/>
              <w:rPr>
                <w:lang w:eastAsia="bg-BG"/>
              </w:rPr>
            </w:pPr>
            <w:r w:rsidRPr="003A07B7">
              <w:rPr>
                <w:lang w:eastAsia="bg-BG"/>
              </w:rPr>
              <w:t>26,067</w:t>
            </w:r>
          </w:p>
        </w:tc>
      </w:tr>
      <w:tr w:rsidR="006A014E" w:rsidRPr="003A07B7" w14:paraId="0EF9872D"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4D5DB940" w14:textId="77777777" w:rsidR="006A014E" w:rsidRPr="003A07B7" w:rsidRDefault="006A014E" w:rsidP="006A014E">
            <w:pPr>
              <w:overflowPunct/>
              <w:autoSpaceDE/>
              <w:autoSpaceDN/>
              <w:adjustRightInd/>
              <w:jc w:val="right"/>
              <w:textAlignment w:val="auto"/>
              <w:rPr>
                <w:lang w:eastAsia="bg-BG"/>
              </w:rPr>
            </w:pPr>
            <w:r w:rsidRPr="003A07B7">
              <w:rPr>
                <w:lang w:eastAsia="bg-BG"/>
              </w:rPr>
              <w:t>2</w:t>
            </w:r>
          </w:p>
        </w:tc>
        <w:tc>
          <w:tcPr>
            <w:tcW w:w="3348" w:type="dxa"/>
            <w:tcBorders>
              <w:top w:val="nil"/>
              <w:left w:val="nil"/>
              <w:bottom w:val="single" w:sz="4" w:space="0" w:color="auto"/>
              <w:right w:val="nil"/>
            </w:tcBorders>
            <w:shd w:val="clear" w:color="auto" w:fill="auto"/>
            <w:noWrap/>
            <w:vAlign w:val="bottom"/>
            <w:hideMark/>
          </w:tcPr>
          <w:p w14:paraId="1F98B9B9" w14:textId="77777777" w:rsidR="006A014E" w:rsidRPr="003A07B7" w:rsidRDefault="006A014E" w:rsidP="006A014E">
            <w:pPr>
              <w:overflowPunct/>
              <w:autoSpaceDE/>
              <w:autoSpaceDN/>
              <w:adjustRightInd/>
              <w:textAlignment w:val="auto"/>
              <w:rPr>
                <w:lang w:eastAsia="bg-BG"/>
              </w:rPr>
            </w:pPr>
            <w:r w:rsidRPr="003A07B7">
              <w:rPr>
                <w:lang w:eastAsia="bg-BG"/>
              </w:rPr>
              <w:t>Холщайн червеношарен</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4119B025" w14:textId="77777777" w:rsidR="006A014E" w:rsidRPr="003A07B7" w:rsidRDefault="006A014E" w:rsidP="006A014E">
            <w:pPr>
              <w:overflowPunct/>
              <w:autoSpaceDE/>
              <w:autoSpaceDN/>
              <w:adjustRightInd/>
              <w:jc w:val="center"/>
              <w:textAlignment w:val="auto"/>
              <w:rPr>
                <w:lang w:eastAsia="bg-BG"/>
              </w:rPr>
            </w:pPr>
            <w:r w:rsidRPr="003A07B7">
              <w:rPr>
                <w:lang w:eastAsia="bg-BG"/>
              </w:rPr>
              <w:t>10</w:t>
            </w:r>
          </w:p>
        </w:tc>
        <w:tc>
          <w:tcPr>
            <w:tcW w:w="910" w:type="dxa"/>
            <w:tcBorders>
              <w:top w:val="nil"/>
              <w:left w:val="nil"/>
              <w:bottom w:val="single" w:sz="4" w:space="0" w:color="auto"/>
              <w:right w:val="single" w:sz="8" w:space="0" w:color="auto"/>
            </w:tcBorders>
            <w:shd w:val="clear" w:color="auto" w:fill="auto"/>
            <w:noWrap/>
            <w:vAlign w:val="bottom"/>
            <w:hideMark/>
          </w:tcPr>
          <w:p w14:paraId="11874F4A" w14:textId="77777777" w:rsidR="006A014E" w:rsidRPr="003A07B7" w:rsidRDefault="006A014E" w:rsidP="006A014E">
            <w:pPr>
              <w:overflowPunct/>
              <w:autoSpaceDE/>
              <w:autoSpaceDN/>
              <w:adjustRightInd/>
              <w:jc w:val="center"/>
              <w:textAlignment w:val="auto"/>
              <w:rPr>
                <w:lang w:eastAsia="bg-BG"/>
              </w:rPr>
            </w:pPr>
            <w:r w:rsidRPr="003A07B7">
              <w:rPr>
                <w:lang w:eastAsia="bg-BG"/>
              </w:rPr>
              <w:t>6,780</w:t>
            </w:r>
          </w:p>
        </w:tc>
      </w:tr>
      <w:tr w:rsidR="006A014E" w:rsidRPr="003A07B7" w14:paraId="0F40CFEC"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15C39328" w14:textId="77777777" w:rsidR="006A014E" w:rsidRPr="003A07B7" w:rsidRDefault="006A014E" w:rsidP="006A014E">
            <w:pPr>
              <w:overflowPunct/>
              <w:autoSpaceDE/>
              <w:autoSpaceDN/>
              <w:adjustRightInd/>
              <w:jc w:val="right"/>
              <w:textAlignment w:val="auto"/>
              <w:rPr>
                <w:lang w:eastAsia="bg-BG"/>
              </w:rPr>
            </w:pPr>
            <w:r w:rsidRPr="003A07B7">
              <w:rPr>
                <w:lang w:eastAsia="bg-BG"/>
              </w:rPr>
              <w:t>3</w:t>
            </w:r>
          </w:p>
        </w:tc>
        <w:tc>
          <w:tcPr>
            <w:tcW w:w="3348" w:type="dxa"/>
            <w:tcBorders>
              <w:top w:val="nil"/>
              <w:left w:val="nil"/>
              <w:bottom w:val="single" w:sz="4" w:space="0" w:color="auto"/>
              <w:right w:val="nil"/>
            </w:tcBorders>
            <w:shd w:val="clear" w:color="auto" w:fill="auto"/>
            <w:noWrap/>
            <w:vAlign w:val="bottom"/>
            <w:hideMark/>
          </w:tcPr>
          <w:p w14:paraId="0AF115CA" w14:textId="77777777" w:rsidR="006A014E" w:rsidRPr="003A07B7" w:rsidRDefault="006A014E" w:rsidP="006A014E">
            <w:pPr>
              <w:overflowPunct/>
              <w:autoSpaceDE/>
              <w:autoSpaceDN/>
              <w:adjustRightInd/>
              <w:textAlignment w:val="auto"/>
              <w:rPr>
                <w:lang w:eastAsia="bg-BG"/>
              </w:rPr>
            </w:pPr>
            <w:r w:rsidRPr="003A07B7">
              <w:rPr>
                <w:lang w:eastAsia="bg-BG"/>
              </w:rPr>
              <w:t>Българско черношарено</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5DDD98F5" w14:textId="77777777" w:rsidR="006A014E" w:rsidRPr="003A07B7" w:rsidRDefault="006A014E" w:rsidP="006A014E">
            <w:pPr>
              <w:overflowPunct/>
              <w:autoSpaceDE/>
              <w:autoSpaceDN/>
              <w:adjustRightInd/>
              <w:jc w:val="center"/>
              <w:textAlignment w:val="auto"/>
              <w:rPr>
                <w:lang w:eastAsia="bg-BG"/>
              </w:rPr>
            </w:pPr>
            <w:r w:rsidRPr="003A07B7">
              <w:rPr>
                <w:lang w:eastAsia="bg-BG"/>
              </w:rPr>
              <w:t>154</w:t>
            </w:r>
          </w:p>
        </w:tc>
        <w:tc>
          <w:tcPr>
            <w:tcW w:w="910" w:type="dxa"/>
            <w:tcBorders>
              <w:top w:val="nil"/>
              <w:left w:val="nil"/>
              <w:bottom w:val="single" w:sz="4" w:space="0" w:color="auto"/>
              <w:right w:val="single" w:sz="8" w:space="0" w:color="auto"/>
            </w:tcBorders>
            <w:shd w:val="clear" w:color="auto" w:fill="auto"/>
            <w:noWrap/>
            <w:vAlign w:val="bottom"/>
            <w:hideMark/>
          </w:tcPr>
          <w:p w14:paraId="1941E026" w14:textId="77777777" w:rsidR="006A014E" w:rsidRPr="003A07B7" w:rsidRDefault="006A014E" w:rsidP="006A014E">
            <w:pPr>
              <w:overflowPunct/>
              <w:autoSpaceDE/>
              <w:autoSpaceDN/>
              <w:adjustRightInd/>
              <w:jc w:val="center"/>
              <w:textAlignment w:val="auto"/>
              <w:rPr>
                <w:lang w:eastAsia="bg-BG"/>
              </w:rPr>
            </w:pPr>
            <w:r w:rsidRPr="003A07B7">
              <w:rPr>
                <w:lang w:eastAsia="bg-BG"/>
              </w:rPr>
              <w:t>147,101</w:t>
            </w:r>
          </w:p>
        </w:tc>
      </w:tr>
      <w:tr w:rsidR="006A014E" w:rsidRPr="003A07B7" w14:paraId="14DC9561"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44755A77" w14:textId="77777777" w:rsidR="006A014E" w:rsidRPr="003A07B7" w:rsidRDefault="006A014E" w:rsidP="006A014E">
            <w:pPr>
              <w:overflowPunct/>
              <w:autoSpaceDE/>
              <w:autoSpaceDN/>
              <w:adjustRightInd/>
              <w:jc w:val="right"/>
              <w:textAlignment w:val="auto"/>
              <w:rPr>
                <w:lang w:eastAsia="bg-BG"/>
              </w:rPr>
            </w:pPr>
            <w:r w:rsidRPr="003A07B7">
              <w:rPr>
                <w:lang w:eastAsia="bg-BG"/>
              </w:rPr>
              <w:t>4</w:t>
            </w:r>
          </w:p>
        </w:tc>
        <w:tc>
          <w:tcPr>
            <w:tcW w:w="3348" w:type="dxa"/>
            <w:tcBorders>
              <w:top w:val="nil"/>
              <w:left w:val="nil"/>
              <w:bottom w:val="single" w:sz="4" w:space="0" w:color="auto"/>
              <w:right w:val="nil"/>
            </w:tcBorders>
            <w:shd w:val="clear" w:color="auto" w:fill="auto"/>
            <w:noWrap/>
            <w:vAlign w:val="bottom"/>
            <w:hideMark/>
          </w:tcPr>
          <w:p w14:paraId="651C56E1" w14:textId="77777777" w:rsidR="006A014E" w:rsidRPr="003A07B7" w:rsidRDefault="006A014E" w:rsidP="006A014E">
            <w:pPr>
              <w:overflowPunct/>
              <w:autoSpaceDE/>
              <w:autoSpaceDN/>
              <w:adjustRightInd/>
              <w:textAlignment w:val="auto"/>
              <w:rPr>
                <w:lang w:eastAsia="bg-BG"/>
              </w:rPr>
            </w:pPr>
            <w:r w:rsidRPr="003A07B7">
              <w:rPr>
                <w:lang w:eastAsia="bg-BG"/>
              </w:rPr>
              <w:t>Кафяво говедо</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0B3DD2CE" w14:textId="77777777" w:rsidR="006A014E" w:rsidRPr="003A07B7" w:rsidRDefault="006A014E" w:rsidP="006A014E">
            <w:pPr>
              <w:overflowPunct/>
              <w:autoSpaceDE/>
              <w:autoSpaceDN/>
              <w:adjustRightInd/>
              <w:jc w:val="center"/>
              <w:textAlignment w:val="auto"/>
              <w:rPr>
                <w:lang w:eastAsia="bg-BG"/>
              </w:rPr>
            </w:pPr>
            <w:r w:rsidRPr="003A07B7">
              <w:rPr>
                <w:lang w:eastAsia="bg-BG"/>
              </w:rPr>
              <w:t>46</w:t>
            </w:r>
          </w:p>
        </w:tc>
        <w:tc>
          <w:tcPr>
            <w:tcW w:w="910" w:type="dxa"/>
            <w:tcBorders>
              <w:top w:val="nil"/>
              <w:left w:val="nil"/>
              <w:bottom w:val="single" w:sz="4" w:space="0" w:color="auto"/>
              <w:right w:val="single" w:sz="8" w:space="0" w:color="auto"/>
            </w:tcBorders>
            <w:shd w:val="clear" w:color="auto" w:fill="auto"/>
            <w:noWrap/>
            <w:vAlign w:val="bottom"/>
            <w:hideMark/>
          </w:tcPr>
          <w:p w14:paraId="5DCCCCE0" w14:textId="77777777" w:rsidR="006A014E" w:rsidRPr="003A07B7" w:rsidRDefault="006A014E" w:rsidP="006A014E">
            <w:pPr>
              <w:overflowPunct/>
              <w:autoSpaceDE/>
              <w:autoSpaceDN/>
              <w:adjustRightInd/>
              <w:jc w:val="center"/>
              <w:textAlignment w:val="auto"/>
              <w:rPr>
                <w:lang w:eastAsia="bg-BG"/>
              </w:rPr>
            </w:pPr>
            <w:r w:rsidRPr="003A07B7">
              <w:rPr>
                <w:lang w:eastAsia="bg-BG"/>
              </w:rPr>
              <w:t>39,201</w:t>
            </w:r>
          </w:p>
        </w:tc>
      </w:tr>
      <w:tr w:rsidR="006A014E" w:rsidRPr="003A07B7" w14:paraId="4F3FC02C"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6D5B6235" w14:textId="77777777" w:rsidR="006A014E" w:rsidRPr="003A07B7" w:rsidRDefault="006A014E" w:rsidP="006A014E">
            <w:pPr>
              <w:overflowPunct/>
              <w:autoSpaceDE/>
              <w:autoSpaceDN/>
              <w:adjustRightInd/>
              <w:jc w:val="right"/>
              <w:textAlignment w:val="auto"/>
              <w:rPr>
                <w:lang w:eastAsia="bg-BG"/>
              </w:rPr>
            </w:pPr>
            <w:r w:rsidRPr="003A07B7">
              <w:rPr>
                <w:lang w:eastAsia="bg-BG"/>
              </w:rPr>
              <w:t>5</w:t>
            </w:r>
          </w:p>
        </w:tc>
        <w:tc>
          <w:tcPr>
            <w:tcW w:w="3348" w:type="dxa"/>
            <w:tcBorders>
              <w:top w:val="nil"/>
              <w:left w:val="nil"/>
              <w:bottom w:val="single" w:sz="4" w:space="0" w:color="auto"/>
              <w:right w:val="nil"/>
            </w:tcBorders>
            <w:shd w:val="clear" w:color="auto" w:fill="auto"/>
            <w:noWrap/>
            <w:vAlign w:val="bottom"/>
            <w:hideMark/>
          </w:tcPr>
          <w:p w14:paraId="65D37F64" w14:textId="77777777" w:rsidR="006A014E" w:rsidRPr="003A07B7" w:rsidRDefault="006A014E" w:rsidP="006A014E">
            <w:pPr>
              <w:overflowPunct/>
              <w:autoSpaceDE/>
              <w:autoSpaceDN/>
              <w:adjustRightInd/>
              <w:textAlignment w:val="auto"/>
              <w:rPr>
                <w:lang w:eastAsia="bg-BG"/>
              </w:rPr>
            </w:pPr>
            <w:r w:rsidRPr="003A07B7">
              <w:rPr>
                <w:lang w:eastAsia="bg-BG"/>
              </w:rPr>
              <w:t>Българско кафяво</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DCB0E25" w14:textId="77777777" w:rsidR="006A014E" w:rsidRPr="003A07B7" w:rsidRDefault="006A014E" w:rsidP="006A014E">
            <w:pPr>
              <w:overflowPunct/>
              <w:autoSpaceDE/>
              <w:autoSpaceDN/>
              <w:adjustRightInd/>
              <w:jc w:val="center"/>
              <w:textAlignment w:val="auto"/>
              <w:rPr>
                <w:lang w:eastAsia="bg-BG"/>
              </w:rPr>
            </w:pPr>
            <w:r w:rsidRPr="003A07B7">
              <w:rPr>
                <w:lang w:eastAsia="bg-BG"/>
              </w:rPr>
              <w:t>17</w:t>
            </w:r>
          </w:p>
        </w:tc>
        <w:tc>
          <w:tcPr>
            <w:tcW w:w="910" w:type="dxa"/>
            <w:tcBorders>
              <w:top w:val="nil"/>
              <w:left w:val="nil"/>
              <w:bottom w:val="single" w:sz="4" w:space="0" w:color="auto"/>
              <w:right w:val="single" w:sz="8" w:space="0" w:color="auto"/>
            </w:tcBorders>
            <w:shd w:val="clear" w:color="auto" w:fill="auto"/>
            <w:noWrap/>
            <w:vAlign w:val="bottom"/>
            <w:hideMark/>
          </w:tcPr>
          <w:p w14:paraId="71EA9414" w14:textId="77777777" w:rsidR="006A014E" w:rsidRPr="003A07B7" w:rsidRDefault="006A014E" w:rsidP="006A014E">
            <w:pPr>
              <w:overflowPunct/>
              <w:autoSpaceDE/>
              <w:autoSpaceDN/>
              <w:adjustRightInd/>
              <w:jc w:val="center"/>
              <w:textAlignment w:val="auto"/>
              <w:rPr>
                <w:lang w:eastAsia="bg-BG"/>
              </w:rPr>
            </w:pPr>
            <w:r w:rsidRPr="003A07B7">
              <w:rPr>
                <w:lang w:eastAsia="bg-BG"/>
              </w:rPr>
              <w:t>17,362</w:t>
            </w:r>
          </w:p>
        </w:tc>
      </w:tr>
      <w:tr w:rsidR="006A014E" w:rsidRPr="003A07B7" w14:paraId="778D6295"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5BBC2A08" w14:textId="77777777" w:rsidR="006A014E" w:rsidRPr="003A07B7" w:rsidRDefault="006A014E" w:rsidP="006A014E">
            <w:pPr>
              <w:overflowPunct/>
              <w:autoSpaceDE/>
              <w:autoSpaceDN/>
              <w:adjustRightInd/>
              <w:jc w:val="right"/>
              <w:textAlignment w:val="auto"/>
              <w:rPr>
                <w:lang w:eastAsia="bg-BG"/>
              </w:rPr>
            </w:pPr>
            <w:r w:rsidRPr="003A07B7">
              <w:rPr>
                <w:lang w:eastAsia="bg-BG"/>
              </w:rPr>
              <w:t>6</w:t>
            </w:r>
          </w:p>
        </w:tc>
        <w:tc>
          <w:tcPr>
            <w:tcW w:w="3348" w:type="dxa"/>
            <w:tcBorders>
              <w:top w:val="nil"/>
              <w:left w:val="nil"/>
              <w:bottom w:val="single" w:sz="4" w:space="0" w:color="auto"/>
              <w:right w:val="nil"/>
            </w:tcBorders>
            <w:shd w:val="clear" w:color="auto" w:fill="auto"/>
            <w:noWrap/>
            <w:vAlign w:val="bottom"/>
            <w:hideMark/>
          </w:tcPr>
          <w:p w14:paraId="5CA54AC6" w14:textId="77777777" w:rsidR="006A014E" w:rsidRPr="003A07B7" w:rsidRDefault="006A014E" w:rsidP="006A014E">
            <w:pPr>
              <w:overflowPunct/>
              <w:autoSpaceDE/>
              <w:autoSpaceDN/>
              <w:adjustRightInd/>
              <w:textAlignment w:val="auto"/>
              <w:rPr>
                <w:lang w:eastAsia="bg-BG"/>
              </w:rPr>
            </w:pPr>
            <w:r w:rsidRPr="003A07B7">
              <w:rPr>
                <w:lang w:eastAsia="bg-BG"/>
              </w:rPr>
              <w:t xml:space="preserve">Датско червено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4C326DEA" w14:textId="77777777" w:rsidR="006A014E" w:rsidRPr="003A07B7" w:rsidRDefault="006A014E" w:rsidP="006A014E">
            <w:pPr>
              <w:overflowPunct/>
              <w:autoSpaceDE/>
              <w:autoSpaceDN/>
              <w:adjustRightInd/>
              <w:jc w:val="center"/>
              <w:textAlignment w:val="auto"/>
              <w:rPr>
                <w:lang w:eastAsia="bg-BG"/>
              </w:rPr>
            </w:pPr>
            <w:r w:rsidRPr="003A07B7">
              <w:rPr>
                <w:lang w:eastAsia="bg-BG"/>
              </w:rPr>
              <w:t>5</w:t>
            </w:r>
          </w:p>
        </w:tc>
        <w:tc>
          <w:tcPr>
            <w:tcW w:w="910" w:type="dxa"/>
            <w:tcBorders>
              <w:top w:val="nil"/>
              <w:left w:val="nil"/>
              <w:bottom w:val="single" w:sz="4" w:space="0" w:color="auto"/>
              <w:right w:val="single" w:sz="8" w:space="0" w:color="auto"/>
            </w:tcBorders>
            <w:shd w:val="clear" w:color="auto" w:fill="auto"/>
            <w:noWrap/>
            <w:vAlign w:val="bottom"/>
            <w:hideMark/>
          </w:tcPr>
          <w:p w14:paraId="45AF77A2" w14:textId="77777777" w:rsidR="006A014E" w:rsidRPr="003A07B7" w:rsidRDefault="006A014E" w:rsidP="006A014E">
            <w:pPr>
              <w:overflowPunct/>
              <w:autoSpaceDE/>
              <w:autoSpaceDN/>
              <w:adjustRightInd/>
              <w:jc w:val="center"/>
              <w:textAlignment w:val="auto"/>
              <w:rPr>
                <w:lang w:eastAsia="bg-BG"/>
              </w:rPr>
            </w:pPr>
            <w:r w:rsidRPr="003A07B7">
              <w:rPr>
                <w:lang w:eastAsia="bg-BG"/>
              </w:rPr>
              <w:t>4,610</w:t>
            </w:r>
          </w:p>
        </w:tc>
      </w:tr>
      <w:tr w:rsidR="006A014E" w:rsidRPr="003A07B7" w14:paraId="29367FAB"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060BDB14" w14:textId="77777777" w:rsidR="006A014E" w:rsidRPr="003A07B7" w:rsidRDefault="006A014E" w:rsidP="006A014E">
            <w:pPr>
              <w:overflowPunct/>
              <w:autoSpaceDE/>
              <w:autoSpaceDN/>
              <w:adjustRightInd/>
              <w:jc w:val="right"/>
              <w:textAlignment w:val="auto"/>
              <w:rPr>
                <w:lang w:eastAsia="bg-BG"/>
              </w:rPr>
            </w:pPr>
            <w:r w:rsidRPr="003A07B7">
              <w:rPr>
                <w:lang w:eastAsia="bg-BG"/>
              </w:rPr>
              <w:t>7</w:t>
            </w:r>
          </w:p>
        </w:tc>
        <w:tc>
          <w:tcPr>
            <w:tcW w:w="3348" w:type="dxa"/>
            <w:tcBorders>
              <w:top w:val="nil"/>
              <w:left w:val="nil"/>
              <w:bottom w:val="single" w:sz="4" w:space="0" w:color="auto"/>
              <w:right w:val="nil"/>
            </w:tcBorders>
            <w:shd w:val="clear" w:color="auto" w:fill="auto"/>
            <w:noWrap/>
            <w:vAlign w:val="bottom"/>
            <w:hideMark/>
          </w:tcPr>
          <w:p w14:paraId="0FE045F1" w14:textId="77777777" w:rsidR="006A014E" w:rsidRPr="003A07B7" w:rsidRDefault="006A014E" w:rsidP="006A014E">
            <w:pPr>
              <w:overflowPunct/>
              <w:autoSpaceDE/>
              <w:autoSpaceDN/>
              <w:adjustRightInd/>
              <w:textAlignment w:val="auto"/>
              <w:rPr>
                <w:lang w:eastAsia="bg-BG"/>
              </w:rPr>
            </w:pPr>
            <w:r w:rsidRPr="003A07B7">
              <w:rPr>
                <w:lang w:eastAsia="bg-BG"/>
              </w:rPr>
              <w:t>Монбелиард</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9E7E074" w14:textId="77777777" w:rsidR="006A014E" w:rsidRPr="003A07B7" w:rsidRDefault="006A014E" w:rsidP="006A014E">
            <w:pPr>
              <w:overflowPunct/>
              <w:autoSpaceDE/>
              <w:autoSpaceDN/>
              <w:adjustRightInd/>
              <w:jc w:val="center"/>
              <w:textAlignment w:val="auto"/>
              <w:rPr>
                <w:lang w:eastAsia="bg-BG"/>
              </w:rPr>
            </w:pPr>
            <w:r w:rsidRPr="003A07B7">
              <w:rPr>
                <w:lang w:eastAsia="bg-BG"/>
              </w:rPr>
              <w:t>6</w:t>
            </w:r>
          </w:p>
        </w:tc>
        <w:tc>
          <w:tcPr>
            <w:tcW w:w="910" w:type="dxa"/>
            <w:tcBorders>
              <w:top w:val="nil"/>
              <w:left w:val="nil"/>
              <w:bottom w:val="single" w:sz="4" w:space="0" w:color="auto"/>
              <w:right w:val="single" w:sz="8" w:space="0" w:color="auto"/>
            </w:tcBorders>
            <w:shd w:val="clear" w:color="auto" w:fill="auto"/>
            <w:noWrap/>
            <w:vAlign w:val="bottom"/>
            <w:hideMark/>
          </w:tcPr>
          <w:p w14:paraId="3F9A9AEE" w14:textId="77777777" w:rsidR="006A014E" w:rsidRPr="003A07B7" w:rsidRDefault="006A014E" w:rsidP="006A014E">
            <w:pPr>
              <w:overflowPunct/>
              <w:autoSpaceDE/>
              <w:autoSpaceDN/>
              <w:adjustRightInd/>
              <w:jc w:val="center"/>
              <w:textAlignment w:val="auto"/>
              <w:rPr>
                <w:lang w:eastAsia="bg-BG"/>
              </w:rPr>
            </w:pPr>
            <w:r w:rsidRPr="003A07B7">
              <w:rPr>
                <w:lang w:eastAsia="bg-BG"/>
              </w:rPr>
              <w:t>6,000</w:t>
            </w:r>
          </w:p>
        </w:tc>
      </w:tr>
      <w:tr w:rsidR="006A014E" w:rsidRPr="003A07B7" w14:paraId="52ECB198"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2ACC897B" w14:textId="77777777" w:rsidR="006A014E" w:rsidRPr="003A07B7" w:rsidRDefault="006A014E" w:rsidP="006A014E">
            <w:pPr>
              <w:overflowPunct/>
              <w:autoSpaceDE/>
              <w:autoSpaceDN/>
              <w:adjustRightInd/>
              <w:jc w:val="right"/>
              <w:textAlignment w:val="auto"/>
              <w:rPr>
                <w:lang w:eastAsia="bg-BG"/>
              </w:rPr>
            </w:pPr>
            <w:r w:rsidRPr="003A07B7">
              <w:rPr>
                <w:lang w:eastAsia="bg-BG"/>
              </w:rPr>
              <w:t>8</w:t>
            </w:r>
          </w:p>
        </w:tc>
        <w:tc>
          <w:tcPr>
            <w:tcW w:w="3348" w:type="dxa"/>
            <w:tcBorders>
              <w:top w:val="nil"/>
              <w:left w:val="nil"/>
              <w:bottom w:val="single" w:sz="4" w:space="0" w:color="auto"/>
              <w:right w:val="nil"/>
            </w:tcBorders>
            <w:shd w:val="clear" w:color="auto" w:fill="auto"/>
            <w:noWrap/>
            <w:vAlign w:val="bottom"/>
            <w:hideMark/>
          </w:tcPr>
          <w:p w14:paraId="03C2FCAB" w14:textId="77777777" w:rsidR="006A014E" w:rsidRPr="003A07B7" w:rsidRDefault="006A014E" w:rsidP="006A014E">
            <w:pPr>
              <w:overflowPunct/>
              <w:autoSpaceDE/>
              <w:autoSpaceDN/>
              <w:adjustRightInd/>
              <w:textAlignment w:val="auto"/>
              <w:rPr>
                <w:lang w:eastAsia="bg-BG"/>
              </w:rPr>
            </w:pPr>
            <w:r w:rsidRPr="003A07B7">
              <w:rPr>
                <w:lang w:eastAsia="bg-BG"/>
              </w:rPr>
              <w:t>Симентал</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6A63DC73" w14:textId="77777777" w:rsidR="006A014E" w:rsidRPr="003A07B7" w:rsidRDefault="006A014E" w:rsidP="006A014E">
            <w:pPr>
              <w:overflowPunct/>
              <w:autoSpaceDE/>
              <w:autoSpaceDN/>
              <w:adjustRightInd/>
              <w:jc w:val="center"/>
              <w:textAlignment w:val="auto"/>
              <w:rPr>
                <w:lang w:eastAsia="bg-BG"/>
              </w:rPr>
            </w:pPr>
            <w:r w:rsidRPr="003A07B7">
              <w:rPr>
                <w:lang w:eastAsia="bg-BG"/>
              </w:rPr>
              <w:t>21</w:t>
            </w:r>
          </w:p>
        </w:tc>
        <w:tc>
          <w:tcPr>
            <w:tcW w:w="910" w:type="dxa"/>
            <w:tcBorders>
              <w:top w:val="nil"/>
              <w:left w:val="nil"/>
              <w:bottom w:val="single" w:sz="4" w:space="0" w:color="auto"/>
              <w:right w:val="single" w:sz="8" w:space="0" w:color="auto"/>
            </w:tcBorders>
            <w:shd w:val="clear" w:color="auto" w:fill="auto"/>
            <w:noWrap/>
            <w:vAlign w:val="bottom"/>
            <w:hideMark/>
          </w:tcPr>
          <w:p w14:paraId="140D07B0" w14:textId="77777777" w:rsidR="006A014E" w:rsidRPr="003A07B7" w:rsidRDefault="006A014E" w:rsidP="006A014E">
            <w:pPr>
              <w:overflowPunct/>
              <w:autoSpaceDE/>
              <w:autoSpaceDN/>
              <w:adjustRightInd/>
              <w:jc w:val="center"/>
              <w:textAlignment w:val="auto"/>
              <w:rPr>
                <w:lang w:eastAsia="bg-BG"/>
              </w:rPr>
            </w:pPr>
            <w:r w:rsidRPr="003A07B7">
              <w:rPr>
                <w:lang w:eastAsia="bg-BG"/>
              </w:rPr>
              <w:t>17,099</w:t>
            </w:r>
          </w:p>
        </w:tc>
      </w:tr>
      <w:tr w:rsidR="006A014E" w:rsidRPr="003A07B7" w14:paraId="630F5D2F"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5D65F912" w14:textId="77777777" w:rsidR="006A014E" w:rsidRPr="003A07B7" w:rsidRDefault="006A014E" w:rsidP="006A014E">
            <w:pPr>
              <w:overflowPunct/>
              <w:autoSpaceDE/>
              <w:autoSpaceDN/>
              <w:adjustRightInd/>
              <w:jc w:val="right"/>
              <w:textAlignment w:val="auto"/>
              <w:rPr>
                <w:lang w:eastAsia="bg-BG"/>
              </w:rPr>
            </w:pPr>
            <w:r w:rsidRPr="003A07B7">
              <w:rPr>
                <w:lang w:eastAsia="bg-BG"/>
              </w:rPr>
              <w:t>9</w:t>
            </w:r>
          </w:p>
        </w:tc>
        <w:tc>
          <w:tcPr>
            <w:tcW w:w="3348" w:type="dxa"/>
            <w:tcBorders>
              <w:top w:val="nil"/>
              <w:left w:val="nil"/>
              <w:bottom w:val="single" w:sz="4" w:space="0" w:color="auto"/>
              <w:right w:val="nil"/>
            </w:tcBorders>
            <w:shd w:val="clear" w:color="auto" w:fill="auto"/>
            <w:noWrap/>
            <w:vAlign w:val="bottom"/>
            <w:hideMark/>
          </w:tcPr>
          <w:p w14:paraId="2C11141D" w14:textId="77777777" w:rsidR="006A014E" w:rsidRPr="003A07B7" w:rsidRDefault="006A014E" w:rsidP="006A014E">
            <w:pPr>
              <w:overflowPunct/>
              <w:autoSpaceDE/>
              <w:autoSpaceDN/>
              <w:adjustRightInd/>
              <w:textAlignment w:val="auto"/>
              <w:rPr>
                <w:lang w:eastAsia="bg-BG"/>
              </w:rPr>
            </w:pPr>
            <w:r w:rsidRPr="003A07B7">
              <w:rPr>
                <w:lang w:eastAsia="bg-BG"/>
              </w:rPr>
              <w:t xml:space="preserve">Българско родопско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63D5795" w14:textId="77777777" w:rsidR="006A014E" w:rsidRPr="003A07B7" w:rsidRDefault="006A014E" w:rsidP="006A014E">
            <w:pPr>
              <w:overflowPunct/>
              <w:autoSpaceDE/>
              <w:autoSpaceDN/>
              <w:adjustRightInd/>
              <w:jc w:val="center"/>
              <w:textAlignment w:val="auto"/>
              <w:rPr>
                <w:lang w:eastAsia="bg-BG"/>
              </w:rPr>
            </w:pPr>
            <w:r w:rsidRPr="003A07B7">
              <w:rPr>
                <w:lang w:eastAsia="bg-BG"/>
              </w:rPr>
              <w:t>48</w:t>
            </w:r>
          </w:p>
        </w:tc>
        <w:tc>
          <w:tcPr>
            <w:tcW w:w="910" w:type="dxa"/>
            <w:tcBorders>
              <w:top w:val="nil"/>
              <w:left w:val="nil"/>
              <w:bottom w:val="single" w:sz="4" w:space="0" w:color="auto"/>
              <w:right w:val="single" w:sz="8" w:space="0" w:color="auto"/>
            </w:tcBorders>
            <w:shd w:val="clear" w:color="auto" w:fill="auto"/>
            <w:noWrap/>
            <w:vAlign w:val="bottom"/>
            <w:hideMark/>
          </w:tcPr>
          <w:p w14:paraId="1A55A7B4" w14:textId="77777777" w:rsidR="006A014E" w:rsidRPr="003A07B7" w:rsidRDefault="006A014E" w:rsidP="006A014E">
            <w:pPr>
              <w:overflowPunct/>
              <w:autoSpaceDE/>
              <w:autoSpaceDN/>
              <w:adjustRightInd/>
              <w:jc w:val="center"/>
              <w:textAlignment w:val="auto"/>
              <w:rPr>
                <w:lang w:eastAsia="bg-BG"/>
              </w:rPr>
            </w:pPr>
            <w:r w:rsidRPr="003A07B7">
              <w:rPr>
                <w:lang w:eastAsia="bg-BG"/>
              </w:rPr>
              <w:t>28,303</w:t>
            </w:r>
          </w:p>
        </w:tc>
      </w:tr>
      <w:tr w:rsidR="006A014E" w:rsidRPr="003A07B7" w14:paraId="025AC3C3"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5F76C823" w14:textId="77777777" w:rsidR="006A014E" w:rsidRPr="003A07B7" w:rsidRDefault="006A014E" w:rsidP="006A014E">
            <w:pPr>
              <w:overflowPunct/>
              <w:autoSpaceDE/>
              <w:autoSpaceDN/>
              <w:adjustRightInd/>
              <w:jc w:val="right"/>
              <w:textAlignment w:val="auto"/>
              <w:rPr>
                <w:lang w:eastAsia="bg-BG"/>
              </w:rPr>
            </w:pPr>
            <w:r w:rsidRPr="003A07B7">
              <w:rPr>
                <w:lang w:eastAsia="bg-BG"/>
              </w:rPr>
              <w:t>10</w:t>
            </w:r>
          </w:p>
        </w:tc>
        <w:tc>
          <w:tcPr>
            <w:tcW w:w="3348" w:type="dxa"/>
            <w:tcBorders>
              <w:top w:val="nil"/>
              <w:left w:val="nil"/>
              <w:bottom w:val="single" w:sz="4" w:space="0" w:color="auto"/>
              <w:right w:val="nil"/>
            </w:tcBorders>
            <w:shd w:val="clear" w:color="auto" w:fill="auto"/>
            <w:noWrap/>
            <w:vAlign w:val="bottom"/>
            <w:hideMark/>
          </w:tcPr>
          <w:p w14:paraId="6AE8CE6A" w14:textId="77777777" w:rsidR="006A014E" w:rsidRPr="003A07B7" w:rsidRDefault="006A014E" w:rsidP="006A014E">
            <w:pPr>
              <w:overflowPunct/>
              <w:autoSpaceDE/>
              <w:autoSpaceDN/>
              <w:adjustRightInd/>
              <w:textAlignment w:val="auto"/>
              <w:rPr>
                <w:lang w:eastAsia="bg-BG"/>
              </w:rPr>
            </w:pPr>
            <w:r w:rsidRPr="003A07B7">
              <w:rPr>
                <w:lang w:eastAsia="bg-BG"/>
              </w:rPr>
              <w:t>Айршир</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0043A156" w14:textId="77777777" w:rsidR="006A014E" w:rsidRPr="003A07B7" w:rsidRDefault="006A014E" w:rsidP="006A014E">
            <w:pPr>
              <w:overflowPunct/>
              <w:autoSpaceDE/>
              <w:autoSpaceDN/>
              <w:adjustRightInd/>
              <w:jc w:val="center"/>
              <w:textAlignment w:val="auto"/>
              <w:rPr>
                <w:lang w:eastAsia="bg-BG"/>
              </w:rPr>
            </w:pPr>
            <w:r w:rsidRPr="003A07B7">
              <w:rPr>
                <w:lang w:eastAsia="bg-BG"/>
              </w:rPr>
              <w:t>8</w:t>
            </w:r>
          </w:p>
        </w:tc>
        <w:tc>
          <w:tcPr>
            <w:tcW w:w="910" w:type="dxa"/>
            <w:tcBorders>
              <w:top w:val="nil"/>
              <w:left w:val="nil"/>
              <w:bottom w:val="single" w:sz="4" w:space="0" w:color="auto"/>
              <w:right w:val="single" w:sz="8" w:space="0" w:color="auto"/>
            </w:tcBorders>
            <w:shd w:val="clear" w:color="auto" w:fill="auto"/>
            <w:noWrap/>
            <w:vAlign w:val="bottom"/>
            <w:hideMark/>
          </w:tcPr>
          <w:p w14:paraId="3D911837" w14:textId="77777777" w:rsidR="006A014E" w:rsidRPr="003A07B7" w:rsidRDefault="006A014E" w:rsidP="006A014E">
            <w:pPr>
              <w:overflowPunct/>
              <w:autoSpaceDE/>
              <w:autoSpaceDN/>
              <w:adjustRightInd/>
              <w:jc w:val="center"/>
              <w:textAlignment w:val="auto"/>
              <w:rPr>
                <w:lang w:eastAsia="bg-BG"/>
              </w:rPr>
            </w:pPr>
            <w:r w:rsidRPr="003A07B7">
              <w:rPr>
                <w:lang w:eastAsia="bg-BG"/>
              </w:rPr>
              <w:t>2,098</w:t>
            </w:r>
          </w:p>
        </w:tc>
      </w:tr>
      <w:tr w:rsidR="006A014E" w:rsidRPr="003A07B7" w14:paraId="6BD16BA7"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6F14C02B" w14:textId="77777777" w:rsidR="006A014E" w:rsidRPr="003A07B7" w:rsidRDefault="006A014E" w:rsidP="006A014E">
            <w:pPr>
              <w:overflowPunct/>
              <w:autoSpaceDE/>
              <w:autoSpaceDN/>
              <w:adjustRightInd/>
              <w:jc w:val="right"/>
              <w:textAlignment w:val="auto"/>
              <w:rPr>
                <w:lang w:eastAsia="bg-BG"/>
              </w:rPr>
            </w:pPr>
            <w:r w:rsidRPr="003A07B7">
              <w:rPr>
                <w:lang w:eastAsia="bg-BG"/>
              </w:rPr>
              <w:t>11</w:t>
            </w:r>
          </w:p>
        </w:tc>
        <w:tc>
          <w:tcPr>
            <w:tcW w:w="3348" w:type="dxa"/>
            <w:tcBorders>
              <w:top w:val="nil"/>
              <w:left w:val="nil"/>
              <w:bottom w:val="single" w:sz="4" w:space="0" w:color="auto"/>
              <w:right w:val="nil"/>
            </w:tcBorders>
            <w:shd w:val="clear" w:color="auto" w:fill="auto"/>
            <w:noWrap/>
            <w:vAlign w:val="bottom"/>
            <w:hideMark/>
          </w:tcPr>
          <w:p w14:paraId="0A1D1189" w14:textId="77777777" w:rsidR="006A014E" w:rsidRPr="003A07B7" w:rsidRDefault="006A014E" w:rsidP="006A014E">
            <w:pPr>
              <w:overflowPunct/>
              <w:autoSpaceDE/>
              <w:autoSpaceDN/>
              <w:adjustRightInd/>
              <w:textAlignment w:val="auto"/>
              <w:rPr>
                <w:lang w:eastAsia="bg-BG"/>
              </w:rPr>
            </w:pPr>
            <w:r w:rsidRPr="003A07B7">
              <w:rPr>
                <w:lang w:eastAsia="bg-BG"/>
              </w:rPr>
              <w:t>Джерсей</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8366C25" w14:textId="77777777" w:rsidR="006A014E" w:rsidRPr="003A07B7" w:rsidRDefault="006A014E" w:rsidP="006A014E">
            <w:pPr>
              <w:overflowPunct/>
              <w:autoSpaceDE/>
              <w:autoSpaceDN/>
              <w:adjustRightInd/>
              <w:jc w:val="center"/>
              <w:textAlignment w:val="auto"/>
              <w:rPr>
                <w:lang w:eastAsia="bg-BG"/>
              </w:rPr>
            </w:pPr>
            <w:r w:rsidRPr="003A07B7">
              <w:rPr>
                <w:lang w:eastAsia="bg-BG"/>
              </w:rPr>
              <w:t>8</w:t>
            </w:r>
          </w:p>
        </w:tc>
        <w:tc>
          <w:tcPr>
            <w:tcW w:w="910" w:type="dxa"/>
            <w:tcBorders>
              <w:top w:val="nil"/>
              <w:left w:val="nil"/>
              <w:bottom w:val="single" w:sz="4" w:space="0" w:color="auto"/>
              <w:right w:val="single" w:sz="8" w:space="0" w:color="auto"/>
            </w:tcBorders>
            <w:shd w:val="clear" w:color="auto" w:fill="auto"/>
            <w:noWrap/>
            <w:vAlign w:val="bottom"/>
            <w:hideMark/>
          </w:tcPr>
          <w:p w14:paraId="7ADF83D5" w14:textId="77777777" w:rsidR="006A014E" w:rsidRPr="003A07B7" w:rsidRDefault="006A014E" w:rsidP="006A014E">
            <w:pPr>
              <w:overflowPunct/>
              <w:autoSpaceDE/>
              <w:autoSpaceDN/>
              <w:adjustRightInd/>
              <w:jc w:val="center"/>
              <w:textAlignment w:val="auto"/>
              <w:rPr>
                <w:lang w:eastAsia="bg-BG"/>
              </w:rPr>
            </w:pPr>
            <w:r w:rsidRPr="003A07B7">
              <w:rPr>
                <w:lang w:eastAsia="bg-BG"/>
              </w:rPr>
              <w:t>1,872</w:t>
            </w:r>
          </w:p>
        </w:tc>
      </w:tr>
      <w:tr w:rsidR="006A014E" w:rsidRPr="003A07B7" w14:paraId="202E7326"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5C1BC773" w14:textId="77777777" w:rsidR="006A014E" w:rsidRPr="003A07B7" w:rsidRDefault="006A014E" w:rsidP="006A014E">
            <w:pPr>
              <w:overflowPunct/>
              <w:autoSpaceDE/>
              <w:autoSpaceDN/>
              <w:adjustRightInd/>
              <w:jc w:val="right"/>
              <w:textAlignment w:val="auto"/>
              <w:rPr>
                <w:lang w:eastAsia="bg-BG"/>
              </w:rPr>
            </w:pPr>
            <w:r w:rsidRPr="003A07B7">
              <w:rPr>
                <w:lang w:eastAsia="bg-BG"/>
              </w:rPr>
              <w:t>12</w:t>
            </w:r>
          </w:p>
        </w:tc>
        <w:tc>
          <w:tcPr>
            <w:tcW w:w="3348" w:type="dxa"/>
            <w:tcBorders>
              <w:top w:val="nil"/>
              <w:left w:val="nil"/>
              <w:bottom w:val="single" w:sz="4" w:space="0" w:color="auto"/>
              <w:right w:val="nil"/>
            </w:tcBorders>
            <w:shd w:val="clear" w:color="auto" w:fill="auto"/>
            <w:noWrap/>
            <w:vAlign w:val="bottom"/>
            <w:hideMark/>
          </w:tcPr>
          <w:p w14:paraId="30BF6244" w14:textId="77777777" w:rsidR="006A014E" w:rsidRPr="003A07B7" w:rsidRDefault="006A014E" w:rsidP="006A014E">
            <w:pPr>
              <w:overflowPunct/>
              <w:autoSpaceDE/>
              <w:autoSpaceDN/>
              <w:adjustRightInd/>
              <w:textAlignment w:val="auto"/>
              <w:rPr>
                <w:lang w:eastAsia="bg-BG"/>
              </w:rPr>
            </w:pPr>
            <w:r w:rsidRPr="003A07B7">
              <w:rPr>
                <w:lang w:eastAsia="bg-BG"/>
              </w:rPr>
              <w:t xml:space="preserve">Българско червено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9299C3A" w14:textId="77777777" w:rsidR="006A014E" w:rsidRPr="003A07B7" w:rsidRDefault="006A014E" w:rsidP="006A014E">
            <w:pPr>
              <w:overflowPunct/>
              <w:autoSpaceDE/>
              <w:autoSpaceDN/>
              <w:adjustRightInd/>
              <w:jc w:val="center"/>
              <w:textAlignment w:val="auto"/>
              <w:rPr>
                <w:lang w:eastAsia="bg-BG"/>
              </w:rPr>
            </w:pPr>
            <w:r w:rsidRPr="003A07B7">
              <w:rPr>
                <w:lang w:eastAsia="bg-BG"/>
              </w:rPr>
              <w:t>7</w:t>
            </w:r>
          </w:p>
        </w:tc>
        <w:tc>
          <w:tcPr>
            <w:tcW w:w="910" w:type="dxa"/>
            <w:tcBorders>
              <w:top w:val="nil"/>
              <w:left w:val="nil"/>
              <w:bottom w:val="single" w:sz="4" w:space="0" w:color="auto"/>
              <w:right w:val="single" w:sz="8" w:space="0" w:color="auto"/>
            </w:tcBorders>
            <w:shd w:val="clear" w:color="auto" w:fill="auto"/>
            <w:noWrap/>
            <w:vAlign w:val="bottom"/>
            <w:hideMark/>
          </w:tcPr>
          <w:p w14:paraId="0C5B2887" w14:textId="77777777" w:rsidR="006A014E" w:rsidRPr="003A07B7" w:rsidRDefault="006A014E" w:rsidP="006A014E">
            <w:pPr>
              <w:overflowPunct/>
              <w:autoSpaceDE/>
              <w:autoSpaceDN/>
              <w:adjustRightInd/>
              <w:jc w:val="center"/>
              <w:textAlignment w:val="auto"/>
              <w:rPr>
                <w:lang w:eastAsia="bg-BG"/>
              </w:rPr>
            </w:pPr>
            <w:r w:rsidRPr="003A07B7">
              <w:rPr>
                <w:lang w:eastAsia="bg-BG"/>
              </w:rPr>
              <w:t>7,267</w:t>
            </w:r>
          </w:p>
        </w:tc>
      </w:tr>
      <w:tr w:rsidR="006A014E" w:rsidRPr="003A07B7" w14:paraId="60D59758"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310443CF" w14:textId="77777777" w:rsidR="006A014E" w:rsidRPr="003A07B7" w:rsidRDefault="006A014E" w:rsidP="006A014E">
            <w:pPr>
              <w:overflowPunct/>
              <w:autoSpaceDE/>
              <w:autoSpaceDN/>
              <w:adjustRightInd/>
              <w:jc w:val="right"/>
              <w:textAlignment w:val="auto"/>
              <w:rPr>
                <w:lang w:eastAsia="bg-BG"/>
              </w:rPr>
            </w:pPr>
            <w:r w:rsidRPr="003A07B7">
              <w:rPr>
                <w:lang w:eastAsia="bg-BG"/>
              </w:rPr>
              <w:t>13</w:t>
            </w:r>
          </w:p>
        </w:tc>
        <w:tc>
          <w:tcPr>
            <w:tcW w:w="3348" w:type="dxa"/>
            <w:tcBorders>
              <w:top w:val="nil"/>
              <w:left w:val="nil"/>
              <w:bottom w:val="single" w:sz="4" w:space="0" w:color="auto"/>
              <w:right w:val="nil"/>
            </w:tcBorders>
            <w:shd w:val="clear" w:color="auto" w:fill="auto"/>
            <w:noWrap/>
            <w:vAlign w:val="bottom"/>
            <w:hideMark/>
          </w:tcPr>
          <w:p w14:paraId="0BAA2F39" w14:textId="77777777" w:rsidR="006A014E" w:rsidRPr="003A07B7" w:rsidRDefault="006A014E" w:rsidP="006A014E">
            <w:pPr>
              <w:overflowPunct/>
              <w:autoSpaceDE/>
              <w:autoSpaceDN/>
              <w:adjustRightInd/>
              <w:textAlignment w:val="auto"/>
              <w:rPr>
                <w:lang w:eastAsia="bg-BG"/>
              </w:rPr>
            </w:pPr>
            <w:r w:rsidRPr="003A07B7">
              <w:rPr>
                <w:lang w:eastAsia="bg-BG"/>
              </w:rPr>
              <w:t xml:space="preserve">Българско сиво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AE25B13" w14:textId="77777777" w:rsidR="006A014E" w:rsidRPr="003A07B7" w:rsidRDefault="006A014E" w:rsidP="006A014E">
            <w:pPr>
              <w:overflowPunct/>
              <w:autoSpaceDE/>
              <w:autoSpaceDN/>
              <w:adjustRightInd/>
              <w:jc w:val="center"/>
              <w:textAlignment w:val="auto"/>
              <w:rPr>
                <w:lang w:eastAsia="bg-BG"/>
              </w:rPr>
            </w:pPr>
            <w:r w:rsidRPr="003A07B7">
              <w:rPr>
                <w:lang w:eastAsia="bg-BG"/>
              </w:rPr>
              <w:t>6</w:t>
            </w:r>
          </w:p>
        </w:tc>
        <w:tc>
          <w:tcPr>
            <w:tcW w:w="910" w:type="dxa"/>
            <w:tcBorders>
              <w:top w:val="nil"/>
              <w:left w:val="nil"/>
              <w:bottom w:val="single" w:sz="4" w:space="0" w:color="auto"/>
              <w:right w:val="single" w:sz="8" w:space="0" w:color="auto"/>
            </w:tcBorders>
            <w:shd w:val="clear" w:color="auto" w:fill="auto"/>
            <w:noWrap/>
            <w:vAlign w:val="bottom"/>
            <w:hideMark/>
          </w:tcPr>
          <w:p w14:paraId="78CCB8AC" w14:textId="77777777" w:rsidR="006A014E" w:rsidRPr="003A07B7" w:rsidRDefault="006A014E" w:rsidP="006A014E">
            <w:pPr>
              <w:overflowPunct/>
              <w:autoSpaceDE/>
              <w:autoSpaceDN/>
              <w:adjustRightInd/>
              <w:jc w:val="center"/>
              <w:textAlignment w:val="auto"/>
              <w:rPr>
                <w:lang w:eastAsia="bg-BG"/>
              </w:rPr>
            </w:pPr>
            <w:r w:rsidRPr="003A07B7">
              <w:rPr>
                <w:lang w:eastAsia="bg-BG"/>
              </w:rPr>
              <w:t>5,199</w:t>
            </w:r>
          </w:p>
        </w:tc>
      </w:tr>
      <w:tr w:rsidR="006A014E" w:rsidRPr="003A07B7" w14:paraId="3EC4587B"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7D1BE45B" w14:textId="77777777" w:rsidR="006A014E" w:rsidRPr="003A07B7" w:rsidRDefault="006A014E" w:rsidP="006A014E">
            <w:pPr>
              <w:overflowPunct/>
              <w:autoSpaceDE/>
              <w:autoSpaceDN/>
              <w:adjustRightInd/>
              <w:jc w:val="right"/>
              <w:textAlignment w:val="auto"/>
              <w:rPr>
                <w:lang w:eastAsia="bg-BG"/>
              </w:rPr>
            </w:pPr>
            <w:r w:rsidRPr="003A07B7">
              <w:rPr>
                <w:lang w:eastAsia="bg-BG"/>
              </w:rPr>
              <w:t>14</w:t>
            </w:r>
          </w:p>
        </w:tc>
        <w:tc>
          <w:tcPr>
            <w:tcW w:w="3348" w:type="dxa"/>
            <w:tcBorders>
              <w:top w:val="nil"/>
              <w:left w:val="nil"/>
              <w:bottom w:val="single" w:sz="4" w:space="0" w:color="auto"/>
              <w:right w:val="nil"/>
            </w:tcBorders>
            <w:shd w:val="clear" w:color="auto" w:fill="auto"/>
            <w:noWrap/>
            <w:vAlign w:val="bottom"/>
            <w:hideMark/>
          </w:tcPr>
          <w:p w14:paraId="32146BA6" w14:textId="77777777" w:rsidR="006A014E" w:rsidRPr="003A07B7" w:rsidRDefault="006A014E" w:rsidP="006A014E">
            <w:pPr>
              <w:overflowPunct/>
              <w:autoSpaceDE/>
              <w:autoSpaceDN/>
              <w:adjustRightInd/>
              <w:textAlignment w:val="auto"/>
              <w:rPr>
                <w:lang w:eastAsia="bg-BG"/>
              </w:rPr>
            </w:pPr>
            <w:r w:rsidRPr="003A07B7">
              <w:rPr>
                <w:lang w:eastAsia="bg-BG"/>
              </w:rPr>
              <w:t xml:space="preserve">Българско сименталско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54728B0E" w14:textId="77777777" w:rsidR="006A014E" w:rsidRPr="003A07B7" w:rsidRDefault="006A014E" w:rsidP="006A014E">
            <w:pPr>
              <w:overflowPunct/>
              <w:autoSpaceDE/>
              <w:autoSpaceDN/>
              <w:adjustRightInd/>
              <w:jc w:val="center"/>
              <w:textAlignment w:val="auto"/>
              <w:rPr>
                <w:lang w:eastAsia="bg-BG"/>
              </w:rPr>
            </w:pPr>
            <w:r w:rsidRPr="003A07B7">
              <w:rPr>
                <w:lang w:eastAsia="bg-BG"/>
              </w:rPr>
              <w:t>4</w:t>
            </w:r>
          </w:p>
        </w:tc>
        <w:tc>
          <w:tcPr>
            <w:tcW w:w="910" w:type="dxa"/>
            <w:tcBorders>
              <w:top w:val="nil"/>
              <w:left w:val="nil"/>
              <w:bottom w:val="single" w:sz="4" w:space="0" w:color="auto"/>
              <w:right w:val="single" w:sz="8" w:space="0" w:color="auto"/>
            </w:tcBorders>
            <w:shd w:val="clear" w:color="auto" w:fill="auto"/>
            <w:noWrap/>
            <w:vAlign w:val="bottom"/>
            <w:hideMark/>
          </w:tcPr>
          <w:p w14:paraId="494D8A6D" w14:textId="77777777" w:rsidR="006A014E" w:rsidRPr="003A07B7" w:rsidRDefault="006A014E" w:rsidP="006A014E">
            <w:pPr>
              <w:overflowPunct/>
              <w:autoSpaceDE/>
              <w:autoSpaceDN/>
              <w:adjustRightInd/>
              <w:jc w:val="center"/>
              <w:textAlignment w:val="auto"/>
              <w:rPr>
                <w:lang w:eastAsia="bg-BG"/>
              </w:rPr>
            </w:pPr>
            <w:r w:rsidRPr="003A07B7">
              <w:rPr>
                <w:lang w:eastAsia="bg-BG"/>
              </w:rPr>
              <w:t>2,408</w:t>
            </w:r>
          </w:p>
        </w:tc>
      </w:tr>
      <w:tr w:rsidR="006A014E" w:rsidRPr="003A07B7" w14:paraId="049BEAA5"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0D833B35" w14:textId="77777777" w:rsidR="006A014E" w:rsidRPr="003A07B7" w:rsidRDefault="006A014E" w:rsidP="006A014E">
            <w:pPr>
              <w:overflowPunct/>
              <w:autoSpaceDE/>
              <w:autoSpaceDN/>
              <w:adjustRightInd/>
              <w:jc w:val="right"/>
              <w:textAlignment w:val="auto"/>
              <w:rPr>
                <w:lang w:eastAsia="bg-BG"/>
              </w:rPr>
            </w:pPr>
            <w:r w:rsidRPr="003A07B7">
              <w:rPr>
                <w:lang w:eastAsia="bg-BG"/>
              </w:rPr>
              <w:t>15</w:t>
            </w:r>
          </w:p>
        </w:tc>
        <w:tc>
          <w:tcPr>
            <w:tcW w:w="3348" w:type="dxa"/>
            <w:tcBorders>
              <w:top w:val="nil"/>
              <w:left w:val="nil"/>
              <w:bottom w:val="single" w:sz="4" w:space="0" w:color="auto"/>
              <w:right w:val="nil"/>
            </w:tcBorders>
            <w:shd w:val="clear" w:color="auto" w:fill="auto"/>
            <w:noWrap/>
            <w:vAlign w:val="bottom"/>
            <w:hideMark/>
          </w:tcPr>
          <w:p w14:paraId="7E830F88" w14:textId="77777777" w:rsidR="006A014E" w:rsidRPr="003A07B7" w:rsidRDefault="006A014E" w:rsidP="006A014E">
            <w:pPr>
              <w:overflowPunct/>
              <w:autoSpaceDE/>
              <w:autoSpaceDN/>
              <w:adjustRightInd/>
              <w:textAlignment w:val="auto"/>
              <w:rPr>
                <w:lang w:eastAsia="bg-BG"/>
              </w:rPr>
            </w:pPr>
            <w:r w:rsidRPr="003A07B7">
              <w:rPr>
                <w:lang w:eastAsia="bg-BG"/>
              </w:rPr>
              <w:t xml:space="preserve">Родопско късорого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04F7C5DA" w14:textId="77777777" w:rsidR="006A014E" w:rsidRPr="003A07B7" w:rsidRDefault="006A014E" w:rsidP="006A014E">
            <w:pPr>
              <w:overflowPunct/>
              <w:autoSpaceDE/>
              <w:autoSpaceDN/>
              <w:adjustRightInd/>
              <w:jc w:val="center"/>
              <w:textAlignment w:val="auto"/>
              <w:rPr>
                <w:lang w:eastAsia="bg-BG"/>
              </w:rPr>
            </w:pPr>
            <w:r w:rsidRPr="003A07B7">
              <w:rPr>
                <w:lang w:eastAsia="bg-BG"/>
              </w:rPr>
              <w:t>7</w:t>
            </w:r>
          </w:p>
        </w:tc>
        <w:tc>
          <w:tcPr>
            <w:tcW w:w="910" w:type="dxa"/>
            <w:tcBorders>
              <w:top w:val="nil"/>
              <w:left w:val="nil"/>
              <w:bottom w:val="single" w:sz="4" w:space="0" w:color="auto"/>
              <w:right w:val="single" w:sz="8" w:space="0" w:color="auto"/>
            </w:tcBorders>
            <w:shd w:val="clear" w:color="auto" w:fill="auto"/>
            <w:noWrap/>
            <w:vAlign w:val="bottom"/>
            <w:hideMark/>
          </w:tcPr>
          <w:p w14:paraId="306DEFF9" w14:textId="77777777" w:rsidR="006A014E" w:rsidRPr="003A07B7" w:rsidRDefault="006A014E" w:rsidP="006A014E">
            <w:pPr>
              <w:overflowPunct/>
              <w:autoSpaceDE/>
              <w:autoSpaceDN/>
              <w:adjustRightInd/>
              <w:jc w:val="center"/>
              <w:textAlignment w:val="auto"/>
              <w:rPr>
                <w:lang w:eastAsia="bg-BG"/>
              </w:rPr>
            </w:pPr>
            <w:r w:rsidRPr="003A07B7">
              <w:rPr>
                <w:lang w:eastAsia="bg-BG"/>
              </w:rPr>
              <w:t>7,004</w:t>
            </w:r>
          </w:p>
        </w:tc>
      </w:tr>
      <w:tr w:rsidR="006A014E" w:rsidRPr="003A07B7" w14:paraId="39FA30D0"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6C855E7B" w14:textId="77777777" w:rsidR="006A014E" w:rsidRPr="003A07B7" w:rsidRDefault="006A014E" w:rsidP="006A014E">
            <w:pPr>
              <w:overflowPunct/>
              <w:autoSpaceDE/>
              <w:autoSpaceDN/>
              <w:adjustRightInd/>
              <w:jc w:val="right"/>
              <w:textAlignment w:val="auto"/>
              <w:rPr>
                <w:lang w:eastAsia="bg-BG"/>
              </w:rPr>
            </w:pPr>
            <w:r w:rsidRPr="003A07B7">
              <w:rPr>
                <w:lang w:eastAsia="bg-BG"/>
              </w:rPr>
              <w:t>16</w:t>
            </w:r>
          </w:p>
        </w:tc>
        <w:tc>
          <w:tcPr>
            <w:tcW w:w="3348" w:type="dxa"/>
            <w:tcBorders>
              <w:top w:val="nil"/>
              <w:left w:val="nil"/>
              <w:bottom w:val="single" w:sz="4" w:space="0" w:color="auto"/>
              <w:right w:val="nil"/>
            </w:tcBorders>
            <w:shd w:val="clear" w:color="auto" w:fill="auto"/>
            <w:noWrap/>
            <w:vAlign w:val="bottom"/>
            <w:hideMark/>
          </w:tcPr>
          <w:p w14:paraId="53868AC5" w14:textId="77777777" w:rsidR="006A014E" w:rsidRPr="003A07B7" w:rsidRDefault="006A014E" w:rsidP="006A014E">
            <w:pPr>
              <w:overflowPunct/>
              <w:autoSpaceDE/>
              <w:autoSpaceDN/>
              <w:adjustRightInd/>
              <w:textAlignment w:val="auto"/>
              <w:rPr>
                <w:lang w:eastAsia="bg-BG"/>
              </w:rPr>
            </w:pPr>
            <w:r w:rsidRPr="003A07B7">
              <w:rPr>
                <w:lang w:eastAsia="bg-BG"/>
              </w:rPr>
              <w:t>Салер</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6B868B98" w14:textId="77777777" w:rsidR="006A014E" w:rsidRPr="003A07B7" w:rsidRDefault="006A014E" w:rsidP="006A014E">
            <w:pPr>
              <w:overflowPunct/>
              <w:autoSpaceDE/>
              <w:autoSpaceDN/>
              <w:adjustRightInd/>
              <w:jc w:val="center"/>
              <w:textAlignment w:val="auto"/>
              <w:rPr>
                <w:lang w:eastAsia="bg-BG"/>
              </w:rPr>
            </w:pPr>
            <w:r w:rsidRPr="003A07B7">
              <w:rPr>
                <w:lang w:eastAsia="bg-BG"/>
              </w:rPr>
              <w:t>2</w:t>
            </w:r>
          </w:p>
        </w:tc>
        <w:tc>
          <w:tcPr>
            <w:tcW w:w="910" w:type="dxa"/>
            <w:tcBorders>
              <w:top w:val="nil"/>
              <w:left w:val="nil"/>
              <w:bottom w:val="single" w:sz="4" w:space="0" w:color="auto"/>
              <w:right w:val="single" w:sz="8" w:space="0" w:color="auto"/>
            </w:tcBorders>
            <w:shd w:val="clear" w:color="auto" w:fill="auto"/>
            <w:noWrap/>
            <w:vAlign w:val="bottom"/>
            <w:hideMark/>
          </w:tcPr>
          <w:p w14:paraId="23A632DE" w14:textId="77777777" w:rsidR="006A014E" w:rsidRPr="003A07B7" w:rsidRDefault="006A014E" w:rsidP="006A014E">
            <w:pPr>
              <w:overflowPunct/>
              <w:autoSpaceDE/>
              <w:autoSpaceDN/>
              <w:adjustRightInd/>
              <w:jc w:val="center"/>
              <w:textAlignment w:val="auto"/>
              <w:rPr>
                <w:lang w:eastAsia="bg-BG"/>
              </w:rPr>
            </w:pPr>
            <w:r w:rsidRPr="003A07B7">
              <w:rPr>
                <w:lang w:eastAsia="bg-BG"/>
              </w:rPr>
              <w:t>1,072</w:t>
            </w:r>
          </w:p>
        </w:tc>
      </w:tr>
      <w:tr w:rsidR="006A014E" w:rsidRPr="003A07B7" w14:paraId="7B08464A"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4E2F5DF3" w14:textId="77777777" w:rsidR="006A014E" w:rsidRPr="003A07B7" w:rsidRDefault="006A014E" w:rsidP="006A014E">
            <w:pPr>
              <w:overflowPunct/>
              <w:autoSpaceDE/>
              <w:autoSpaceDN/>
              <w:adjustRightInd/>
              <w:jc w:val="right"/>
              <w:textAlignment w:val="auto"/>
              <w:rPr>
                <w:lang w:eastAsia="bg-BG"/>
              </w:rPr>
            </w:pPr>
            <w:r w:rsidRPr="003A07B7">
              <w:rPr>
                <w:lang w:eastAsia="bg-BG"/>
              </w:rPr>
              <w:t>17</w:t>
            </w:r>
          </w:p>
        </w:tc>
        <w:tc>
          <w:tcPr>
            <w:tcW w:w="3348" w:type="dxa"/>
            <w:tcBorders>
              <w:top w:val="nil"/>
              <w:left w:val="nil"/>
              <w:bottom w:val="single" w:sz="4" w:space="0" w:color="auto"/>
              <w:right w:val="nil"/>
            </w:tcBorders>
            <w:shd w:val="clear" w:color="auto" w:fill="auto"/>
            <w:noWrap/>
            <w:vAlign w:val="bottom"/>
            <w:hideMark/>
          </w:tcPr>
          <w:p w14:paraId="0A340A93" w14:textId="77777777" w:rsidR="006A014E" w:rsidRPr="003A07B7" w:rsidRDefault="006A014E" w:rsidP="006A014E">
            <w:pPr>
              <w:overflowPunct/>
              <w:autoSpaceDE/>
              <w:autoSpaceDN/>
              <w:adjustRightInd/>
              <w:textAlignment w:val="auto"/>
              <w:rPr>
                <w:lang w:eastAsia="bg-BG"/>
              </w:rPr>
            </w:pPr>
            <w:r w:rsidRPr="003A07B7">
              <w:rPr>
                <w:lang w:eastAsia="bg-BG"/>
              </w:rPr>
              <w:t>Лимузин</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09864DF9" w14:textId="77777777" w:rsidR="006A014E" w:rsidRPr="003A07B7" w:rsidRDefault="006A014E" w:rsidP="006A014E">
            <w:pPr>
              <w:overflowPunct/>
              <w:autoSpaceDE/>
              <w:autoSpaceDN/>
              <w:adjustRightInd/>
              <w:jc w:val="center"/>
              <w:textAlignment w:val="auto"/>
              <w:rPr>
                <w:lang w:eastAsia="bg-BG"/>
              </w:rPr>
            </w:pPr>
            <w:r w:rsidRPr="003A07B7">
              <w:rPr>
                <w:lang w:eastAsia="bg-BG"/>
              </w:rPr>
              <w:t>21</w:t>
            </w:r>
          </w:p>
        </w:tc>
        <w:tc>
          <w:tcPr>
            <w:tcW w:w="910" w:type="dxa"/>
            <w:tcBorders>
              <w:top w:val="nil"/>
              <w:left w:val="nil"/>
              <w:bottom w:val="single" w:sz="4" w:space="0" w:color="auto"/>
              <w:right w:val="single" w:sz="8" w:space="0" w:color="auto"/>
            </w:tcBorders>
            <w:shd w:val="clear" w:color="auto" w:fill="auto"/>
            <w:noWrap/>
            <w:vAlign w:val="bottom"/>
            <w:hideMark/>
          </w:tcPr>
          <w:p w14:paraId="0069EF26" w14:textId="77777777" w:rsidR="006A014E" w:rsidRPr="003A07B7" w:rsidRDefault="006A014E" w:rsidP="006A014E">
            <w:pPr>
              <w:overflowPunct/>
              <w:autoSpaceDE/>
              <w:autoSpaceDN/>
              <w:adjustRightInd/>
              <w:jc w:val="center"/>
              <w:textAlignment w:val="auto"/>
              <w:rPr>
                <w:lang w:eastAsia="bg-BG"/>
              </w:rPr>
            </w:pPr>
            <w:r w:rsidRPr="003A07B7">
              <w:rPr>
                <w:lang w:eastAsia="bg-BG"/>
              </w:rPr>
              <w:t>10,100</w:t>
            </w:r>
          </w:p>
        </w:tc>
      </w:tr>
      <w:tr w:rsidR="006A014E" w:rsidRPr="003A07B7" w14:paraId="3578464D"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077D7BA6" w14:textId="77777777" w:rsidR="006A014E" w:rsidRPr="003A07B7" w:rsidRDefault="006A014E" w:rsidP="006A014E">
            <w:pPr>
              <w:overflowPunct/>
              <w:autoSpaceDE/>
              <w:autoSpaceDN/>
              <w:adjustRightInd/>
              <w:jc w:val="right"/>
              <w:textAlignment w:val="auto"/>
              <w:rPr>
                <w:lang w:eastAsia="bg-BG"/>
              </w:rPr>
            </w:pPr>
            <w:r w:rsidRPr="003A07B7">
              <w:rPr>
                <w:lang w:eastAsia="bg-BG"/>
              </w:rPr>
              <w:lastRenderedPageBreak/>
              <w:t>18</w:t>
            </w:r>
          </w:p>
        </w:tc>
        <w:tc>
          <w:tcPr>
            <w:tcW w:w="3348" w:type="dxa"/>
            <w:tcBorders>
              <w:top w:val="nil"/>
              <w:left w:val="nil"/>
              <w:bottom w:val="single" w:sz="4" w:space="0" w:color="auto"/>
              <w:right w:val="nil"/>
            </w:tcBorders>
            <w:shd w:val="clear" w:color="auto" w:fill="auto"/>
            <w:noWrap/>
            <w:vAlign w:val="bottom"/>
            <w:hideMark/>
          </w:tcPr>
          <w:p w14:paraId="73FD4D6B" w14:textId="77777777" w:rsidR="006A014E" w:rsidRPr="003A07B7" w:rsidRDefault="006A014E" w:rsidP="006A014E">
            <w:pPr>
              <w:overflowPunct/>
              <w:autoSpaceDE/>
              <w:autoSpaceDN/>
              <w:adjustRightInd/>
              <w:textAlignment w:val="auto"/>
              <w:rPr>
                <w:lang w:eastAsia="bg-BG"/>
              </w:rPr>
            </w:pPr>
            <w:r w:rsidRPr="003A07B7">
              <w:rPr>
                <w:lang w:eastAsia="bg-BG"/>
              </w:rPr>
              <w:t>Херефорд-рогат</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578FF1F6" w14:textId="77777777" w:rsidR="006A014E" w:rsidRPr="003A07B7" w:rsidRDefault="006A014E" w:rsidP="006A014E">
            <w:pPr>
              <w:overflowPunct/>
              <w:autoSpaceDE/>
              <w:autoSpaceDN/>
              <w:adjustRightInd/>
              <w:jc w:val="center"/>
              <w:textAlignment w:val="auto"/>
              <w:rPr>
                <w:lang w:eastAsia="bg-BG"/>
              </w:rPr>
            </w:pPr>
            <w:r w:rsidRPr="003A07B7">
              <w:rPr>
                <w:lang w:eastAsia="bg-BG"/>
              </w:rPr>
              <w:t>2</w:t>
            </w:r>
          </w:p>
        </w:tc>
        <w:tc>
          <w:tcPr>
            <w:tcW w:w="910" w:type="dxa"/>
            <w:tcBorders>
              <w:top w:val="nil"/>
              <w:left w:val="nil"/>
              <w:bottom w:val="single" w:sz="4" w:space="0" w:color="auto"/>
              <w:right w:val="single" w:sz="8" w:space="0" w:color="auto"/>
            </w:tcBorders>
            <w:shd w:val="clear" w:color="auto" w:fill="auto"/>
            <w:noWrap/>
            <w:vAlign w:val="bottom"/>
            <w:hideMark/>
          </w:tcPr>
          <w:p w14:paraId="48426061" w14:textId="77777777" w:rsidR="006A014E" w:rsidRPr="003A07B7" w:rsidRDefault="006A014E" w:rsidP="006A014E">
            <w:pPr>
              <w:overflowPunct/>
              <w:autoSpaceDE/>
              <w:autoSpaceDN/>
              <w:adjustRightInd/>
              <w:jc w:val="center"/>
              <w:textAlignment w:val="auto"/>
              <w:rPr>
                <w:lang w:eastAsia="bg-BG"/>
              </w:rPr>
            </w:pPr>
            <w:r w:rsidRPr="003A07B7">
              <w:rPr>
                <w:lang w:eastAsia="bg-BG"/>
              </w:rPr>
              <w:t>834</w:t>
            </w:r>
          </w:p>
        </w:tc>
      </w:tr>
      <w:tr w:rsidR="006A014E" w:rsidRPr="003A07B7" w14:paraId="03B9FB80"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622DC260" w14:textId="77777777" w:rsidR="006A014E" w:rsidRPr="003A07B7" w:rsidRDefault="006A014E" w:rsidP="006A014E">
            <w:pPr>
              <w:overflowPunct/>
              <w:autoSpaceDE/>
              <w:autoSpaceDN/>
              <w:adjustRightInd/>
              <w:jc w:val="right"/>
              <w:textAlignment w:val="auto"/>
              <w:rPr>
                <w:lang w:eastAsia="bg-BG"/>
              </w:rPr>
            </w:pPr>
            <w:r w:rsidRPr="003A07B7">
              <w:rPr>
                <w:lang w:eastAsia="bg-BG"/>
              </w:rPr>
              <w:t>19</w:t>
            </w:r>
          </w:p>
        </w:tc>
        <w:tc>
          <w:tcPr>
            <w:tcW w:w="3348" w:type="dxa"/>
            <w:tcBorders>
              <w:top w:val="nil"/>
              <w:left w:val="nil"/>
              <w:bottom w:val="single" w:sz="4" w:space="0" w:color="auto"/>
              <w:right w:val="nil"/>
            </w:tcBorders>
            <w:shd w:val="clear" w:color="auto" w:fill="auto"/>
            <w:noWrap/>
            <w:vAlign w:val="bottom"/>
            <w:hideMark/>
          </w:tcPr>
          <w:p w14:paraId="1086C4E1" w14:textId="77777777" w:rsidR="006A014E" w:rsidRPr="003A07B7" w:rsidRDefault="006A014E" w:rsidP="006A014E">
            <w:pPr>
              <w:overflowPunct/>
              <w:autoSpaceDE/>
              <w:autoSpaceDN/>
              <w:adjustRightInd/>
              <w:textAlignment w:val="auto"/>
              <w:rPr>
                <w:lang w:eastAsia="bg-BG"/>
              </w:rPr>
            </w:pPr>
            <w:r w:rsidRPr="003A07B7">
              <w:rPr>
                <w:lang w:eastAsia="bg-BG"/>
              </w:rPr>
              <w:t>Херефорд-безрог</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D3BA3B6" w14:textId="77777777" w:rsidR="006A014E" w:rsidRPr="003A07B7" w:rsidRDefault="006A014E" w:rsidP="006A014E">
            <w:pPr>
              <w:overflowPunct/>
              <w:autoSpaceDE/>
              <w:autoSpaceDN/>
              <w:adjustRightInd/>
              <w:jc w:val="center"/>
              <w:textAlignment w:val="auto"/>
              <w:rPr>
                <w:lang w:eastAsia="bg-BG"/>
              </w:rPr>
            </w:pPr>
            <w:r w:rsidRPr="003A07B7">
              <w:rPr>
                <w:lang w:eastAsia="bg-BG"/>
              </w:rPr>
              <w:t>3</w:t>
            </w:r>
          </w:p>
        </w:tc>
        <w:tc>
          <w:tcPr>
            <w:tcW w:w="910" w:type="dxa"/>
            <w:tcBorders>
              <w:top w:val="nil"/>
              <w:left w:val="nil"/>
              <w:bottom w:val="single" w:sz="4" w:space="0" w:color="auto"/>
              <w:right w:val="single" w:sz="8" w:space="0" w:color="auto"/>
            </w:tcBorders>
            <w:shd w:val="clear" w:color="auto" w:fill="auto"/>
            <w:noWrap/>
            <w:vAlign w:val="bottom"/>
            <w:hideMark/>
          </w:tcPr>
          <w:p w14:paraId="14044AE5" w14:textId="77777777" w:rsidR="006A014E" w:rsidRPr="003A07B7" w:rsidRDefault="006A014E" w:rsidP="006A014E">
            <w:pPr>
              <w:overflowPunct/>
              <w:autoSpaceDE/>
              <w:autoSpaceDN/>
              <w:adjustRightInd/>
              <w:jc w:val="center"/>
              <w:textAlignment w:val="auto"/>
              <w:rPr>
                <w:lang w:eastAsia="bg-BG"/>
              </w:rPr>
            </w:pPr>
            <w:r w:rsidRPr="003A07B7">
              <w:rPr>
                <w:lang w:eastAsia="bg-BG"/>
              </w:rPr>
              <w:t>500</w:t>
            </w:r>
          </w:p>
        </w:tc>
      </w:tr>
      <w:tr w:rsidR="006A014E" w:rsidRPr="003A07B7" w14:paraId="2822BD4E"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10F21BD8" w14:textId="77777777" w:rsidR="006A014E" w:rsidRPr="003A07B7" w:rsidRDefault="006A014E" w:rsidP="006A014E">
            <w:pPr>
              <w:overflowPunct/>
              <w:autoSpaceDE/>
              <w:autoSpaceDN/>
              <w:adjustRightInd/>
              <w:jc w:val="right"/>
              <w:textAlignment w:val="auto"/>
              <w:rPr>
                <w:lang w:eastAsia="bg-BG"/>
              </w:rPr>
            </w:pPr>
            <w:r w:rsidRPr="003A07B7">
              <w:rPr>
                <w:lang w:eastAsia="bg-BG"/>
              </w:rPr>
              <w:t>20</w:t>
            </w:r>
          </w:p>
        </w:tc>
        <w:tc>
          <w:tcPr>
            <w:tcW w:w="3348" w:type="dxa"/>
            <w:tcBorders>
              <w:top w:val="nil"/>
              <w:left w:val="nil"/>
              <w:bottom w:val="single" w:sz="4" w:space="0" w:color="auto"/>
              <w:right w:val="nil"/>
            </w:tcBorders>
            <w:shd w:val="clear" w:color="auto" w:fill="auto"/>
            <w:noWrap/>
            <w:vAlign w:val="bottom"/>
            <w:hideMark/>
          </w:tcPr>
          <w:p w14:paraId="3322E5BE" w14:textId="77777777" w:rsidR="006A014E" w:rsidRPr="003A07B7" w:rsidRDefault="006A014E" w:rsidP="006A014E">
            <w:pPr>
              <w:overflowPunct/>
              <w:autoSpaceDE/>
              <w:autoSpaceDN/>
              <w:adjustRightInd/>
              <w:textAlignment w:val="auto"/>
              <w:rPr>
                <w:lang w:eastAsia="bg-BG"/>
              </w:rPr>
            </w:pPr>
            <w:r w:rsidRPr="003A07B7">
              <w:rPr>
                <w:lang w:eastAsia="bg-BG"/>
              </w:rPr>
              <w:t>Шароле</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5CD46D4F" w14:textId="77777777" w:rsidR="006A014E" w:rsidRPr="003A07B7" w:rsidRDefault="006A014E" w:rsidP="006A014E">
            <w:pPr>
              <w:overflowPunct/>
              <w:autoSpaceDE/>
              <w:autoSpaceDN/>
              <w:adjustRightInd/>
              <w:jc w:val="center"/>
              <w:textAlignment w:val="auto"/>
              <w:rPr>
                <w:lang w:eastAsia="bg-BG"/>
              </w:rPr>
            </w:pPr>
            <w:r w:rsidRPr="003A07B7">
              <w:rPr>
                <w:lang w:eastAsia="bg-BG"/>
              </w:rPr>
              <w:t>7</w:t>
            </w:r>
          </w:p>
        </w:tc>
        <w:tc>
          <w:tcPr>
            <w:tcW w:w="910" w:type="dxa"/>
            <w:tcBorders>
              <w:top w:val="nil"/>
              <w:left w:val="nil"/>
              <w:bottom w:val="single" w:sz="4" w:space="0" w:color="auto"/>
              <w:right w:val="single" w:sz="8" w:space="0" w:color="auto"/>
            </w:tcBorders>
            <w:shd w:val="clear" w:color="auto" w:fill="auto"/>
            <w:noWrap/>
            <w:vAlign w:val="bottom"/>
            <w:hideMark/>
          </w:tcPr>
          <w:p w14:paraId="5C724DE2" w14:textId="77777777" w:rsidR="006A014E" w:rsidRPr="003A07B7" w:rsidRDefault="006A014E" w:rsidP="006A014E">
            <w:pPr>
              <w:overflowPunct/>
              <w:autoSpaceDE/>
              <w:autoSpaceDN/>
              <w:adjustRightInd/>
              <w:jc w:val="center"/>
              <w:textAlignment w:val="auto"/>
              <w:rPr>
                <w:lang w:eastAsia="bg-BG"/>
              </w:rPr>
            </w:pPr>
            <w:r w:rsidRPr="003A07B7">
              <w:rPr>
                <w:lang w:eastAsia="bg-BG"/>
              </w:rPr>
              <w:t>3,500</w:t>
            </w:r>
          </w:p>
        </w:tc>
      </w:tr>
      <w:tr w:rsidR="006A014E" w:rsidRPr="003A07B7" w14:paraId="1E21DFAF"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57C529E2" w14:textId="77777777" w:rsidR="006A014E" w:rsidRPr="003A07B7" w:rsidRDefault="006A014E" w:rsidP="006A014E">
            <w:pPr>
              <w:overflowPunct/>
              <w:autoSpaceDE/>
              <w:autoSpaceDN/>
              <w:adjustRightInd/>
              <w:jc w:val="right"/>
              <w:textAlignment w:val="auto"/>
              <w:rPr>
                <w:lang w:eastAsia="bg-BG"/>
              </w:rPr>
            </w:pPr>
            <w:r w:rsidRPr="003A07B7">
              <w:rPr>
                <w:lang w:eastAsia="bg-BG"/>
              </w:rPr>
              <w:t>21</w:t>
            </w:r>
          </w:p>
        </w:tc>
        <w:tc>
          <w:tcPr>
            <w:tcW w:w="3348" w:type="dxa"/>
            <w:tcBorders>
              <w:top w:val="nil"/>
              <w:left w:val="nil"/>
              <w:bottom w:val="single" w:sz="4" w:space="0" w:color="auto"/>
              <w:right w:val="nil"/>
            </w:tcBorders>
            <w:shd w:val="clear" w:color="auto" w:fill="auto"/>
            <w:noWrap/>
            <w:vAlign w:val="bottom"/>
            <w:hideMark/>
          </w:tcPr>
          <w:p w14:paraId="41E4A70E" w14:textId="77777777" w:rsidR="006A014E" w:rsidRPr="003A07B7" w:rsidRDefault="006A014E" w:rsidP="006A014E">
            <w:pPr>
              <w:overflowPunct/>
              <w:autoSpaceDE/>
              <w:autoSpaceDN/>
              <w:adjustRightInd/>
              <w:textAlignment w:val="auto"/>
              <w:rPr>
                <w:lang w:eastAsia="bg-BG"/>
              </w:rPr>
            </w:pPr>
            <w:r w:rsidRPr="003A07B7">
              <w:rPr>
                <w:lang w:eastAsia="bg-BG"/>
              </w:rPr>
              <w:t>Блон Д’акитен</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BE9A9C3" w14:textId="77777777" w:rsidR="006A014E" w:rsidRPr="003A07B7" w:rsidRDefault="006A014E" w:rsidP="006A014E">
            <w:pPr>
              <w:overflowPunct/>
              <w:autoSpaceDE/>
              <w:autoSpaceDN/>
              <w:adjustRightInd/>
              <w:jc w:val="center"/>
              <w:textAlignment w:val="auto"/>
              <w:rPr>
                <w:lang w:eastAsia="bg-BG"/>
              </w:rPr>
            </w:pPr>
            <w:r w:rsidRPr="003A07B7">
              <w:rPr>
                <w:lang w:eastAsia="bg-BG"/>
              </w:rPr>
              <w:t>8</w:t>
            </w:r>
          </w:p>
        </w:tc>
        <w:tc>
          <w:tcPr>
            <w:tcW w:w="910" w:type="dxa"/>
            <w:tcBorders>
              <w:top w:val="nil"/>
              <w:left w:val="nil"/>
              <w:bottom w:val="single" w:sz="4" w:space="0" w:color="auto"/>
              <w:right w:val="single" w:sz="8" w:space="0" w:color="auto"/>
            </w:tcBorders>
            <w:shd w:val="clear" w:color="auto" w:fill="auto"/>
            <w:noWrap/>
            <w:vAlign w:val="bottom"/>
            <w:hideMark/>
          </w:tcPr>
          <w:p w14:paraId="4E228A56" w14:textId="77777777" w:rsidR="006A014E" w:rsidRPr="003A07B7" w:rsidRDefault="006A014E" w:rsidP="006A014E">
            <w:pPr>
              <w:overflowPunct/>
              <w:autoSpaceDE/>
              <w:autoSpaceDN/>
              <w:adjustRightInd/>
              <w:jc w:val="center"/>
              <w:textAlignment w:val="auto"/>
              <w:rPr>
                <w:lang w:eastAsia="bg-BG"/>
              </w:rPr>
            </w:pPr>
            <w:r w:rsidRPr="003A07B7">
              <w:rPr>
                <w:lang w:eastAsia="bg-BG"/>
              </w:rPr>
              <w:t>4,000</w:t>
            </w:r>
          </w:p>
        </w:tc>
      </w:tr>
      <w:tr w:rsidR="006A014E" w:rsidRPr="003A07B7" w14:paraId="5B02FEB2"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148EF945" w14:textId="77777777" w:rsidR="006A014E" w:rsidRPr="003A07B7" w:rsidRDefault="006A014E" w:rsidP="006A014E">
            <w:pPr>
              <w:overflowPunct/>
              <w:autoSpaceDE/>
              <w:autoSpaceDN/>
              <w:adjustRightInd/>
              <w:jc w:val="right"/>
              <w:textAlignment w:val="auto"/>
              <w:rPr>
                <w:lang w:eastAsia="bg-BG"/>
              </w:rPr>
            </w:pPr>
            <w:r w:rsidRPr="003A07B7">
              <w:rPr>
                <w:lang w:eastAsia="bg-BG"/>
              </w:rPr>
              <w:t>22</w:t>
            </w:r>
          </w:p>
        </w:tc>
        <w:tc>
          <w:tcPr>
            <w:tcW w:w="3348" w:type="dxa"/>
            <w:tcBorders>
              <w:top w:val="nil"/>
              <w:left w:val="nil"/>
              <w:bottom w:val="single" w:sz="4" w:space="0" w:color="auto"/>
              <w:right w:val="nil"/>
            </w:tcBorders>
            <w:shd w:val="clear" w:color="auto" w:fill="auto"/>
            <w:noWrap/>
            <w:vAlign w:val="bottom"/>
            <w:hideMark/>
          </w:tcPr>
          <w:p w14:paraId="4BFD847D" w14:textId="77777777" w:rsidR="006A014E" w:rsidRPr="003A07B7" w:rsidRDefault="006A014E" w:rsidP="006A014E">
            <w:pPr>
              <w:overflowPunct/>
              <w:autoSpaceDE/>
              <w:autoSpaceDN/>
              <w:adjustRightInd/>
              <w:textAlignment w:val="auto"/>
              <w:rPr>
                <w:lang w:eastAsia="bg-BG"/>
              </w:rPr>
            </w:pPr>
            <w:r w:rsidRPr="003A07B7">
              <w:rPr>
                <w:lang w:eastAsia="bg-BG"/>
              </w:rPr>
              <w:t>Гаскон</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57D080A2"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74E39CCB" w14:textId="77777777" w:rsidR="006A014E" w:rsidRPr="003A07B7" w:rsidRDefault="006A014E" w:rsidP="006A014E">
            <w:pPr>
              <w:overflowPunct/>
              <w:autoSpaceDE/>
              <w:autoSpaceDN/>
              <w:adjustRightInd/>
              <w:jc w:val="center"/>
              <w:textAlignment w:val="auto"/>
              <w:rPr>
                <w:lang w:eastAsia="bg-BG"/>
              </w:rPr>
            </w:pPr>
            <w:r w:rsidRPr="003A07B7">
              <w:rPr>
                <w:lang w:eastAsia="bg-BG"/>
              </w:rPr>
              <w:t>1,000</w:t>
            </w:r>
          </w:p>
        </w:tc>
      </w:tr>
      <w:tr w:rsidR="006A014E" w:rsidRPr="003A07B7" w14:paraId="1D9D303D"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1CF1E2AF" w14:textId="77777777" w:rsidR="006A014E" w:rsidRPr="003A07B7" w:rsidRDefault="006A014E" w:rsidP="006A014E">
            <w:pPr>
              <w:overflowPunct/>
              <w:autoSpaceDE/>
              <w:autoSpaceDN/>
              <w:adjustRightInd/>
              <w:jc w:val="right"/>
              <w:textAlignment w:val="auto"/>
              <w:rPr>
                <w:lang w:eastAsia="bg-BG"/>
              </w:rPr>
            </w:pPr>
            <w:r w:rsidRPr="003A07B7">
              <w:rPr>
                <w:lang w:eastAsia="bg-BG"/>
              </w:rPr>
              <w:t>23</w:t>
            </w:r>
          </w:p>
        </w:tc>
        <w:tc>
          <w:tcPr>
            <w:tcW w:w="3348" w:type="dxa"/>
            <w:tcBorders>
              <w:top w:val="nil"/>
              <w:left w:val="nil"/>
              <w:bottom w:val="single" w:sz="4" w:space="0" w:color="auto"/>
              <w:right w:val="nil"/>
            </w:tcBorders>
            <w:shd w:val="clear" w:color="auto" w:fill="auto"/>
            <w:noWrap/>
            <w:vAlign w:val="bottom"/>
            <w:hideMark/>
          </w:tcPr>
          <w:p w14:paraId="06921C42" w14:textId="77777777" w:rsidR="006A014E" w:rsidRPr="003A07B7" w:rsidRDefault="006A014E" w:rsidP="006A014E">
            <w:pPr>
              <w:overflowPunct/>
              <w:autoSpaceDE/>
              <w:autoSpaceDN/>
              <w:adjustRightInd/>
              <w:textAlignment w:val="auto"/>
              <w:rPr>
                <w:lang w:eastAsia="bg-BG"/>
              </w:rPr>
            </w:pPr>
            <w:r w:rsidRPr="003A07B7">
              <w:rPr>
                <w:lang w:eastAsia="bg-BG"/>
              </w:rPr>
              <w:t xml:space="preserve">Казахско белоглаво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E52CACC" w14:textId="77777777" w:rsidR="006A014E" w:rsidRPr="003A07B7" w:rsidRDefault="006A014E" w:rsidP="006A014E">
            <w:pPr>
              <w:overflowPunct/>
              <w:autoSpaceDE/>
              <w:autoSpaceDN/>
              <w:adjustRightInd/>
              <w:jc w:val="center"/>
              <w:textAlignment w:val="auto"/>
              <w:rPr>
                <w:lang w:eastAsia="bg-BG"/>
              </w:rPr>
            </w:pPr>
            <w:r w:rsidRPr="003A07B7">
              <w:rPr>
                <w:lang w:eastAsia="bg-BG"/>
              </w:rPr>
              <w:t>2</w:t>
            </w:r>
          </w:p>
        </w:tc>
        <w:tc>
          <w:tcPr>
            <w:tcW w:w="910" w:type="dxa"/>
            <w:tcBorders>
              <w:top w:val="nil"/>
              <w:left w:val="nil"/>
              <w:bottom w:val="single" w:sz="4" w:space="0" w:color="auto"/>
              <w:right w:val="single" w:sz="8" w:space="0" w:color="auto"/>
            </w:tcBorders>
            <w:shd w:val="clear" w:color="auto" w:fill="auto"/>
            <w:noWrap/>
            <w:vAlign w:val="bottom"/>
            <w:hideMark/>
          </w:tcPr>
          <w:p w14:paraId="393ABE24" w14:textId="77777777" w:rsidR="006A014E" w:rsidRPr="003A07B7" w:rsidRDefault="006A014E" w:rsidP="006A014E">
            <w:pPr>
              <w:overflowPunct/>
              <w:autoSpaceDE/>
              <w:autoSpaceDN/>
              <w:adjustRightInd/>
              <w:jc w:val="center"/>
              <w:textAlignment w:val="auto"/>
              <w:rPr>
                <w:lang w:eastAsia="bg-BG"/>
              </w:rPr>
            </w:pPr>
            <w:r w:rsidRPr="003A07B7">
              <w:rPr>
                <w:lang w:eastAsia="bg-BG"/>
              </w:rPr>
              <w:t>1,000</w:t>
            </w:r>
          </w:p>
        </w:tc>
      </w:tr>
      <w:tr w:rsidR="006A014E" w:rsidRPr="003A07B7" w14:paraId="3B0B3463"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325060BD" w14:textId="77777777" w:rsidR="006A014E" w:rsidRPr="003A07B7" w:rsidRDefault="006A014E" w:rsidP="006A014E">
            <w:pPr>
              <w:overflowPunct/>
              <w:autoSpaceDE/>
              <w:autoSpaceDN/>
              <w:adjustRightInd/>
              <w:jc w:val="right"/>
              <w:textAlignment w:val="auto"/>
              <w:rPr>
                <w:lang w:eastAsia="bg-BG"/>
              </w:rPr>
            </w:pPr>
            <w:r w:rsidRPr="003A07B7">
              <w:rPr>
                <w:lang w:eastAsia="bg-BG"/>
              </w:rPr>
              <w:t>24</w:t>
            </w:r>
          </w:p>
        </w:tc>
        <w:tc>
          <w:tcPr>
            <w:tcW w:w="3348" w:type="dxa"/>
            <w:tcBorders>
              <w:top w:val="nil"/>
              <w:left w:val="nil"/>
              <w:bottom w:val="single" w:sz="4" w:space="0" w:color="auto"/>
              <w:right w:val="nil"/>
            </w:tcBorders>
            <w:shd w:val="clear" w:color="auto" w:fill="auto"/>
            <w:noWrap/>
            <w:vAlign w:val="bottom"/>
            <w:hideMark/>
          </w:tcPr>
          <w:p w14:paraId="509BFE90" w14:textId="77777777" w:rsidR="006A014E" w:rsidRPr="003A07B7" w:rsidRDefault="006A014E" w:rsidP="006A014E">
            <w:pPr>
              <w:overflowPunct/>
              <w:autoSpaceDE/>
              <w:autoSpaceDN/>
              <w:adjustRightInd/>
              <w:textAlignment w:val="auto"/>
              <w:rPr>
                <w:lang w:eastAsia="bg-BG"/>
              </w:rPr>
            </w:pPr>
            <w:r w:rsidRPr="003A07B7">
              <w:rPr>
                <w:lang w:eastAsia="bg-BG"/>
              </w:rPr>
              <w:t xml:space="preserve">Кианина </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0B81B43B"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09EBEDB7" w14:textId="77777777" w:rsidR="006A014E" w:rsidRPr="003A07B7" w:rsidRDefault="006A014E" w:rsidP="006A014E">
            <w:pPr>
              <w:overflowPunct/>
              <w:autoSpaceDE/>
              <w:autoSpaceDN/>
              <w:adjustRightInd/>
              <w:jc w:val="center"/>
              <w:textAlignment w:val="auto"/>
              <w:rPr>
                <w:lang w:eastAsia="bg-BG"/>
              </w:rPr>
            </w:pPr>
            <w:r w:rsidRPr="003A07B7">
              <w:rPr>
                <w:lang w:eastAsia="bg-BG"/>
              </w:rPr>
              <w:t>500</w:t>
            </w:r>
          </w:p>
        </w:tc>
      </w:tr>
      <w:tr w:rsidR="006A014E" w:rsidRPr="003A07B7" w14:paraId="6FBE8A65"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37E58891" w14:textId="77777777" w:rsidR="006A014E" w:rsidRPr="003A07B7" w:rsidRDefault="006A014E" w:rsidP="006A014E">
            <w:pPr>
              <w:overflowPunct/>
              <w:autoSpaceDE/>
              <w:autoSpaceDN/>
              <w:adjustRightInd/>
              <w:jc w:val="right"/>
              <w:textAlignment w:val="auto"/>
              <w:rPr>
                <w:lang w:eastAsia="bg-BG"/>
              </w:rPr>
            </w:pPr>
            <w:r w:rsidRPr="003A07B7">
              <w:rPr>
                <w:lang w:eastAsia="bg-BG"/>
              </w:rPr>
              <w:t>25</w:t>
            </w:r>
          </w:p>
        </w:tc>
        <w:tc>
          <w:tcPr>
            <w:tcW w:w="3348" w:type="dxa"/>
            <w:tcBorders>
              <w:top w:val="nil"/>
              <w:left w:val="nil"/>
              <w:bottom w:val="single" w:sz="4" w:space="0" w:color="auto"/>
              <w:right w:val="nil"/>
            </w:tcBorders>
            <w:shd w:val="clear" w:color="auto" w:fill="auto"/>
            <w:noWrap/>
            <w:vAlign w:val="bottom"/>
            <w:hideMark/>
          </w:tcPr>
          <w:p w14:paraId="7BB4EAE7" w14:textId="77777777" w:rsidR="006A014E" w:rsidRPr="003A07B7" w:rsidRDefault="006A014E" w:rsidP="006A014E">
            <w:pPr>
              <w:overflowPunct/>
              <w:autoSpaceDE/>
              <w:autoSpaceDN/>
              <w:adjustRightInd/>
              <w:textAlignment w:val="auto"/>
              <w:rPr>
                <w:lang w:eastAsia="bg-BG"/>
              </w:rPr>
            </w:pPr>
            <w:r w:rsidRPr="003A07B7">
              <w:rPr>
                <w:lang w:eastAsia="bg-BG"/>
              </w:rPr>
              <w:t>Маркиджана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66A4A404"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55351048" w14:textId="77777777" w:rsidR="006A014E" w:rsidRPr="003A07B7" w:rsidRDefault="006A014E" w:rsidP="006A014E">
            <w:pPr>
              <w:overflowPunct/>
              <w:autoSpaceDE/>
              <w:autoSpaceDN/>
              <w:adjustRightInd/>
              <w:jc w:val="center"/>
              <w:textAlignment w:val="auto"/>
              <w:rPr>
                <w:lang w:eastAsia="bg-BG"/>
              </w:rPr>
            </w:pPr>
            <w:r w:rsidRPr="003A07B7">
              <w:rPr>
                <w:lang w:eastAsia="bg-BG"/>
              </w:rPr>
              <w:t>500</w:t>
            </w:r>
          </w:p>
        </w:tc>
      </w:tr>
      <w:tr w:rsidR="006A014E" w:rsidRPr="003A07B7" w14:paraId="453186A9"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7BD048A3" w14:textId="77777777" w:rsidR="006A014E" w:rsidRPr="003A07B7" w:rsidRDefault="006A014E" w:rsidP="006A014E">
            <w:pPr>
              <w:overflowPunct/>
              <w:autoSpaceDE/>
              <w:autoSpaceDN/>
              <w:adjustRightInd/>
              <w:jc w:val="right"/>
              <w:textAlignment w:val="auto"/>
              <w:rPr>
                <w:lang w:eastAsia="bg-BG"/>
              </w:rPr>
            </w:pPr>
            <w:r w:rsidRPr="003A07B7">
              <w:rPr>
                <w:lang w:eastAsia="bg-BG"/>
              </w:rPr>
              <w:t>26</w:t>
            </w:r>
          </w:p>
        </w:tc>
        <w:tc>
          <w:tcPr>
            <w:tcW w:w="3348" w:type="dxa"/>
            <w:tcBorders>
              <w:top w:val="nil"/>
              <w:left w:val="nil"/>
              <w:bottom w:val="single" w:sz="4" w:space="0" w:color="auto"/>
              <w:right w:val="nil"/>
            </w:tcBorders>
            <w:shd w:val="clear" w:color="auto" w:fill="auto"/>
            <w:noWrap/>
            <w:vAlign w:val="bottom"/>
            <w:hideMark/>
          </w:tcPr>
          <w:p w14:paraId="007F907A" w14:textId="77777777" w:rsidR="006A014E" w:rsidRPr="003A07B7" w:rsidRDefault="006A014E" w:rsidP="006A014E">
            <w:pPr>
              <w:overflowPunct/>
              <w:autoSpaceDE/>
              <w:autoSpaceDN/>
              <w:adjustRightInd/>
              <w:textAlignment w:val="auto"/>
              <w:rPr>
                <w:lang w:eastAsia="bg-BG"/>
              </w:rPr>
            </w:pPr>
            <w:r w:rsidRPr="003A07B7">
              <w:rPr>
                <w:lang w:eastAsia="bg-BG"/>
              </w:rPr>
              <w:t>Романьола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8D64427"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0F016FFA" w14:textId="77777777" w:rsidR="006A014E" w:rsidRPr="003A07B7" w:rsidRDefault="006A014E" w:rsidP="006A014E">
            <w:pPr>
              <w:overflowPunct/>
              <w:autoSpaceDE/>
              <w:autoSpaceDN/>
              <w:adjustRightInd/>
              <w:jc w:val="center"/>
              <w:textAlignment w:val="auto"/>
              <w:rPr>
                <w:lang w:eastAsia="bg-BG"/>
              </w:rPr>
            </w:pPr>
            <w:r w:rsidRPr="003A07B7">
              <w:rPr>
                <w:lang w:eastAsia="bg-BG"/>
              </w:rPr>
              <w:t>500</w:t>
            </w:r>
          </w:p>
        </w:tc>
      </w:tr>
      <w:tr w:rsidR="006A014E" w:rsidRPr="003A07B7" w14:paraId="13C786AD"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1807EE1E" w14:textId="77777777" w:rsidR="006A014E" w:rsidRPr="003A07B7" w:rsidRDefault="006A014E" w:rsidP="006A014E">
            <w:pPr>
              <w:overflowPunct/>
              <w:autoSpaceDE/>
              <w:autoSpaceDN/>
              <w:adjustRightInd/>
              <w:jc w:val="right"/>
              <w:textAlignment w:val="auto"/>
              <w:rPr>
                <w:lang w:eastAsia="bg-BG"/>
              </w:rPr>
            </w:pPr>
            <w:r w:rsidRPr="003A07B7">
              <w:rPr>
                <w:lang w:eastAsia="bg-BG"/>
              </w:rPr>
              <w:t>27</w:t>
            </w:r>
          </w:p>
        </w:tc>
        <w:tc>
          <w:tcPr>
            <w:tcW w:w="3348" w:type="dxa"/>
            <w:tcBorders>
              <w:top w:val="nil"/>
              <w:left w:val="nil"/>
              <w:bottom w:val="single" w:sz="4" w:space="0" w:color="auto"/>
              <w:right w:val="nil"/>
            </w:tcBorders>
            <w:shd w:val="clear" w:color="auto" w:fill="auto"/>
            <w:noWrap/>
            <w:vAlign w:val="bottom"/>
            <w:hideMark/>
          </w:tcPr>
          <w:p w14:paraId="0346BDE2" w14:textId="77777777" w:rsidR="006A014E" w:rsidRPr="003A07B7" w:rsidRDefault="006A014E" w:rsidP="006A014E">
            <w:pPr>
              <w:overflowPunct/>
              <w:autoSpaceDE/>
              <w:autoSpaceDN/>
              <w:adjustRightInd/>
              <w:textAlignment w:val="auto"/>
              <w:rPr>
                <w:lang w:eastAsia="bg-BG"/>
              </w:rPr>
            </w:pPr>
            <w:r w:rsidRPr="003A07B7">
              <w:rPr>
                <w:lang w:eastAsia="bg-BG"/>
              </w:rPr>
              <w:t>Абердин ангус-черен</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4BEF376E" w14:textId="77777777" w:rsidR="006A014E" w:rsidRPr="003A07B7" w:rsidRDefault="006A014E" w:rsidP="006A014E">
            <w:pPr>
              <w:overflowPunct/>
              <w:autoSpaceDE/>
              <w:autoSpaceDN/>
              <w:adjustRightInd/>
              <w:jc w:val="center"/>
              <w:textAlignment w:val="auto"/>
              <w:rPr>
                <w:lang w:eastAsia="bg-BG"/>
              </w:rPr>
            </w:pPr>
            <w:r w:rsidRPr="003A07B7">
              <w:rPr>
                <w:lang w:eastAsia="bg-BG"/>
              </w:rPr>
              <w:t>10</w:t>
            </w:r>
          </w:p>
        </w:tc>
        <w:tc>
          <w:tcPr>
            <w:tcW w:w="910" w:type="dxa"/>
            <w:tcBorders>
              <w:top w:val="nil"/>
              <w:left w:val="nil"/>
              <w:bottom w:val="single" w:sz="4" w:space="0" w:color="auto"/>
              <w:right w:val="single" w:sz="8" w:space="0" w:color="auto"/>
            </w:tcBorders>
            <w:shd w:val="clear" w:color="auto" w:fill="auto"/>
            <w:noWrap/>
            <w:vAlign w:val="bottom"/>
            <w:hideMark/>
          </w:tcPr>
          <w:p w14:paraId="332E56DF" w14:textId="77777777" w:rsidR="006A014E" w:rsidRPr="003A07B7" w:rsidRDefault="006A014E" w:rsidP="006A014E">
            <w:pPr>
              <w:overflowPunct/>
              <w:autoSpaceDE/>
              <w:autoSpaceDN/>
              <w:adjustRightInd/>
              <w:jc w:val="center"/>
              <w:textAlignment w:val="auto"/>
              <w:rPr>
                <w:lang w:eastAsia="bg-BG"/>
              </w:rPr>
            </w:pPr>
            <w:r w:rsidRPr="003A07B7">
              <w:rPr>
                <w:lang w:eastAsia="bg-BG"/>
              </w:rPr>
              <w:t>2,201</w:t>
            </w:r>
          </w:p>
        </w:tc>
      </w:tr>
      <w:tr w:rsidR="006A014E" w:rsidRPr="003A07B7" w14:paraId="67B3850D" w14:textId="77777777" w:rsidTr="00C51B1C">
        <w:trPr>
          <w:trHeight w:val="270"/>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68865045" w14:textId="77777777" w:rsidR="006A014E" w:rsidRPr="003A07B7" w:rsidRDefault="006A014E" w:rsidP="006A014E">
            <w:pPr>
              <w:overflowPunct/>
              <w:autoSpaceDE/>
              <w:autoSpaceDN/>
              <w:adjustRightInd/>
              <w:jc w:val="right"/>
              <w:textAlignment w:val="auto"/>
              <w:rPr>
                <w:lang w:eastAsia="bg-BG"/>
              </w:rPr>
            </w:pPr>
            <w:r w:rsidRPr="003A07B7">
              <w:rPr>
                <w:lang w:eastAsia="bg-BG"/>
              </w:rPr>
              <w:t>28</w:t>
            </w:r>
          </w:p>
        </w:tc>
        <w:tc>
          <w:tcPr>
            <w:tcW w:w="3348" w:type="dxa"/>
            <w:tcBorders>
              <w:top w:val="nil"/>
              <w:left w:val="nil"/>
              <w:bottom w:val="nil"/>
              <w:right w:val="nil"/>
            </w:tcBorders>
            <w:shd w:val="clear" w:color="auto" w:fill="auto"/>
            <w:noWrap/>
            <w:vAlign w:val="bottom"/>
            <w:hideMark/>
          </w:tcPr>
          <w:p w14:paraId="03C25477" w14:textId="77777777" w:rsidR="006A014E" w:rsidRPr="003A07B7" w:rsidRDefault="006A014E" w:rsidP="006A014E">
            <w:pPr>
              <w:overflowPunct/>
              <w:autoSpaceDE/>
              <w:autoSpaceDN/>
              <w:adjustRightInd/>
              <w:textAlignment w:val="auto"/>
              <w:rPr>
                <w:lang w:eastAsia="bg-BG"/>
              </w:rPr>
            </w:pPr>
            <w:r w:rsidRPr="003A07B7">
              <w:rPr>
                <w:lang w:eastAsia="bg-BG"/>
              </w:rPr>
              <w:t>Абердин ангус-червен</w:t>
            </w:r>
          </w:p>
        </w:tc>
        <w:tc>
          <w:tcPr>
            <w:tcW w:w="1606" w:type="dxa"/>
            <w:tcBorders>
              <w:top w:val="nil"/>
              <w:left w:val="single" w:sz="4" w:space="0" w:color="auto"/>
              <w:bottom w:val="nil"/>
              <w:right w:val="single" w:sz="4" w:space="0" w:color="auto"/>
            </w:tcBorders>
            <w:shd w:val="clear" w:color="auto" w:fill="auto"/>
            <w:noWrap/>
            <w:vAlign w:val="bottom"/>
            <w:hideMark/>
          </w:tcPr>
          <w:p w14:paraId="512F1433" w14:textId="77777777" w:rsidR="006A014E" w:rsidRPr="003A07B7" w:rsidRDefault="006A014E" w:rsidP="006A014E">
            <w:pPr>
              <w:overflowPunct/>
              <w:autoSpaceDE/>
              <w:autoSpaceDN/>
              <w:adjustRightInd/>
              <w:jc w:val="center"/>
              <w:textAlignment w:val="auto"/>
              <w:rPr>
                <w:lang w:eastAsia="bg-BG"/>
              </w:rPr>
            </w:pPr>
            <w:r w:rsidRPr="003A07B7">
              <w:rPr>
                <w:lang w:eastAsia="bg-BG"/>
              </w:rPr>
              <w:t>3</w:t>
            </w:r>
          </w:p>
        </w:tc>
        <w:tc>
          <w:tcPr>
            <w:tcW w:w="910" w:type="dxa"/>
            <w:tcBorders>
              <w:top w:val="nil"/>
              <w:left w:val="nil"/>
              <w:bottom w:val="single" w:sz="4" w:space="0" w:color="auto"/>
              <w:right w:val="single" w:sz="8" w:space="0" w:color="auto"/>
            </w:tcBorders>
            <w:shd w:val="clear" w:color="auto" w:fill="auto"/>
            <w:noWrap/>
            <w:vAlign w:val="bottom"/>
            <w:hideMark/>
          </w:tcPr>
          <w:p w14:paraId="1626C07F" w14:textId="77777777" w:rsidR="006A014E" w:rsidRPr="003A07B7" w:rsidRDefault="006A014E" w:rsidP="006A014E">
            <w:pPr>
              <w:overflowPunct/>
              <w:autoSpaceDE/>
              <w:autoSpaceDN/>
              <w:adjustRightInd/>
              <w:jc w:val="center"/>
              <w:textAlignment w:val="auto"/>
              <w:rPr>
                <w:lang w:eastAsia="bg-BG"/>
              </w:rPr>
            </w:pPr>
            <w:r w:rsidRPr="003A07B7">
              <w:rPr>
                <w:lang w:eastAsia="bg-BG"/>
              </w:rPr>
              <w:t>441</w:t>
            </w:r>
          </w:p>
        </w:tc>
      </w:tr>
      <w:tr w:rsidR="006A014E" w:rsidRPr="003A07B7" w14:paraId="3DE5453D" w14:textId="77777777" w:rsidTr="00C51B1C">
        <w:trPr>
          <w:trHeight w:val="270"/>
          <w:jc w:val="center"/>
        </w:trPr>
        <w:tc>
          <w:tcPr>
            <w:tcW w:w="3985"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6D043769"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Общо говеда:</w:t>
            </w:r>
          </w:p>
        </w:tc>
        <w:tc>
          <w:tcPr>
            <w:tcW w:w="1606" w:type="dxa"/>
            <w:tcBorders>
              <w:top w:val="single" w:sz="8" w:space="0" w:color="auto"/>
              <w:left w:val="nil"/>
              <w:bottom w:val="single" w:sz="8" w:space="0" w:color="auto"/>
              <w:right w:val="single" w:sz="4" w:space="0" w:color="auto"/>
            </w:tcBorders>
            <w:shd w:val="clear" w:color="000000" w:fill="CCFFFF"/>
            <w:noWrap/>
            <w:vAlign w:val="bottom"/>
            <w:hideMark/>
          </w:tcPr>
          <w:p w14:paraId="55CEA25E"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454</w:t>
            </w:r>
          </w:p>
        </w:tc>
        <w:tc>
          <w:tcPr>
            <w:tcW w:w="910" w:type="dxa"/>
            <w:tcBorders>
              <w:top w:val="single" w:sz="8" w:space="0" w:color="auto"/>
              <w:left w:val="nil"/>
              <w:bottom w:val="single" w:sz="8" w:space="0" w:color="auto"/>
              <w:right w:val="single" w:sz="8" w:space="0" w:color="auto"/>
            </w:tcBorders>
            <w:shd w:val="clear" w:color="000000" w:fill="CCFFFF"/>
            <w:noWrap/>
            <w:vAlign w:val="bottom"/>
            <w:hideMark/>
          </w:tcPr>
          <w:p w14:paraId="7337C74A"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344,519</w:t>
            </w:r>
          </w:p>
        </w:tc>
      </w:tr>
      <w:tr w:rsidR="006A014E" w:rsidRPr="003A07B7" w14:paraId="0CE34DFD" w14:textId="77777777" w:rsidTr="00C51B1C">
        <w:trPr>
          <w:trHeight w:val="300"/>
          <w:jc w:val="center"/>
        </w:trPr>
        <w:tc>
          <w:tcPr>
            <w:tcW w:w="650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F9E099B"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Биволи</w:t>
            </w:r>
          </w:p>
        </w:tc>
      </w:tr>
      <w:tr w:rsidR="006A014E" w:rsidRPr="003A07B7" w14:paraId="5B9C7420"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07338BC0" w14:textId="77777777" w:rsidR="006A014E" w:rsidRPr="003A07B7" w:rsidRDefault="006A014E" w:rsidP="006A014E">
            <w:pPr>
              <w:overflowPunct/>
              <w:autoSpaceDE/>
              <w:autoSpaceDN/>
              <w:adjustRightInd/>
              <w:jc w:val="right"/>
              <w:textAlignment w:val="auto"/>
              <w:rPr>
                <w:lang w:eastAsia="bg-BG"/>
              </w:rPr>
            </w:pPr>
            <w:r w:rsidRPr="003A07B7">
              <w:rPr>
                <w:lang w:eastAsia="bg-BG"/>
              </w:rPr>
              <w:t>1</w:t>
            </w:r>
          </w:p>
        </w:tc>
        <w:tc>
          <w:tcPr>
            <w:tcW w:w="3348" w:type="dxa"/>
            <w:tcBorders>
              <w:top w:val="nil"/>
              <w:left w:val="nil"/>
              <w:bottom w:val="single" w:sz="4" w:space="0" w:color="auto"/>
              <w:right w:val="nil"/>
            </w:tcBorders>
            <w:shd w:val="clear" w:color="auto" w:fill="auto"/>
            <w:noWrap/>
            <w:vAlign w:val="bottom"/>
            <w:hideMark/>
          </w:tcPr>
          <w:p w14:paraId="5F84F800" w14:textId="77777777" w:rsidR="006A014E" w:rsidRPr="003A07B7" w:rsidRDefault="006A014E" w:rsidP="006A014E">
            <w:pPr>
              <w:overflowPunct/>
              <w:autoSpaceDE/>
              <w:autoSpaceDN/>
              <w:adjustRightInd/>
              <w:textAlignment w:val="auto"/>
              <w:rPr>
                <w:lang w:eastAsia="bg-BG"/>
              </w:rPr>
            </w:pPr>
            <w:r w:rsidRPr="003A07B7">
              <w:rPr>
                <w:lang w:eastAsia="bg-BG"/>
              </w:rPr>
              <w:t>Мурра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0B2AFB22" w14:textId="77777777" w:rsidR="006A014E" w:rsidRPr="003A07B7" w:rsidRDefault="006A014E" w:rsidP="006A014E">
            <w:pPr>
              <w:overflowPunct/>
              <w:autoSpaceDE/>
              <w:autoSpaceDN/>
              <w:adjustRightInd/>
              <w:jc w:val="center"/>
              <w:textAlignment w:val="auto"/>
              <w:rPr>
                <w:lang w:eastAsia="bg-BG"/>
              </w:rPr>
            </w:pPr>
            <w:r w:rsidRPr="003A07B7">
              <w:rPr>
                <w:lang w:eastAsia="bg-BG"/>
              </w:rPr>
              <w:t>3</w:t>
            </w:r>
          </w:p>
        </w:tc>
        <w:tc>
          <w:tcPr>
            <w:tcW w:w="910" w:type="dxa"/>
            <w:tcBorders>
              <w:top w:val="nil"/>
              <w:left w:val="nil"/>
              <w:bottom w:val="single" w:sz="4" w:space="0" w:color="auto"/>
              <w:right w:val="single" w:sz="8" w:space="0" w:color="auto"/>
            </w:tcBorders>
            <w:shd w:val="clear" w:color="auto" w:fill="auto"/>
            <w:noWrap/>
            <w:vAlign w:val="bottom"/>
            <w:hideMark/>
          </w:tcPr>
          <w:p w14:paraId="0AF106BF" w14:textId="77777777" w:rsidR="006A014E" w:rsidRPr="003A07B7" w:rsidRDefault="006A014E" w:rsidP="006A014E">
            <w:pPr>
              <w:overflowPunct/>
              <w:autoSpaceDE/>
              <w:autoSpaceDN/>
              <w:adjustRightInd/>
              <w:jc w:val="center"/>
              <w:textAlignment w:val="auto"/>
              <w:rPr>
                <w:lang w:eastAsia="bg-BG"/>
              </w:rPr>
            </w:pPr>
            <w:r w:rsidRPr="003A07B7">
              <w:rPr>
                <w:lang w:eastAsia="bg-BG"/>
              </w:rPr>
              <w:t>2,947</w:t>
            </w:r>
          </w:p>
        </w:tc>
      </w:tr>
      <w:tr w:rsidR="006A014E" w:rsidRPr="003A07B7" w14:paraId="3B2F1F82"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1C1FC5F2" w14:textId="77777777" w:rsidR="006A014E" w:rsidRPr="003A07B7" w:rsidRDefault="006A014E" w:rsidP="006A014E">
            <w:pPr>
              <w:overflowPunct/>
              <w:autoSpaceDE/>
              <w:autoSpaceDN/>
              <w:adjustRightInd/>
              <w:jc w:val="right"/>
              <w:textAlignment w:val="auto"/>
              <w:rPr>
                <w:lang w:eastAsia="bg-BG"/>
              </w:rPr>
            </w:pPr>
            <w:r w:rsidRPr="003A07B7">
              <w:rPr>
                <w:lang w:eastAsia="bg-BG"/>
              </w:rPr>
              <w:t>2</w:t>
            </w:r>
          </w:p>
        </w:tc>
        <w:tc>
          <w:tcPr>
            <w:tcW w:w="3348" w:type="dxa"/>
            <w:tcBorders>
              <w:top w:val="nil"/>
              <w:left w:val="nil"/>
              <w:bottom w:val="single" w:sz="4" w:space="0" w:color="auto"/>
              <w:right w:val="nil"/>
            </w:tcBorders>
            <w:shd w:val="clear" w:color="auto" w:fill="auto"/>
            <w:noWrap/>
            <w:vAlign w:val="bottom"/>
            <w:hideMark/>
          </w:tcPr>
          <w:p w14:paraId="09F991FC" w14:textId="77777777" w:rsidR="006A014E" w:rsidRPr="003A07B7" w:rsidRDefault="006A014E" w:rsidP="006A014E">
            <w:pPr>
              <w:overflowPunct/>
              <w:autoSpaceDE/>
              <w:autoSpaceDN/>
              <w:adjustRightInd/>
              <w:textAlignment w:val="auto"/>
              <w:rPr>
                <w:lang w:eastAsia="bg-BG"/>
              </w:rPr>
            </w:pPr>
            <w:r w:rsidRPr="003A07B7">
              <w:rPr>
                <w:lang w:eastAsia="bg-BG"/>
              </w:rPr>
              <w:t>Българска Мурра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46622572" w14:textId="77777777" w:rsidR="006A014E" w:rsidRPr="003A07B7" w:rsidRDefault="006A014E" w:rsidP="006A014E">
            <w:pPr>
              <w:overflowPunct/>
              <w:autoSpaceDE/>
              <w:autoSpaceDN/>
              <w:adjustRightInd/>
              <w:jc w:val="center"/>
              <w:textAlignment w:val="auto"/>
              <w:rPr>
                <w:lang w:eastAsia="bg-BG"/>
              </w:rPr>
            </w:pPr>
            <w:r w:rsidRPr="003A07B7">
              <w:rPr>
                <w:lang w:eastAsia="bg-BG"/>
              </w:rPr>
              <w:t>25</w:t>
            </w:r>
          </w:p>
        </w:tc>
        <w:tc>
          <w:tcPr>
            <w:tcW w:w="910" w:type="dxa"/>
            <w:tcBorders>
              <w:top w:val="nil"/>
              <w:left w:val="nil"/>
              <w:bottom w:val="single" w:sz="4" w:space="0" w:color="auto"/>
              <w:right w:val="single" w:sz="8" w:space="0" w:color="auto"/>
            </w:tcBorders>
            <w:shd w:val="clear" w:color="auto" w:fill="auto"/>
            <w:noWrap/>
            <w:vAlign w:val="bottom"/>
            <w:hideMark/>
          </w:tcPr>
          <w:p w14:paraId="3E436965" w14:textId="77777777" w:rsidR="006A014E" w:rsidRPr="003A07B7" w:rsidRDefault="006A014E" w:rsidP="006A014E">
            <w:pPr>
              <w:overflowPunct/>
              <w:autoSpaceDE/>
              <w:autoSpaceDN/>
              <w:adjustRightInd/>
              <w:jc w:val="center"/>
              <w:textAlignment w:val="auto"/>
              <w:rPr>
                <w:lang w:eastAsia="bg-BG"/>
              </w:rPr>
            </w:pPr>
            <w:r w:rsidRPr="003A07B7">
              <w:rPr>
                <w:lang w:eastAsia="bg-BG"/>
              </w:rPr>
              <w:t>21,238</w:t>
            </w:r>
          </w:p>
        </w:tc>
      </w:tr>
      <w:tr w:rsidR="006A014E" w:rsidRPr="003A07B7" w14:paraId="7444D16F"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19D89393" w14:textId="77777777" w:rsidR="006A014E" w:rsidRPr="003A07B7" w:rsidRDefault="006A014E" w:rsidP="006A014E">
            <w:pPr>
              <w:overflowPunct/>
              <w:autoSpaceDE/>
              <w:autoSpaceDN/>
              <w:adjustRightInd/>
              <w:jc w:val="right"/>
              <w:textAlignment w:val="auto"/>
              <w:rPr>
                <w:lang w:eastAsia="bg-BG"/>
              </w:rPr>
            </w:pPr>
            <w:r w:rsidRPr="003A07B7">
              <w:rPr>
                <w:lang w:eastAsia="bg-BG"/>
              </w:rPr>
              <w:t>3</w:t>
            </w:r>
          </w:p>
        </w:tc>
        <w:tc>
          <w:tcPr>
            <w:tcW w:w="3348" w:type="dxa"/>
            <w:tcBorders>
              <w:top w:val="nil"/>
              <w:left w:val="nil"/>
              <w:bottom w:val="single" w:sz="4" w:space="0" w:color="auto"/>
              <w:right w:val="nil"/>
            </w:tcBorders>
            <w:shd w:val="clear" w:color="auto" w:fill="auto"/>
            <w:noWrap/>
            <w:vAlign w:val="bottom"/>
            <w:hideMark/>
          </w:tcPr>
          <w:p w14:paraId="24A21D9C" w14:textId="77777777" w:rsidR="006A014E" w:rsidRPr="003A07B7" w:rsidRDefault="006A014E" w:rsidP="006A014E">
            <w:pPr>
              <w:overflowPunct/>
              <w:autoSpaceDE/>
              <w:autoSpaceDN/>
              <w:adjustRightInd/>
              <w:textAlignment w:val="auto"/>
              <w:rPr>
                <w:lang w:eastAsia="bg-BG"/>
              </w:rPr>
            </w:pPr>
            <w:r w:rsidRPr="003A07B7">
              <w:rPr>
                <w:lang w:eastAsia="bg-BG"/>
              </w:rPr>
              <w:t>Нили Рави</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A56ADC7"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6A55AFC4" w14:textId="77777777" w:rsidR="006A014E" w:rsidRPr="003A07B7" w:rsidRDefault="006A014E" w:rsidP="006A014E">
            <w:pPr>
              <w:overflowPunct/>
              <w:autoSpaceDE/>
              <w:autoSpaceDN/>
              <w:adjustRightInd/>
              <w:jc w:val="center"/>
              <w:textAlignment w:val="auto"/>
              <w:rPr>
                <w:lang w:eastAsia="bg-BG"/>
              </w:rPr>
            </w:pPr>
            <w:r w:rsidRPr="003A07B7">
              <w:rPr>
                <w:lang w:eastAsia="bg-BG"/>
              </w:rPr>
              <w:t>567</w:t>
            </w:r>
          </w:p>
        </w:tc>
      </w:tr>
      <w:tr w:rsidR="006A014E" w:rsidRPr="003A07B7" w14:paraId="64BA60EE" w14:textId="77777777" w:rsidTr="00C51B1C">
        <w:trPr>
          <w:trHeight w:val="270"/>
          <w:jc w:val="center"/>
        </w:trPr>
        <w:tc>
          <w:tcPr>
            <w:tcW w:w="637" w:type="dxa"/>
            <w:tcBorders>
              <w:top w:val="nil"/>
              <w:left w:val="single" w:sz="8" w:space="0" w:color="auto"/>
              <w:bottom w:val="nil"/>
              <w:right w:val="single" w:sz="4" w:space="0" w:color="auto"/>
            </w:tcBorders>
            <w:shd w:val="clear" w:color="auto" w:fill="auto"/>
            <w:noWrap/>
            <w:vAlign w:val="bottom"/>
            <w:hideMark/>
          </w:tcPr>
          <w:p w14:paraId="0F238A5C" w14:textId="77777777" w:rsidR="006A014E" w:rsidRPr="003A07B7" w:rsidRDefault="006A014E" w:rsidP="006A014E">
            <w:pPr>
              <w:overflowPunct/>
              <w:autoSpaceDE/>
              <w:autoSpaceDN/>
              <w:adjustRightInd/>
              <w:jc w:val="right"/>
              <w:textAlignment w:val="auto"/>
              <w:rPr>
                <w:lang w:eastAsia="bg-BG"/>
              </w:rPr>
            </w:pPr>
            <w:r w:rsidRPr="003A07B7">
              <w:rPr>
                <w:lang w:eastAsia="bg-BG"/>
              </w:rPr>
              <w:t>4</w:t>
            </w:r>
          </w:p>
        </w:tc>
        <w:tc>
          <w:tcPr>
            <w:tcW w:w="3348" w:type="dxa"/>
            <w:tcBorders>
              <w:top w:val="nil"/>
              <w:left w:val="nil"/>
              <w:bottom w:val="nil"/>
              <w:right w:val="nil"/>
            </w:tcBorders>
            <w:shd w:val="clear" w:color="auto" w:fill="auto"/>
            <w:noWrap/>
            <w:vAlign w:val="bottom"/>
            <w:hideMark/>
          </w:tcPr>
          <w:p w14:paraId="617FA8C9" w14:textId="77777777" w:rsidR="006A014E" w:rsidRPr="003A07B7" w:rsidRDefault="006A014E" w:rsidP="006A014E">
            <w:pPr>
              <w:overflowPunct/>
              <w:autoSpaceDE/>
              <w:autoSpaceDN/>
              <w:adjustRightInd/>
              <w:textAlignment w:val="auto"/>
              <w:rPr>
                <w:lang w:eastAsia="bg-BG"/>
              </w:rPr>
            </w:pPr>
            <w:r w:rsidRPr="003A07B7">
              <w:rPr>
                <w:lang w:eastAsia="bg-BG"/>
              </w:rPr>
              <w:t>Джафарабади</w:t>
            </w:r>
          </w:p>
        </w:tc>
        <w:tc>
          <w:tcPr>
            <w:tcW w:w="1606" w:type="dxa"/>
            <w:tcBorders>
              <w:top w:val="nil"/>
              <w:left w:val="single" w:sz="4" w:space="0" w:color="auto"/>
              <w:bottom w:val="nil"/>
              <w:right w:val="single" w:sz="4" w:space="0" w:color="auto"/>
            </w:tcBorders>
            <w:shd w:val="clear" w:color="auto" w:fill="auto"/>
            <w:noWrap/>
            <w:vAlign w:val="bottom"/>
            <w:hideMark/>
          </w:tcPr>
          <w:p w14:paraId="797B1E27"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0340B708" w14:textId="77777777" w:rsidR="006A014E" w:rsidRPr="003A07B7" w:rsidRDefault="006A014E" w:rsidP="006A014E">
            <w:pPr>
              <w:overflowPunct/>
              <w:autoSpaceDE/>
              <w:autoSpaceDN/>
              <w:adjustRightInd/>
              <w:jc w:val="center"/>
              <w:textAlignment w:val="auto"/>
              <w:rPr>
                <w:lang w:eastAsia="bg-BG"/>
              </w:rPr>
            </w:pPr>
            <w:r w:rsidRPr="003A07B7">
              <w:rPr>
                <w:lang w:eastAsia="bg-BG"/>
              </w:rPr>
              <w:t>1,000</w:t>
            </w:r>
          </w:p>
        </w:tc>
      </w:tr>
      <w:tr w:rsidR="006A014E" w:rsidRPr="003A07B7" w14:paraId="7D982DED" w14:textId="77777777" w:rsidTr="00C51B1C">
        <w:trPr>
          <w:trHeight w:val="270"/>
          <w:jc w:val="center"/>
        </w:trPr>
        <w:tc>
          <w:tcPr>
            <w:tcW w:w="3985"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5D257F0D"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Общо биволи:</w:t>
            </w:r>
          </w:p>
        </w:tc>
        <w:tc>
          <w:tcPr>
            <w:tcW w:w="1606" w:type="dxa"/>
            <w:tcBorders>
              <w:top w:val="single" w:sz="8" w:space="0" w:color="auto"/>
              <w:left w:val="nil"/>
              <w:bottom w:val="single" w:sz="8" w:space="0" w:color="auto"/>
              <w:right w:val="single" w:sz="4" w:space="0" w:color="auto"/>
            </w:tcBorders>
            <w:shd w:val="clear" w:color="000000" w:fill="CCFFFF"/>
            <w:noWrap/>
            <w:vAlign w:val="bottom"/>
            <w:hideMark/>
          </w:tcPr>
          <w:p w14:paraId="0287F87B"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30</w:t>
            </w:r>
          </w:p>
        </w:tc>
        <w:tc>
          <w:tcPr>
            <w:tcW w:w="910" w:type="dxa"/>
            <w:tcBorders>
              <w:top w:val="single" w:sz="8" w:space="0" w:color="auto"/>
              <w:left w:val="nil"/>
              <w:bottom w:val="single" w:sz="8" w:space="0" w:color="auto"/>
              <w:right w:val="single" w:sz="8" w:space="0" w:color="auto"/>
            </w:tcBorders>
            <w:shd w:val="clear" w:color="000000" w:fill="CCFFFF"/>
            <w:noWrap/>
            <w:vAlign w:val="bottom"/>
            <w:hideMark/>
          </w:tcPr>
          <w:p w14:paraId="35544998"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25,752</w:t>
            </w:r>
          </w:p>
        </w:tc>
      </w:tr>
      <w:tr w:rsidR="006A014E" w:rsidRPr="003A07B7" w14:paraId="34E8689E" w14:textId="77777777" w:rsidTr="00C51B1C">
        <w:trPr>
          <w:trHeight w:val="300"/>
          <w:jc w:val="center"/>
        </w:trPr>
        <w:tc>
          <w:tcPr>
            <w:tcW w:w="6501" w:type="dxa"/>
            <w:gridSpan w:val="4"/>
            <w:tcBorders>
              <w:top w:val="nil"/>
              <w:left w:val="single" w:sz="8" w:space="0" w:color="auto"/>
              <w:bottom w:val="single" w:sz="4" w:space="0" w:color="auto"/>
              <w:right w:val="single" w:sz="8" w:space="0" w:color="000000"/>
            </w:tcBorders>
            <w:shd w:val="clear" w:color="auto" w:fill="auto"/>
            <w:noWrap/>
            <w:vAlign w:val="bottom"/>
            <w:hideMark/>
          </w:tcPr>
          <w:p w14:paraId="5226C88B"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Овце</w:t>
            </w:r>
          </w:p>
        </w:tc>
      </w:tr>
      <w:tr w:rsidR="006A014E" w:rsidRPr="003A07B7" w14:paraId="7DC6CFCA"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5302535C" w14:textId="77777777" w:rsidR="006A014E" w:rsidRPr="003A07B7" w:rsidRDefault="006A014E" w:rsidP="006A014E">
            <w:pPr>
              <w:overflowPunct/>
              <w:autoSpaceDE/>
              <w:autoSpaceDN/>
              <w:adjustRightInd/>
              <w:jc w:val="right"/>
              <w:textAlignment w:val="auto"/>
              <w:rPr>
                <w:lang w:eastAsia="bg-BG"/>
              </w:rPr>
            </w:pPr>
            <w:r w:rsidRPr="003A07B7">
              <w:rPr>
                <w:lang w:eastAsia="bg-BG"/>
              </w:rPr>
              <w:t>1</w:t>
            </w:r>
          </w:p>
        </w:tc>
        <w:tc>
          <w:tcPr>
            <w:tcW w:w="3348" w:type="dxa"/>
            <w:tcBorders>
              <w:top w:val="nil"/>
              <w:left w:val="nil"/>
              <w:bottom w:val="single" w:sz="4" w:space="0" w:color="auto"/>
              <w:right w:val="nil"/>
            </w:tcBorders>
            <w:shd w:val="clear" w:color="auto" w:fill="auto"/>
            <w:noWrap/>
            <w:vAlign w:val="bottom"/>
            <w:hideMark/>
          </w:tcPr>
          <w:p w14:paraId="1B44C1B9" w14:textId="77777777" w:rsidR="006A014E" w:rsidRPr="003A07B7" w:rsidRDefault="006A014E" w:rsidP="006A014E">
            <w:pPr>
              <w:overflowPunct/>
              <w:autoSpaceDE/>
              <w:autoSpaceDN/>
              <w:adjustRightInd/>
              <w:textAlignment w:val="auto"/>
              <w:rPr>
                <w:lang w:eastAsia="bg-BG"/>
              </w:rPr>
            </w:pPr>
            <w:r w:rsidRPr="003A07B7">
              <w:rPr>
                <w:lang w:eastAsia="bg-BG"/>
              </w:rPr>
              <w:t>Каракачанска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7C88CC1" w14:textId="77777777" w:rsidR="006A014E" w:rsidRPr="003A07B7" w:rsidRDefault="006A014E" w:rsidP="006A014E">
            <w:pPr>
              <w:overflowPunct/>
              <w:autoSpaceDE/>
              <w:autoSpaceDN/>
              <w:adjustRightInd/>
              <w:jc w:val="center"/>
              <w:textAlignment w:val="auto"/>
              <w:rPr>
                <w:lang w:eastAsia="bg-BG"/>
              </w:rPr>
            </w:pPr>
            <w:r w:rsidRPr="003A07B7">
              <w:rPr>
                <w:lang w:eastAsia="bg-BG"/>
              </w:rPr>
              <w:t>3</w:t>
            </w:r>
          </w:p>
        </w:tc>
        <w:tc>
          <w:tcPr>
            <w:tcW w:w="910" w:type="dxa"/>
            <w:tcBorders>
              <w:top w:val="nil"/>
              <w:left w:val="nil"/>
              <w:bottom w:val="single" w:sz="4" w:space="0" w:color="auto"/>
              <w:right w:val="single" w:sz="8" w:space="0" w:color="auto"/>
            </w:tcBorders>
            <w:shd w:val="clear" w:color="auto" w:fill="auto"/>
            <w:noWrap/>
            <w:vAlign w:val="bottom"/>
            <w:hideMark/>
          </w:tcPr>
          <w:p w14:paraId="23CCAAF2" w14:textId="77777777" w:rsidR="006A014E" w:rsidRPr="003A07B7" w:rsidRDefault="006A014E" w:rsidP="006A014E">
            <w:pPr>
              <w:overflowPunct/>
              <w:autoSpaceDE/>
              <w:autoSpaceDN/>
              <w:adjustRightInd/>
              <w:jc w:val="center"/>
              <w:textAlignment w:val="auto"/>
              <w:rPr>
                <w:lang w:eastAsia="bg-BG"/>
              </w:rPr>
            </w:pPr>
            <w:r w:rsidRPr="003A07B7">
              <w:rPr>
                <w:lang w:eastAsia="bg-BG"/>
              </w:rPr>
              <w:t>705</w:t>
            </w:r>
          </w:p>
        </w:tc>
      </w:tr>
      <w:tr w:rsidR="006A014E" w:rsidRPr="003A07B7" w14:paraId="372F7BD0"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4F1E7C55" w14:textId="77777777" w:rsidR="006A014E" w:rsidRPr="003A07B7" w:rsidRDefault="006A014E" w:rsidP="006A014E">
            <w:pPr>
              <w:overflowPunct/>
              <w:autoSpaceDE/>
              <w:autoSpaceDN/>
              <w:adjustRightInd/>
              <w:jc w:val="right"/>
              <w:textAlignment w:val="auto"/>
              <w:rPr>
                <w:lang w:eastAsia="bg-BG"/>
              </w:rPr>
            </w:pPr>
            <w:r w:rsidRPr="003A07B7">
              <w:rPr>
                <w:lang w:eastAsia="bg-BG"/>
              </w:rPr>
              <w:t>2</w:t>
            </w:r>
          </w:p>
        </w:tc>
        <w:tc>
          <w:tcPr>
            <w:tcW w:w="3348" w:type="dxa"/>
            <w:tcBorders>
              <w:top w:val="nil"/>
              <w:left w:val="nil"/>
              <w:bottom w:val="single" w:sz="4" w:space="0" w:color="auto"/>
              <w:right w:val="nil"/>
            </w:tcBorders>
            <w:shd w:val="clear" w:color="auto" w:fill="auto"/>
            <w:noWrap/>
            <w:vAlign w:val="bottom"/>
            <w:hideMark/>
          </w:tcPr>
          <w:p w14:paraId="5F949DC5" w14:textId="77777777" w:rsidR="006A014E" w:rsidRPr="003A07B7" w:rsidRDefault="006A014E" w:rsidP="006A014E">
            <w:pPr>
              <w:overflowPunct/>
              <w:autoSpaceDE/>
              <w:autoSpaceDN/>
              <w:adjustRightInd/>
              <w:textAlignment w:val="auto"/>
              <w:rPr>
                <w:lang w:eastAsia="bg-BG"/>
              </w:rPr>
            </w:pPr>
            <w:r w:rsidRPr="003A07B7">
              <w:rPr>
                <w:lang w:eastAsia="bg-BG"/>
              </w:rPr>
              <w:t>Медночервена шуменска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6375870D" w14:textId="77777777" w:rsidR="006A014E" w:rsidRPr="003A07B7" w:rsidRDefault="006A014E" w:rsidP="006A014E">
            <w:pPr>
              <w:overflowPunct/>
              <w:autoSpaceDE/>
              <w:autoSpaceDN/>
              <w:adjustRightInd/>
              <w:jc w:val="center"/>
              <w:textAlignment w:val="auto"/>
              <w:rPr>
                <w:lang w:eastAsia="bg-BG"/>
              </w:rPr>
            </w:pPr>
            <w:r w:rsidRPr="003A07B7">
              <w:rPr>
                <w:lang w:eastAsia="bg-BG"/>
              </w:rPr>
              <w:t>2</w:t>
            </w:r>
          </w:p>
        </w:tc>
        <w:tc>
          <w:tcPr>
            <w:tcW w:w="910" w:type="dxa"/>
            <w:tcBorders>
              <w:top w:val="nil"/>
              <w:left w:val="nil"/>
              <w:bottom w:val="single" w:sz="4" w:space="0" w:color="auto"/>
              <w:right w:val="single" w:sz="8" w:space="0" w:color="auto"/>
            </w:tcBorders>
            <w:shd w:val="clear" w:color="auto" w:fill="auto"/>
            <w:noWrap/>
            <w:vAlign w:val="bottom"/>
            <w:hideMark/>
          </w:tcPr>
          <w:p w14:paraId="2ECADA8F" w14:textId="77777777" w:rsidR="006A014E" w:rsidRPr="003A07B7" w:rsidRDefault="006A014E" w:rsidP="006A014E">
            <w:pPr>
              <w:overflowPunct/>
              <w:autoSpaceDE/>
              <w:autoSpaceDN/>
              <w:adjustRightInd/>
              <w:jc w:val="center"/>
              <w:textAlignment w:val="auto"/>
              <w:rPr>
                <w:lang w:eastAsia="bg-BG"/>
              </w:rPr>
            </w:pPr>
            <w:r w:rsidRPr="003A07B7">
              <w:rPr>
                <w:lang w:eastAsia="bg-BG"/>
              </w:rPr>
              <w:t>778</w:t>
            </w:r>
          </w:p>
        </w:tc>
      </w:tr>
      <w:tr w:rsidR="006A014E" w:rsidRPr="003A07B7" w14:paraId="05D51B7D"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33ADA890" w14:textId="77777777" w:rsidR="006A014E" w:rsidRPr="003A07B7" w:rsidRDefault="006A014E" w:rsidP="006A014E">
            <w:pPr>
              <w:overflowPunct/>
              <w:autoSpaceDE/>
              <w:autoSpaceDN/>
              <w:adjustRightInd/>
              <w:jc w:val="right"/>
              <w:textAlignment w:val="auto"/>
              <w:rPr>
                <w:lang w:eastAsia="bg-BG"/>
              </w:rPr>
            </w:pPr>
            <w:r w:rsidRPr="003A07B7">
              <w:rPr>
                <w:lang w:eastAsia="bg-BG"/>
              </w:rPr>
              <w:t>3</w:t>
            </w:r>
          </w:p>
        </w:tc>
        <w:tc>
          <w:tcPr>
            <w:tcW w:w="3348" w:type="dxa"/>
            <w:tcBorders>
              <w:top w:val="nil"/>
              <w:left w:val="nil"/>
              <w:bottom w:val="single" w:sz="4" w:space="0" w:color="auto"/>
              <w:right w:val="nil"/>
            </w:tcBorders>
            <w:shd w:val="clear" w:color="auto" w:fill="auto"/>
            <w:noWrap/>
            <w:vAlign w:val="bottom"/>
            <w:hideMark/>
          </w:tcPr>
          <w:p w14:paraId="28287986" w14:textId="77777777" w:rsidR="006A014E" w:rsidRPr="003A07B7" w:rsidRDefault="006A014E" w:rsidP="006A014E">
            <w:pPr>
              <w:overflowPunct/>
              <w:autoSpaceDE/>
              <w:autoSpaceDN/>
              <w:adjustRightInd/>
              <w:textAlignment w:val="auto"/>
              <w:rPr>
                <w:lang w:eastAsia="bg-BG"/>
              </w:rPr>
            </w:pPr>
            <w:r w:rsidRPr="003A07B7">
              <w:rPr>
                <w:lang w:eastAsia="bg-BG"/>
              </w:rPr>
              <w:t>Местна карнобатска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3CAE205"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094DB994" w14:textId="77777777" w:rsidR="006A014E" w:rsidRPr="003A07B7" w:rsidRDefault="006A014E" w:rsidP="006A014E">
            <w:pPr>
              <w:overflowPunct/>
              <w:autoSpaceDE/>
              <w:autoSpaceDN/>
              <w:adjustRightInd/>
              <w:jc w:val="center"/>
              <w:textAlignment w:val="auto"/>
              <w:rPr>
                <w:lang w:eastAsia="bg-BG"/>
              </w:rPr>
            </w:pPr>
            <w:r w:rsidRPr="003A07B7">
              <w:rPr>
                <w:lang w:eastAsia="bg-BG"/>
              </w:rPr>
              <w:t>185</w:t>
            </w:r>
          </w:p>
        </w:tc>
      </w:tr>
      <w:tr w:rsidR="006A014E" w:rsidRPr="003A07B7" w14:paraId="68115FDA"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5B8C5124" w14:textId="77777777" w:rsidR="006A014E" w:rsidRPr="003A07B7" w:rsidRDefault="006A014E" w:rsidP="006A014E">
            <w:pPr>
              <w:overflowPunct/>
              <w:autoSpaceDE/>
              <w:autoSpaceDN/>
              <w:adjustRightInd/>
              <w:jc w:val="right"/>
              <w:textAlignment w:val="auto"/>
              <w:rPr>
                <w:lang w:eastAsia="bg-BG"/>
              </w:rPr>
            </w:pPr>
            <w:r w:rsidRPr="003A07B7">
              <w:rPr>
                <w:lang w:eastAsia="bg-BG"/>
              </w:rPr>
              <w:t>4</w:t>
            </w:r>
          </w:p>
        </w:tc>
        <w:tc>
          <w:tcPr>
            <w:tcW w:w="3348" w:type="dxa"/>
            <w:tcBorders>
              <w:top w:val="nil"/>
              <w:left w:val="nil"/>
              <w:bottom w:val="single" w:sz="4" w:space="0" w:color="auto"/>
              <w:right w:val="nil"/>
            </w:tcBorders>
            <w:shd w:val="clear" w:color="auto" w:fill="auto"/>
            <w:noWrap/>
            <w:vAlign w:val="bottom"/>
            <w:hideMark/>
          </w:tcPr>
          <w:p w14:paraId="3111BDE7" w14:textId="77777777" w:rsidR="006A014E" w:rsidRPr="003A07B7" w:rsidRDefault="006A014E" w:rsidP="006A014E">
            <w:pPr>
              <w:overflowPunct/>
              <w:autoSpaceDE/>
              <w:autoSpaceDN/>
              <w:adjustRightInd/>
              <w:textAlignment w:val="auto"/>
              <w:rPr>
                <w:lang w:eastAsia="bg-BG"/>
              </w:rPr>
            </w:pPr>
            <w:r w:rsidRPr="003A07B7">
              <w:rPr>
                <w:lang w:eastAsia="bg-BG"/>
              </w:rPr>
              <w:t>Реплянска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0AF0902" w14:textId="77777777" w:rsidR="006A014E" w:rsidRPr="003A07B7" w:rsidRDefault="006A014E" w:rsidP="006A014E">
            <w:pPr>
              <w:overflowPunct/>
              <w:autoSpaceDE/>
              <w:autoSpaceDN/>
              <w:adjustRightInd/>
              <w:jc w:val="center"/>
              <w:textAlignment w:val="auto"/>
              <w:rPr>
                <w:lang w:eastAsia="bg-BG"/>
              </w:rPr>
            </w:pPr>
            <w:r w:rsidRPr="003A07B7">
              <w:rPr>
                <w:lang w:eastAsia="bg-BG"/>
              </w:rPr>
              <w:t>4</w:t>
            </w:r>
          </w:p>
        </w:tc>
        <w:tc>
          <w:tcPr>
            <w:tcW w:w="910" w:type="dxa"/>
            <w:tcBorders>
              <w:top w:val="nil"/>
              <w:left w:val="nil"/>
              <w:bottom w:val="single" w:sz="4" w:space="0" w:color="auto"/>
              <w:right w:val="single" w:sz="8" w:space="0" w:color="auto"/>
            </w:tcBorders>
            <w:shd w:val="clear" w:color="auto" w:fill="auto"/>
            <w:noWrap/>
            <w:vAlign w:val="bottom"/>
            <w:hideMark/>
          </w:tcPr>
          <w:p w14:paraId="25F94D26" w14:textId="77777777" w:rsidR="006A014E" w:rsidRPr="003A07B7" w:rsidRDefault="006A014E" w:rsidP="006A014E">
            <w:pPr>
              <w:overflowPunct/>
              <w:autoSpaceDE/>
              <w:autoSpaceDN/>
              <w:adjustRightInd/>
              <w:jc w:val="center"/>
              <w:textAlignment w:val="auto"/>
              <w:rPr>
                <w:lang w:eastAsia="bg-BG"/>
              </w:rPr>
            </w:pPr>
            <w:r w:rsidRPr="003A07B7">
              <w:rPr>
                <w:lang w:eastAsia="bg-BG"/>
              </w:rPr>
              <w:t>1,058</w:t>
            </w:r>
          </w:p>
        </w:tc>
      </w:tr>
      <w:tr w:rsidR="006A014E" w:rsidRPr="003A07B7" w14:paraId="208D6E7B"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7D971F1C" w14:textId="77777777" w:rsidR="006A014E" w:rsidRPr="003A07B7" w:rsidRDefault="006A014E" w:rsidP="006A014E">
            <w:pPr>
              <w:overflowPunct/>
              <w:autoSpaceDE/>
              <w:autoSpaceDN/>
              <w:adjustRightInd/>
              <w:jc w:val="right"/>
              <w:textAlignment w:val="auto"/>
              <w:rPr>
                <w:lang w:eastAsia="bg-BG"/>
              </w:rPr>
            </w:pPr>
            <w:r w:rsidRPr="003A07B7">
              <w:rPr>
                <w:lang w:eastAsia="bg-BG"/>
              </w:rPr>
              <w:t>5</w:t>
            </w:r>
          </w:p>
        </w:tc>
        <w:tc>
          <w:tcPr>
            <w:tcW w:w="3348" w:type="dxa"/>
            <w:tcBorders>
              <w:top w:val="nil"/>
              <w:left w:val="nil"/>
              <w:bottom w:val="single" w:sz="4" w:space="0" w:color="auto"/>
              <w:right w:val="nil"/>
            </w:tcBorders>
            <w:shd w:val="clear" w:color="auto" w:fill="auto"/>
            <w:noWrap/>
            <w:vAlign w:val="bottom"/>
            <w:hideMark/>
          </w:tcPr>
          <w:p w14:paraId="29916B1C" w14:textId="77777777" w:rsidR="006A014E" w:rsidRPr="003A07B7" w:rsidRDefault="006A014E" w:rsidP="006A014E">
            <w:pPr>
              <w:overflowPunct/>
              <w:autoSpaceDE/>
              <w:autoSpaceDN/>
              <w:adjustRightInd/>
              <w:textAlignment w:val="auto"/>
              <w:rPr>
                <w:lang w:eastAsia="bg-BG"/>
              </w:rPr>
            </w:pPr>
            <w:r w:rsidRPr="003A07B7">
              <w:rPr>
                <w:lang w:eastAsia="bg-BG"/>
              </w:rPr>
              <w:t>Средностаропланинска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4AC6E76A" w14:textId="77777777" w:rsidR="006A014E" w:rsidRPr="003A07B7" w:rsidRDefault="006A014E" w:rsidP="006A014E">
            <w:pPr>
              <w:overflowPunct/>
              <w:autoSpaceDE/>
              <w:autoSpaceDN/>
              <w:adjustRightInd/>
              <w:jc w:val="center"/>
              <w:textAlignment w:val="auto"/>
              <w:rPr>
                <w:lang w:eastAsia="bg-BG"/>
              </w:rPr>
            </w:pPr>
            <w:r w:rsidRPr="003A07B7">
              <w:rPr>
                <w:lang w:eastAsia="bg-BG"/>
              </w:rPr>
              <w:t>4</w:t>
            </w:r>
          </w:p>
        </w:tc>
        <w:tc>
          <w:tcPr>
            <w:tcW w:w="910" w:type="dxa"/>
            <w:tcBorders>
              <w:top w:val="nil"/>
              <w:left w:val="nil"/>
              <w:bottom w:val="single" w:sz="4" w:space="0" w:color="auto"/>
              <w:right w:val="single" w:sz="8" w:space="0" w:color="auto"/>
            </w:tcBorders>
            <w:shd w:val="clear" w:color="auto" w:fill="auto"/>
            <w:noWrap/>
            <w:vAlign w:val="bottom"/>
            <w:hideMark/>
          </w:tcPr>
          <w:p w14:paraId="4BA8A9F8" w14:textId="77777777" w:rsidR="006A014E" w:rsidRPr="003A07B7" w:rsidRDefault="006A014E" w:rsidP="006A014E">
            <w:pPr>
              <w:overflowPunct/>
              <w:autoSpaceDE/>
              <w:autoSpaceDN/>
              <w:adjustRightInd/>
              <w:jc w:val="center"/>
              <w:textAlignment w:val="auto"/>
              <w:rPr>
                <w:lang w:eastAsia="bg-BG"/>
              </w:rPr>
            </w:pPr>
            <w:r w:rsidRPr="003A07B7">
              <w:rPr>
                <w:lang w:eastAsia="bg-BG"/>
              </w:rPr>
              <w:t>365</w:t>
            </w:r>
          </w:p>
        </w:tc>
      </w:tr>
      <w:tr w:rsidR="006A014E" w:rsidRPr="003A07B7" w14:paraId="369D5F3C"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6CD420EC" w14:textId="77777777" w:rsidR="006A014E" w:rsidRPr="003A07B7" w:rsidRDefault="006A014E" w:rsidP="006A014E">
            <w:pPr>
              <w:overflowPunct/>
              <w:autoSpaceDE/>
              <w:autoSpaceDN/>
              <w:adjustRightInd/>
              <w:jc w:val="right"/>
              <w:textAlignment w:val="auto"/>
              <w:rPr>
                <w:lang w:eastAsia="bg-BG"/>
              </w:rPr>
            </w:pPr>
            <w:r w:rsidRPr="003A07B7">
              <w:rPr>
                <w:lang w:eastAsia="bg-BG"/>
              </w:rPr>
              <w:t>6</w:t>
            </w:r>
          </w:p>
        </w:tc>
        <w:tc>
          <w:tcPr>
            <w:tcW w:w="3348" w:type="dxa"/>
            <w:tcBorders>
              <w:top w:val="nil"/>
              <w:left w:val="nil"/>
              <w:bottom w:val="single" w:sz="4" w:space="0" w:color="auto"/>
              <w:right w:val="nil"/>
            </w:tcBorders>
            <w:shd w:val="clear" w:color="auto" w:fill="auto"/>
            <w:noWrap/>
            <w:vAlign w:val="bottom"/>
            <w:hideMark/>
          </w:tcPr>
          <w:p w14:paraId="20FFFF70" w14:textId="77777777" w:rsidR="006A014E" w:rsidRPr="003A07B7" w:rsidRDefault="006A014E" w:rsidP="006A014E">
            <w:pPr>
              <w:overflowPunct/>
              <w:autoSpaceDE/>
              <w:autoSpaceDN/>
              <w:adjustRightInd/>
              <w:textAlignment w:val="auto"/>
              <w:rPr>
                <w:lang w:eastAsia="bg-BG"/>
              </w:rPr>
            </w:pPr>
            <w:r w:rsidRPr="003A07B7">
              <w:rPr>
                <w:lang w:eastAsia="bg-BG"/>
              </w:rPr>
              <w:t>Дъбенска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7F72F5A"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00E04400" w14:textId="77777777" w:rsidR="006A014E" w:rsidRPr="003A07B7" w:rsidRDefault="006A014E" w:rsidP="006A014E">
            <w:pPr>
              <w:overflowPunct/>
              <w:autoSpaceDE/>
              <w:autoSpaceDN/>
              <w:adjustRightInd/>
              <w:jc w:val="center"/>
              <w:textAlignment w:val="auto"/>
              <w:rPr>
                <w:lang w:eastAsia="bg-BG"/>
              </w:rPr>
            </w:pPr>
            <w:r w:rsidRPr="003A07B7">
              <w:rPr>
                <w:lang w:eastAsia="bg-BG"/>
              </w:rPr>
              <w:t>379</w:t>
            </w:r>
          </w:p>
        </w:tc>
      </w:tr>
      <w:tr w:rsidR="006A014E" w:rsidRPr="003A07B7" w14:paraId="30A9886A"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4E5B5338" w14:textId="77777777" w:rsidR="006A014E" w:rsidRPr="003A07B7" w:rsidRDefault="006A014E" w:rsidP="006A014E">
            <w:pPr>
              <w:overflowPunct/>
              <w:autoSpaceDE/>
              <w:autoSpaceDN/>
              <w:adjustRightInd/>
              <w:jc w:val="right"/>
              <w:textAlignment w:val="auto"/>
              <w:rPr>
                <w:lang w:eastAsia="bg-BG"/>
              </w:rPr>
            </w:pPr>
            <w:r w:rsidRPr="003A07B7">
              <w:rPr>
                <w:lang w:eastAsia="bg-BG"/>
              </w:rPr>
              <w:t>7</w:t>
            </w:r>
          </w:p>
        </w:tc>
        <w:tc>
          <w:tcPr>
            <w:tcW w:w="3348" w:type="dxa"/>
            <w:tcBorders>
              <w:top w:val="nil"/>
              <w:left w:val="nil"/>
              <w:bottom w:val="single" w:sz="4" w:space="0" w:color="auto"/>
              <w:right w:val="nil"/>
            </w:tcBorders>
            <w:shd w:val="clear" w:color="auto" w:fill="auto"/>
            <w:noWrap/>
            <w:vAlign w:val="bottom"/>
            <w:hideMark/>
          </w:tcPr>
          <w:p w14:paraId="20946928" w14:textId="77777777" w:rsidR="006A014E" w:rsidRPr="003A07B7" w:rsidRDefault="006A014E" w:rsidP="006A014E">
            <w:pPr>
              <w:overflowPunct/>
              <w:autoSpaceDE/>
              <w:autoSpaceDN/>
              <w:adjustRightInd/>
              <w:textAlignment w:val="auto"/>
              <w:rPr>
                <w:lang w:eastAsia="bg-BG"/>
              </w:rPr>
            </w:pPr>
            <w:r w:rsidRPr="003A07B7">
              <w:rPr>
                <w:lang w:eastAsia="bg-BG"/>
              </w:rPr>
              <w:t>Сакарска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892E6E3" w14:textId="77777777" w:rsidR="006A014E" w:rsidRPr="003A07B7" w:rsidRDefault="006A014E" w:rsidP="006A014E">
            <w:pPr>
              <w:overflowPunct/>
              <w:autoSpaceDE/>
              <w:autoSpaceDN/>
              <w:adjustRightInd/>
              <w:jc w:val="center"/>
              <w:textAlignment w:val="auto"/>
              <w:rPr>
                <w:lang w:eastAsia="bg-BG"/>
              </w:rPr>
            </w:pPr>
            <w:r w:rsidRPr="003A07B7">
              <w:rPr>
                <w:lang w:eastAsia="bg-BG"/>
              </w:rPr>
              <w:t>4</w:t>
            </w:r>
          </w:p>
        </w:tc>
        <w:tc>
          <w:tcPr>
            <w:tcW w:w="910" w:type="dxa"/>
            <w:tcBorders>
              <w:top w:val="nil"/>
              <w:left w:val="nil"/>
              <w:bottom w:val="single" w:sz="4" w:space="0" w:color="auto"/>
              <w:right w:val="single" w:sz="8" w:space="0" w:color="auto"/>
            </w:tcBorders>
            <w:shd w:val="clear" w:color="auto" w:fill="auto"/>
            <w:noWrap/>
            <w:vAlign w:val="bottom"/>
            <w:hideMark/>
          </w:tcPr>
          <w:p w14:paraId="36B09DFB" w14:textId="77777777" w:rsidR="006A014E" w:rsidRPr="003A07B7" w:rsidRDefault="006A014E" w:rsidP="006A014E">
            <w:pPr>
              <w:overflowPunct/>
              <w:autoSpaceDE/>
              <w:autoSpaceDN/>
              <w:adjustRightInd/>
              <w:jc w:val="center"/>
              <w:textAlignment w:val="auto"/>
              <w:rPr>
                <w:lang w:eastAsia="bg-BG"/>
              </w:rPr>
            </w:pPr>
            <w:r w:rsidRPr="003A07B7">
              <w:rPr>
                <w:lang w:eastAsia="bg-BG"/>
              </w:rPr>
              <w:t>1,878</w:t>
            </w:r>
          </w:p>
        </w:tc>
      </w:tr>
      <w:tr w:rsidR="006A014E" w:rsidRPr="003A07B7" w14:paraId="096391FA"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72E3295D" w14:textId="77777777" w:rsidR="006A014E" w:rsidRPr="003A07B7" w:rsidRDefault="006A014E" w:rsidP="006A014E">
            <w:pPr>
              <w:overflowPunct/>
              <w:autoSpaceDE/>
              <w:autoSpaceDN/>
              <w:adjustRightInd/>
              <w:jc w:val="right"/>
              <w:textAlignment w:val="auto"/>
              <w:rPr>
                <w:lang w:eastAsia="bg-BG"/>
              </w:rPr>
            </w:pPr>
            <w:r w:rsidRPr="003A07B7">
              <w:rPr>
                <w:lang w:eastAsia="bg-BG"/>
              </w:rPr>
              <w:t>8</w:t>
            </w:r>
          </w:p>
        </w:tc>
        <w:tc>
          <w:tcPr>
            <w:tcW w:w="3348" w:type="dxa"/>
            <w:tcBorders>
              <w:top w:val="nil"/>
              <w:left w:val="nil"/>
              <w:bottom w:val="single" w:sz="4" w:space="0" w:color="auto"/>
              <w:right w:val="nil"/>
            </w:tcBorders>
            <w:shd w:val="clear" w:color="auto" w:fill="auto"/>
            <w:noWrap/>
            <w:vAlign w:val="bottom"/>
            <w:hideMark/>
          </w:tcPr>
          <w:p w14:paraId="0FB6D358" w14:textId="77777777" w:rsidR="006A014E" w:rsidRPr="003A07B7" w:rsidRDefault="006A014E" w:rsidP="006A014E">
            <w:pPr>
              <w:overflowPunct/>
              <w:autoSpaceDE/>
              <w:autoSpaceDN/>
              <w:adjustRightInd/>
              <w:textAlignment w:val="auto"/>
              <w:rPr>
                <w:lang w:eastAsia="bg-BG"/>
              </w:rPr>
            </w:pPr>
            <w:r w:rsidRPr="003A07B7">
              <w:rPr>
                <w:lang w:eastAsia="bg-BG"/>
              </w:rPr>
              <w:t>Софийска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3D68280"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075956CC" w14:textId="77777777" w:rsidR="006A014E" w:rsidRPr="003A07B7" w:rsidRDefault="006A014E" w:rsidP="006A014E">
            <w:pPr>
              <w:overflowPunct/>
              <w:autoSpaceDE/>
              <w:autoSpaceDN/>
              <w:adjustRightInd/>
              <w:jc w:val="center"/>
              <w:textAlignment w:val="auto"/>
              <w:rPr>
                <w:lang w:eastAsia="bg-BG"/>
              </w:rPr>
            </w:pPr>
            <w:r w:rsidRPr="003A07B7">
              <w:rPr>
                <w:lang w:eastAsia="bg-BG"/>
              </w:rPr>
              <w:t>606</w:t>
            </w:r>
          </w:p>
        </w:tc>
      </w:tr>
      <w:tr w:rsidR="006A014E" w:rsidRPr="003A07B7" w14:paraId="75C51CE8"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4BE3CA55" w14:textId="77777777" w:rsidR="006A014E" w:rsidRPr="003A07B7" w:rsidRDefault="006A014E" w:rsidP="006A014E">
            <w:pPr>
              <w:overflowPunct/>
              <w:autoSpaceDE/>
              <w:autoSpaceDN/>
              <w:adjustRightInd/>
              <w:jc w:val="right"/>
              <w:textAlignment w:val="auto"/>
              <w:rPr>
                <w:lang w:eastAsia="bg-BG"/>
              </w:rPr>
            </w:pPr>
            <w:r w:rsidRPr="003A07B7">
              <w:rPr>
                <w:lang w:eastAsia="bg-BG"/>
              </w:rPr>
              <w:t>9</w:t>
            </w:r>
          </w:p>
        </w:tc>
        <w:tc>
          <w:tcPr>
            <w:tcW w:w="3348" w:type="dxa"/>
            <w:tcBorders>
              <w:top w:val="nil"/>
              <w:left w:val="nil"/>
              <w:bottom w:val="single" w:sz="4" w:space="0" w:color="auto"/>
              <w:right w:val="nil"/>
            </w:tcBorders>
            <w:shd w:val="clear" w:color="auto" w:fill="auto"/>
            <w:noWrap/>
            <w:vAlign w:val="bottom"/>
            <w:hideMark/>
          </w:tcPr>
          <w:p w14:paraId="7CD606A7" w14:textId="77777777" w:rsidR="006A014E" w:rsidRPr="003A07B7" w:rsidRDefault="006A014E" w:rsidP="006A014E">
            <w:pPr>
              <w:overflowPunct/>
              <w:autoSpaceDE/>
              <w:autoSpaceDN/>
              <w:adjustRightInd/>
              <w:textAlignment w:val="auto"/>
              <w:rPr>
                <w:lang w:eastAsia="bg-BG"/>
              </w:rPr>
            </w:pPr>
            <w:r w:rsidRPr="003A07B7">
              <w:rPr>
                <w:lang w:eastAsia="bg-BG"/>
              </w:rPr>
              <w:t>Западностаропланинска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9CA2476" w14:textId="77777777" w:rsidR="006A014E" w:rsidRPr="003A07B7" w:rsidRDefault="006A014E" w:rsidP="006A014E">
            <w:pPr>
              <w:overflowPunct/>
              <w:autoSpaceDE/>
              <w:autoSpaceDN/>
              <w:adjustRightInd/>
              <w:jc w:val="center"/>
              <w:textAlignment w:val="auto"/>
              <w:rPr>
                <w:lang w:eastAsia="bg-BG"/>
              </w:rPr>
            </w:pPr>
            <w:r w:rsidRPr="003A07B7">
              <w:rPr>
                <w:lang w:eastAsia="bg-BG"/>
              </w:rPr>
              <w:t>4</w:t>
            </w:r>
          </w:p>
        </w:tc>
        <w:tc>
          <w:tcPr>
            <w:tcW w:w="910" w:type="dxa"/>
            <w:tcBorders>
              <w:top w:val="nil"/>
              <w:left w:val="nil"/>
              <w:bottom w:val="single" w:sz="4" w:space="0" w:color="auto"/>
              <w:right w:val="single" w:sz="8" w:space="0" w:color="auto"/>
            </w:tcBorders>
            <w:shd w:val="clear" w:color="auto" w:fill="auto"/>
            <w:noWrap/>
            <w:vAlign w:val="bottom"/>
            <w:hideMark/>
          </w:tcPr>
          <w:p w14:paraId="1AE59D02" w14:textId="77777777" w:rsidR="006A014E" w:rsidRPr="003A07B7" w:rsidRDefault="006A014E" w:rsidP="006A014E">
            <w:pPr>
              <w:overflowPunct/>
              <w:autoSpaceDE/>
              <w:autoSpaceDN/>
              <w:adjustRightInd/>
              <w:jc w:val="center"/>
              <w:textAlignment w:val="auto"/>
              <w:rPr>
                <w:lang w:eastAsia="bg-BG"/>
              </w:rPr>
            </w:pPr>
            <w:r w:rsidRPr="003A07B7">
              <w:rPr>
                <w:lang w:eastAsia="bg-BG"/>
              </w:rPr>
              <w:t>1,088</w:t>
            </w:r>
          </w:p>
        </w:tc>
      </w:tr>
      <w:tr w:rsidR="006A014E" w:rsidRPr="003A07B7" w14:paraId="713AB6D0"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25F2DF8D" w14:textId="77777777" w:rsidR="006A014E" w:rsidRPr="003A07B7" w:rsidRDefault="006A014E" w:rsidP="006A014E">
            <w:pPr>
              <w:overflowPunct/>
              <w:autoSpaceDE/>
              <w:autoSpaceDN/>
              <w:adjustRightInd/>
              <w:jc w:val="right"/>
              <w:textAlignment w:val="auto"/>
              <w:rPr>
                <w:lang w:eastAsia="bg-BG"/>
              </w:rPr>
            </w:pPr>
            <w:r w:rsidRPr="003A07B7">
              <w:rPr>
                <w:lang w:eastAsia="bg-BG"/>
              </w:rPr>
              <w:t>10</w:t>
            </w:r>
          </w:p>
        </w:tc>
        <w:tc>
          <w:tcPr>
            <w:tcW w:w="3348" w:type="dxa"/>
            <w:tcBorders>
              <w:top w:val="nil"/>
              <w:left w:val="nil"/>
              <w:bottom w:val="single" w:sz="4" w:space="0" w:color="auto"/>
              <w:right w:val="nil"/>
            </w:tcBorders>
            <w:shd w:val="clear" w:color="auto" w:fill="auto"/>
            <w:noWrap/>
            <w:vAlign w:val="bottom"/>
            <w:hideMark/>
          </w:tcPr>
          <w:p w14:paraId="7176F405" w14:textId="77777777" w:rsidR="006A014E" w:rsidRPr="003A07B7" w:rsidRDefault="006A014E" w:rsidP="006A014E">
            <w:pPr>
              <w:overflowPunct/>
              <w:autoSpaceDE/>
              <w:autoSpaceDN/>
              <w:adjustRightInd/>
              <w:textAlignment w:val="auto"/>
              <w:rPr>
                <w:lang w:eastAsia="bg-BG"/>
              </w:rPr>
            </w:pPr>
            <w:r w:rsidRPr="003A07B7">
              <w:rPr>
                <w:lang w:eastAsia="bg-BG"/>
              </w:rPr>
              <w:t>Брезнишка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B7C4ED0"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6AE86A16" w14:textId="77777777" w:rsidR="006A014E" w:rsidRPr="003A07B7" w:rsidRDefault="006A014E" w:rsidP="006A014E">
            <w:pPr>
              <w:overflowPunct/>
              <w:autoSpaceDE/>
              <w:autoSpaceDN/>
              <w:adjustRightInd/>
              <w:jc w:val="center"/>
              <w:textAlignment w:val="auto"/>
              <w:rPr>
                <w:lang w:eastAsia="bg-BG"/>
              </w:rPr>
            </w:pPr>
            <w:r w:rsidRPr="003A07B7">
              <w:rPr>
                <w:lang w:eastAsia="bg-BG"/>
              </w:rPr>
              <w:t>392</w:t>
            </w:r>
          </w:p>
        </w:tc>
      </w:tr>
      <w:tr w:rsidR="006A014E" w:rsidRPr="003A07B7" w14:paraId="73C797F2"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74844E42" w14:textId="77777777" w:rsidR="006A014E" w:rsidRPr="003A07B7" w:rsidRDefault="006A014E" w:rsidP="006A014E">
            <w:pPr>
              <w:overflowPunct/>
              <w:autoSpaceDE/>
              <w:autoSpaceDN/>
              <w:adjustRightInd/>
              <w:jc w:val="right"/>
              <w:textAlignment w:val="auto"/>
              <w:rPr>
                <w:lang w:eastAsia="bg-BG"/>
              </w:rPr>
            </w:pPr>
            <w:r w:rsidRPr="003A07B7">
              <w:rPr>
                <w:lang w:eastAsia="bg-BG"/>
              </w:rPr>
              <w:t>11</w:t>
            </w:r>
          </w:p>
        </w:tc>
        <w:tc>
          <w:tcPr>
            <w:tcW w:w="3348" w:type="dxa"/>
            <w:tcBorders>
              <w:top w:val="nil"/>
              <w:left w:val="nil"/>
              <w:bottom w:val="single" w:sz="4" w:space="0" w:color="auto"/>
              <w:right w:val="nil"/>
            </w:tcBorders>
            <w:shd w:val="clear" w:color="auto" w:fill="auto"/>
            <w:noWrap/>
            <w:vAlign w:val="bottom"/>
            <w:hideMark/>
          </w:tcPr>
          <w:p w14:paraId="12BB2E32" w14:textId="77777777" w:rsidR="006A014E" w:rsidRPr="003A07B7" w:rsidRDefault="006A014E" w:rsidP="006A014E">
            <w:pPr>
              <w:overflowPunct/>
              <w:autoSpaceDE/>
              <w:autoSpaceDN/>
              <w:adjustRightInd/>
              <w:textAlignment w:val="auto"/>
              <w:rPr>
                <w:lang w:eastAsia="bg-BG"/>
              </w:rPr>
            </w:pPr>
            <w:r w:rsidRPr="003A07B7">
              <w:rPr>
                <w:lang w:eastAsia="bg-BG"/>
              </w:rPr>
              <w:t>Котленска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1E7DD27" w14:textId="77777777" w:rsidR="006A014E" w:rsidRPr="003A07B7" w:rsidRDefault="006A014E" w:rsidP="006A014E">
            <w:pPr>
              <w:overflowPunct/>
              <w:autoSpaceDE/>
              <w:autoSpaceDN/>
              <w:adjustRightInd/>
              <w:jc w:val="center"/>
              <w:textAlignment w:val="auto"/>
              <w:rPr>
                <w:lang w:eastAsia="bg-BG"/>
              </w:rPr>
            </w:pPr>
            <w:r w:rsidRPr="003A07B7">
              <w:rPr>
                <w:lang w:eastAsia="bg-BG"/>
              </w:rPr>
              <w:t>3</w:t>
            </w:r>
          </w:p>
        </w:tc>
        <w:tc>
          <w:tcPr>
            <w:tcW w:w="910" w:type="dxa"/>
            <w:tcBorders>
              <w:top w:val="nil"/>
              <w:left w:val="nil"/>
              <w:bottom w:val="single" w:sz="4" w:space="0" w:color="auto"/>
              <w:right w:val="single" w:sz="8" w:space="0" w:color="auto"/>
            </w:tcBorders>
            <w:shd w:val="clear" w:color="auto" w:fill="auto"/>
            <w:noWrap/>
            <w:vAlign w:val="bottom"/>
            <w:hideMark/>
          </w:tcPr>
          <w:p w14:paraId="271BE25C" w14:textId="77777777" w:rsidR="006A014E" w:rsidRPr="003A07B7" w:rsidRDefault="006A014E" w:rsidP="006A014E">
            <w:pPr>
              <w:overflowPunct/>
              <w:autoSpaceDE/>
              <w:autoSpaceDN/>
              <w:adjustRightInd/>
              <w:jc w:val="center"/>
              <w:textAlignment w:val="auto"/>
              <w:rPr>
                <w:lang w:eastAsia="bg-BG"/>
              </w:rPr>
            </w:pPr>
            <w:r w:rsidRPr="003A07B7">
              <w:rPr>
                <w:lang w:eastAsia="bg-BG"/>
              </w:rPr>
              <w:t>307</w:t>
            </w:r>
          </w:p>
        </w:tc>
      </w:tr>
      <w:tr w:rsidR="006A014E" w:rsidRPr="003A07B7" w14:paraId="0BDF38A1"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4B1D056A" w14:textId="77777777" w:rsidR="006A014E" w:rsidRPr="003A07B7" w:rsidRDefault="006A014E" w:rsidP="006A014E">
            <w:pPr>
              <w:overflowPunct/>
              <w:autoSpaceDE/>
              <w:autoSpaceDN/>
              <w:adjustRightInd/>
              <w:jc w:val="right"/>
              <w:textAlignment w:val="auto"/>
              <w:rPr>
                <w:lang w:eastAsia="bg-BG"/>
              </w:rPr>
            </w:pPr>
            <w:r w:rsidRPr="003A07B7">
              <w:rPr>
                <w:lang w:eastAsia="bg-BG"/>
              </w:rPr>
              <w:t>12</w:t>
            </w:r>
          </w:p>
        </w:tc>
        <w:tc>
          <w:tcPr>
            <w:tcW w:w="3348" w:type="dxa"/>
            <w:tcBorders>
              <w:top w:val="nil"/>
              <w:left w:val="nil"/>
              <w:bottom w:val="single" w:sz="4" w:space="0" w:color="auto"/>
              <w:right w:val="nil"/>
            </w:tcBorders>
            <w:shd w:val="clear" w:color="auto" w:fill="auto"/>
            <w:noWrap/>
            <w:vAlign w:val="bottom"/>
            <w:hideMark/>
          </w:tcPr>
          <w:p w14:paraId="33659FEE" w14:textId="77777777" w:rsidR="006A014E" w:rsidRPr="003A07B7" w:rsidRDefault="006A014E" w:rsidP="006A014E">
            <w:pPr>
              <w:overflowPunct/>
              <w:autoSpaceDE/>
              <w:autoSpaceDN/>
              <w:adjustRightInd/>
              <w:textAlignment w:val="auto"/>
              <w:rPr>
                <w:lang w:eastAsia="bg-BG"/>
              </w:rPr>
            </w:pPr>
            <w:r w:rsidRPr="003A07B7">
              <w:rPr>
                <w:lang w:eastAsia="bg-BG"/>
              </w:rPr>
              <w:t>Черноглава плевенска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5CB540EE" w14:textId="77777777" w:rsidR="006A014E" w:rsidRPr="003A07B7" w:rsidRDefault="006A014E" w:rsidP="006A014E">
            <w:pPr>
              <w:overflowPunct/>
              <w:autoSpaceDE/>
              <w:autoSpaceDN/>
              <w:adjustRightInd/>
              <w:jc w:val="center"/>
              <w:textAlignment w:val="auto"/>
              <w:rPr>
                <w:lang w:eastAsia="bg-BG"/>
              </w:rPr>
            </w:pPr>
            <w:r w:rsidRPr="003A07B7">
              <w:rPr>
                <w:lang w:eastAsia="bg-BG"/>
              </w:rPr>
              <w:t>4</w:t>
            </w:r>
          </w:p>
        </w:tc>
        <w:tc>
          <w:tcPr>
            <w:tcW w:w="910" w:type="dxa"/>
            <w:tcBorders>
              <w:top w:val="nil"/>
              <w:left w:val="nil"/>
              <w:bottom w:val="single" w:sz="4" w:space="0" w:color="auto"/>
              <w:right w:val="single" w:sz="8" w:space="0" w:color="auto"/>
            </w:tcBorders>
            <w:shd w:val="clear" w:color="auto" w:fill="auto"/>
            <w:noWrap/>
            <w:vAlign w:val="bottom"/>
            <w:hideMark/>
          </w:tcPr>
          <w:p w14:paraId="3088D1A3" w14:textId="77777777" w:rsidR="006A014E" w:rsidRPr="003A07B7" w:rsidRDefault="006A014E" w:rsidP="006A014E">
            <w:pPr>
              <w:overflowPunct/>
              <w:autoSpaceDE/>
              <w:autoSpaceDN/>
              <w:adjustRightInd/>
              <w:jc w:val="center"/>
              <w:textAlignment w:val="auto"/>
              <w:rPr>
                <w:lang w:eastAsia="bg-BG"/>
              </w:rPr>
            </w:pPr>
            <w:r w:rsidRPr="003A07B7">
              <w:rPr>
                <w:lang w:eastAsia="bg-BG"/>
              </w:rPr>
              <w:t>449</w:t>
            </w:r>
          </w:p>
        </w:tc>
      </w:tr>
      <w:tr w:rsidR="006A014E" w:rsidRPr="003A07B7" w14:paraId="751B5F41"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0D8C26DF" w14:textId="77777777" w:rsidR="006A014E" w:rsidRPr="003A07B7" w:rsidRDefault="006A014E" w:rsidP="006A014E">
            <w:pPr>
              <w:overflowPunct/>
              <w:autoSpaceDE/>
              <w:autoSpaceDN/>
              <w:adjustRightInd/>
              <w:jc w:val="right"/>
              <w:textAlignment w:val="auto"/>
              <w:rPr>
                <w:lang w:eastAsia="bg-BG"/>
              </w:rPr>
            </w:pPr>
            <w:r w:rsidRPr="003A07B7">
              <w:rPr>
                <w:lang w:eastAsia="bg-BG"/>
              </w:rPr>
              <w:t>13</w:t>
            </w:r>
          </w:p>
        </w:tc>
        <w:tc>
          <w:tcPr>
            <w:tcW w:w="3348" w:type="dxa"/>
            <w:tcBorders>
              <w:top w:val="nil"/>
              <w:left w:val="nil"/>
              <w:bottom w:val="single" w:sz="4" w:space="0" w:color="auto"/>
              <w:right w:val="nil"/>
            </w:tcBorders>
            <w:shd w:val="clear" w:color="auto" w:fill="auto"/>
            <w:noWrap/>
            <w:vAlign w:val="bottom"/>
            <w:hideMark/>
          </w:tcPr>
          <w:p w14:paraId="54BBFD32" w14:textId="77777777" w:rsidR="006A014E" w:rsidRPr="003A07B7" w:rsidRDefault="006A014E" w:rsidP="006A014E">
            <w:pPr>
              <w:overflowPunct/>
              <w:autoSpaceDE/>
              <w:autoSpaceDN/>
              <w:adjustRightInd/>
              <w:textAlignment w:val="auto"/>
              <w:rPr>
                <w:lang w:eastAsia="bg-BG"/>
              </w:rPr>
            </w:pPr>
            <w:r w:rsidRPr="003A07B7">
              <w:rPr>
                <w:lang w:eastAsia="bg-BG"/>
              </w:rPr>
              <w:t>Старозагорска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4AED4C3E"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0C92C1A4" w14:textId="77777777" w:rsidR="006A014E" w:rsidRPr="003A07B7" w:rsidRDefault="006A014E" w:rsidP="006A014E">
            <w:pPr>
              <w:overflowPunct/>
              <w:autoSpaceDE/>
              <w:autoSpaceDN/>
              <w:adjustRightInd/>
              <w:jc w:val="center"/>
              <w:textAlignment w:val="auto"/>
              <w:rPr>
                <w:lang w:eastAsia="bg-BG"/>
              </w:rPr>
            </w:pPr>
            <w:r w:rsidRPr="003A07B7">
              <w:rPr>
                <w:lang w:eastAsia="bg-BG"/>
              </w:rPr>
              <w:t>100</w:t>
            </w:r>
          </w:p>
        </w:tc>
      </w:tr>
      <w:tr w:rsidR="006A014E" w:rsidRPr="003A07B7" w14:paraId="61BDC45B"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36224709" w14:textId="77777777" w:rsidR="006A014E" w:rsidRPr="003A07B7" w:rsidRDefault="006A014E" w:rsidP="006A014E">
            <w:pPr>
              <w:overflowPunct/>
              <w:autoSpaceDE/>
              <w:autoSpaceDN/>
              <w:adjustRightInd/>
              <w:jc w:val="right"/>
              <w:textAlignment w:val="auto"/>
              <w:rPr>
                <w:lang w:eastAsia="bg-BG"/>
              </w:rPr>
            </w:pPr>
            <w:r w:rsidRPr="003A07B7">
              <w:rPr>
                <w:lang w:eastAsia="bg-BG"/>
              </w:rPr>
              <w:t>14</w:t>
            </w:r>
          </w:p>
        </w:tc>
        <w:tc>
          <w:tcPr>
            <w:tcW w:w="3348" w:type="dxa"/>
            <w:tcBorders>
              <w:top w:val="nil"/>
              <w:left w:val="nil"/>
              <w:bottom w:val="single" w:sz="4" w:space="0" w:color="auto"/>
              <w:right w:val="nil"/>
            </w:tcBorders>
            <w:shd w:val="clear" w:color="auto" w:fill="auto"/>
            <w:noWrap/>
            <w:vAlign w:val="bottom"/>
            <w:hideMark/>
          </w:tcPr>
          <w:p w14:paraId="5C0BF903" w14:textId="77777777" w:rsidR="006A014E" w:rsidRPr="003A07B7" w:rsidRDefault="006A014E" w:rsidP="006A014E">
            <w:pPr>
              <w:overflowPunct/>
              <w:autoSpaceDE/>
              <w:autoSpaceDN/>
              <w:adjustRightInd/>
              <w:textAlignment w:val="auto"/>
              <w:rPr>
                <w:lang w:eastAsia="bg-BG"/>
              </w:rPr>
            </w:pPr>
            <w:r w:rsidRPr="003A07B7">
              <w:rPr>
                <w:lang w:eastAsia="bg-BG"/>
              </w:rPr>
              <w:t>Асаф</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525CD2A3" w14:textId="77777777" w:rsidR="006A014E" w:rsidRPr="003A07B7" w:rsidRDefault="006A014E" w:rsidP="006A014E">
            <w:pPr>
              <w:overflowPunct/>
              <w:autoSpaceDE/>
              <w:autoSpaceDN/>
              <w:adjustRightInd/>
              <w:jc w:val="center"/>
              <w:textAlignment w:val="auto"/>
              <w:rPr>
                <w:lang w:eastAsia="bg-BG"/>
              </w:rPr>
            </w:pPr>
            <w:r w:rsidRPr="003A07B7">
              <w:rPr>
                <w:lang w:eastAsia="bg-BG"/>
              </w:rPr>
              <w:t>3</w:t>
            </w:r>
          </w:p>
        </w:tc>
        <w:tc>
          <w:tcPr>
            <w:tcW w:w="910" w:type="dxa"/>
            <w:tcBorders>
              <w:top w:val="nil"/>
              <w:left w:val="nil"/>
              <w:bottom w:val="single" w:sz="4" w:space="0" w:color="auto"/>
              <w:right w:val="single" w:sz="8" w:space="0" w:color="auto"/>
            </w:tcBorders>
            <w:shd w:val="clear" w:color="auto" w:fill="auto"/>
            <w:noWrap/>
            <w:vAlign w:val="bottom"/>
            <w:hideMark/>
          </w:tcPr>
          <w:p w14:paraId="4E099C4B" w14:textId="77777777" w:rsidR="006A014E" w:rsidRPr="003A07B7" w:rsidRDefault="006A014E" w:rsidP="006A014E">
            <w:pPr>
              <w:overflowPunct/>
              <w:autoSpaceDE/>
              <w:autoSpaceDN/>
              <w:adjustRightInd/>
              <w:jc w:val="center"/>
              <w:textAlignment w:val="auto"/>
              <w:rPr>
                <w:lang w:eastAsia="bg-BG"/>
              </w:rPr>
            </w:pPr>
            <w:r w:rsidRPr="003A07B7">
              <w:rPr>
                <w:lang w:eastAsia="bg-BG"/>
              </w:rPr>
              <w:t>300</w:t>
            </w:r>
          </w:p>
        </w:tc>
      </w:tr>
      <w:tr w:rsidR="006A014E" w:rsidRPr="003A07B7" w14:paraId="330F09A7"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4822D277" w14:textId="77777777" w:rsidR="006A014E" w:rsidRPr="003A07B7" w:rsidRDefault="006A014E" w:rsidP="006A014E">
            <w:pPr>
              <w:overflowPunct/>
              <w:autoSpaceDE/>
              <w:autoSpaceDN/>
              <w:adjustRightInd/>
              <w:jc w:val="right"/>
              <w:textAlignment w:val="auto"/>
              <w:rPr>
                <w:lang w:eastAsia="bg-BG"/>
              </w:rPr>
            </w:pPr>
            <w:r w:rsidRPr="003A07B7">
              <w:rPr>
                <w:lang w:eastAsia="bg-BG"/>
              </w:rPr>
              <w:t>15</w:t>
            </w:r>
          </w:p>
        </w:tc>
        <w:tc>
          <w:tcPr>
            <w:tcW w:w="3348" w:type="dxa"/>
            <w:tcBorders>
              <w:top w:val="nil"/>
              <w:left w:val="nil"/>
              <w:bottom w:val="single" w:sz="4" w:space="0" w:color="auto"/>
              <w:right w:val="nil"/>
            </w:tcBorders>
            <w:shd w:val="clear" w:color="auto" w:fill="auto"/>
            <w:noWrap/>
            <w:vAlign w:val="bottom"/>
            <w:hideMark/>
          </w:tcPr>
          <w:p w14:paraId="7AF0FF49" w14:textId="77777777" w:rsidR="006A014E" w:rsidRPr="003A07B7" w:rsidRDefault="006A014E" w:rsidP="006A014E">
            <w:pPr>
              <w:overflowPunct/>
              <w:autoSpaceDE/>
              <w:autoSpaceDN/>
              <w:adjustRightInd/>
              <w:textAlignment w:val="auto"/>
              <w:rPr>
                <w:lang w:eastAsia="bg-BG"/>
              </w:rPr>
            </w:pPr>
            <w:r w:rsidRPr="003A07B7">
              <w:rPr>
                <w:lang w:eastAsia="bg-BG"/>
              </w:rPr>
              <w:t>Романовска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0A7E8E7B"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342CBB02" w14:textId="77777777" w:rsidR="006A014E" w:rsidRPr="003A07B7" w:rsidRDefault="006A014E" w:rsidP="006A014E">
            <w:pPr>
              <w:overflowPunct/>
              <w:autoSpaceDE/>
              <w:autoSpaceDN/>
              <w:adjustRightInd/>
              <w:jc w:val="center"/>
              <w:textAlignment w:val="auto"/>
              <w:rPr>
                <w:lang w:eastAsia="bg-BG"/>
              </w:rPr>
            </w:pPr>
            <w:r w:rsidRPr="003A07B7">
              <w:rPr>
                <w:lang w:eastAsia="bg-BG"/>
              </w:rPr>
              <w:t>150</w:t>
            </w:r>
          </w:p>
        </w:tc>
      </w:tr>
      <w:tr w:rsidR="006A014E" w:rsidRPr="003A07B7" w14:paraId="3836B9FE"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62F221E9" w14:textId="77777777" w:rsidR="006A014E" w:rsidRPr="003A07B7" w:rsidRDefault="006A014E" w:rsidP="006A014E">
            <w:pPr>
              <w:overflowPunct/>
              <w:autoSpaceDE/>
              <w:autoSpaceDN/>
              <w:adjustRightInd/>
              <w:jc w:val="right"/>
              <w:textAlignment w:val="auto"/>
              <w:rPr>
                <w:lang w:eastAsia="bg-BG"/>
              </w:rPr>
            </w:pPr>
            <w:r w:rsidRPr="003A07B7">
              <w:rPr>
                <w:lang w:eastAsia="bg-BG"/>
              </w:rPr>
              <w:t>16</w:t>
            </w:r>
          </w:p>
        </w:tc>
        <w:tc>
          <w:tcPr>
            <w:tcW w:w="3348" w:type="dxa"/>
            <w:tcBorders>
              <w:top w:val="nil"/>
              <w:left w:val="nil"/>
              <w:bottom w:val="single" w:sz="4" w:space="0" w:color="auto"/>
              <w:right w:val="nil"/>
            </w:tcBorders>
            <w:shd w:val="clear" w:color="auto" w:fill="auto"/>
            <w:noWrap/>
            <w:vAlign w:val="bottom"/>
            <w:hideMark/>
          </w:tcPr>
          <w:p w14:paraId="7E0BC41A" w14:textId="77777777" w:rsidR="006A014E" w:rsidRPr="003A07B7" w:rsidRDefault="006A014E" w:rsidP="006A014E">
            <w:pPr>
              <w:overflowPunct/>
              <w:autoSpaceDE/>
              <w:autoSpaceDN/>
              <w:adjustRightInd/>
              <w:textAlignment w:val="auto"/>
              <w:rPr>
                <w:lang w:eastAsia="bg-BG"/>
              </w:rPr>
            </w:pPr>
            <w:r w:rsidRPr="003A07B7">
              <w:rPr>
                <w:lang w:eastAsia="bg-BG"/>
              </w:rPr>
              <w:t>Ил дʼьо Франс</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46F1F32"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560C7D7B" w14:textId="77777777" w:rsidR="006A014E" w:rsidRPr="003A07B7" w:rsidRDefault="006A014E" w:rsidP="006A014E">
            <w:pPr>
              <w:overflowPunct/>
              <w:autoSpaceDE/>
              <w:autoSpaceDN/>
              <w:adjustRightInd/>
              <w:jc w:val="center"/>
              <w:textAlignment w:val="auto"/>
              <w:rPr>
                <w:lang w:eastAsia="bg-BG"/>
              </w:rPr>
            </w:pPr>
            <w:r w:rsidRPr="003A07B7">
              <w:rPr>
                <w:lang w:eastAsia="bg-BG"/>
              </w:rPr>
              <w:t>100</w:t>
            </w:r>
          </w:p>
        </w:tc>
      </w:tr>
      <w:tr w:rsidR="006A014E" w:rsidRPr="003A07B7" w14:paraId="36943E7D"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268A04BD" w14:textId="77777777" w:rsidR="006A014E" w:rsidRPr="003A07B7" w:rsidRDefault="006A014E" w:rsidP="006A014E">
            <w:pPr>
              <w:overflowPunct/>
              <w:autoSpaceDE/>
              <w:autoSpaceDN/>
              <w:adjustRightInd/>
              <w:jc w:val="right"/>
              <w:textAlignment w:val="auto"/>
              <w:rPr>
                <w:lang w:eastAsia="bg-BG"/>
              </w:rPr>
            </w:pPr>
            <w:r w:rsidRPr="003A07B7">
              <w:rPr>
                <w:lang w:eastAsia="bg-BG"/>
              </w:rPr>
              <w:t>17</w:t>
            </w:r>
          </w:p>
        </w:tc>
        <w:tc>
          <w:tcPr>
            <w:tcW w:w="3348" w:type="dxa"/>
            <w:tcBorders>
              <w:top w:val="nil"/>
              <w:left w:val="nil"/>
              <w:bottom w:val="single" w:sz="4" w:space="0" w:color="auto"/>
              <w:right w:val="nil"/>
            </w:tcBorders>
            <w:shd w:val="clear" w:color="auto" w:fill="auto"/>
            <w:noWrap/>
            <w:vAlign w:val="bottom"/>
            <w:hideMark/>
          </w:tcPr>
          <w:p w14:paraId="17E49ABC" w14:textId="77777777" w:rsidR="006A014E" w:rsidRPr="003A07B7" w:rsidRDefault="006A014E" w:rsidP="006A014E">
            <w:pPr>
              <w:overflowPunct/>
              <w:autoSpaceDE/>
              <w:autoSpaceDN/>
              <w:adjustRightInd/>
              <w:textAlignment w:val="auto"/>
              <w:rPr>
                <w:lang w:eastAsia="bg-BG"/>
              </w:rPr>
            </w:pPr>
            <w:r w:rsidRPr="003A07B7">
              <w:rPr>
                <w:lang w:eastAsia="bg-BG"/>
              </w:rPr>
              <w:t>Австралийски меринос</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810CA21" w14:textId="77777777" w:rsidR="006A014E" w:rsidRPr="003A07B7" w:rsidRDefault="006A014E" w:rsidP="006A014E">
            <w:pPr>
              <w:overflowPunct/>
              <w:autoSpaceDE/>
              <w:autoSpaceDN/>
              <w:adjustRightInd/>
              <w:jc w:val="center"/>
              <w:textAlignment w:val="auto"/>
              <w:rPr>
                <w:lang w:eastAsia="bg-BG"/>
              </w:rPr>
            </w:pPr>
            <w:r w:rsidRPr="003A07B7">
              <w:rPr>
                <w:lang w:eastAsia="bg-BG"/>
              </w:rPr>
              <w:t>12</w:t>
            </w:r>
          </w:p>
        </w:tc>
        <w:tc>
          <w:tcPr>
            <w:tcW w:w="910" w:type="dxa"/>
            <w:tcBorders>
              <w:top w:val="nil"/>
              <w:left w:val="nil"/>
              <w:bottom w:val="single" w:sz="4" w:space="0" w:color="auto"/>
              <w:right w:val="single" w:sz="8" w:space="0" w:color="auto"/>
            </w:tcBorders>
            <w:shd w:val="clear" w:color="auto" w:fill="auto"/>
            <w:noWrap/>
            <w:vAlign w:val="bottom"/>
            <w:hideMark/>
          </w:tcPr>
          <w:p w14:paraId="772737CA" w14:textId="77777777" w:rsidR="006A014E" w:rsidRPr="003A07B7" w:rsidRDefault="006A014E" w:rsidP="006A014E">
            <w:pPr>
              <w:overflowPunct/>
              <w:autoSpaceDE/>
              <w:autoSpaceDN/>
              <w:adjustRightInd/>
              <w:jc w:val="center"/>
              <w:textAlignment w:val="auto"/>
              <w:rPr>
                <w:lang w:eastAsia="bg-BG"/>
              </w:rPr>
            </w:pPr>
            <w:r w:rsidRPr="003A07B7">
              <w:rPr>
                <w:lang w:eastAsia="bg-BG"/>
              </w:rPr>
              <w:t>15,573</w:t>
            </w:r>
          </w:p>
        </w:tc>
      </w:tr>
      <w:tr w:rsidR="006A014E" w:rsidRPr="003A07B7" w14:paraId="37FC41A5"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702E0FDC" w14:textId="77777777" w:rsidR="006A014E" w:rsidRPr="003A07B7" w:rsidRDefault="006A014E" w:rsidP="006A014E">
            <w:pPr>
              <w:overflowPunct/>
              <w:autoSpaceDE/>
              <w:autoSpaceDN/>
              <w:adjustRightInd/>
              <w:jc w:val="right"/>
              <w:textAlignment w:val="auto"/>
              <w:rPr>
                <w:lang w:eastAsia="bg-BG"/>
              </w:rPr>
            </w:pPr>
            <w:r w:rsidRPr="003A07B7">
              <w:rPr>
                <w:lang w:eastAsia="bg-BG"/>
              </w:rPr>
              <w:t>18</w:t>
            </w:r>
          </w:p>
        </w:tc>
        <w:tc>
          <w:tcPr>
            <w:tcW w:w="3348" w:type="dxa"/>
            <w:tcBorders>
              <w:top w:val="nil"/>
              <w:left w:val="nil"/>
              <w:bottom w:val="single" w:sz="4" w:space="0" w:color="auto"/>
              <w:right w:val="nil"/>
            </w:tcBorders>
            <w:shd w:val="clear" w:color="auto" w:fill="auto"/>
            <w:noWrap/>
            <w:vAlign w:val="bottom"/>
            <w:hideMark/>
          </w:tcPr>
          <w:p w14:paraId="32234B95" w14:textId="77777777" w:rsidR="006A014E" w:rsidRPr="003A07B7" w:rsidRDefault="006A014E" w:rsidP="006A014E">
            <w:pPr>
              <w:overflowPunct/>
              <w:autoSpaceDE/>
              <w:autoSpaceDN/>
              <w:adjustRightInd/>
              <w:textAlignment w:val="auto"/>
              <w:rPr>
                <w:lang w:eastAsia="bg-BG"/>
              </w:rPr>
            </w:pPr>
            <w:r w:rsidRPr="003A07B7">
              <w:rPr>
                <w:lang w:eastAsia="bg-BG"/>
              </w:rPr>
              <w:t>Новозенландски меринос</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0F1752E5" w14:textId="77777777" w:rsidR="006A014E" w:rsidRPr="003A07B7" w:rsidRDefault="006A014E" w:rsidP="006A014E">
            <w:pPr>
              <w:overflowPunct/>
              <w:autoSpaceDE/>
              <w:autoSpaceDN/>
              <w:adjustRightInd/>
              <w:jc w:val="center"/>
              <w:textAlignment w:val="auto"/>
              <w:rPr>
                <w:lang w:eastAsia="bg-BG"/>
              </w:rPr>
            </w:pPr>
            <w:r w:rsidRPr="003A07B7">
              <w:rPr>
                <w:lang w:eastAsia="bg-BG"/>
              </w:rPr>
              <w:t>2</w:t>
            </w:r>
          </w:p>
        </w:tc>
        <w:tc>
          <w:tcPr>
            <w:tcW w:w="910" w:type="dxa"/>
            <w:tcBorders>
              <w:top w:val="nil"/>
              <w:left w:val="nil"/>
              <w:bottom w:val="single" w:sz="4" w:space="0" w:color="auto"/>
              <w:right w:val="single" w:sz="8" w:space="0" w:color="auto"/>
            </w:tcBorders>
            <w:shd w:val="clear" w:color="auto" w:fill="auto"/>
            <w:noWrap/>
            <w:vAlign w:val="bottom"/>
            <w:hideMark/>
          </w:tcPr>
          <w:p w14:paraId="0CD3E4C6" w14:textId="77777777" w:rsidR="006A014E" w:rsidRPr="003A07B7" w:rsidRDefault="006A014E" w:rsidP="006A014E">
            <w:pPr>
              <w:overflowPunct/>
              <w:autoSpaceDE/>
              <w:autoSpaceDN/>
              <w:adjustRightInd/>
              <w:jc w:val="center"/>
              <w:textAlignment w:val="auto"/>
              <w:rPr>
                <w:lang w:eastAsia="bg-BG"/>
              </w:rPr>
            </w:pPr>
            <w:r w:rsidRPr="003A07B7">
              <w:rPr>
                <w:lang w:eastAsia="bg-BG"/>
              </w:rPr>
              <w:t>245</w:t>
            </w:r>
          </w:p>
        </w:tc>
      </w:tr>
      <w:tr w:rsidR="006A014E" w:rsidRPr="003A07B7" w14:paraId="7C2D9482"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636F15E1" w14:textId="77777777" w:rsidR="006A014E" w:rsidRPr="003A07B7" w:rsidRDefault="006A014E" w:rsidP="006A014E">
            <w:pPr>
              <w:overflowPunct/>
              <w:autoSpaceDE/>
              <w:autoSpaceDN/>
              <w:adjustRightInd/>
              <w:jc w:val="right"/>
              <w:textAlignment w:val="auto"/>
              <w:rPr>
                <w:lang w:eastAsia="bg-BG"/>
              </w:rPr>
            </w:pPr>
            <w:r w:rsidRPr="003A07B7">
              <w:rPr>
                <w:lang w:eastAsia="bg-BG"/>
              </w:rPr>
              <w:t>19</w:t>
            </w:r>
          </w:p>
        </w:tc>
        <w:tc>
          <w:tcPr>
            <w:tcW w:w="3348" w:type="dxa"/>
            <w:tcBorders>
              <w:top w:val="nil"/>
              <w:left w:val="nil"/>
              <w:bottom w:val="single" w:sz="4" w:space="0" w:color="auto"/>
              <w:right w:val="nil"/>
            </w:tcBorders>
            <w:shd w:val="clear" w:color="auto" w:fill="auto"/>
            <w:noWrap/>
            <w:vAlign w:val="bottom"/>
            <w:hideMark/>
          </w:tcPr>
          <w:p w14:paraId="37A748C2" w14:textId="77777777" w:rsidR="006A014E" w:rsidRPr="003A07B7" w:rsidRDefault="006A014E" w:rsidP="006A014E">
            <w:pPr>
              <w:overflowPunct/>
              <w:autoSpaceDE/>
              <w:autoSpaceDN/>
              <w:adjustRightInd/>
              <w:textAlignment w:val="auto"/>
              <w:rPr>
                <w:lang w:eastAsia="bg-BG"/>
              </w:rPr>
            </w:pPr>
            <w:r w:rsidRPr="003A07B7">
              <w:rPr>
                <w:lang w:eastAsia="bg-BG"/>
              </w:rPr>
              <w:t>Бурула</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79F0329"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1A48F6B7" w14:textId="77777777" w:rsidR="006A014E" w:rsidRPr="003A07B7" w:rsidRDefault="006A014E" w:rsidP="006A014E">
            <w:pPr>
              <w:overflowPunct/>
              <w:autoSpaceDE/>
              <w:autoSpaceDN/>
              <w:adjustRightInd/>
              <w:jc w:val="center"/>
              <w:textAlignment w:val="auto"/>
              <w:rPr>
                <w:lang w:eastAsia="bg-BG"/>
              </w:rPr>
            </w:pPr>
            <w:r w:rsidRPr="003A07B7">
              <w:rPr>
                <w:lang w:eastAsia="bg-BG"/>
              </w:rPr>
              <w:t>5</w:t>
            </w:r>
          </w:p>
        </w:tc>
      </w:tr>
      <w:tr w:rsidR="006A014E" w:rsidRPr="003A07B7" w14:paraId="1F4EE1E8" w14:textId="77777777" w:rsidTr="00C51B1C">
        <w:trPr>
          <w:trHeight w:val="255"/>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7BA72ABF" w14:textId="77777777" w:rsidR="006A014E" w:rsidRPr="003A07B7" w:rsidRDefault="006A014E" w:rsidP="006A014E">
            <w:pPr>
              <w:overflowPunct/>
              <w:autoSpaceDE/>
              <w:autoSpaceDN/>
              <w:adjustRightInd/>
              <w:jc w:val="right"/>
              <w:textAlignment w:val="auto"/>
              <w:rPr>
                <w:lang w:eastAsia="bg-BG"/>
              </w:rPr>
            </w:pPr>
            <w:r w:rsidRPr="003A07B7">
              <w:rPr>
                <w:lang w:eastAsia="bg-BG"/>
              </w:rPr>
              <w:t>20</w:t>
            </w:r>
          </w:p>
        </w:tc>
        <w:tc>
          <w:tcPr>
            <w:tcW w:w="3348" w:type="dxa"/>
            <w:tcBorders>
              <w:top w:val="nil"/>
              <w:left w:val="nil"/>
              <w:bottom w:val="single" w:sz="4" w:space="0" w:color="auto"/>
              <w:right w:val="nil"/>
            </w:tcBorders>
            <w:shd w:val="clear" w:color="auto" w:fill="auto"/>
            <w:noWrap/>
            <w:vAlign w:val="bottom"/>
            <w:hideMark/>
          </w:tcPr>
          <w:p w14:paraId="571FD467" w14:textId="77777777" w:rsidR="006A014E" w:rsidRPr="003A07B7" w:rsidRDefault="006A014E" w:rsidP="006A014E">
            <w:pPr>
              <w:overflowPunct/>
              <w:autoSpaceDE/>
              <w:autoSpaceDN/>
              <w:adjustRightInd/>
              <w:textAlignment w:val="auto"/>
              <w:rPr>
                <w:lang w:eastAsia="bg-BG"/>
              </w:rPr>
            </w:pPr>
            <w:r w:rsidRPr="003A07B7">
              <w:rPr>
                <w:lang w:eastAsia="bg-BG"/>
              </w:rPr>
              <w:t>Перендел</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B24465C" w14:textId="77777777" w:rsidR="006A014E" w:rsidRPr="003A07B7" w:rsidRDefault="006A014E" w:rsidP="006A014E">
            <w:pPr>
              <w:overflowPunct/>
              <w:autoSpaceDE/>
              <w:autoSpaceDN/>
              <w:adjustRightInd/>
              <w:jc w:val="center"/>
              <w:textAlignment w:val="auto"/>
              <w:rPr>
                <w:lang w:eastAsia="bg-BG"/>
              </w:rPr>
            </w:pPr>
            <w:r w:rsidRPr="003A07B7">
              <w:rPr>
                <w:lang w:eastAsia="bg-BG"/>
              </w:rPr>
              <w:t>3</w:t>
            </w:r>
          </w:p>
        </w:tc>
        <w:tc>
          <w:tcPr>
            <w:tcW w:w="910" w:type="dxa"/>
            <w:tcBorders>
              <w:top w:val="nil"/>
              <w:left w:val="nil"/>
              <w:bottom w:val="single" w:sz="4" w:space="0" w:color="auto"/>
              <w:right w:val="single" w:sz="8" w:space="0" w:color="auto"/>
            </w:tcBorders>
            <w:shd w:val="clear" w:color="auto" w:fill="auto"/>
            <w:noWrap/>
            <w:vAlign w:val="bottom"/>
            <w:hideMark/>
          </w:tcPr>
          <w:p w14:paraId="39AC3A8C" w14:textId="77777777" w:rsidR="006A014E" w:rsidRPr="003A07B7" w:rsidRDefault="006A014E" w:rsidP="006A014E">
            <w:pPr>
              <w:overflowPunct/>
              <w:autoSpaceDE/>
              <w:autoSpaceDN/>
              <w:adjustRightInd/>
              <w:jc w:val="center"/>
              <w:textAlignment w:val="auto"/>
              <w:rPr>
                <w:lang w:eastAsia="bg-BG"/>
              </w:rPr>
            </w:pPr>
            <w:r w:rsidRPr="003A07B7">
              <w:rPr>
                <w:lang w:eastAsia="bg-BG"/>
              </w:rPr>
              <w:t>100</w:t>
            </w:r>
          </w:p>
        </w:tc>
      </w:tr>
      <w:tr w:rsidR="006A014E" w:rsidRPr="003A07B7" w14:paraId="71EC42B4" w14:textId="77777777" w:rsidTr="00C51B1C">
        <w:trPr>
          <w:trHeight w:val="270"/>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303D3AFA" w14:textId="77777777" w:rsidR="006A014E" w:rsidRPr="003A07B7" w:rsidRDefault="006A014E" w:rsidP="006A014E">
            <w:pPr>
              <w:overflowPunct/>
              <w:autoSpaceDE/>
              <w:autoSpaceDN/>
              <w:adjustRightInd/>
              <w:jc w:val="right"/>
              <w:textAlignment w:val="auto"/>
              <w:rPr>
                <w:lang w:eastAsia="bg-BG"/>
              </w:rPr>
            </w:pPr>
            <w:r w:rsidRPr="003A07B7">
              <w:rPr>
                <w:lang w:eastAsia="bg-BG"/>
              </w:rPr>
              <w:t>21</w:t>
            </w:r>
          </w:p>
        </w:tc>
        <w:tc>
          <w:tcPr>
            <w:tcW w:w="3348" w:type="dxa"/>
            <w:tcBorders>
              <w:top w:val="nil"/>
              <w:left w:val="nil"/>
              <w:bottom w:val="single" w:sz="4" w:space="0" w:color="auto"/>
              <w:right w:val="nil"/>
            </w:tcBorders>
            <w:shd w:val="clear" w:color="auto" w:fill="auto"/>
            <w:noWrap/>
            <w:vAlign w:val="bottom"/>
            <w:hideMark/>
          </w:tcPr>
          <w:p w14:paraId="380C5D6A" w14:textId="77777777" w:rsidR="006A014E" w:rsidRPr="003A07B7" w:rsidRDefault="006A014E" w:rsidP="006A014E">
            <w:pPr>
              <w:overflowPunct/>
              <w:autoSpaceDE/>
              <w:autoSpaceDN/>
              <w:adjustRightInd/>
              <w:textAlignment w:val="auto"/>
              <w:rPr>
                <w:lang w:eastAsia="bg-BG"/>
              </w:rPr>
            </w:pPr>
            <w:r w:rsidRPr="003A07B7">
              <w:rPr>
                <w:lang w:eastAsia="bg-BG"/>
              </w:rPr>
              <w:t>Коридел</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4D68881E"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3E3AD438" w14:textId="77777777" w:rsidR="006A014E" w:rsidRPr="003A07B7" w:rsidRDefault="006A014E" w:rsidP="006A014E">
            <w:pPr>
              <w:overflowPunct/>
              <w:autoSpaceDE/>
              <w:autoSpaceDN/>
              <w:adjustRightInd/>
              <w:jc w:val="center"/>
              <w:textAlignment w:val="auto"/>
              <w:rPr>
                <w:lang w:eastAsia="bg-BG"/>
              </w:rPr>
            </w:pPr>
            <w:r w:rsidRPr="003A07B7">
              <w:rPr>
                <w:lang w:eastAsia="bg-BG"/>
              </w:rPr>
              <w:t>2</w:t>
            </w:r>
          </w:p>
        </w:tc>
      </w:tr>
      <w:tr w:rsidR="006A014E" w:rsidRPr="003A07B7" w14:paraId="12E38D8C" w14:textId="77777777" w:rsidTr="00C51B1C">
        <w:trPr>
          <w:trHeight w:val="270"/>
          <w:jc w:val="center"/>
        </w:trPr>
        <w:tc>
          <w:tcPr>
            <w:tcW w:w="3985"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0FC7F5D8"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Общо овце:</w:t>
            </w:r>
          </w:p>
        </w:tc>
        <w:tc>
          <w:tcPr>
            <w:tcW w:w="1606" w:type="dxa"/>
            <w:tcBorders>
              <w:top w:val="single" w:sz="8" w:space="0" w:color="auto"/>
              <w:left w:val="nil"/>
              <w:bottom w:val="single" w:sz="8" w:space="0" w:color="auto"/>
              <w:right w:val="single" w:sz="4" w:space="0" w:color="auto"/>
            </w:tcBorders>
            <w:shd w:val="clear" w:color="000000" w:fill="CCFFFF"/>
            <w:noWrap/>
            <w:vAlign w:val="bottom"/>
            <w:hideMark/>
          </w:tcPr>
          <w:p w14:paraId="052F1C17"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57</w:t>
            </w:r>
          </w:p>
        </w:tc>
        <w:tc>
          <w:tcPr>
            <w:tcW w:w="910" w:type="dxa"/>
            <w:tcBorders>
              <w:top w:val="single" w:sz="8" w:space="0" w:color="auto"/>
              <w:left w:val="nil"/>
              <w:bottom w:val="single" w:sz="8" w:space="0" w:color="auto"/>
              <w:right w:val="single" w:sz="8" w:space="0" w:color="auto"/>
            </w:tcBorders>
            <w:shd w:val="clear" w:color="000000" w:fill="CCFFFF"/>
            <w:noWrap/>
            <w:vAlign w:val="bottom"/>
            <w:hideMark/>
          </w:tcPr>
          <w:p w14:paraId="7B554FCE"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24,765</w:t>
            </w:r>
          </w:p>
        </w:tc>
      </w:tr>
      <w:tr w:rsidR="006A014E" w:rsidRPr="003A07B7" w14:paraId="7C4BA727" w14:textId="77777777" w:rsidTr="00C51B1C">
        <w:trPr>
          <w:trHeight w:val="270"/>
          <w:jc w:val="center"/>
        </w:trPr>
        <w:tc>
          <w:tcPr>
            <w:tcW w:w="6501"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3EB9E324"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Коне</w:t>
            </w:r>
          </w:p>
        </w:tc>
      </w:tr>
      <w:tr w:rsidR="006A014E" w:rsidRPr="003A07B7" w14:paraId="14A73117" w14:textId="77777777" w:rsidTr="00C51B1C">
        <w:trPr>
          <w:trHeight w:val="270"/>
          <w:jc w:val="center"/>
        </w:trPr>
        <w:tc>
          <w:tcPr>
            <w:tcW w:w="6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588384" w14:textId="77777777" w:rsidR="006A014E" w:rsidRPr="003A07B7" w:rsidRDefault="006A014E" w:rsidP="006A014E">
            <w:pPr>
              <w:overflowPunct/>
              <w:autoSpaceDE/>
              <w:autoSpaceDN/>
              <w:adjustRightInd/>
              <w:jc w:val="right"/>
              <w:textAlignment w:val="auto"/>
              <w:rPr>
                <w:lang w:eastAsia="bg-BG"/>
              </w:rPr>
            </w:pPr>
            <w:r w:rsidRPr="003A07B7">
              <w:rPr>
                <w:lang w:eastAsia="bg-BG"/>
              </w:rPr>
              <w:t>1</w:t>
            </w:r>
          </w:p>
        </w:tc>
        <w:tc>
          <w:tcPr>
            <w:tcW w:w="3348" w:type="dxa"/>
            <w:tcBorders>
              <w:top w:val="single" w:sz="4" w:space="0" w:color="auto"/>
              <w:left w:val="nil"/>
              <w:bottom w:val="single" w:sz="4" w:space="0" w:color="auto"/>
              <w:right w:val="single" w:sz="4" w:space="0" w:color="auto"/>
            </w:tcBorders>
            <w:shd w:val="clear" w:color="auto" w:fill="auto"/>
            <w:noWrap/>
            <w:vAlign w:val="bottom"/>
            <w:hideMark/>
          </w:tcPr>
          <w:p w14:paraId="47BA6500" w14:textId="77777777" w:rsidR="006A014E" w:rsidRPr="003A07B7" w:rsidRDefault="006A014E" w:rsidP="006A014E">
            <w:pPr>
              <w:overflowPunct/>
              <w:autoSpaceDE/>
              <w:autoSpaceDN/>
              <w:adjustRightInd/>
              <w:textAlignment w:val="auto"/>
              <w:rPr>
                <w:lang w:eastAsia="bg-BG"/>
              </w:rPr>
            </w:pPr>
            <w:r w:rsidRPr="003A07B7">
              <w:rPr>
                <w:lang w:eastAsia="bg-BG"/>
              </w:rPr>
              <w:t xml:space="preserve">Чистокръвен арабски </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54C18931" w14:textId="77777777" w:rsidR="006A014E" w:rsidRPr="003A07B7" w:rsidRDefault="006A014E" w:rsidP="006A014E">
            <w:pPr>
              <w:overflowPunct/>
              <w:autoSpaceDE/>
              <w:autoSpaceDN/>
              <w:adjustRightInd/>
              <w:jc w:val="center"/>
              <w:textAlignment w:val="auto"/>
              <w:rPr>
                <w:lang w:eastAsia="bg-BG"/>
              </w:rPr>
            </w:pPr>
            <w:r w:rsidRPr="003A07B7">
              <w:rPr>
                <w:lang w:eastAsia="bg-BG"/>
              </w:rPr>
              <w:t>6</w:t>
            </w:r>
          </w:p>
        </w:tc>
        <w:tc>
          <w:tcPr>
            <w:tcW w:w="910" w:type="dxa"/>
            <w:tcBorders>
              <w:top w:val="single" w:sz="4" w:space="0" w:color="auto"/>
              <w:left w:val="nil"/>
              <w:bottom w:val="single" w:sz="4" w:space="0" w:color="auto"/>
              <w:right w:val="single" w:sz="8" w:space="0" w:color="auto"/>
            </w:tcBorders>
            <w:shd w:val="clear" w:color="auto" w:fill="auto"/>
            <w:noWrap/>
            <w:vAlign w:val="bottom"/>
            <w:hideMark/>
          </w:tcPr>
          <w:p w14:paraId="1FB8EEA0" w14:textId="77777777" w:rsidR="006A014E" w:rsidRPr="003A07B7" w:rsidRDefault="006A014E" w:rsidP="006A014E">
            <w:pPr>
              <w:overflowPunct/>
              <w:autoSpaceDE/>
              <w:autoSpaceDN/>
              <w:adjustRightInd/>
              <w:jc w:val="center"/>
              <w:textAlignment w:val="auto"/>
              <w:rPr>
                <w:lang w:eastAsia="bg-BG"/>
              </w:rPr>
            </w:pPr>
            <w:r w:rsidRPr="003A07B7">
              <w:rPr>
                <w:lang w:eastAsia="bg-BG"/>
              </w:rPr>
              <w:t>1,268</w:t>
            </w:r>
          </w:p>
        </w:tc>
      </w:tr>
      <w:tr w:rsidR="006A014E" w:rsidRPr="003A07B7" w14:paraId="5D1677A0" w14:textId="77777777" w:rsidTr="00C51B1C">
        <w:trPr>
          <w:trHeight w:val="270"/>
          <w:jc w:val="center"/>
        </w:trPr>
        <w:tc>
          <w:tcPr>
            <w:tcW w:w="637" w:type="dxa"/>
            <w:tcBorders>
              <w:top w:val="nil"/>
              <w:left w:val="single" w:sz="8" w:space="0" w:color="auto"/>
              <w:bottom w:val="nil"/>
              <w:right w:val="single" w:sz="4" w:space="0" w:color="auto"/>
            </w:tcBorders>
            <w:shd w:val="clear" w:color="auto" w:fill="auto"/>
            <w:noWrap/>
            <w:vAlign w:val="bottom"/>
            <w:hideMark/>
          </w:tcPr>
          <w:p w14:paraId="6D130556" w14:textId="77777777" w:rsidR="006A014E" w:rsidRPr="003A07B7" w:rsidRDefault="006A014E" w:rsidP="006A014E">
            <w:pPr>
              <w:overflowPunct/>
              <w:autoSpaceDE/>
              <w:autoSpaceDN/>
              <w:adjustRightInd/>
              <w:jc w:val="right"/>
              <w:textAlignment w:val="auto"/>
              <w:rPr>
                <w:lang w:eastAsia="bg-BG"/>
              </w:rPr>
            </w:pPr>
            <w:r w:rsidRPr="003A07B7">
              <w:rPr>
                <w:lang w:eastAsia="bg-BG"/>
              </w:rPr>
              <w:t>2</w:t>
            </w:r>
          </w:p>
        </w:tc>
        <w:tc>
          <w:tcPr>
            <w:tcW w:w="3348" w:type="dxa"/>
            <w:tcBorders>
              <w:top w:val="nil"/>
              <w:left w:val="nil"/>
              <w:bottom w:val="nil"/>
              <w:right w:val="single" w:sz="4" w:space="0" w:color="auto"/>
            </w:tcBorders>
            <w:shd w:val="clear" w:color="auto" w:fill="auto"/>
            <w:noWrap/>
            <w:vAlign w:val="bottom"/>
            <w:hideMark/>
          </w:tcPr>
          <w:p w14:paraId="0DC0A71C" w14:textId="77777777" w:rsidR="006A014E" w:rsidRPr="003A07B7" w:rsidRDefault="006A014E" w:rsidP="006A014E">
            <w:pPr>
              <w:overflowPunct/>
              <w:autoSpaceDE/>
              <w:autoSpaceDN/>
              <w:adjustRightInd/>
              <w:textAlignment w:val="auto"/>
              <w:rPr>
                <w:lang w:eastAsia="bg-BG"/>
              </w:rPr>
            </w:pPr>
            <w:r w:rsidRPr="003A07B7">
              <w:rPr>
                <w:lang w:eastAsia="bg-BG"/>
              </w:rPr>
              <w:t xml:space="preserve">Англо-арабски </w:t>
            </w:r>
          </w:p>
        </w:tc>
        <w:tc>
          <w:tcPr>
            <w:tcW w:w="1606" w:type="dxa"/>
            <w:tcBorders>
              <w:top w:val="nil"/>
              <w:left w:val="nil"/>
              <w:bottom w:val="single" w:sz="4" w:space="0" w:color="auto"/>
              <w:right w:val="single" w:sz="4" w:space="0" w:color="auto"/>
            </w:tcBorders>
            <w:shd w:val="clear" w:color="auto" w:fill="auto"/>
            <w:noWrap/>
            <w:vAlign w:val="bottom"/>
            <w:hideMark/>
          </w:tcPr>
          <w:p w14:paraId="32D7A22F"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1575A3B8" w14:textId="77777777" w:rsidR="006A014E" w:rsidRPr="003A07B7" w:rsidRDefault="006A014E" w:rsidP="006A014E">
            <w:pPr>
              <w:overflowPunct/>
              <w:autoSpaceDE/>
              <w:autoSpaceDN/>
              <w:adjustRightInd/>
              <w:jc w:val="center"/>
              <w:textAlignment w:val="auto"/>
              <w:rPr>
                <w:lang w:eastAsia="bg-BG"/>
              </w:rPr>
            </w:pPr>
            <w:r w:rsidRPr="003A07B7">
              <w:rPr>
                <w:lang w:eastAsia="bg-BG"/>
              </w:rPr>
              <w:t>500</w:t>
            </w:r>
          </w:p>
        </w:tc>
      </w:tr>
      <w:tr w:rsidR="006A014E" w:rsidRPr="003A07B7" w14:paraId="10965508" w14:textId="77777777" w:rsidTr="00C51B1C">
        <w:trPr>
          <w:trHeight w:val="270"/>
          <w:jc w:val="center"/>
        </w:trPr>
        <w:tc>
          <w:tcPr>
            <w:tcW w:w="637" w:type="dxa"/>
            <w:tcBorders>
              <w:top w:val="single" w:sz="4" w:space="0" w:color="auto"/>
              <w:left w:val="single" w:sz="8" w:space="0" w:color="auto"/>
              <w:bottom w:val="nil"/>
              <w:right w:val="single" w:sz="4" w:space="0" w:color="auto"/>
            </w:tcBorders>
            <w:shd w:val="clear" w:color="auto" w:fill="auto"/>
            <w:noWrap/>
            <w:vAlign w:val="bottom"/>
            <w:hideMark/>
          </w:tcPr>
          <w:p w14:paraId="41F80E4A" w14:textId="77777777" w:rsidR="006A014E" w:rsidRPr="003A07B7" w:rsidRDefault="006A014E" w:rsidP="006A014E">
            <w:pPr>
              <w:overflowPunct/>
              <w:autoSpaceDE/>
              <w:autoSpaceDN/>
              <w:adjustRightInd/>
              <w:jc w:val="right"/>
              <w:textAlignment w:val="auto"/>
              <w:rPr>
                <w:lang w:eastAsia="bg-BG"/>
              </w:rPr>
            </w:pPr>
            <w:r w:rsidRPr="003A07B7">
              <w:rPr>
                <w:lang w:eastAsia="bg-BG"/>
              </w:rPr>
              <w:t>3</w:t>
            </w:r>
          </w:p>
        </w:tc>
        <w:tc>
          <w:tcPr>
            <w:tcW w:w="3348" w:type="dxa"/>
            <w:tcBorders>
              <w:top w:val="single" w:sz="4" w:space="0" w:color="auto"/>
              <w:left w:val="nil"/>
              <w:bottom w:val="nil"/>
              <w:right w:val="single" w:sz="4" w:space="0" w:color="auto"/>
            </w:tcBorders>
            <w:shd w:val="clear" w:color="auto" w:fill="auto"/>
            <w:noWrap/>
            <w:vAlign w:val="bottom"/>
            <w:hideMark/>
          </w:tcPr>
          <w:p w14:paraId="64490C90" w14:textId="77777777" w:rsidR="006A014E" w:rsidRPr="003A07B7" w:rsidRDefault="006A014E" w:rsidP="006A014E">
            <w:pPr>
              <w:overflowPunct/>
              <w:autoSpaceDE/>
              <w:autoSpaceDN/>
              <w:adjustRightInd/>
              <w:textAlignment w:val="auto"/>
              <w:rPr>
                <w:lang w:eastAsia="bg-BG"/>
              </w:rPr>
            </w:pPr>
            <w:r w:rsidRPr="003A07B7">
              <w:rPr>
                <w:lang w:eastAsia="bg-BG"/>
              </w:rPr>
              <w:t xml:space="preserve">Плевенски </w:t>
            </w:r>
          </w:p>
        </w:tc>
        <w:tc>
          <w:tcPr>
            <w:tcW w:w="1606" w:type="dxa"/>
            <w:tcBorders>
              <w:top w:val="nil"/>
              <w:left w:val="nil"/>
              <w:bottom w:val="single" w:sz="4" w:space="0" w:color="auto"/>
              <w:right w:val="single" w:sz="4" w:space="0" w:color="auto"/>
            </w:tcBorders>
            <w:shd w:val="clear" w:color="auto" w:fill="auto"/>
            <w:noWrap/>
            <w:vAlign w:val="bottom"/>
            <w:hideMark/>
          </w:tcPr>
          <w:p w14:paraId="6173EECA" w14:textId="77777777" w:rsidR="006A014E" w:rsidRPr="003A07B7" w:rsidRDefault="006A014E" w:rsidP="006A014E">
            <w:pPr>
              <w:overflowPunct/>
              <w:autoSpaceDE/>
              <w:autoSpaceDN/>
              <w:adjustRightInd/>
              <w:jc w:val="center"/>
              <w:textAlignment w:val="auto"/>
              <w:rPr>
                <w:lang w:eastAsia="bg-BG"/>
              </w:rPr>
            </w:pPr>
            <w:r w:rsidRPr="003A07B7">
              <w:rPr>
                <w:lang w:eastAsia="bg-BG"/>
              </w:rPr>
              <w:t>7</w:t>
            </w:r>
          </w:p>
        </w:tc>
        <w:tc>
          <w:tcPr>
            <w:tcW w:w="910" w:type="dxa"/>
            <w:tcBorders>
              <w:top w:val="nil"/>
              <w:left w:val="nil"/>
              <w:bottom w:val="single" w:sz="4" w:space="0" w:color="auto"/>
              <w:right w:val="single" w:sz="8" w:space="0" w:color="auto"/>
            </w:tcBorders>
            <w:shd w:val="clear" w:color="auto" w:fill="auto"/>
            <w:noWrap/>
            <w:vAlign w:val="bottom"/>
            <w:hideMark/>
          </w:tcPr>
          <w:p w14:paraId="379CAC9A" w14:textId="77777777" w:rsidR="006A014E" w:rsidRPr="003A07B7" w:rsidRDefault="006A014E" w:rsidP="006A014E">
            <w:pPr>
              <w:overflowPunct/>
              <w:autoSpaceDE/>
              <w:autoSpaceDN/>
              <w:adjustRightInd/>
              <w:jc w:val="center"/>
              <w:textAlignment w:val="auto"/>
              <w:rPr>
                <w:lang w:eastAsia="bg-BG"/>
              </w:rPr>
            </w:pPr>
            <w:r w:rsidRPr="003A07B7">
              <w:rPr>
                <w:lang w:eastAsia="bg-BG"/>
              </w:rPr>
              <w:t>2,119</w:t>
            </w:r>
          </w:p>
        </w:tc>
      </w:tr>
      <w:tr w:rsidR="006A014E" w:rsidRPr="003A07B7" w14:paraId="4745FAE0" w14:textId="77777777" w:rsidTr="00C51B1C">
        <w:trPr>
          <w:trHeight w:val="270"/>
          <w:jc w:val="center"/>
        </w:trPr>
        <w:tc>
          <w:tcPr>
            <w:tcW w:w="6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48D983" w14:textId="77777777" w:rsidR="006A014E" w:rsidRPr="003A07B7" w:rsidRDefault="006A014E" w:rsidP="006A014E">
            <w:pPr>
              <w:overflowPunct/>
              <w:autoSpaceDE/>
              <w:autoSpaceDN/>
              <w:adjustRightInd/>
              <w:jc w:val="right"/>
              <w:textAlignment w:val="auto"/>
              <w:rPr>
                <w:lang w:eastAsia="bg-BG"/>
              </w:rPr>
            </w:pPr>
            <w:r w:rsidRPr="003A07B7">
              <w:rPr>
                <w:lang w:eastAsia="bg-BG"/>
              </w:rPr>
              <w:t>4</w:t>
            </w:r>
          </w:p>
        </w:tc>
        <w:tc>
          <w:tcPr>
            <w:tcW w:w="3348" w:type="dxa"/>
            <w:tcBorders>
              <w:top w:val="single" w:sz="4" w:space="0" w:color="auto"/>
              <w:left w:val="nil"/>
              <w:bottom w:val="single" w:sz="4" w:space="0" w:color="auto"/>
              <w:right w:val="single" w:sz="4" w:space="0" w:color="auto"/>
            </w:tcBorders>
            <w:shd w:val="clear" w:color="auto" w:fill="auto"/>
            <w:noWrap/>
            <w:vAlign w:val="bottom"/>
            <w:hideMark/>
          </w:tcPr>
          <w:p w14:paraId="6FCD6CF9" w14:textId="77777777" w:rsidR="006A014E" w:rsidRPr="003A07B7" w:rsidRDefault="006A014E" w:rsidP="006A014E">
            <w:pPr>
              <w:overflowPunct/>
              <w:autoSpaceDE/>
              <w:autoSpaceDN/>
              <w:adjustRightInd/>
              <w:textAlignment w:val="auto"/>
              <w:rPr>
                <w:lang w:eastAsia="bg-BG"/>
              </w:rPr>
            </w:pPr>
            <w:r w:rsidRPr="003A07B7">
              <w:rPr>
                <w:lang w:eastAsia="bg-BG"/>
              </w:rPr>
              <w:t>Български тежковозен</w:t>
            </w:r>
          </w:p>
        </w:tc>
        <w:tc>
          <w:tcPr>
            <w:tcW w:w="1606" w:type="dxa"/>
            <w:tcBorders>
              <w:top w:val="nil"/>
              <w:left w:val="nil"/>
              <w:bottom w:val="single" w:sz="4" w:space="0" w:color="auto"/>
              <w:right w:val="single" w:sz="4" w:space="0" w:color="auto"/>
            </w:tcBorders>
            <w:shd w:val="clear" w:color="auto" w:fill="auto"/>
            <w:noWrap/>
            <w:vAlign w:val="bottom"/>
            <w:hideMark/>
          </w:tcPr>
          <w:p w14:paraId="36DA8C5C"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794781A8" w14:textId="77777777" w:rsidR="006A014E" w:rsidRPr="003A07B7" w:rsidRDefault="006A014E" w:rsidP="006A014E">
            <w:pPr>
              <w:overflowPunct/>
              <w:autoSpaceDE/>
              <w:autoSpaceDN/>
              <w:adjustRightInd/>
              <w:jc w:val="center"/>
              <w:textAlignment w:val="auto"/>
              <w:rPr>
                <w:lang w:eastAsia="bg-BG"/>
              </w:rPr>
            </w:pPr>
            <w:r w:rsidRPr="003A07B7">
              <w:rPr>
                <w:lang w:eastAsia="bg-BG"/>
              </w:rPr>
              <w:t>1,000</w:t>
            </w:r>
          </w:p>
        </w:tc>
      </w:tr>
      <w:tr w:rsidR="006A014E" w:rsidRPr="003A07B7" w14:paraId="0CDDB07A" w14:textId="77777777" w:rsidTr="00C51B1C">
        <w:trPr>
          <w:trHeight w:val="270"/>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62B62C21" w14:textId="77777777" w:rsidR="006A014E" w:rsidRPr="003A07B7" w:rsidRDefault="006A014E" w:rsidP="006A014E">
            <w:pPr>
              <w:overflowPunct/>
              <w:autoSpaceDE/>
              <w:autoSpaceDN/>
              <w:adjustRightInd/>
              <w:jc w:val="right"/>
              <w:textAlignment w:val="auto"/>
              <w:rPr>
                <w:lang w:eastAsia="bg-BG"/>
              </w:rPr>
            </w:pPr>
            <w:r w:rsidRPr="003A07B7">
              <w:rPr>
                <w:lang w:eastAsia="bg-BG"/>
              </w:rPr>
              <w:lastRenderedPageBreak/>
              <w:t>5</w:t>
            </w:r>
          </w:p>
        </w:tc>
        <w:tc>
          <w:tcPr>
            <w:tcW w:w="3348" w:type="dxa"/>
            <w:tcBorders>
              <w:top w:val="nil"/>
              <w:left w:val="nil"/>
              <w:bottom w:val="single" w:sz="4" w:space="0" w:color="auto"/>
              <w:right w:val="single" w:sz="4" w:space="0" w:color="auto"/>
            </w:tcBorders>
            <w:shd w:val="clear" w:color="auto" w:fill="auto"/>
            <w:noWrap/>
            <w:vAlign w:val="bottom"/>
            <w:hideMark/>
          </w:tcPr>
          <w:p w14:paraId="01C7D625" w14:textId="77777777" w:rsidR="006A014E" w:rsidRPr="003A07B7" w:rsidRDefault="006A014E" w:rsidP="006A014E">
            <w:pPr>
              <w:overflowPunct/>
              <w:autoSpaceDE/>
              <w:autoSpaceDN/>
              <w:adjustRightInd/>
              <w:textAlignment w:val="auto"/>
              <w:rPr>
                <w:lang w:eastAsia="bg-BG"/>
              </w:rPr>
            </w:pPr>
            <w:r w:rsidRPr="003A07B7">
              <w:rPr>
                <w:lang w:eastAsia="bg-BG"/>
              </w:rPr>
              <w:t>Източнобългарски</w:t>
            </w:r>
          </w:p>
        </w:tc>
        <w:tc>
          <w:tcPr>
            <w:tcW w:w="1606" w:type="dxa"/>
            <w:tcBorders>
              <w:top w:val="nil"/>
              <w:left w:val="nil"/>
              <w:bottom w:val="single" w:sz="4" w:space="0" w:color="auto"/>
              <w:right w:val="single" w:sz="4" w:space="0" w:color="auto"/>
            </w:tcBorders>
            <w:shd w:val="clear" w:color="auto" w:fill="auto"/>
            <w:noWrap/>
            <w:vAlign w:val="bottom"/>
            <w:hideMark/>
          </w:tcPr>
          <w:p w14:paraId="6A6EE8FC"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3BECF772" w14:textId="77777777" w:rsidR="006A014E" w:rsidRPr="003A07B7" w:rsidRDefault="006A014E" w:rsidP="006A014E">
            <w:pPr>
              <w:overflowPunct/>
              <w:autoSpaceDE/>
              <w:autoSpaceDN/>
              <w:adjustRightInd/>
              <w:jc w:val="center"/>
              <w:textAlignment w:val="auto"/>
              <w:rPr>
                <w:lang w:eastAsia="bg-BG"/>
              </w:rPr>
            </w:pPr>
            <w:r w:rsidRPr="003A07B7">
              <w:rPr>
                <w:lang w:eastAsia="bg-BG"/>
              </w:rPr>
              <w:t>86</w:t>
            </w:r>
          </w:p>
        </w:tc>
      </w:tr>
      <w:tr w:rsidR="006A014E" w:rsidRPr="003A07B7" w14:paraId="41F0006A" w14:textId="77777777" w:rsidTr="00C51B1C">
        <w:trPr>
          <w:trHeight w:val="270"/>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2FC7E68D" w14:textId="77777777" w:rsidR="006A014E" w:rsidRPr="003A07B7" w:rsidRDefault="006A014E" w:rsidP="006A014E">
            <w:pPr>
              <w:overflowPunct/>
              <w:autoSpaceDE/>
              <w:autoSpaceDN/>
              <w:adjustRightInd/>
              <w:jc w:val="right"/>
              <w:textAlignment w:val="auto"/>
              <w:rPr>
                <w:lang w:eastAsia="bg-BG"/>
              </w:rPr>
            </w:pPr>
            <w:r w:rsidRPr="003A07B7">
              <w:rPr>
                <w:lang w:eastAsia="bg-BG"/>
              </w:rPr>
              <w:t>6</w:t>
            </w:r>
          </w:p>
        </w:tc>
        <w:tc>
          <w:tcPr>
            <w:tcW w:w="3348" w:type="dxa"/>
            <w:tcBorders>
              <w:top w:val="nil"/>
              <w:left w:val="nil"/>
              <w:bottom w:val="single" w:sz="4" w:space="0" w:color="auto"/>
              <w:right w:val="single" w:sz="4" w:space="0" w:color="auto"/>
            </w:tcBorders>
            <w:shd w:val="clear" w:color="auto" w:fill="auto"/>
            <w:noWrap/>
            <w:vAlign w:val="bottom"/>
            <w:hideMark/>
          </w:tcPr>
          <w:p w14:paraId="22E48BD6" w14:textId="77777777" w:rsidR="006A014E" w:rsidRPr="003A07B7" w:rsidRDefault="006A014E" w:rsidP="006A014E">
            <w:pPr>
              <w:overflowPunct/>
              <w:autoSpaceDE/>
              <w:autoSpaceDN/>
              <w:adjustRightInd/>
              <w:textAlignment w:val="auto"/>
              <w:rPr>
                <w:lang w:eastAsia="bg-BG"/>
              </w:rPr>
            </w:pPr>
            <w:r w:rsidRPr="003A07B7">
              <w:rPr>
                <w:lang w:eastAsia="bg-BG"/>
              </w:rPr>
              <w:t>Гидран</w:t>
            </w:r>
          </w:p>
        </w:tc>
        <w:tc>
          <w:tcPr>
            <w:tcW w:w="1606" w:type="dxa"/>
            <w:tcBorders>
              <w:top w:val="nil"/>
              <w:left w:val="nil"/>
              <w:bottom w:val="single" w:sz="4" w:space="0" w:color="auto"/>
              <w:right w:val="single" w:sz="4" w:space="0" w:color="auto"/>
            </w:tcBorders>
            <w:shd w:val="clear" w:color="auto" w:fill="auto"/>
            <w:noWrap/>
            <w:vAlign w:val="bottom"/>
            <w:hideMark/>
          </w:tcPr>
          <w:p w14:paraId="34D557B3" w14:textId="77777777" w:rsidR="006A014E" w:rsidRPr="003A07B7" w:rsidRDefault="006A014E" w:rsidP="006A014E">
            <w:pPr>
              <w:overflowPunct/>
              <w:autoSpaceDE/>
              <w:autoSpaceDN/>
              <w:adjustRightInd/>
              <w:jc w:val="center"/>
              <w:textAlignment w:val="auto"/>
              <w:rPr>
                <w:lang w:eastAsia="bg-BG"/>
              </w:rPr>
            </w:pPr>
            <w:r w:rsidRPr="003A07B7">
              <w:rPr>
                <w:lang w:eastAsia="bg-BG"/>
              </w:rPr>
              <w:t>2</w:t>
            </w:r>
          </w:p>
        </w:tc>
        <w:tc>
          <w:tcPr>
            <w:tcW w:w="910" w:type="dxa"/>
            <w:tcBorders>
              <w:top w:val="nil"/>
              <w:left w:val="nil"/>
              <w:bottom w:val="single" w:sz="4" w:space="0" w:color="auto"/>
              <w:right w:val="single" w:sz="8" w:space="0" w:color="auto"/>
            </w:tcBorders>
            <w:shd w:val="clear" w:color="auto" w:fill="auto"/>
            <w:noWrap/>
            <w:vAlign w:val="bottom"/>
            <w:hideMark/>
          </w:tcPr>
          <w:p w14:paraId="77924863" w14:textId="77777777" w:rsidR="006A014E" w:rsidRPr="003A07B7" w:rsidRDefault="006A014E" w:rsidP="006A014E">
            <w:pPr>
              <w:overflowPunct/>
              <w:autoSpaceDE/>
              <w:autoSpaceDN/>
              <w:adjustRightInd/>
              <w:jc w:val="center"/>
              <w:textAlignment w:val="auto"/>
              <w:rPr>
                <w:lang w:eastAsia="bg-BG"/>
              </w:rPr>
            </w:pPr>
            <w:r w:rsidRPr="003A07B7">
              <w:rPr>
                <w:lang w:eastAsia="bg-BG"/>
              </w:rPr>
              <w:t>797</w:t>
            </w:r>
          </w:p>
        </w:tc>
      </w:tr>
      <w:tr w:rsidR="006A014E" w:rsidRPr="003A07B7" w14:paraId="56088586" w14:textId="77777777" w:rsidTr="00C51B1C">
        <w:trPr>
          <w:trHeight w:val="270"/>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2F4CC57D" w14:textId="77777777" w:rsidR="006A014E" w:rsidRPr="003A07B7" w:rsidRDefault="006A014E" w:rsidP="006A014E">
            <w:pPr>
              <w:overflowPunct/>
              <w:autoSpaceDE/>
              <w:autoSpaceDN/>
              <w:adjustRightInd/>
              <w:jc w:val="right"/>
              <w:textAlignment w:val="auto"/>
              <w:rPr>
                <w:lang w:eastAsia="bg-BG"/>
              </w:rPr>
            </w:pPr>
            <w:r w:rsidRPr="003A07B7">
              <w:rPr>
                <w:lang w:eastAsia="bg-BG"/>
              </w:rPr>
              <w:t>7</w:t>
            </w:r>
          </w:p>
        </w:tc>
        <w:tc>
          <w:tcPr>
            <w:tcW w:w="3348" w:type="dxa"/>
            <w:tcBorders>
              <w:top w:val="nil"/>
              <w:left w:val="nil"/>
              <w:bottom w:val="single" w:sz="4" w:space="0" w:color="auto"/>
              <w:right w:val="single" w:sz="4" w:space="0" w:color="auto"/>
            </w:tcBorders>
            <w:shd w:val="clear" w:color="auto" w:fill="auto"/>
            <w:noWrap/>
            <w:vAlign w:val="bottom"/>
            <w:hideMark/>
          </w:tcPr>
          <w:p w14:paraId="2F41243A" w14:textId="77777777" w:rsidR="006A014E" w:rsidRPr="003A07B7" w:rsidRDefault="006A014E" w:rsidP="006A014E">
            <w:pPr>
              <w:overflowPunct/>
              <w:autoSpaceDE/>
              <w:autoSpaceDN/>
              <w:adjustRightInd/>
              <w:textAlignment w:val="auto"/>
              <w:rPr>
                <w:lang w:eastAsia="bg-BG"/>
              </w:rPr>
            </w:pPr>
            <w:r w:rsidRPr="003A07B7">
              <w:rPr>
                <w:lang w:eastAsia="bg-BG"/>
              </w:rPr>
              <w:t>Чистокръвен английски</w:t>
            </w:r>
          </w:p>
        </w:tc>
        <w:tc>
          <w:tcPr>
            <w:tcW w:w="1606" w:type="dxa"/>
            <w:tcBorders>
              <w:top w:val="nil"/>
              <w:left w:val="nil"/>
              <w:bottom w:val="single" w:sz="4" w:space="0" w:color="auto"/>
              <w:right w:val="single" w:sz="4" w:space="0" w:color="auto"/>
            </w:tcBorders>
            <w:shd w:val="clear" w:color="auto" w:fill="auto"/>
            <w:noWrap/>
            <w:vAlign w:val="bottom"/>
            <w:hideMark/>
          </w:tcPr>
          <w:p w14:paraId="71179A69" w14:textId="77777777" w:rsidR="006A014E" w:rsidRPr="003A07B7" w:rsidRDefault="006A014E" w:rsidP="006A014E">
            <w:pPr>
              <w:overflowPunct/>
              <w:autoSpaceDE/>
              <w:autoSpaceDN/>
              <w:adjustRightInd/>
              <w:jc w:val="center"/>
              <w:textAlignment w:val="auto"/>
              <w:rPr>
                <w:lang w:eastAsia="bg-BG"/>
              </w:rPr>
            </w:pPr>
            <w:r w:rsidRPr="003A07B7">
              <w:rPr>
                <w:lang w:eastAsia="bg-BG"/>
              </w:rPr>
              <w:t>2</w:t>
            </w:r>
          </w:p>
        </w:tc>
        <w:tc>
          <w:tcPr>
            <w:tcW w:w="910" w:type="dxa"/>
            <w:tcBorders>
              <w:top w:val="nil"/>
              <w:left w:val="nil"/>
              <w:bottom w:val="single" w:sz="4" w:space="0" w:color="auto"/>
              <w:right w:val="single" w:sz="8" w:space="0" w:color="auto"/>
            </w:tcBorders>
            <w:shd w:val="clear" w:color="auto" w:fill="auto"/>
            <w:noWrap/>
            <w:vAlign w:val="bottom"/>
            <w:hideMark/>
          </w:tcPr>
          <w:p w14:paraId="318BAA14" w14:textId="77777777" w:rsidR="006A014E" w:rsidRPr="003A07B7" w:rsidRDefault="006A014E" w:rsidP="006A014E">
            <w:pPr>
              <w:overflowPunct/>
              <w:autoSpaceDE/>
              <w:autoSpaceDN/>
              <w:adjustRightInd/>
              <w:jc w:val="center"/>
              <w:textAlignment w:val="auto"/>
              <w:rPr>
                <w:lang w:eastAsia="bg-BG"/>
              </w:rPr>
            </w:pPr>
            <w:r w:rsidRPr="003A07B7">
              <w:rPr>
                <w:lang w:eastAsia="bg-BG"/>
              </w:rPr>
              <w:t>458</w:t>
            </w:r>
          </w:p>
        </w:tc>
      </w:tr>
      <w:tr w:rsidR="006A014E" w:rsidRPr="003A07B7" w14:paraId="298A1BF3" w14:textId="77777777" w:rsidTr="00C51B1C">
        <w:trPr>
          <w:trHeight w:val="270"/>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1FF751BB" w14:textId="77777777" w:rsidR="006A014E" w:rsidRPr="003A07B7" w:rsidRDefault="006A014E" w:rsidP="006A014E">
            <w:pPr>
              <w:overflowPunct/>
              <w:autoSpaceDE/>
              <w:autoSpaceDN/>
              <w:adjustRightInd/>
              <w:jc w:val="right"/>
              <w:textAlignment w:val="auto"/>
              <w:rPr>
                <w:lang w:eastAsia="bg-BG"/>
              </w:rPr>
            </w:pPr>
            <w:r w:rsidRPr="003A07B7">
              <w:rPr>
                <w:lang w:eastAsia="bg-BG"/>
              </w:rPr>
              <w:t>8</w:t>
            </w:r>
          </w:p>
        </w:tc>
        <w:tc>
          <w:tcPr>
            <w:tcW w:w="3348" w:type="dxa"/>
            <w:tcBorders>
              <w:top w:val="nil"/>
              <w:left w:val="nil"/>
              <w:bottom w:val="single" w:sz="4" w:space="0" w:color="auto"/>
              <w:right w:val="single" w:sz="4" w:space="0" w:color="auto"/>
            </w:tcBorders>
            <w:shd w:val="clear" w:color="auto" w:fill="auto"/>
            <w:noWrap/>
            <w:vAlign w:val="bottom"/>
            <w:hideMark/>
          </w:tcPr>
          <w:p w14:paraId="6E07238F" w14:textId="77777777" w:rsidR="006A014E" w:rsidRPr="003A07B7" w:rsidRDefault="006A014E" w:rsidP="006A014E">
            <w:pPr>
              <w:overflowPunct/>
              <w:autoSpaceDE/>
              <w:autoSpaceDN/>
              <w:adjustRightInd/>
              <w:textAlignment w:val="auto"/>
              <w:rPr>
                <w:lang w:eastAsia="bg-BG"/>
              </w:rPr>
            </w:pPr>
            <w:r w:rsidRPr="003A07B7">
              <w:rPr>
                <w:lang w:eastAsia="bg-BG"/>
              </w:rPr>
              <w:t xml:space="preserve">Рисист </w:t>
            </w:r>
          </w:p>
        </w:tc>
        <w:tc>
          <w:tcPr>
            <w:tcW w:w="1606" w:type="dxa"/>
            <w:tcBorders>
              <w:top w:val="nil"/>
              <w:left w:val="nil"/>
              <w:bottom w:val="single" w:sz="4" w:space="0" w:color="auto"/>
              <w:right w:val="single" w:sz="4" w:space="0" w:color="auto"/>
            </w:tcBorders>
            <w:shd w:val="clear" w:color="auto" w:fill="auto"/>
            <w:noWrap/>
            <w:vAlign w:val="bottom"/>
            <w:hideMark/>
          </w:tcPr>
          <w:p w14:paraId="22EC20BC"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57B08278" w14:textId="77777777" w:rsidR="006A014E" w:rsidRPr="003A07B7" w:rsidRDefault="006A014E" w:rsidP="006A014E">
            <w:pPr>
              <w:overflowPunct/>
              <w:autoSpaceDE/>
              <w:autoSpaceDN/>
              <w:adjustRightInd/>
              <w:jc w:val="center"/>
              <w:textAlignment w:val="auto"/>
              <w:rPr>
                <w:lang w:eastAsia="bg-BG"/>
              </w:rPr>
            </w:pPr>
            <w:r w:rsidRPr="003A07B7">
              <w:rPr>
                <w:lang w:eastAsia="bg-BG"/>
              </w:rPr>
              <w:t>100</w:t>
            </w:r>
          </w:p>
        </w:tc>
      </w:tr>
      <w:tr w:rsidR="006A014E" w:rsidRPr="003A07B7" w14:paraId="1CAC4804" w14:textId="77777777" w:rsidTr="00C51B1C">
        <w:trPr>
          <w:trHeight w:val="270"/>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325EF166" w14:textId="77777777" w:rsidR="006A014E" w:rsidRPr="003A07B7" w:rsidRDefault="006A014E" w:rsidP="006A014E">
            <w:pPr>
              <w:overflowPunct/>
              <w:autoSpaceDE/>
              <w:autoSpaceDN/>
              <w:adjustRightInd/>
              <w:jc w:val="right"/>
              <w:textAlignment w:val="auto"/>
              <w:rPr>
                <w:lang w:eastAsia="bg-BG"/>
              </w:rPr>
            </w:pPr>
            <w:r w:rsidRPr="003A07B7">
              <w:rPr>
                <w:lang w:eastAsia="bg-BG"/>
              </w:rPr>
              <w:t>9</w:t>
            </w:r>
          </w:p>
        </w:tc>
        <w:tc>
          <w:tcPr>
            <w:tcW w:w="3348" w:type="dxa"/>
            <w:tcBorders>
              <w:top w:val="nil"/>
              <w:left w:val="nil"/>
              <w:bottom w:val="single" w:sz="4" w:space="0" w:color="auto"/>
              <w:right w:val="single" w:sz="4" w:space="0" w:color="auto"/>
            </w:tcBorders>
            <w:shd w:val="clear" w:color="auto" w:fill="auto"/>
            <w:noWrap/>
            <w:vAlign w:val="bottom"/>
            <w:hideMark/>
          </w:tcPr>
          <w:p w14:paraId="7F5FB1C3" w14:textId="77777777" w:rsidR="006A014E" w:rsidRPr="003A07B7" w:rsidRDefault="006A014E" w:rsidP="006A014E">
            <w:pPr>
              <w:overflowPunct/>
              <w:autoSpaceDE/>
              <w:autoSpaceDN/>
              <w:adjustRightInd/>
              <w:textAlignment w:val="auto"/>
              <w:rPr>
                <w:lang w:eastAsia="bg-BG"/>
              </w:rPr>
            </w:pPr>
            <w:r w:rsidRPr="003A07B7">
              <w:rPr>
                <w:lang w:eastAsia="bg-BG"/>
              </w:rPr>
              <w:t>Шагия</w:t>
            </w:r>
          </w:p>
        </w:tc>
        <w:tc>
          <w:tcPr>
            <w:tcW w:w="1606" w:type="dxa"/>
            <w:tcBorders>
              <w:top w:val="nil"/>
              <w:left w:val="nil"/>
              <w:bottom w:val="single" w:sz="4" w:space="0" w:color="auto"/>
              <w:right w:val="single" w:sz="4" w:space="0" w:color="auto"/>
            </w:tcBorders>
            <w:shd w:val="clear" w:color="auto" w:fill="auto"/>
            <w:noWrap/>
            <w:vAlign w:val="bottom"/>
            <w:hideMark/>
          </w:tcPr>
          <w:p w14:paraId="153392A2" w14:textId="77777777" w:rsidR="006A014E" w:rsidRPr="003A07B7" w:rsidRDefault="006A014E" w:rsidP="006A014E">
            <w:pPr>
              <w:overflowPunct/>
              <w:autoSpaceDE/>
              <w:autoSpaceDN/>
              <w:adjustRightInd/>
              <w:jc w:val="center"/>
              <w:textAlignment w:val="auto"/>
              <w:rPr>
                <w:lang w:eastAsia="bg-BG"/>
              </w:rPr>
            </w:pPr>
            <w:r w:rsidRPr="003A07B7">
              <w:rPr>
                <w:lang w:eastAsia="bg-BG"/>
              </w:rPr>
              <w:t>3</w:t>
            </w:r>
          </w:p>
        </w:tc>
        <w:tc>
          <w:tcPr>
            <w:tcW w:w="910" w:type="dxa"/>
            <w:tcBorders>
              <w:top w:val="nil"/>
              <w:left w:val="nil"/>
              <w:bottom w:val="single" w:sz="4" w:space="0" w:color="auto"/>
              <w:right w:val="single" w:sz="8" w:space="0" w:color="auto"/>
            </w:tcBorders>
            <w:shd w:val="clear" w:color="auto" w:fill="auto"/>
            <w:noWrap/>
            <w:vAlign w:val="bottom"/>
            <w:hideMark/>
          </w:tcPr>
          <w:p w14:paraId="768D1003" w14:textId="77777777" w:rsidR="006A014E" w:rsidRPr="003A07B7" w:rsidRDefault="006A014E" w:rsidP="006A014E">
            <w:pPr>
              <w:overflowPunct/>
              <w:autoSpaceDE/>
              <w:autoSpaceDN/>
              <w:adjustRightInd/>
              <w:jc w:val="center"/>
              <w:textAlignment w:val="auto"/>
              <w:rPr>
                <w:lang w:eastAsia="bg-BG"/>
              </w:rPr>
            </w:pPr>
            <w:r w:rsidRPr="003A07B7">
              <w:rPr>
                <w:lang w:eastAsia="bg-BG"/>
              </w:rPr>
              <w:t>374</w:t>
            </w:r>
          </w:p>
        </w:tc>
      </w:tr>
      <w:tr w:rsidR="006A014E" w:rsidRPr="003A07B7" w14:paraId="10A77B49" w14:textId="77777777" w:rsidTr="00C51B1C">
        <w:trPr>
          <w:trHeight w:val="270"/>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18537DEC" w14:textId="77777777" w:rsidR="006A014E" w:rsidRPr="003A07B7" w:rsidRDefault="006A014E" w:rsidP="006A014E">
            <w:pPr>
              <w:overflowPunct/>
              <w:autoSpaceDE/>
              <w:autoSpaceDN/>
              <w:adjustRightInd/>
              <w:jc w:val="right"/>
              <w:textAlignment w:val="auto"/>
              <w:rPr>
                <w:lang w:eastAsia="bg-BG"/>
              </w:rPr>
            </w:pPr>
            <w:r w:rsidRPr="003A07B7">
              <w:rPr>
                <w:lang w:eastAsia="bg-BG"/>
              </w:rPr>
              <w:t>10</w:t>
            </w:r>
          </w:p>
        </w:tc>
        <w:tc>
          <w:tcPr>
            <w:tcW w:w="3348" w:type="dxa"/>
            <w:tcBorders>
              <w:top w:val="nil"/>
              <w:left w:val="nil"/>
              <w:bottom w:val="single" w:sz="4" w:space="0" w:color="auto"/>
              <w:right w:val="single" w:sz="4" w:space="0" w:color="auto"/>
            </w:tcBorders>
            <w:shd w:val="clear" w:color="auto" w:fill="auto"/>
            <w:noWrap/>
            <w:vAlign w:val="bottom"/>
            <w:hideMark/>
          </w:tcPr>
          <w:p w14:paraId="5612909D" w14:textId="77777777" w:rsidR="006A014E" w:rsidRPr="003A07B7" w:rsidRDefault="006A014E" w:rsidP="006A014E">
            <w:pPr>
              <w:overflowPunct/>
              <w:autoSpaceDE/>
              <w:autoSpaceDN/>
              <w:adjustRightInd/>
              <w:textAlignment w:val="auto"/>
              <w:rPr>
                <w:lang w:eastAsia="bg-BG"/>
              </w:rPr>
            </w:pPr>
            <w:r w:rsidRPr="003A07B7">
              <w:rPr>
                <w:lang w:eastAsia="bg-BG"/>
              </w:rPr>
              <w:t>Дунавски</w:t>
            </w:r>
          </w:p>
        </w:tc>
        <w:tc>
          <w:tcPr>
            <w:tcW w:w="1606" w:type="dxa"/>
            <w:tcBorders>
              <w:top w:val="nil"/>
              <w:left w:val="nil"/>
              <w:bottom w:val="single" w:sz="4" w:space="0" w:color="auto"/>
              <w:right w:val="single" w:sz="4" w:space="0" w:color="auto"/>
            </w:tcBorders>
            <w:shd w:val="clear" w:color="auto" w:fill="auto"/>
            <w:noWrap/>
            <w:vAlign w:val="bottom"/>
            <w:hideMark/>
          </w:tcPr>
          <w:p w14:paraId="2142B49F" w14:textId="77777777" w:rsidR="006A014E" w:rsidRPr="003A07B7" w:rsidRDefault="006A014E" w:rsidP="006A014E">
            <w:pPr>
              <w:overflowPunct/>
              <w:autoSpaceDE/>
              <w:autoSpaceDN/>
              <w:adjustRightInd/>
              <w:jc w:val="center"/>
              <w:textAlignment w:val="auto"/>
              <w:rPr>
                <w:lang w:eastAsia="bg-BG"/>
              </w:rPr>
            </w:pPr>
            <w:r w:rsidRPr="003A07B7">
              <w:rPr>
                <w:lang w:eastAsia="bg-BG"/>
              </w:rPr>
              <w:t>2</w:t>
            </w:r>
          </w:p>
        </w:tc>
        <w:tc>
          <w:tcPr>
            <w:tcW w:w="910" w:type="dxa"/>
            <w:tcBorders>
              <w:top w:val="nil"/>
              <w:left w:val="nil"/>
              <w:bottom w:val="single" w:sz="4" w:space="0" w:color="auto"/>
              <w:right w:val="single" w:sz="8" w:space="0" w:color="auto"/>
            </w:tcBorders>
            <w:shd w:val="clear" w:color="auto" w:fill="auto"/>
            <w:noWrap/>
            <w:vAlign w:val="bottom"/>
            <w:hideMark/>
          </w:tcPr>
          <w:p w14:paraId="17180C95" w14:textId="77777777" w:rsidR="006A014E" w:rsidRPr="003A07B7" w:rsidRDefault="006A014E" w:rsidP="006A014E">
            <w:pPr>
              <w:overflowPunct/>
              <w:autoSpaceDE/>
              <w:autoSpaceDN/>
              <w:adjustRightInd/>
              <w:jc w:val="center"/>
              <w:textAlignment w:val="auto"/>
              <w:rPr>
                <w:lang w:eastAsia="bg-BG"/>
              </w:rPr>
            </w:pPr>
            <w:r w:rsidRPr="003A07B7">
              <w:rPr>
                <w:lang w:eastAsia="bg-BG"/>
              </w:rPr>
              <w:t>200</w:t>
            </w:r>
          </w:p>
        </w:tc>
      </w:tr>
      <w:tr w:rsidR="006A014E" w:rsidRPr="003A07B7" w14:paraId="220D95F0" w14:textId="77777777" w:rsidTr="00C51B1C">
        <w:trPr>
          <w:trHeight w:val="270"/>
          <w:jc w:val="center"/>
        </w:trPr>
        <w:tc>
          <w:tcPr>
            <w:tcW w:w="637" w:type="dxa"/>
            <w:tcBorders>
              <w:top w:val="nil"/>
              <w:left w:val="single" w:sz="8" w:space="0" w:color="auto"/>
              <w:bottom w:val="single" w:sz="8" w:space="0" w:color="auto"/>
              <w:right w:val="single" w:sz="4" w:space="0" w:color="auto"/>
            </w:tcBorders>
            <w:shd w:val="clear" w:color="auto" w:fill="auto"/>
            <w:noWrap/>
            <w:vAlign w:val="bottom"/>
            <w:hideMark/>
          </w:tcPr>
          <w:p w14:paraId="04315A1E" w14:textId="77777777" w:rsidR="006A014E" w:rsidRPr="003A07B7" w:rsidRDefault="006A014E" w:rsidP="006A014E">
            <w:pPr>
              <w:overflowPunct/>
              <w:autoSpaceDE/>
              <w:autoSpaceDN/>
              <w:adjustRightInd/>
              <w:textAlignment w:val="auto"/>
              <w:rPr>
                <w:lang w:eastAsia="bg-BG"/>
              </w:rPr>
            </w:pPr>
            <w:r w:rsidRPr="003A07B7">
              <w:rPr>
                <w:lang w:eastAsia="bg-BG"/>
              </w:rPr>
              <w:t> </w:t>
            </w:r>
          </w:p>
        </w:tc>
        <w:tc>
          <w:tcPr>
            <w:tcW w:w="3348" w:type="dxa"/>
            <w:tcBorders>
              <w:top w:val="nil"/>
              <w:left w:val="nil"/>
              <w:bottom w:val="single" w:sz="8" w:space="0" w:color="auto"/>
              <w:right w:val="single" w:sz="4" w:space="0" w:color="auto"/>
            </w:tcBorders>
            <w:shd w:val="clear" w:color="auto" w:fill="auto"/>
            <w:noWrap/>
            <w:vAlign w:val="bottom"/>
            <w:hideMark/>
          </w:tcPr>
          <w:p w14:paraId="745AE605" w14:textId="77777777" w:rsidR="006A014E" w:rsidRPr="003A07B7" w:rsidRDefault="006A014E" w:rsidP="006A014E">
            <w:pPr>
              <w:overflowPunct/>
              <w:autoSpaceDE/>
              <w:autoSpaceDN/>
              <w:adjustRightInd/>
              <w:textAlignment w:val="auto"/>
              <w:rPr>
                <w:lang w:eastAsia="bg-BG"/>
              </w:rPr>
            </w:pPr>
            <w:r w:rsidRPr="003A07B7">
              <w:rPr>
                <w:lang w:eastAsia="bg-BG"/>
              </w:rPr>
              <w:t> </w:t>
            </w:r>
          </w:p>
        </w:tc>
        <w:tc>
          <w:tcPr>
            <w:tcW w:w="1606" w:type="dxa"/>
            <w:tcBorders>
              <w:top w:val="nil"/>
              <w:left w:val="nil"/>
              <w:bottom w:val="single" w:sz="8" w:space="0" w:color="auto"/>
              <w:right w:val="single" w:sz="4" w:space="0" w:color="auto"/>
            </w:tcBorders>
            <w:shd w:val="clear" w:color="auto" w:fill="auto"/>
            <w:noWrap/>
            <w:vAlign w:val="bottom"/>
            <w:hideMark/>
          </w:tcPr>
          <w:p w14:paraId="5E3745B3" w14:textId="77777777" w:rsidR="006A014E" w:rsidRPr="003A07B7" w:rsidRDefault="006A014E" w:rsidP="006A014E">
            <w:pPr>
              <w:overflowPunct/>
              <w:autoSpaceDE/>
              <w:autoSpaceDN/>
              <w:adjustRightInd/>
              <w:jc w:val="center"/>
              <w:textAlignment w:val="auto"/>
              <w:rPr>
                <w:lang w:eastAsia="bg-BG"/>
              </w:rPr>
            </w:pPr>
            <w:r w:rsidRPr="003A07B7">
              <w:rPr>
                <w:lang w:eastAsia="bg-BG"/>
              </w:rPr>
              <w:t> </w:t>
            </w:r>
          </w:p>
        </w:tc>
        <w:tc>
          <w:tcPr>
            <w:tcW w:w="910" w:type="dxa"/>
            <w:tcBorders>
              <w:top w:val="nil"/>
              <w:left w:val="nil"/>
              <w:bottom w:val="nil"/>
              <w:right w:val="single" w:sz="8" w:space="0" w:color="auto"/>
            </w:tcBorders>
            <w:shd w:val="clear" w:color="auto" w:fill="auto"/>
            <w:noWrap/>
            <w:vAlign w:val="bottom"/>
            <w:hideMark/>
          </w:tcPr>
          <w:p w14:paraId="0979D5D9" w14:textId="77777777" w:rsidR="006A014E" w:rsidRPr="003A07B7" w:rsidRDefault="006A014E" w:rsidP="006A014E">
            <w:pPr>
              <w:overflowPunct/>
              <w:autoSpaceDE/>
              <w:autoSpaceDN/>
              <w:adjustRightInd/>
              <w:jc w:val="center"/>
              <w:textAlignment w:val="auto"/>
              <w:rPr>
                <w:lang w:eastAsia="bg-BG"/>
              </w:rPr>
            </w:pPr>
            <w:r w:rsidRPr="003A07B7">
              <w:rPr>
                <w:lang w:eastAsia="bg-BG"/>
              </w:rPr>
              <w:t> </w:t>
            </w:r>
          </w:p>
        </w:tc>
      </w:tr>
      <w:tr w:rsidR="006A014E" w:rsidRPr="003A07B7" w14:paraId="75376596" w14:textId="77777777" w:rsidTr="00C51B1C">
        <w:trPr>
          <w:trHeight w:val="270"/>
          <w:jc w:val="center"/>
        </w:trPr>
        <w:tc>
          <w:tcPr>
            <w:tcW w:w="3985"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7E3DE330"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Общо коне:</w:t>
            </w:r>
          </w:p>
        </w:tc>
        <w:tc>
          <w:tcPr>
            <w:tcW w:w="1606" w:type="dxa"/>
            <w:tcBorders>
              <w:top w:val="nil"/>
              <w:left w:val="nil"/>
              <w:bottom w:val="single" w:sz="8" w:space="0" w:color="auto"/>
              <w:right w:val="single" w:sz="4" w:space="0" w:color="auto"/>
            </w:tcBorders>
            <w:shd w:val="clear" w:color="000000" w:fill="CCFFFF"/>
            <w:noWrap/>
            <w:vAlign w:val="bottom"/>
            <w:hideMark/>
          </w:tcPr>
          <w:p w14:paraId="2741A1D3"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26</w:t>
            </w:r>
          </w:p>
        </w:tc>
        <w:tc>
          <w:tcPr>
            <w:tcW w:w="910" w:type="dxa"/>
            <w:tcBorders>
              <w:top w:val="single" w:sz="8" w:space="0" w:color="auto"/>
              <w:left w:val="nil"/>
              <w:bottom w:val="single" w:sz="8" w:space="0" w:color="auto"/>
              <w:right w:val="single" w:sz="8" w:space="0" w:color="auto"/>
            </w:tcBorders>
            <w:shd w:val="clear" w:color="000000" w:fill="CCFFFF"/>
            <w:noWrap/>
            <w:vAlign w:val="bottom"/>
            <w:hideMark/>
          </w:tcPr>
          <w:p w14:paraId="1BE9D905"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6,902</w:t>
            </w:r>
          </w:p>
        </w:tc>
      </w:tr>
      <w:tr w:rsidR="006A014E" w:rsidRPr="003A07B7" w14:paraId="031C6A17" w14:textId="77777777" w:rsidTr="00C51B1C">
        <w:trPr>
          <w:trHeight w:val="270"/>
          <w:jc w:val="center"/>
        </w:trPr>
        <w:tc>
          <w:tcPr>
            <w:tcW w:w="650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9412459"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Кози</w:t>
            </w:r>
          </w:p>
        </w:tc>
      </w:tr>
      <w:tr w:rsidR="006A014E" w:rsidRPr="003A07B7" w14:paraId="5B109CD5" w14:textId="77777777" w:rsidTr="00C51B1C">
        <w:trPr>
          <w:trHeight w:val="270"/>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741E9C37" w14:textId="77777777" w:rsidR="006A014E" w:rsidRPr="003A07B7" w:rsidRDefault="006A014E" w:rsidP="006A014E">
            <w:pPr>
              <w:overflowPunct/>
              <w:autoSpaceDE/>
              <w:autoSpaceDN/>
              <w:adjustRightInd/>
              <w:jc w:val="right"/>
              <w:textAlignment w:val="auto"/>
              <w:rPr>
                <w:lang w:eastAsia="bg-BG"/>
              </w:rPr>
            </w:pPr>
            <w:r w:rsidRPr="003A07B7">
              <w:rPr>
                <w:lang w:eastAsia="bg-BG"/>
              </w:rPr>
              <w:t>1</w:t>
            </w:r>
          </w:p>
        </w:tc>
        <w:tc>
          <w:tcPr>
            <w:tcW w:w="3348" w:type="dxa"/>
            <w:tcBorders>
              <w:top w:val="nil"/>
              <w:left w:val="nil"/>
              <w:bottom w:val="single" w:sz="4" w:space="0" w:color="auto"/>
              <w:right w:val="single" w:sz="4" w:space="0" w:color="auto"/>
            </w:tcBorders>
            <w:shd w:val="clear" w:color="auto" w:fill="auto"/>
            <w:noWrap/>
            <w:vAlign w:val="bottom"/>
            <w:hideMark/>
          </w:tcPr>
          <w:p w14:paraId="555BDC19" w14:textId="77777777" w:rsidR="006A014E" w:rsidRPr="003A07B7" w:rsidRDefault="006A014E" w:rsidP="006A014E">
            <w:pPr>
              <w:overflowPunct/>
              <w:autoSpaceDE/>
              <w:autoSpaceDN/>
              <w:adjustRightInd/>
              <w:textAlignment w:val="auto"/>
              <w:rPr>
                <w:lang w:eastAsia="bg-BG"/>
              </w:rPr>
            </w:pPr>
            <w:r w:rsidRPr="003A07B7">
              <w:rPr>
                <w:lang w:eastAsia="bg-BG"/>
              </w:rPr>
              <w:t>Саанска</w:t>
            </w:r>
          </w:p>
        </w:tc>
        <w:tc>
          <w:tcPr>
            <w:tcW w:w="1606" w:type="dxa"/>
            <w:tcBorders>
              <w:top w:val="nil"/>
              <w:left w:val="nil"/>
              <w:bottom w:val="single" w:sz="4" w:space="0" w:color="auto"/>
              <w:right w:val="single" w:sz="4" w:space="0" w:color="auto"/>
            </w:tcBorders>
            <w:shd w:val="clear" w:color="auto" w:fill="auto"/>
            <w:noWrap/>
            <w:vAlign w:val="bottom"/>
            <w:hideMark/>
          </w:tcPr>
          <w:p w14:paraId="40178E10"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3</w:t>
            </w:r>
          </w:p>
        </w:tc>
        <w:tc>
          <w:tcPr>
            <w:tcW w:w="910" w:type="dxa"/>
            <w:tcBorders>
              <w:top w:val="nil"/>
              <w:left w:val="nil"/>
              <w:bottom w:val="single" w:sz="4" w:space="0" w:color="auto"/>
              <w:right w:val="single" w:sz="8" w:space="0" w:color="auto"/>
            </w:tcBorders>
            <w:shd w:val="clear" w:color="auto" w:fill="auto"/>
            <w:noWrap/>
            <w:vAlign w:val="bottom"/>
            <w:hideMark/>
          </w:tcPr>
          <w:p w14:paraId="62B1D3A0"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300</w:t>
            </w:r>
          </w:p>
        </w:tc>
      </w:tr>
      <w:tr w:rsidR="006A014E" w:rsidRPr="003A07B7" w14:paraId="655B5162" w14:textId="77777777" w:rsidTr="00C51B1C">
        <w:trPr>
          <w:trHeight w:val="270"/>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275D6CF3" w14:textId="77777777" w:rsidR="006A014E" w:rsidRPr="003A07B7" w:rsidRDefault="006A014E" w:rsidP="006A014E">
            <w:pPr>
              <w:overflowPunct/>
              <w:autoSpaceDE/>
              <w:autoSpaceDN/>
              <w:adjustRightInd/>
              <w:jc w:val="right"/>
              <w:textAlignment w:val="auto"/>
              <w:rPr>
                <w:lang w:eastAsia="bg-BG"/>
              </w:rPr>
            </w:pPr>
            <w:r w:rsidRPr="003A07B7">
              <w:rPr>
                <w:lang w:eastAsia="bg-BG"/>
              </w:rPr>
              <w:t>2</w:t>
            </w:r>
          </w:p>
        </w:tc>
        <w:tc>
          <w:tcPr>
            <w:tcW w:w="3348" w:type="dxa"/>
            <w:tcBorders>
              <w:top w:val="nil"/>
              <w:left w:val="nil"/>
              <w:bottom w:val="single" w:sz="4" w:space="0" w:color="auto"/>
              <w:right w:val="single" w:sz="4" w:space="0" w:color="auto"/>
            </w:tcBorders>
            <w:shd w:val="clear" w:color="auto" w:fill="auto"/>
            <w:noWrap/>
            <w:vAlign w:val="bottom"/>
            <w:hideMark/>
          </w:tcPr>
          <w:p w14:paraId="46296A63" w14:textId="77777777" w:rsidR="006A014E" w:rsidRPr="003A07B7" w:rsidRDefault="006A014E" w:rsidP="006A014E">
            <w:pPr>
              <w:overflowPunct/>
              <w:autoSpaceDE/>
              <w:autoSpaceDN/>
              <w:adjustRightInd/>
              <w:textAlignment w:val="auto"/>
              <w:rPr>
                <w:lang w:eastAsia="bg-BG"/>
              </w:rPr>
            </w:pPr>
            <w:r w:rsidRPr="003A07B7">
              <w:rPr>
                <w:lang w:eastAsia="bg-BG"/>
              </w:rPr>
              <w:t>Тюрингер Валд</w:t>
            </w:r>
          </w:p>
        </w:tc>
        <w:tc>
          <w:tcPr>
            <w:tcW w:w="1606" w:type="dxa"/>
            <w:tcBorders>
              <w:top w:val="nil"/>
              <w:left w:val="nil"/>
              <w:bottom w:val="single" w:sz="4" w:space="0" w:color="auto"/>
              <w:right w:val="single" w:sz="4" w:space="0" w:color="auto"/>
            </w:tcBorders>
            <w:shd w:val="clear" w:color="auto" w:fill="auto"/>
            <w:noWrap/>
            <w:vAlign w:val="bottom"/>
            <w:hideMark/>
          </w:tcPr>
          <w:p w14:paraId="3DE33613"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3</w:t>
            </w:r>
          </w:p>
        </w:tc>
        <w:tc>
          <w:tcPr>
            <w:tcW w:w="910" w:type="dxa"/>
            <w:tcBorders>
              <w:top w:val="nil"/>
              <w:left w:val="nil"/>
              <w:bottom w:val="single" w:sz="4" w:space="0" w:color="auto"/>
              <w:right w:val="single" w:sz="8" w:space="0" w:color="auto"/>
            </w:tcBorders>
            <w:shd w:val="clear" w:color="auto" w:fill="auto"/>
            <w:noWrap/>
            <w:vAlign w:val="bottom"/>
            <w:hideMark/>
          </w:tcPr>
          <w:p w14:paraId="509E5623"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75</w:t>
            </w:r>
          </w:p>
        </w:tc>
      </w:tr>
      <w:tr w:rsidR="006A014E" w:rsidRPr="003A07B7" w14:paraId="257235CB" w14:textId="77777777" w:rsidTr="00C51B1C">
        <w:trPr>
          <w:trHeight w:val="270"/>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7B4E002E" w14:textId="77777777" w:rsidR="006A014E" w:rsidRPr="003A07B7" w:rsidRDefault="006A014E" w:rsidP="006A014E">
            <w:pPr>
              <w:overflowPunct/>
              <w:autoSpaceDE/>
              <w:autoSpaceDN/>
              <w:adjustRightInd/>
              <w:jc w:val="right"/>
              <w:textAlignment w:val="auto"/>
              <w:rPr>
                <w:lang w:eastAsia="bg-BG"/>
              </w:rPr>
            </w:pPr>
            <w:r w:rsidRPr="003A07B7">
              <w:rPr>
                <w:lang w:eastAsia="bg-BG"/>
              </w:rPr>
              <w:t>3</w:t>
            </w:r>
          </w:p>
        </w:tc>
        <w:tc>
          <w:tcPr>
            <w:tcW w:w="3348" w:type="dxa"/>
            <w:tcBorders>
              <w:top w:val="nil"/>
              <w:left w:val="nil"/>
              <w:bottom w:val="single" w:sz="4" w:space="0" w:color="auto"/>
              <w:right w:val="single" w:sz="4" w:space="0" w:color="auto"/>
            </w:tcBorders>
            <w:shd w:val="clear" w:color="auto" w:fill="auto"/>
            <w:noWrap/>
            <w:vAlign w:val="bottom"/>
            <w:hideMark/>
          </w:tcPr>
          <w:p w14:paraId="7A69CDE8" w14:textId="77777777" w:rsidR="006A014E" w:rsidRPr="003A07B7" w:rsidRDefault="006A014E" w:rsidP="006A014E">
            <w:pPr>
              <w:overflowPunct/>
              <w:autoSpaceDE/>
              <w:autoSpaceDN/>
              <w:adjustRightInd/>
              <w:textAlignment w:val="auto"/>
              <w:rPr>
                <w:lang w:eastAsia="bg-BG"/>
              </w:rPr>
            </w:pPr>
            <w:r w:rsidRPr="003A07B7">
              <w:rPr>
                <w:lang w:eastAsia="bg-BG"/>
              </w:rPr>
              <w:t>Бяла германска благородна</w:t>
            </w:r>
          </w:p>
        </w:tc>
        <w:tc>
          <w:tcPr>
            <w:tcW w:w="1606" w:type="dxa"/>
            <w:tcBorders>
              <w:top w:val="nil"/>
              <w:left w:val="nil"/>
              <w:bottom w:val="single" w:sz="4" w:space="0" w:color="auto"/>
              <w:right w:val="single" w:sz="4" w:space="0" w:color="auto"/>
            </w:tcBorders>
            <w:shd w:val="clear" w:color="auto" w:fill="auto"/>
            <w:noWrap/>
            <w:vAlign w:val="bottom"/>
            <w:hideMark/>
          </w:tcPr>
          <w:p w14:paraId="480D3E62"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3F1F0E3E"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100</w:t>
            </w:r>
          </w:p>
        </w:tc>
      </w:tr>
      <w:tr w:rsidR="006A014E" w:rsidRPr="003A07B7" w14:paraId="72D057F5" w14:textId="77777777" w:rsidTr="00C51B1C">
        <w:trPr>
          <w:trHeight w:val="270"/>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29867B59" w14:textId="77777777" w:rsidR="006A014E" w:rsidRPr="003A07B7" w:rsidRDefault="006A014E" w:rsidP="006A014E">
            <w:pPr>
              <w:overflowPunct/>
              <w:autoSpaceDE/>
              <w:autoSpaceDN/>
              <w:adjustRightInd/>
              <w:jc w:val="right"/>
              <w:textAlignment w:val="auto"/>
              <w:rPr>
                <w:lang w:eastAsia="bg-BG"/>
              </w:rPr>
            </w:pPr>
            <w:r w:rsidRPr="003A07B7">
              <w:rPr>
                <w:lang w:eastAsia="bg-BG"/>
              </w:rPr>
              <w:t>4</w:t>
            </w:r>
          </w:p>
        </w:tc>
        <w:tc>
          <w:tcPr>
            <w:tcW w:w="3348" w:type="dxa"/>
            <w:tcBorders>
              <w:top w:val="nil"/>
              <w:left w:val="nil"/>
              <w:bottom w:val="single" w:sz="4" w:space="0" w:color="auto"/>
              <w:right w:val="single" w:sz="4" w:space="0" w:color="auto"/>
            </w:tcBorders>
            <w:shd w:val="clear" w:color="auto" w:fill="auto"/>
            <w:noWrap/>
            <w:vAlign w:val="bottom"/>
            <w:hideMark/>
          </w:tcPr>
          <w:p w14:paraId="2736CD91" w14:textId="77777777" w:rsidR="006A014E" w:rsidRPr="003A07B7" w:rsidRDefault="006A014E" w:rsidP="006A014E">
            <w:pPr>
              <w:overflowPunct/>
              <w:autoSpaceDE/>
              <w:autoSpaceDN/>
              <w:adjustRightInd/>
              <w:textAlignment w:val="auto"/>
              <w:rPr>
                <w:lang w:eastAsia="bg-BG"/>
              </w:rPr>
            </w:pPr>
            <w:r w:rsidRPr="003A07B7">
              <w:rPr>
                <w:lang w:eastAsia="bg-BG"/>
              </w:rPr>
              <w:t>Калоферска дългокосместа</w:t>
            </w:r>
          </w:p>
        </w:tc>
        <w:tc>
          <w:tcPr>
            <w:tcW w:w="1606" w:type="dxa"/>
            <w:tcBorders>
              <w:top w:val="nil"/>
              <w:left w:val="nil"/>
              <w:bottom w:val="single" w:sz="4" w:space="0" w:color="auto"/>
              <w:right w:val="single" w:sz="4" w:space="0" w:color="auto"/>
            </w:tcBorders>
            <w:shd w:val="clear" w:color="auto" w:fill="auto"/>
            <w:noWrap/>
            <w:vAlign w:val="bottom"/>
            <w:hideMark/>
          </w:tcPr>
          <w:p w14:paraId="7C78EB0B"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45DE0E1D"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168</w:t>
            </w:r>
          </w:p>
        </w:tc>
      </w:tr>
      <w:tr w:rsidR="006A014E" w:rsidRPr="003A07B7" w14:paraId="084472D4" w14:textId="77777777" w:rsidTr="00C51B1C">
        <w:trPr>
          <w:trHeight w:val="270"/>
          <w:jc w:val="center"/>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14:paraId="3DCB41A6" w14:textId="77777777" w:rsidR="006A014E" w:rsidRPr="003A07B7" w:rsidRDefault="006A014E" w:rsidP="006A014E">
            <w:pPr>
              <w:overflowPunct/>
              <w:autoSpaceDE/>
              <w:autoSpaceDN/>
              <w:adjustRightInd/>
              <w:jc w:val="right"/>
              <w:textAlignment w:val="auto"/>
              <w:rPr>
                <w:lang w:eastAsia="bg-BG"/>
              </w:rPr>
            </w:pPr>
            <w:r w:rsidRPr="003A07B7">
              <w:rPr>
                <w:lang w:eastAsia="bg-BG"/>
              </w:rPr>
              <w:t>5</w:t>
            </w:r>
          </w:p>
        </w:tc>
        <w:tc>
          <w:tcPr>
            <w:tcW w:w="3348" w:type="dxa"/>
            <w:tcBorders>
              <w:top w:val="nil"/>
              <w:left w:val="nil"/>
              <w:bottom w:val="single" w:sz="4" w:space="0" w:color="auto"/>
              <w:right w:val="single" w:sz="4" w:space="0" w:color="auto"/>
            </w:tcBorders>
            <w:shd w:val="clear" w:color="auto" w:fill="auto"/>
            <w:noWrap/>
            <w:vAlign w:val="bottom"/>
            <w:hideMark/>
          </w:tcPr>
          <w:p w14:paraId="39A249A8" w14:textId="77777777" w:rsidR="006A014E" w:rsidRPr="003A07B7" w:rsidRDefault="006A014E" w:rsidP="006A014E">
            <w:pPr>
              <w:overflowPunct/>
              <w:autoSpaceDE/>
              <w:autoSpaceDN/>
              <w:adjustRightInd/>
              <w:textAlignment w:val="auto"/>
              <w:rPr>
                <w:lang w:eastAsia="bg-BG"/>
              </w:rPr>
            </w:pPr>
            <w:r w:rsidRPr="003A07B7">
              <w:rPr>
                <w:lang w:eastAsia="bg-BG"/>
              </w:rPr>
              <w:t>Алпийска</w:t>
            </w:r>
          </w:p>
        </w:tc>
        <w:tc>
          <w:tcPr>
            <w:tcW w:w="1606" w:type="dxa"/>
            <w:tcBorders>
              <w:top w:val="nil"/>
              <w:left w:val="nil"/>
              <w:bottom w:val="single" w:sz="4" w:space="0" w:color="auto"/>
              <w:right w:val="single" w:sz="4" w:space="0" w:color="auto"/>
            </w:tcBorders>
            <w:shd w:val="clear" w:color="auto" w:fill="auto"/>
            <w:noWrap/>
            <w:vAlign w:val="bottom"/>
            <w:hideMark/>
          </w:tcPr>
          <w:p w14:paraId="21F08F65"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910" w:type="dxa"/>
            <w:tcBorders>
              <w:top w:val="nil"/>
              <w:left w:val="nil"/>
              <w:bottom w:val="single" w:sz="4" w:space="0" w:color="auto"/>
              <w:right w:val="single" w:sz="8" w:space="0" w:color="auto"/>
            </w:tcBorders>
            <w:shd w:val="clear" w:color="auto" w:fill="auto"/>
            <w:noWrap/>
            <w:vAlign w:val="bottom"/>
            <w:hideMark/>
          </w:tcPr>
          <w:p w14:paraId="24B9D59B"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132</w:t>
            </w:r>
          </w:p>
        </w:tc>
      </w:tr>
      <w:tr w:rsidR="006A014E" w:rsidRPr="003A07B7" w14:paraId="4C363716" w14:textId="77777777" w:rsidTr="00C51B1C">
        <w:trPr>
          <w:trHeight w:val="270"/>
          <w:jc w:val="center"/>
        </w:trPr>
        <w:tc>
          <w:tcPr>
            <w:tcW w:w="637" w:type="dxa"/>
            <w:tcBorders>
              <w:top w:val="nil"/>
              <w:left w:val="single" w:sz="8" w:space="0" w:color="auto"/>
              <w:bottom w:val="single" w:sz="8" w:space="0" w:color="auto"/>
              <w:right w:val="single" w:sz="4" w:space="0" w:color="auto"/>
            </w:tcBorders>
            <w:shd w:val="clear" w:color="auto" w:fill="auto"/>
            <w:noWrap/>
            <w:vAlign w:val="bottom"/>
            <w:hideMark/>
          </w:tcPr>
          <w:p w14:paraId="44F5E87C" w14:textId="77777777" w:rsidR="006A014E" w:rsidRPr="003A07B7" w:rsidRDefault="006A014E" w:rsidP="006A014E">
            <w:pPr>
              <w:overflowPunct/>
              <w:autoSpaceDE/>
              <w:autoSpaceDN/>
              <w:adjustRightInd/>
              <w:textAlignment w:val="auto"/>
              <w:rPr>
                <w:b/>
                <w:bCs/>
                <w:lang w:eastAsia="bg-BG"/>
              </w:rPr>
            </w:pPr>
            <w:r w:rsidRPr="003A07B7">
              <w:rPr>
                <w:b/>
                <w:bCs/>
                <w:lang w:eastAsia="bg-BG"/>
              </w:rPr>
              <w:t> </w:t>
            </w:r>
          </w:p>
        </w:tc>
        <w:tc>
          <w:tcPr>
            <w:tcW w:w="3348" w:type="dxa"/>
            <w:tcBorders>
              <w:top w:val="nil"/>
              <w:left w:val="nil"/>
              <w:bottom w:val="single" w:sz="8" w:space="0" w:color="auto"/>
              <w:right w:val="single" w:sz="4" w:space="0" w:color="auto"/>
            </w:tcBorders>
            <w:shd w:val="clear" w:color="auto" w:fill="auto"/>
            <w:noWrap/>
            <w:vAlign w:val="bottom"/>
            <w:hideMark/>
          </w:tcPr>
          <w:p w14:paraId="28E4C31A" w14:textId="77777777" w:rsidR="006A014E" w:rsidRPr="003A07B7" w:rsidRDefault="006A014E" w:rsidP="006A014E">
            <w:pPr>
              <w:overflowPunct/>
              <w:autoSpaceDE/>
              <w:autoSpaceDN/>
              <w:adjustRightInd/>
              <w:textAlignment w:val="auto"/>
              <w:rPr>
                <w:b/>
                <w:bCs/>
                <w:lang w:eastAsia="bg-BG"/>
              </w:rPr>
            </w:pPr>
            <w:r w:rsidRPr="003A07B7">
              <w:rPr>
                <w:b/>
                <w:bCs/>
                <w:lang w:eastAsia="bg-BG"/>
              </w:rPr>
              <w:t> </w:t>
            </w:r>
          </w:p>
        </w:tc>
        <w:tc>
          <w:tcPr>
            <w:tcW w:w="1606" w:type="dxa"/>
            <w:tcBorders>
              <w:top w:val="nil"/>
              <w:left w:val="nil"/>
              <w:bottom w:val="single" w:sz="8" w:space="0" w:color="auto"/>
              <w:right w:val="single" w:sz="4" w:space="0" w:color="auto"/>
            </w:tcBorders>
            <w:shd w:val="clear" w:color="auto" w:fill="auto"/>
            <w:noWrap/>
            <w:vAlign w:val="bottom"/>
            <w:hideMark/>
          </w:tcPr>
          <w:p w14:paraId="6B1D7F0E"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 </w:t>
            </w:r>
          </w:p>
        </w:tc>
        <w:tc>
          <w:tcPr>
            <w:tcW w:w="910" w:type="dxa"/>
            <w:tcBorders>
              <w:top w:val="nil"/>
              <w:left w:val="nil"/>
              <w:bottom w:val="single" w:sz="8" w:space="0" w:color="auto"/>
              <w:right w:val="single" w:sz="8" w:space="0" w:color="auto"/>
            </w:tcBorders>
            <w:shd w:val="clear" w:color="auto" w:fill="auto"/>
            <w:noWrap/>
            <w:vAlign w:val="bottom"/>
            <w:hideMark/>
          </w:tcPr>
          <w:p w14:paraId="65A02848"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 </w:t>
            </w:r>
          </w:p>
        </w:tc>
      </w:tr>
      <w:tr w:rsidR="006A014E" w:rsidRPr="003A07B7" w14:paraId="609E557E" w14:textId="77777777" w:rsidTr="00C51B1C">
        <w:trPr>
          <w:trHeight w:val="270"/>
          <w:jc w:val="center"/>
        </w:trPr>
        <w:tc>
          <w:tcPr>
            <w:tcW w:w="3985"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56EC142B"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Общо кози:</w:t>
            </w:r>
          </w:p>
        </w:tc>
        <w:tc>
          <w:tcPr>
            <w:tcW w:w="1606" w:type="dxa"/>
            <w:tcBorders>
              <w:top w:val="nil"/>
              <w:left w:val="nil"/>
              <w:bottom w:val="single" w:sz="8" w:space="0" w:color="auto"/>
              <w:right w:val="single" w:sz="4" w:space="0" w:color="auto"/>
            </w:tcBorders>
            <w:shd w:val="clear" w:color="000000" w:fill="CCFFFF"/>
            <w:noWrap/>
            <w:vAlign w:val="bottom"/>
            <w:hideMark/>
          </w:tcPr>
          <w:p w14:paraId="39CE92E8"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9</w:t>
            </w:r>
          </w:p>
        </w:tc>
        <w:tc>
          <w:tcPr>
            <w:tcW w:w="910" w:type="dxa"/>
            <w:tcBorders>
              <w:top w:val="nil"/>
              <w:left w:val="nil"/>
              <w:bottom w:val="single" w:sz="8" w:space="0" w:color="auto"/>
              <w:right w:val="single" w:sz="4" w:space="0" w:color="auto"/>
            </w:tcBorders>
            <w:shd w:val="clear" w:color="000000" w:fill="CCFFFF"/>
            <w:noWrap/>
            <w:vAlign w:val="bottom"/>
            <w:hideMark/>
          </w:tcPr>
          <w:p w14:paraId="44E6AD97"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775</w:t>
            </w:r>
          </w:p>
        </w:tc>
      </w:tr>
      <w:tr w:rsidR="006A014E" w:rsidRPr="003A07B7" w14:paraId="539771E0" w14:textId="77777777" w:rsidTr="00C51B1C">
        <w:trPr>
          <w:trHeight w:val="330"/>
          <w:jc w:val="center"/>
        </w:trPr>
        <w:tc>
          <w:tcPr>
            <w:tcW w:w="3985" w:type="dxa"/>
            <w:gridSpan w:val="2"/>
            <w:tcBorders>
              <w:top w:val="single" w:sz="8" w:space="0" w:color="auto"/>
              <w:left w:val="single" w:sz="8" w:space="0" w:color="auto"/>
              <w:bottom w:val="single" w:sz="8" w:space="0" w:color="auto"/>
              <w:right w:val="single" w:sz="4" w:space="0" w:color="000000"/>
            </w:tcBorders>
            <w:shd w:val="clear" w:color="000000" w:fill="00FFFF"/>
            <w:noWrap/>
            <w:vAlign w:val="bottom"/>
            <w:hideMark/>
          </w:tcPr>
          <w:p w14:paraId="3542A23C"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ВСИЧКО:</w:t>
            </w:r>
          </w:p>
        </w:tc>
        <w:tc>
          <w:tcPr>
            <w:tcW w:w="1606" w:type="dxa"/>
            <w:tcBorders>
              <w:top w:val="nil"/>
              <w:left w:val="nil"/>
              <w:bottom w:val="single" w:sz="8" w:space="0" w:color="auto"/>
              <w:right w:val="single" w:sz="4" w:space="0" w:color="auto"/>
            </w:tcBorders>
            <w:shd w:val="clear" w:color="000000" w:fill="00FFFF"/>
            <w:noWrap/>
            <w:vAlign w:val="bottom"/>
            <w:hideMark/>
          </w:tcPr>
          <w:p w14:paraId="58569B02"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576</w:t>
            </w:r>
          </w:p>
        </w:tc>
        <w:tc>
          <w:tcPr>
            <w:tcW w:w="910" w:type="dxa"/>
            <w:tcBorders>
              <w:top w:val="nil"/>
              <w:left w:val="nil"/>
              <w:bottom w:val="single" w:sz="8" w:space="0" w:color="auto"/>
              <w:right w:val="single" w:sz="4" w:space="0" w:color="auto"/>
            </w:tcBorders>
            <w:shd w:val="clear" w:color="000000" w:fill="00FFFF"/>
            <w:noWrap/>
            <w:vAlign w:val="bottom"/>
            <w:hideMark/>
          </w:tcPr>
          <w:p w14:paraId="0D8572F2"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402713</w:t>
            </w:r>
          </w:p>
        </w:tc>
      </w:tr>
    </w:tbl>
    <w:p w14:paraId="52948126" w14:textId="77777777" w:rsidR="005E1E7F" w:rsidRPr="003A07B7" w:rsidRDefault="005E1E7F" w:rsidP="005E1E7F">
      <w:pPr>
        <w:pStyle w:val="ListParagraph"/>
        <w:ind w:firstLine="567"/>
        <w:jc w:val="both"/>
      </w:pPr>
    </w:p>
    <w:p w14:paraId="262B711D" w14:textId="77777777" w:rsidR="005E1E7F" w:rsidRPr="003A07B7" w:rsidRDefault="005E1E7F" w:rsidP="00912311">
      <w:pPr>
        <w:pStyle w:val="ListParagraph"/>
        <w:ind w:left="0" w:firstLine="284"/>
        <w:jc w:val="both"/>
      </w:pPr>
      <w:r w:rsidRPr="003A07B7">
        <w:t>През отчетния период НГР се обогати с 11 521 нови дози от: 26 нови говежди  разплодници от породите БЧШГ, ХГ, ХГч, БРГ, РКГ, Симентал, Айршир, Джерсей и Абердин Ангус; 2 биволски бика Българска мурра; 8 жребеца от породите Плевенски, Чистокръвен арабски и Шагия;  3 коча от породите Котленска, Черноглава плевенска и Романовска;  2 пръча от породите Калоферска дългокосместа и Алпийска коза.</w:t>
      </w:r>
    </w:p>
    <w:p w14:paraId="6B9F24FF" w14:textId="77777777" w:rsidR="005E1E7F" w:rsidRPr="003A07B7" w:rsidRDefault="005E1E7F" w:rsidP="00912311">
      <w:pPr>
        <w:pStyle w:val="ListParagraph"/>
        <w:ind w:left="0" w:firstLine="284"/>
        <w:jc w:val="both"/>
      </w:pPr>
      <w:r w:rsidRPr="003A07B7">
        <w:t>За гарантиране на по-висока биосигурност замразеният семенен материал от Националния генетичен резерв се съхранява в две криохранилища - София и Сливен.</w:t>
      </w:r>
    </w:p>
    <w:p w14:paraId="535B4512" w14:textId="77777777" w:rsidR="005E1E7F" w:rsidRPr="003A07B7" w:rsidRDefault="005E1E7F" w:rsidP="00912311">
      <w:pPr>
        <w:pStyle w:val="ListParagraph"/>
        <w:ind w:left="0" w:firstLine="284"/>
        <w:jc w:val="both"/>
      </w:pPr>
      <w:r w:rsidRPr="003A07B7">
        <w:t>3. Национална генбанка.</w:t>
      </w:r>
    </w:p>
    <w:p w14:paraId="6F7595E2" w14:textId="77777777" w:rsidR="005E1E7F" w:rsidRPr="003A07B7" w:rsidRDefault="005E1E7F" w:rsidP="00912311">
      <w:pPr>
        <w:pStyle w:val="ListParagraph"/>
        <w:ind w:left="0" w:firstLine="284"/>
        <w:jc w:val="both"/>
      </w:pPr>
      <w:r w:rsidRPr="003A07B7">
        <w:t xml:space="preserve">В Националната Генбанка към 30.06.2020 г. са съхранени 1 545 796 дози дълбоко замразена семенна течност. В нея се подържа голямо разнообразие от консервиран генетичен материал от общо 333 разплодника, както следва: 285 говежди, 24 биволски  разплодника, 15 коча, 4 пръча и 3 жребеца, от 22 породи говеда, 4 породи биволи, 7 породи овце, 4 породи кози и 3 породи коне. От началото на годината до 30.06.2020г. в генетичната банка е постъпил криоконсервиран материал от 11 нови разплодници, като 4 от тях са от две нови породи овце – Черноглава плевенска и Романовска и от две нови породи кози – Калоферска дългокосместа и Алпийска. </w:t>
      </w:r>
    </w:p>
    <w:tbl>
      <w:tblPr>
        <w:tblW w:w="6520" w:type="dxa"/>
        <w:jc w:val="center"/>
        <w:tblLook w:val="04A0" w:firstRow="1" w:lastRow="0" w:firstColumn="1" w:lastColumn="0" w:noHBand="0" w:noVBand="1"/>
      </w:tblPr>
      <w:tblGrid>
        <w:gridCol w:w="622"/>
        <w:gridCol w:w="3209"/>
        <w:gridCol w:w="1539"/>
        <w:gridCol w:w="1150"/>
      </w:tblGrid>
      <w:tr w:rsidR="006A014E" w:rsidRPr="003A07B7" w14:paraId="3A7524F5" w14:textId="77777777" w:rsidTr="00912311">
        <w:trPr>
          <w:trHeight w:val="270"/>
          <w:jc w:val="center"/>
        </w:trPr>
        <w:tc>
          <w:tcPr>
            <w:tcW w:w="6520" w:type="dxa"/>
            <w:gridSpan w:val="4"/>
            <w:tcBorders>
              <w:top w:val="nil"/>
              <w:left w:val="nil"/>
              <w:bottom w:val="single" w:sz="8" w:space="0" w:color="auto"/>
              <w:right w:val="nil"/>
            </w:tcBorders>
            <w:shd w:val="clear" w:color="000000" w:fill="00FFFF"/>
            <w:noWrap/>
            <w:vAlign w:val="bottom"/>
            <w:hideMark/>
          </w:tcPr>
          <w:p w14:paraId="4904065E"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Национална генетична банка - 30.06.2020 г.</w:t>
            </w:r>
          </w:p>
        </w:tc>
      </w:tr>
      <w:tr w:rsidR="006A014E" w:rsidRPr="003A07B7" w14:paraId="5790D290" w14:textId="77777777" w:rsidTr="00912311">
        <w:trPr>
          <w:trHeight w:val="255"/>
          <w:jc w:val="center"/>
        </w:trPr>
        <w:tc>
          <w:tcPr>
            <w:tcW w:w="622" w:type="dxa"/>
            <w:vMerge w:val="restart"/>
            <w:tcBorders>
              <w:top w:val="nil"/>
              <w:left w:val="single" w:sz="8" w:space="0" w:color="auto"/>
              <w:bottom w:val="single" w:sz="8" w:space="0" w:color="000000"/>
              <w:right w:val="single" w:sz="8" w:space="0" w:color="auto"/>
            </w:tcBorders>
            <w:shd w:val="clear" w:color="auto" w:fill="auto"/>
            <w:vAlign w:val="center"/>
            <w:hideMark/>
          </w:tcPr>
          <w:p w14:paraId="3B17988E"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 по ред</w:t>
            </w:r>
          </w:p>
        </w:tc>
        <w:tc>
          <w:tcPr>
            <w:tcW w:w="3209" w:type="dxa"/>
            <w:vMerge w:val="restart"/>
            <w:tcBorders>
              <w:top w:val="nil"/>
              <w:left w:val="single" w:sz="8" w:space="0" w:color="auto"/>
              <w:bottom w:val="single" w:sz="8" w:space="0" w:color="000000"/>
              <w:right w:val="single" w:sz="8" w:space="0" w:color="auto"/>
            </w:tcBorders>
            <w:shd w:val="clear" w:color="auto" w:fill="auto"/>
            <w:vAlign w:val="center"/>
            <w:hideMark/>
          </w:tcPr>
          <w:p w14:paraId="1344595A"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Порода</w:t>
            </w:r>
          </w:p>
        </w:tc>
        <w:tc>
          <w:tcPr>
            <w:tcW w:w="2689"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0249C66"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Брой</w:t>
            </w:r>
          </w:p>
        </w:tc>
      </w:tr>
      <w:tr w:rsidR="006A014E" w:rsidRPr="003A07B7" w14:paraId="6697594B" w14:textId="77777777" w:rsidTr="00912311">
        <w:trPr>
          <w:trHeight w:val="270"/>
          <w:jc w:val="center"/>
        </w:trPr>
        <w:tc>
          <w:tcPr>
            <w:tcW w:w="622" w:type="dxa"/>
            <w:vMerge/>
            <w:tcBorders>
              <w:top w:val="nil"/>
              <w:left w:val="single" w:sz="8" w:space="0" w:color="auto"/>
              <w:bottom w:val="single" w:sz="8" w:space="0" w:color="000000"/>
              <w:right w:val="single" w:sz="8" w:space="0" w:color="auto"/>
            </w:tcBorders>
            <w:vAlign w:val="center"/>
            <w:hideMark/>
          </w:tcPr>
          <w:p w14:paraId="69EAD286" w14:textId="77777777" w:rsidR="006A014E" w:rsidRPr="003A07B7" w:rsidRDefault="006A014E" w:rsidP="006A014E">
            <w:pPr>
              <w:overflowPunct/>
              <w:autoSpaceDE/>
              <w:autoSpaceDN/>
              <w:adjustRightInd/>
              <w:textAlignment w:val="auto"/>
              <w:rPr>
                <w:b/>
                <w:bCs/>
                <w:lang w:eastAsia="bg-BG"/>
              </w:rPr>
            </w:pPr>
          </w:p>
        </w:tc>
        <w:tc>
          <w:tcPr>
            <w:tcW w:w="3209" w:type="dxa"/>
            <w:vMerge/>
            <w:tcBorders>
              <w:top w:val="nil"/>
              <w:left w:val="single" w:sz="8" w:space="0" w:color="auto"/>
              <w:bottom w:val="single" w:sz="8" w:space="0" w:color="000000"/>
              <w:right w:val="single" w:sz="8" w:space="0" w:color="auto"/>
            </w:tcBorders>
            <w:vAlign w:val="center"/>
            <w:hideMark/>
          </w:tcPr>
          <w:p w14:paraId="709B5451" w14:textId="77777777" w:rsidR="006A014E" w:rsidRPr="003A07B7" w:rsidRDefault="006A014E" w:rsidP="006A014E">
            <w:pPr>
              <w:overflowPunct/>
              <w:autoSpaceDE/>
              <w:autoSpaceDN/>
              <w:adjustRightInd/>
              <w:textAlignment w:val="auto"/>
              <w:rPr>
                <w:b/>
                <w:bCs/>
                <w:lang w:eastAsia="bg-BG"/>
              </w:rPr>
            </w:pPr>
          </w:p>
        </w:tc>
        <w:tc>
          <w:tcPr>
            <w:tcW w:w="1539" w:type="dxa"/>
            <w:tcBorders>
              <w:top w:val="nil"/>
              <w:left w:val="nil"/>
              <w:bottom w:val="single" w:sz="8" w:space="0" w:color="auto"/>
              <w:right w:val="single" w:sz="4" w:space="0" w:color="auto"/>
            </w:tcBorders>
            <w:shd w:val="clear" w:color="auto" w:fill="auto"/>
            <w:noWrap/>
            <w:vAlign w:val="bottom"/>
            <w:hideMark/>
          </w:tcPr>
          <w:p w14:paraId="11FE8803"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разплодници</w:t>
            </w:r>
          </w:p>
        </w:tc>
        <w:tc>
          <w:tcPr>
            <w:tcW w:w="1150" w:type="dxa"/>
            <w:tcBorders>
              <w:top w:val="nil"/>
              <w:left w:val="nil"/>
              <w:bottom w:val="single" w:sz="8" w:space="0" w:color="auto"/>
              <w:right w:val="single" w:sz="8" w:space="0" w:color="auto"/>
            </w:tcBorders>
            <w:shd w:val="clear" w:color="auto" w:fill="auto"/>
            <w:noWrap/>
            <w:vAlign w:val="bottom"/>
            <w:hideMark/>
          </w:tcPr>
          <w:p w14:paraId="6CB493CF"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дози</w:t>
            </w:r>
          </w:p>
        </w:tc>
      </w:tr>
      <w:tr w:rsidR="006A014E" w:rsidRPr="003A07B7" w14:paraId="39763AA0" w14:textId="77777777" w:rsidTr="00912311">
        <w:trPr>
          <w:trHeight w:val="270"/>
          <w:jc w:val="center"/>
        </w:trPr>
        <w:tc>
          <w:tcPr>
            <w:tcW w:w="65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7497E11" w14:textId="77777777" w:rsidR="006A014E" w:rsidRPr="003A07B7" w:rsidRDefault="006A014E" w:rsidP="006A014E">
            <w:pPr>
              <w:overflowPunct/>
              <w:autoSpaceDE/>
              <w:autoSpaceDN/>
              <w:adjustRightInd/>
              <w:textAlignment w:val="auto"/>
              <w:rPr>
                <w:b/>
                <w:bCs/>
                <w:color w:val="8064A2"/>
                <w:lang w:eastAsia="bg-BG"/>
              </w:rPr>
            </w:pPr>
            <w:r w:rsidRPr="003A07B7">
              <w:rPr>
                <w:b/>
                <w:bCs/>
                <w:color w:val="8064A2"/>
                <w:lang w:eastAsia="bg-BG"/>
              </w:rPr>
              <w:t xml:space="preserve">                            Говеда</w:t>
            </w:r>
          </w:p>
        </w:tc>
      </w:tr>
      <w:tr w:rsidR="006A014E" w:rsidRPr="003A07B7" w14:paraId="6CB29B76"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07B3EDE9" w14:textId="77777777" w:rsidR="006A014E" w:rsidRPr="003A07B7" w:rsidRDefault="006A014E" w:rsidP="006A014E">
            <w:pPr>
              <w:overflowPunct/>
              <w:autoSpaceDE/>
              <w:autoSpaceDN/>
              <w:adjustRightInd/>
              <w:jc w:val="right"/>
              <w:textAlignment w:val="auto"/>
              <w:rPr>
                <w:lang w:eastAsia="bg-BG"/>
              </w:rPr>
            </w:pPr>
            <w:r w:rsidRPr="003A07B7">
              <w:rPr>
                <w:lang w:eastAsia="bg-BG"/>
              </w:rPr>
              <w:t>1</w:t>
            </w:r>
          </w:p>
        </w:tc>
        <w:tc>
          <w:tcPr>
            <w:tcW w:w="3209" w:type="dxa"/>
            <w:tcBorders>
              <w:top w:val="nil"/>
              <w:left w:val="nil"/>
              <w:bottom w:val="single" w:sz="4" w:space="0" w:color="auto"/>
              <w:right w:val="single" w:sz="4" w:space="0" w:color="auto"/>
            </w:tcBorders>
            <w:shd w:val="clear" w:color="auto" w:fill="auto"/>
            <w:noWrap/>
            <w:vAlign w:val="bottom"/>
            <w:hideMark/>
          </w:tcPr>
          <w:p w14:paraId="1CBAB8B2" w14:textId="77777777" w:rsidR="006A014E" w:rsidRPr="003A07B7" w:rsidRDefault="006A014E" w:rsidP="006A014E">
            <w:pPr>
              <w:overflowPunct/>
              <w:autoSpaceDE/>
              <w:autoSpaceDN/>
              <w:adjustRightInd/>
              <w:textAlignment w:val="auto"/>
              <w:rPr>
                <w:lang w:eastAsia="bg-BG"/>
              </w:rPr>
            </w:pPr>
            <w:r w:rsidRPr="003A07B7">
              <w:rPr>
                <w:lang w:eastAsia="bg-BG"/>
              </w:rPr>
              <w:t>Холщайн фризийско</w:t>
            </w:r>
          </w:p>
        </w:tc>
        <w:tc>
          <w:tcPr>
            <w:tcW w:w="1539" w:type="dxa"/>
            <w:tcBorders>
              <w:top w:val="nil"/>
              <w:left w:val="nil"/>
              <w:bottom w:val="single" w:sz="4" w:space="0" w:color="auto"/>
              <w:right w:val="single" w:sz="4" w:space="0" w:color="auto"/>
            </w:tcBorders>
            <w:shd w:val="clear" w:color="auto" w:fill="auto"/>
            <w:noWrap/>
            <w:vAlign w:val="bottom"/>
            <w:hideMark/>
          </w:tcPr>
          <w:p w14:paraId="424C4F38" w14:textId="77777777" w:rsidR="006A014E" w:rsidRPr="003A07B7" w:rsidRDefault="006A014E" w:rsidP="006A014E">
            <w:pPr>
              <w:overflowPunct/>
              <w:autoSpaceDE/>
              <w:autoSpaceDN/>
              <w:adjustRightInd/>
              <w:jc w:val="center"/>
              <w:textAlignment w:val="auto"/>
              <w:rPr>
                <w:lang w:eastAsia="bg-BG"/>
              </w:rPr>
            </w:pPr>
            <w:r w:rsidRPr="003A07B7">
              <w:rPr>
                <w:lang w:eastAsia="bg-BG"/>
              </w:rPr>
              <w:t>15</w:t>
            </w:r>
          </w:p>
        </w:tc>
        <w:tc>
          <w:tcPr>
            <w:tcW w:w="1150" w:type="dxa"/>
            <w:tcBorders>
              <w:top w:val="nil"/>
              <w:left w:val="nil"/>
              <w:bottom w:val="single" w:sz="4" w:space="0" w:color="auto"/>
              <w:right w:val="single" w:sz="8" w:space="0" w:color="auto"/>
            </w:tcBorders>
            <w:shd w:val="clear" w:color="auto" w:fill="auto"/>
            <w:noWrap/>
            <w:vAlign w:val="bottom"/>
            <w:hideMark/>
          </w:tcPr>
          <w:p w14:paraId="0487E6EC" w14:textId="77777777" w:rsidR="006A014E" w:rsidRPr="003A07B7" w:rsidRDefault="006A014E" w:rsidP="006A014E">
            <w:pPr>
              <w:overflowPunct/>
              <w:autoSpaceDE/>
              <w:autoSpaceDN/>
              <w:adjustRightInd/>
              <w:jc w:val="center"/>
              <w:textAlignment w:val="auto"/>
              <w:rPr>
                <w:lang w:eastAsia="bg-BG"/>
              </w:rPr>
            </w:pPr>
            <w:r w:rsidRPr="003A07B7">
              <w:rPr>
                <w:lang w:eastAsia="bg-BG"/>
              </w:rPr>
              <w:t>74,459</w:t>
            </w:r>
          </w:p>
        </w:tc>
      </w:tr>
      <w:tr w:rsidR="006A014E" w:rsidRPr="003A07B7" w14:paraId="745FF0AC"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1B02F2C2" w14:textId="77777777" w:rsidR="006A014E" w:rsidRPr="003A07B7" w:rsidRDefault="006A014E" w:rsidP="006A014E">
            <w:pPr>
              <w:overflowPunct/>
              <w:autoSpaceDE/>
              <w:autoSpaceDN/>
              <w:adjustRightInd/>
              <w:jc w:val="right"/>
              <w:textAlignment w:val="auto"/>
              <w:rPr>
                <w:lang w:eastAsia="bg-BG"/>
              </w:rPr>
            </w:pPr>
            <w:r w:rsidRPr="003A07B7">
              <w:rPr>
                <w:lang w:eastAsia="bg-BG"/>
              </w:rPr>
              <w:t>2</w:t>
            </w:r>
          </w:p>
        </w:tc>
        <w:tc>
          <w:tcPr>
            <w:tcW w:w="3209" w:type="dxa"/>
            <w:tcBorders>
              <w:top w:val="nil"/>
              <w:left w:val="nil"/>
              <w:bottom w:val="single" w:sz="4" w:space="0" w:color="auto"/>
              <w:right w:val="single" w:sz="4" w:space="0" w:color="auto"/>
            </w:tcBorders>
            <w:shd w:val="clear" w:color="auto" w:fill="auto"/>
            <w:noWrap/>
            <w:vAlign w:val="bottom"/>
            <w:hideMark/>
          </w:tcPr>
          <w:p w14:paraId="5B27BDBD" w14:textId="77777777" w:rsidR="006A014E" w:rsidRPr="003A07B7" w:rsidRDefault="006A014E" w:rsidP="006A014E">
            <w:pPr>
              <w:overflowPunct/>
              <w:autoSpaceDE/>
              <w:autoSpaceDN/>
              <w:adjustRightInd/>
              <w:textAlignment w:val="auto"/>
              <w:rPr>
                <w:lang w:eastAsia="bg-BG"/>
              </w:rPr>
            </w:pPr>
            <w:r w:rsidRPr="003A07B7">
              <w:rPr>
                <w:lang w:eastAsia="bg-BG"/>
              </w:rPr>
              <w:t>Холщайн червеношарен</w:t>
            </w:r>
          </w:p>
        </w:tc>
        <w:tc>
          <w:tcPr>
            <w:tcW w:w="1539" w:type="dxa"/>
            <w:tcBorders>
              <w:top w:val="nil"/>
              <w:left w:val="nil"/>
              <w:bottom w:val="single" w:sz="4" w:space="0" w:color="auto"/>
              <w:right w:val="single" w:sz="4" w:space="0" w:color="auto"/>
            </w:tcBorders>
            <w:shd w:val="clear" w:color="auto" w:fill="auto"/>
            <w:noWrap/>
            <w:vAlign w:val="bottom"/>
            <w:hideMark/>
          </w:tcPr>
          <w:p w14:paraId="1EA6DD85" w14:textId="77777777" w:rsidR="006A014E" w:rsidRPr="003A07B7" w:rsidRDefault="006A014E" w:rsidP="006A014E">
            <w:pPr>
              <w:overflowPunct/>
              <w:autoSpaceDE/>
              <w:autoSpaceDN/>
              <w:adjustRightInd/>
              <w:jc w:val="center"/>
              <w:textAlignment w:val="auto"/>
              <w:rPr>
                <w:lang w:eastAsia="bg-BG"/>
              </w:rPr>
            </w:pPr>
            <w:r w:rsidRPr="003A07B7">
              <w:rPr>
                <w:lang w:eastAsia="bg-BG"/>
              </w:rPr>
              <w:t>3</w:t>
            </w:r>
          </w:p>
        </w:tc>
        <w:tc>
          <w:tcPr>
            <w:tcW w:w="1150" w:type="dxa"/>
            <w:tcBorders>
              <w:top w:val="nil"/>
              <w:left w:val="nil"/>
              <w:bottom w:val="single" w:sz="4" w:space="0" w:color="auto"/>
              <w:right w:val="single" w:sz="8" w:space="0" w:color="auto"/>
            </w:tcBorders>
            <w:shd w:val="clear" w:color="auto" w:fill="auto"/>
            <w:noWrap/>
            <w:vAlign w:val="bottom"/>
            <w:hideMark/>
          </w:tcPr>
          <w:p w14:paraId="028CF357" w14:textId="77777777" w:rsidR="006A014E" w:rsidRPr="003A07B7" w:rsidRDefault="006A014E" w:rsidP="006A014E">
            <w:pPr>
              <w:overflowPunct/>
              <w:autoSpaceDE/>
              <w:autoSpaceDN/>
              <w:adjustRightInd/>
              <w:jc w:val="center"/>
              <w:textAlignment w:val="auto"/>
              <w:rPr>
                <w:lang w:eastAsia="bg-BG"/>
              </w:rPr>
            </w:pPr>
            <w:r w:rsidRPr="003A07B7">
              <w:rPr>
                <w:lang w:eastAsia="bg-BG"/>
              </w:rPr>
              <w:t>24,410</w:t>
            </w:r>
          </w:p>
        </w:tc>
      </w:tr>
      <w:tr w:rsidR="006A014E" w:rsidRPr="003A07B7" w14:paraId="6D93A5ED"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1FA0ECCD" w14:textId="77777777" w:rsidR="006A014E" w:rsidRPr="003A07B7" w:rsidRDefault="006A014E" w:rsidP="006A014E">
            <w:pPr>
              <w:overflowPunct/>
              <w:autoSpaceDE/>
              <w:autoSpaceDN/>
              <w:adjustRightInd/>
              <w:jc w:val="right"/>
              <w:textAlignment w:val="auto"/>
              <w:rPr>
                <w:lang w:eastAsia="bg-BG"/>
              </w:rPr>
            </w:pPr>
            <w:r w:rsidRPr="003A07B7">
              <w:rPr>
                <w:lang w:eastAsia="bg-BG"/>
              </w:rPr>
              <w:t>3</w:t>
            </w:r>
          </w:p>
        </w:tc>
        <w:tc>
          <w:tcPr>
            <w:tcW w:w="3209" w:type="dxa"/>
            <w:tcBorders>
              <w:top w:val="nil"/>
              <w:left w:val="nil"/>
              <w:bottom w:val="single" w:sz="4" w:space="0" w:color="auto"/>
              <w:right w:val="single" w:sz="4" w:space="0" w:color="auto"/>
            </w:tcBorders>
            <w:shd w:val="clear" w:color="auto" w:fill="auto"/>
            <w:noWrap/>
            <w:vAlign w:val="bottom"/>
            <w:hideMark/>
          </w:tcPr>
          <w:p w14:paraId="7BA937AE" w14:textId="77777777" w:rsidR="006A014E" w:rsidRPr="003A07B7" w:rsidRDefault="006A014E" w:rsidP="006A014E">
            <w:pPr>
              <w:overflowPunct/>
              <w:autoSpaceDE/>
              <w:autoSpaceDN/>
              <w:adjustRightInd/>
              <w:textAlignment w:val="auto"/>
              <w:rPr>
                <w:lang w:eastAsia="bg-BG"/>
              </w:rPr>
            </w:pPr>
            <w:r w:rsidRPr="003A07B7">
              <w:rPr>
                <w:lang w:eastAsia="bg-BG"/>
              </w:rPr>
              <w:t>Българско черношарено</w:t>
            </w:r>
          </w:p>
        </w:tc>
        <w:tc>
          <w:tcPr>
            <w:tcW w:w="1539" w:type="dxa"/>
            <w:tcBorders>
              <w:top w:val="nil"/>
              <w:left w:val="nil"/>
              <w:bottom w:val="single" w:sz="4" w:space="0" w:color="auto"/>
              <w:right w:val="single" w:sz="4" w:space="0" w:color="auto"/>
            </w:tcBorders>
            <w:shd w:val="clear" w:color="auto" w:fill="auto"/>
            <w:noWrap/>
            <w:vAlign w:val="bottom"/>
            <w:hideMark/>
          </w:tcPr>
          <w:p w14:paraId="25CA0BCB" w14:textId="77777777" w:rsidR="006A014E" w:rsidRPr="003A07B7" w:rsidRDefault="006A014E" w:rsidP="006A014E">
            <w:pPr>
              <w:overflowPunct/>
              <w:autoSpaceDE/>
              <w:autoSpaceDN/>
              <w:adjustRightInd/>
              <w:jc w:val="center"/>
              <w:textAlignment w:val="auto"/>
              <w:rPr>
                <w:lang w:eastAsia="bg-BG"/>
              </w:rPr>
            </w:pPr>
            <w:r w:rsidRPr="003A07B7">
              <w:rPr>
                <w:lang w:eastAsia="bg-BG"/>
              </w:rPr>
              <w:t>120</w:t>
            </w:r>
          </w:p>
        </w:tc>
        <w:tc>
          <w:tcPr>
            <w:tcW w:w="1150" w:type="dxa"/>
            <w:tcBorders>
              <w:top w:val="nil"/>
              <w:left w:val="nil"/>
              <w:bottom w:val="single" w:sz="4" w:space="0" w:color="auto"/>
              <w:right w:val="single" w:sz="8" w:space="0" w:color="auto"/>
            </w:tcBorders>
            <w:shd w:val="clear" w:color="auto" w:fill="auto"/>
            <w:noWrap/>
            <w:vAlign w:val="bottom"/>
            <w:hideMark/>
          </w:tcPr>
          <w:p w14:paraId="53332EB5" w14:textId="77777777" w:rsidR="006A014E" w:rsidRPr="003A07B7" w:rsidRDefault="006A014E" w:rsidP="006A014E">
            <w:pPr>
              <w:overflowPunct/>
              <w:autoSpaceDE/>
              <w:autoSpaceDN/>
              <w:adjustRightInd/>
              <w:jc w:val="center"/>
              <w:textAlignment w:val="auto"/>
              <w:rPr>
                <w:lang w:eastAsia="bg-BG"/>
              </w:rPr>
            </w:pPr>
            <w:r w:rsidRPr="003A07B7">
              <w:rPr>
                <w:lang w:eastAsia="bg-BG"/>
              </w:rPr>
              <w:t>907,808</w:t>
            </w:r>
          </w:p>
        </w:tc>
      </w:tr>
      <w:tr w:rsidR="006A014E" w:rsidRPr="003A07B7" w14:paraId="3D1DBDFF"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54515C93" w14:textId="77777777" w:rsidR="006A014E" w:rsidRPr="003A07B7" w:rsidRDefault="006A014E" w:rsidP="006A014E">
            <w:pPr>
              <w:overflowPunct/>
              <w:autoSpaceDE/>
              <w:autoSpaceDN/>
              <w:adjustRightInd/>
              <w:jc w:val="right"/>
              <w:textAlignment w:val="auto"/>
              <w:rPr>
                <w:lang w:eastAsia="bg-BG"/>
              </w:rPr>
            </w:pPr>
            <w:r w:rsidRPr="003A07B7">
              <w:rPr>
                <w:lang w:eastAsia="bg-BG"/>
              </w:rPr>
              <w:t>4</w:t>
            </w:r>
          </w:p>
        </w:tc>
        <w:tc>
          <w:tcPr>
            <w:tcW w:w="3209" w:type="dxa"/>
            <w:tcBorders>
              <w:top w:val="nil"/>
              <w:left w:val="nil"/>
              <w:bottom w:val="single" w:sz="4" w:space="0" w:color="auto"/>
              <w:right w:val="single" w:sz="4" w:space="0" w:color="auto"/>
            </w:tcBorders>
            <w:shd w:val="clear" w:color="auto" w:fill="auto"/>
            <w:noWrap/>
            <w:vAlign w:val="bottom"/>
            <w:hideMark/>
          </w:tcPr>
          <w:p w14:paraId="50594765" w14:textId="77777777" w:rsidR="006A014E" w:rsidRPr="003A07B7" w:rsidRDefault="006A014E" w:rsidP="006A014E">
            <w:pPr>
              <w:overflowPunct/>
              <w:autoSpaceDE/>
              <w:autoSpaceDN/>
              <w:adjustRightInd/>
              <w:textAlignment w:val="auto"/>
              <w:rPr>
                <w:lang w:eastAsia="bg-BG"/>
              </w:rPr>
            </w:pPr>
            <w:r w:rsidRPr="003A07B7">
              <w:rPr>
                <w:lang w:eastAsia="bg-BG"/>
              </w:rPr>
              <w:t>Кафяво говедо</w:t>
            </w:r>
          </w:p>
        </w:tc>
        <w:tc>
          <w:tcPr>
            <w:tcW w:w="1539" w:type="dxa"/>
            <w:tcBorders>
              <w:top w:val="nil"/>
              <w:left w:val="nil"/>
              <w:bottom w:val="single" w:sz="4" w:space="0" w:color="auto"/>
              <w:right w:val="single" w:sz="4" w:space="0" w:color="auto"/>
            </w:tcBorders>
            <w:shd w:val="clear" w:color="auto" w:fill="auto"/>
            <w:noWrap/>
            <w:vAlign w:val="bottom"/>
            <w:hideMark/>
          </w:tcPr>
          <w:p w14:paraId="0C14DF49" w14:textId="77777777" w:rsidR="006A014E" w:rsidRPr="003A07B7" w:rsidRDefault="006A014E" w:rsidP="006A014E">
            <w:pPr>
              <w:overflowPunct/>
              <w:autoSpaceDE/>
              <w:autoSpaceDN/>
              <w:adjustRightInd/>
              <w:jc w:val="center"/>
              <w:textAlignment w:val="auto"/>
              <w:rPr>
                <w:lang w:eastAsia="bg-BG"/>
              </w:rPr>
            </w:pPr>
            <w:r w:rsidRPr="003A07B7">
              <w:rPr>
                <w:lang w:eastAsia="bg-BG"/>
              </w:rPr>
              <w:t>30</w:t>
            </w:r>
          </w:p>
        </w:tc>
        <w:tc>
          <w:tcPr>
            <w:tcW w:w="1150" w:type="dxa"/>
            <w:tcBorders>
              <w:top w:val="nil"/>
              <w:left w:val="nil"/>
              <w:bottom w:val="single" w:sz="4" w:space="0" w:color="auto"/>
              <w:right w:val="single" w:sz="8" w:space="0" w:color="auto"/>
            </w:tcBorders>
            <w:shd w:val="clear" w:color="auto" w:fill="auto"/>
            <w:noWrap/>
            <w:vAlign w:val="bottom"/>
            <w:hideMark/>
          </w:tcPr>
          <w:p w14:paraId="17C6B516" w14:textId="77777777" w:rsidR="006A014E" w:rsidRPr="003A07B7" w:rsidRDefault="006A014E" w:rsidP="006A014E">
            <w:pPr>
              <w:overflowPunct/>
              <w:autoSpaceDE/>
              <w:autoSpaceDN/>
              <w:adjustRightInd/>
              <w:jc w:val="center"/>
              <w:textAlignment w:val="auto"/>
              <w:rPr>
                <w:lang w:eastAsia="bg-BG"/>
              </w:rPr>
            </w:pPr>
            <w:r w:rsidRPr="003A07B7">
              <w:rPr>
                <w:lang w:eastAsia="bg-BG"/>
              </w:rPr>
              <w:t>105,336</w:t>
            </w:r>
          </w:p>
        </w:tc>
      </w:tr>
      <w:tr w:rsidR="006A014E" w:rsidRPr="003A07B7" w14:paraId="3FA0A430"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390EB189" w14:textId="77777777" w:rsidR="006A014E" w:rsidRPr="003A07B7" w:rsidRDefault="006A014E" w:rsidP="006A014E">
            <w:pPr>
              <w:overflowPunct/>
              <w:autoSpaceDE/>
              <w:autoSpaceDN/>
              <w:adjustRightInd/>
              <w:jc w:val="right"/>
              <w:textAlignment w:val="auto"/>
              <w:rPr>
                <w:lang w:eastAsia="bg-BG"/>
              </w:rPr>
            </w:pPr>
            <w:r w:rsidRPr="003A07B7">
              <w:rPr>
                <w:lang w:eastAsia="bg-BG"/>
              </w:rPr>
              <w:t>5</w:t>
            </w:r>
          </w:p>
        </w:tc>
        <w:tc>
          <w:tcPr>
            <w:tcW w:w="3209" w:type="dxa"/>
            <w:tcBorders>
              <w:top w:val="nil"/>
              <w:left w:val="nil"/>
              <w:bottom w:val="single" w:sz="4" w:space="0" w:color="auto"/>
              <w:right w:val="single" w:sz="4" w:space="0" w:color="auto"/>
            </w:tcBorders>
            <w:shd w:val="clear" w:color="auto" w:fill="auto"/>
            <w:noWrap/>
            <w:vAlign w:val="bottom"/>
            <w:hideMark/>
          </w:tcPr>
          <w:p w14:paraId="03BD9CB4" w14:textId="77777777" w:rsidR="006A014E" w:rsidRPr="003A07B7" w:rsidRDefault="006A014E" w:rsidP="006A014E">
            <w:pPr>
              <w:overflowPunct/>
              <w:autoSpaceDE/>
              <w:autoSpaceDN/>
              <w:adjustRightInd/>
              <w:textAlignment w:val="auto"/>
              <w:rPr>
                <w:lang w:eastAsia="bg-BG"/>
              </w:rPr>
            </w:pPr>
            <w:r w:rsidRPr="003A07B7">
              <w:rPr>
                <w:lang w:eastAsia="bg-BG"/>
              </w:rPr>
              <w:t xml:space="preserve">Българско кафяво </w:t>
            </w:r>
          </w:p>
        </w:tc>
        <w:tc>
          <w:tcPr>
            <w:tcW w:w="1539" w:type="dxa"/>
            <w:tcBorders>
              <w:top w:val="nil"/>
              <w:left w:val="nil"/>
              <w:bottom w:val="single" w:sz="4" w:space="0" w:color="auto"/>
              <w:right w:val="single" w:sz="4" w:space="0" w:color="auto"/>
            </w:tcBorders>
            <w:shd w:val="clear" w:color="auto" w:fill="auto"/>
            <w:noWrap/>
            <w:vAlign w:val="bottom"/>
            <w:hideMark/>
          </w:tcPr>
          <w:p w14:paraId="1C316741" w14:textId="77777777" w:rsidR="006A014E" w:rsidRPr="003A07B7" w:rsidRDefault="006A014E" w:rsidP="006A014E">
            <w:pPr>
              <w:overflowPunct/>
              <w:autoSpaceDE/>
              <w:autoSpaceDN/>
              <w:adjustRightInd/>
              <w:jc w:val="center"/>
              <w:textAlignment w:val="auto"/>
              <w:rPr>
                <w:lang w:eastAsia="bg-BG"/>
              </w:rPr>
            </w:pPr>
            <w:r w:rsidRPr="003A07B7">
              <w:rPr>
                <w:lang w:eastAsia="bg-BG"/>
              </w:rPr>
              <w:t>16</w:t>
            </w:r>
          </w:p>
        </w:tc>
        <w:tc>
          <w:tcPr>
            <w:tcW w:w="1150" w:type="dxa"/>
            <w:tcBorders>
              <w:top w:val="nil"/>
              <w:left w:val="nil"/>
              <w:bottom w:val="single" w:sz="4" w:space="0" w:color="auto"/>
              <w:right w:val="single" w:sz="8" w:space="0" w:color="auto"/>
            </w:tcBorders>
            <w:shd w:val="clear" w:color="auto" w:fill="auto"/>
            <w:noWrap/>
            <w:vAlign w:val="bottom"/>
            <w:hideMark/>
          </w:tcPr>
          <w:p w14:paraId="2E52F57E" w14:textId="77777777" w:rsidR="006A014E" w:rsidRPr="003A07B7" w:rsidRDefault="006A014E" w:rsidP="006A014E">
            <w:pPr>
              <w:overflowPunct/>
              <w:autoSpaceDE/>
              <w:autoSpaceDN/>
              <w:adjustRightInd/>
              <w:jc w:val="center"/>
              <w:textAlignment w:val="auto"/>
              <w:rPr>
                <w:lang w:eastAsia="bg-BG"/>
              </w:rPr>
            </w:pPr>
            <w:r w:rsidRPr="003A07B7">
              <w:rPr>
                <w:lang w:eastAsia="bg-BG"/>
              </w:rPr>
              <w:t>146,522</w:t>
            </w:r>
          </w:p>
        </w:tc>
      </w:tr>
      <w:tr w:rsidR="006A014E" w:rsidRPr="003A07B7" w14:paraId="2D2AAADB"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10C78EDF" w14:textId="77777777" w:rsidR="006A014E" w:rsidRPr="003A07B7" w:rsidRDefault="006A014E" w:rsidP="006A014E">
            <w:pPr>
              <w:overflowPunct/>
              <w:autoSpaceDE/>
              <w:autoSpaceDN/>
              <w:adjustRightInd/>
              <w:jc w:val="right"/>
              <w:textAlignment w:val="auto"/>
              <w:rPr>
                <w:lang w:eastAsia="bg-BG"/>
              </w:rPr>
            </w:pPr>
            <w:r w:rsidRPr="003A07B7">
              <w:rPr>
                <w:lang w:eastAsia="bg-BG"/>
              </w:rPr>
              <w:t>6</w:t>
            </w:r>
          </w:p>
        </w:tc>
        <w:tc>
          <w:tcPr>
            <w:tcW w:w="3209" w:type="dxa"/>
            <w:tcBorders>
              <w:top w:val="nil"/>
              <w:left w:val="nil"/>
              <w:bottom w:val="single" w:sz="4" w:space="0" w:color="auto"/>
              <w:right w:val="single" w:sz="4" w:space="0" w:color="auto"/>
            </w:tcBorders>
            <w:shd w:val="clear" w:color="auto" w:fill="auto"/>
            <w:noWrap/>
            <w:vAlign w:val="bottom"/>
            <w:hideMark/>
          </w:tcPr>
          <w:p w14:paraId="52C0B4C9" w14:textId="77777777" w:rsidR="006A014E" w:rsidRPr="003A07B7" w:rsidRDefault="006A014E" w:rsidP="006A014E">
            <w:pPr>
              <w:overflowPunct/>
              <w:autoSpaceDE/>
              <w:autoSpaceDN/>
              <w:adjustRightInd/>
              <w:textAlignment w:val="auto"/>
              <w:rPr>
                <w:lang w:eastAsia="bg-BG"/>
              </w:rPr>
            </w:pPr>
            <w:r w:rsidRPr="003A07B7">
              <w:rPr>
                <w:lang w:eastAsia="bg-BG"/>
              </w:rPr>
              <w:t>Датско червено</w:t>
            </w:r>
          </w:p>
        </w:tc>
        <w:tc>
          <w:tcPr>
            <w:tcW w:w="1539" w:type="dxa"/>
            <w:tcBorders>
              <w:top w:val="nil"/>
              <w:left w:val="nil"/>
              <w:bottom w:val="single" w:sz="4" w:space="0" w:color="auto"/>
              <w:right w:val="single" w:sz="4" w:space="0" w:color="auto"/>
            </w:tcBorders>
            <w:shd w:val="clear" w:color="auto" w:fill="auto"/>
            <w:noWrap/>
            <w:vAlign w:val="bottom"/>
            <w:hideMark/>
          </w:tcPr>
          <w:p w14:paraId="45E47091"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nil"/>
              <w:bottom w:val="single" w:sz="4" w:space="0" w:color="auto"/>
              <w:right w:val="single" w:sz="8" w:space="0" w:color="auto"/>
            </w:tcBorders>
            <w:shd w:val="clear" w:color="auto" w:fill="auto"/>
            <w:noWrap/>
            <w:vAlign w:val="bottom"/>
            <w:hideMark/>
          </w:tcPr>
          <w:p w14:paraId="67BF3394" w14:textId="77777777" w:rsidR="006A014E" w:rsidRPr="003A07B7" w:rsidRDefault="006A014E" w:rsidP="006A014E">
            <w:pPr>
              <w:overflowPunct/>
              <w:autoSpaceDE/>
              <w:autoSpaceDN/>
              <w:adjustRightInd/>
              <w:jc w:val="center"/>
              <w:textAlignment w:val="auto"/>
              <w:rPr>
                <w:lang w:eastAsia="bg-BG"/>
              </w:rPr>
            </w:pPr>
            <w:r w:rsidRPr="003A07B7">
              <w:rPr>
                <w:lang w:eastAsia="bg-BG"/>
              </w:rPr>
              <w:t>14</w:t>
            </w:r>
          </w:p>
        </w:tc>
      </w:tr>
      <w:tr w:rsidR="006A014E" w:rsidRPr="003A07B7" w14:paraId="556E563A"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58E95139" w14:textId="77777777" w:rsidR="006A014E" w:rsidRPr="003A07B7" w:rsidRDefault="006A014E" w:rsidP="006A014E">
            <w:pPr>
              <w:overflowPunct/>
              <w:autoSpaceDE/>
              <w:autoSpaceDN/>
              <w:adjustRightInd/>
              <w:jc w:val="right"/>
              <w:textAlignment w:val="auto"/>
              <w:rPr>
                <w:lang w:eastAsia="bg-BG"/>
              </w:rPr>
            </w:pPr>
            <w:r w:rsidRPr="003A07B7">
              <w:rPr>
                <w:lang w:eastAsia="bg-BG"/>
              </w:rPr>
              <w:t>7</w:t>
            </w:r>
          </w:p>
        </w:tc>
        <w:tc>
          <w:tcPr>
            <w:tcW w:w="3209" w:type="dxa"/>
            <w:tcBorders>
              <w:top w:val="nil"/>
              <w:left w:val="nil"/>
              <w:bottom w:val="single" w:sz="4" w:space="0" w:color="auto"/>
              <w:right w:val="single" w:sz="4" w:space="0" w:color="auto"/>
            </w:tcBorders>
            <w:shd w:val="clear" w:color="auto" w:fill="auto"/>
            <w:noWrap/>
            <w:vAlign w:val="bottom"/>
            <w:hideMark/>
          </w:tcPr>
          <w:p w14:paraId="09DDE45B" w14:textId="77777777" w:rsidR="006A014E" w:rsidRPr="003A07B7" w:rsidRDefault="006A014E" w:rsidP="006A014E">
            <w:pPr>
              <w:overflowPunct/>
              <w:autoSpaceDE/>
              <w:autoSpaceDN/>
              <w:adjustRightInd/>
              <w:textAlignment w:val="auto"/>
              <w:rPr>
                <w:lang w:eastAsia="bg-BG"/>
              </w:rPr>
            </w:pPr>
            <w:r w:rsidRPr="003A07B7">
              <w:rPr>
                <w:lang w:eastAsia="bg-BG"/>
              </w:rPr>
              <w:t>Англер</w:t>
            </w:r>
          </w:p>
        </w:tc>
        <w:tc>
          <w:tcPr>
            <w:tcW w:w="1539" w:type="dxa"/>
            <w:tcBorders>
              <w:top w:val="nil"/>
              <w:left w:val="nil"/>
              <w:bottom w:val="single" w:sz="4" w:space="0" w:color="auto"/>
              <w:right w:val="single" w:sz="4" w:space="0" w:color="auto"/>
            </w:tcBorders>
            <w:shd w:val="clear" w:color="auto" w:fill="auto"/>
            <w:noWrap/>
            <w:vAlign w:val="bottom"/>
            <w:hideMark/>
          </w:tcPr>
          <w:p w14:paraId="208E3913" w14:textId="77777777" w:rsidR="006A014E" w:rsidRPr="003A07B7" w:rsidRDefault="006A014E" w:rsidP="006A014E">
            <w:pPr>
              <w:overflowPunct/>
              <w:autoSpaceDE/>
              <w:autoSpaceDN/>
              <w:adjustRightInd/>
              <w:jc w:val="center"/>
              <w:textAlignment w:val="auto"/>
              <w:rPr>
                <w:lang w:eastAsia="bg-BG"/>
              </w:rPr>
            </w:pPr>
            <w:r w:rsidRPr="003A07B7">
              <w:rPr>
                <w:lang w:eastAsia="bg-BG"/>
              </w:rPr>
              <w:t>3</w:t>
            </w:r>
          </w:p>
        </w:tc>
        <w:tc>
          <w:tcPr>
            <w:tcW w:w="1150" w:type="dxa"/>
            <w:tcBorders>
              <w:top w:val="nil"/>
              <w:left w:val="nil"/>
              <w:bottom w:val="single" w:sz="4" w:space="0" w:color="auto"/>
              <w:right w:val="single" w:sz="8" w:space="0" w:color="auto"/>
            </w:tcBorders>
            <w:shd w:val="clear" w:color="auto" w:fill="auto"/>
            <w:noWrap/>
            <w:vAlign w:val="bottom"/>
            <w:hideMark/>
          </w:tcPr>
          <w:p w14:paraId="0B30425B" w14:textId="77777777" w:rsidR="006A014E" w:rsidRPr="003A07B7" w:rsidRDefault="006A014E" w:rsidP="006A014E">
            <w:pPr>
              <w:overflowPunct/>
              <w:autoSpaceDE/>
              <w:autoSpaceDN/>
              <w:adjustRightInd/>
              <w:jc w:val="center"/>
              <w:textAlignment w:val="auto"/>
              <w:rPr>
                <w:lang w:eastAsia="bg-BG"/>
              </w:rPr>
            </w:pPr>
            <w:r w:rsidRPr="003A07B7">
              <w:rPr>
                <w:lang w:eastAsia="bg-BG"/>
              </w:rPr>
              <w:t>24</w:t>
            </w:r>
          </w:p>
        </w:tc>
      </w:tr>
      <w:tr w:rsidR="006A014E" w:rsidRPr="003A07B7" w14:paraId="7C1AFCCC"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04EEDF9E" w14:textId="77777777" w:rsidR="006A014E" w:rsidRPr="003A07B7" w:rsidRDefault="006A014E" w:rsidP="006A014E">
            <w:pPr>
              <w:overflowPunct/>
              <w:autoSpaceDE/>
              <w:autoSpaceDN/>
              <w:adjustRightInd/>
              <w:jc w:val="right"/>
              <w:textAlignment w:val="auto"/>
              <w:rPr>
                <w:lang w:eastAsia="bg-BG"/>
              </w:rPr>
            </w:pPr>
            <w:r w:rsidRPr="003A07B7">
              <w:rPr>
                <w:lang w:eastAsia="bg-BG"/>
              </w:rPr>
              <w:t>8</w:t>
            </w:r>
          </w:p>
        </w:tc>
        <w:tc>
          <w:tcPr>
            <w:tcW w:w="3209" w:type="dxa"/>
            <w:tcBorders>
              <w:top w:val="nil"/>
              <w:left w:val="nil"/>
              <w:bottom w:val="single" w:sz="4" w:space="0" w:color="auto"/>
              <w:right w:val="single" w:sz="4" w:space="0" w:color="auto"/>
            </w:tcBorders>
            <w:shd w:val="clear" w:color="auto" w:fill="auto"/>
            <w:noWrap/>
            <w:vAlign w:val="bottom"/>
            <w:hideMark/>
          </w:tcPr>
          <w:p w14:paraId="5B055D21" w14:textId="77777777" w:rsidR="006A014E" w:rsidRPr="003A07B7" w:rsidRDefault="006A014E" w:rsidP="006A014E">
            <w:pPr>
              <w:overflowPunct/>
              <w:autoSpaceDE/>
              <w:autoSpaceDN/>
              <w:adjustRightInd/>
              <w:textAlignment w:val="auto"/>
              <w:rPr>
                <w:lang w:eastAsia="bg-BG"/>
              </w:rPr>
            </w:pPr>
            <w:r w:rsidRPr="003A07B7">
              <w:rPr>
                <w:lang w:eastAsia="bg-BG"/>
              </w:rPr>
              <w:t>Монбелиард</w:t>
            </w:r>
          </w:p>
        </w:tc>
        <w:tc>
          <w:tcPr>
            <w:tcW w:w="1539" w:type="dxa"/>
            <w:tcBorders>
              <w:top w:val="nil"/>
              <w:left w:val="nil"/>
              <w:bottom w:val="single" w:sz="4" w:space="0" w:color="auto"/>
              <w:right w:val="single" w:sz="4" w:space="0" w:color="auto"/>
            </w:tcBorders>
            <w:shd w:val="clear" w:color="auto" w:fill="auto"/>
            <w:noWrap/>
            <w:vAlign w:val="bottom"/>
            <w:hideMark/>
          </w:tcPr>
          <w:p w14:paraId="77D2A5AF" w14:textId="77777777" w:rsidR="006A014E" w:rsidRPr="003A07B7" w:rsidRDefault="006A014E" w:rsidP="006A014E">
            <w:pPr>
              <w:overflowPunct/>
              <w:autoSpaceDE/>
              <w:autoSpaceDN/>
              <w:adjustRightInd/>
              <w:jc w:val="center"/>
              <w:textAlignment w:val="auto"/>
              <w:rPr>
                <w:lang w:eastAsia="bg-BG"/>
              </w:rPr>
            </w:pPr>
            <w:r w:rsidRPr="003A07B7">
              <w:rPr>
                <w:lang w:eastAsia="bg-BG"/>
              </w:rPr>
              <w:t>6</w:t>
            </w:r>
          </w:p>
        </w:tc>
        <w:tc>
          <w:tcPr>
            <w:tcW w:w="1150" w:type="dxa"/>
            <w:tcBorders>
              <w:top w:val="nil"/>
              <w:left w:val="nil"/>
              <w:bottom w:val="single" w:sz="4" w:space="0" w:color="auto"/>
              <w:right w:val="single" w:sz="8" w:space="0" w:color="auto"/>
            </w:tcBorders>
            <w:shd w:val="clear" w:color="auto" w:fill="auto"/>
            <w:noWrap/>
            <w:vAlign w:val="bottom"/>
            <w:hideMark/>
          </w:tcPr>
          <w:p w14:paraId="672B1D96" w14:textId="77777777" w:rsidR="006A014E" w:rsidRPr="003A07B7" w:rsidRDefault="006A014E" w:rsidP="006A014E">
            <w:pPr>
              <w:overflowPunct/>
              <w:autoSpaceDE/>
              <w:autoSpaceDN/>
              <w:adjustRightInd/>
              <w:jc w:val="center"/>
              <w:textAlignment w:val="auto"/>
              <w:rPr>
                <w:lang w:eastAsia="bg-BG"/>
              </w:rPr>
            </w:pPr>
            <w:r w:rsidRPr="003A07B7">
              <w:rPr>
                <w:lang w:eastAsia="bg-BG"/>
              </w:rPr>
              <w:t>20,054</w:t>
            </w:r>
          </w:p>
        </w:tc>
      </w:tr>
      <w:tr w:rsidR="006A014E" w:rsidRPr="003A07B7" w14:paraId="4FE9ADCE"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3261213C" w14:textId="77777777" w:rsidR="006A014E" w:rsidRPr="003A07B7" w:rsidRDefault="006A014E" w:rsidP="006A014E">
            <w:pPr>
              <w:overflowPunct/>
              <w:autoSpaceDE/>
              <w:autoSpaceDN/>
              <w:adjustRightInd/>
              <w:jc w:val="right"/>
              <w:textAlignment w:val="auto"/>
              <w:rPr>
                <w:lang w:eastAsia="bg-BG"/>
              </w:rPr>
            </w:pPr>
            <w:r w:rsidRPr="003A07B7">
              <w:rPr>
                <w:lang w:eastAsia="bg-BG"/>
              </w:rPr>
              <w:t>9</w:t>
            </w:r>
          </w:p>
        </w:tc>
        <w:tc>
          <w:tcPr>
            <w:tcW w:w="3209" w:type="dxa"/>
            <w:tcBorders>
              <w:top w:val="nil"/>
              <w:left w:val="nil"/>
              <w:bottom w:val="single" w:sz="4" w:space="0" w:color="auto"/>
              <w:right w:val="single" w:sz="4" w:space="0" w:color="auto"/>
            </w:tcBorders>
            <w:shd w:val="clear" w:color="auto" w:fill="auto"/>
            <w:noWrap/>
            <w:vAlign w:val="bottom"/>
            <w:hideMark/>
          </w:tcPr>
          <w:p w14:paraId="5344CFD7" w14:textId="77777777" w:rsidR="006A014E" w:rsidRPr="003A07B7" w:rsidRDefault="006A014E" w:rsidP="006A014E">
            <w:pPr>
              <w:overflowPunct/>
              <w:autoSpaceDE/>
              <w:autoSpaceDN/>
              <w:adjustRightInd/>
              <w:textAlignment w:val="auto"/>
              <w:rPr>
                <w:lang w:eastAsia="bg-BG"/>
              </w:rPr>
            </w:pPr>
            <w:r w:rsidRPr="003A07B7">
              <w:rPr>
                <w:lang w:eastAsia="bg-BG"/>
              </w:rPr>
              <w:t>Симентал</w:t>
            </w:r>
          </w:p>
        </w:tc>
        <w:tc>
          <w:tcPr>
            <w:tcW w:w="1539" w:type="dxa"/>
            <w:tcBorders>
              <w:top w:val="nil"/>
              <w:left w:val="nil"/>
              <w:bottom w:val="single" w:sz="4" w:space="0" w:color="auto"/>
              <w:right w:val="single" w:sz="4" w:space="0" w:color="auto"/>
            </w:tcBorders>
            <w:shd w:val="clear" w:color="auto" w:fill="auto"/>
            <w:noWrap/>
            <w:vAlign w:val="bottom"/>
            <w:hideMark/>
          </w:tcPr>
          <w:p w14:paraId="11E64B2B" w14:textId="77777777" w:rsidR="006A014E" w:rsidRPr="003A07B7" w:rsidRDefault="006A014E" w:rsidP="006A014E">
            <w:pPr>
              <w:overflowPunct/>
              <w:autoSpaceDE/>
              <w:autoSpaceDN/>
              <w:adjustRightInd/>
              <w:jc w:val="center"/>
              <w:textAlignment w:val="auto"/>
              <w:rPr>
                <w:lang w:eastAsia="bg-BG"/>
              </w:rPr>
            </w:pPr>
            <w:r w:rsidRPr="003A07B7">
              <w:rPr>
                <w:lang w:eastAsia="bg-BG"/>
              </w:rPr>
              <w:t>14</w:t>
            </w:r>
          </w:p>
        </w:tc>
        <w:tc>
          <w:tcPr>
            <w:tcW w:w="1150" w:type="dxa"/>
            <w:tcBorders>
              <w:top w:val="nil"/>
              <w:left w:val="nil"/>
              <w:bottom w:val="single" w:sz="4" w:space="0" w:color="auto"/>
              <w:right w:val="single" w:sz="8" w:space="0" w:color="auto"/>
            </w:tcBorders>
            <w:shd w:val="clear" w:color="auto" w:fill="auto"/>
            <w:noWrap/>
            <w:vAlign w:val="bottom"/>
            <w:hideMark/>
          </w:tcPr>
          <w:p w14:paraId="4ADE5EDA" w14:textId="77777777" w:rsidR="006A014E" w:rsidRPr="003A07B7" w:rsidRDefault="006A014E" w:rsidP="006A014E">
            <w:pPr>
              <w:overflowPunct/>
              <w:autoSpaceDE/>
              <w:autoSpaceDN/>
              <w:adjustRightInd/>
              <w:jc w:val="center"/>
              <w:textAlignment w:val="auto"/>
              <w:rPr>
                <w:lang w:eastAsia="bg-BG"/>
              </w:rPr>
            </w:pPr>
            <w:r w:rsidRPr="003A07B7">
              <w:rPr>
                <w:lang w:eastAsia="bg-BG"/>
              </w:rPr>
              <w:t>40,843</w:t>
            </w:r>
          </w:p>
        </w:tc>
      </w:tr>
      <w:tr w:rsidR="006A014E" w:rsidRPr="003A07B7" w14:paraId="722F93DF"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52BDA528" w14:textId="77777777" w:rsidR="006A014E" w:rsidRPr="003A07B7" w:rsidRDefault="006A014E" w:rsidP="006A014E">
            <w:pPr>
              <w:overflowPunct/>
              <w:autoSpaceDE/>
              <w:autoSpaceDN/>
              <w:adjustRightInd/>
              <w:jc w:val="right"/>
              <w:textAlignment w:val="auto"/>
              <w:rPr>
                <w:lang w:eastAsia="bg-BG"/>
              </w:rPr>
            </w:pPr>
            <w:r w:rsidRPr="003A07B7">
              <w:rPr>
                <w:lang w:eastAsia="bg-BG"/>
              </w:rPr>
              <w:t>10</w:t>
            </w:r>
          </w:p>
        </w:tc>
        <w:tc>
          <w:tcPr>
            <w:tcW w:w="3209" w:type="dxa"/>
            <w:tcBorders>
              <w:top w:val="nil"/>
              <w:left w:val="nil"/>
              <w:bottom w:val="single" w:sz="4" w:space="0" w:color="auto"/>
              <w:right w:val="single" w:sz="4" w:space="0" w:color="auto"/>
            </w:tcBorders>
            <w:shd w:val="clear" w:color="auto" w:fill="auto"/>
            <w:noWrap/>
            <w:vAlign w:val="bottom"/>
            <w:hideMark/>
          </w:tcPr>
          <w:p w14:paraId="5075C9E5" w14:textId="77777777" w:rsidR="006A014E" w:rsidRPr="003A07B7" w:rsidRDefault="006A014E" w:rsidP="006A014E">
            <w:pPr>
              <w:overflowPunct/>
              <w:autoSpaceDE/>
              <w:autoSpaceDN/>
              <w:adjustRightInd/>
              <w:textAlignment w:val="auto"/>
              <w:rPr>
                <w:lang w:eastAsia="bg-BG"/>
              </w:rPr>
            </w:pPr>
            <w:r w:rsidRPr="003A07B7">
              <w:rPr>
                <w:lang w:eastAsia="bg-BG"/>
              </w:rPr>
              <w:t>Джерсей</w:t>
            </w:r>
          </w:p>
        </w:tc>
        <w:tc>
          <w:tcPr>
            <w:tcW w:w="1539" w:type="dxa"/>
            <w:tcBorders>
              <w:top w:val="nil"/>
              <w:left w:val="nil"/>
              <w:bottom w:val="single" w:sz="4" w:space="0" w:color="auto"/>
              <w:right w:val="single" w:sz="4" w:space="0" w:color="auto"/>
            </w:tcBorders>
            <w:shd w:val="clear" w:color="auto" w:fill="auto"/>
            <w:noWrap/>
            <w:vAlign w:val="bottom"/>
            <w:hideMark/>
          </w:tcPr>
          <w:p w14:paraId="51CF3247" w14:textId="77777777" w:rsidR="006A014E" w:rsidRPr="003A07B7" w:rsidRDefault="006A014E" w:rsidP="006A014E">
            <w:pPr>
              <w:overflowPunct/>
              <w:autoSpaceDE/>
              <w:autoSpaceDN/>
              <w:adjustRightInd/>
              <w:jc w:val="center"/>
              <w:textAlignment w:val="auto"/>
              <w:rPr>
                <w:lang w:eastAsia="bg-BG"/>
              </w:rPr>
            </w:pPr>
            <w:r w:rsidRPr="003A07B7">
              <w:rPr>
                <w:lang w:eastAsia="bg-BG"/>
              </w:rPr>
              <w:t>3</w:t>
            </w:r>
          </w:p>
        </w:tc>
        <w:tc>
          <w:tcPr>
            <w:tcW w:w="1150" w:type="dxa"/>
            <w:tcBorders>
              <w:top w:val="nil"/>
              <w:left w:val="nil"/>
              <w:bottom w:val="single" w:sz="4" w:space="0" w:color="auto"/>
              <w:right w:val="single" w:sz="8" w:space="0" w:color="auto"/>
            </w:tcBorders>
            <w:shd w:val="clear" w:color="auto" w:fill="auto"/>
            <w:noWrap/>
            <w:vAlign w:val="bottom"/>
            <w:hideMark/>
          </w:tcPr>
          <w:p w14:paraId="14C8B0B4" w14:textId="77777777" w:rsidR="006A014E" w:rsidRPr="003A07B7" w:rsidRDefault="006A014E" w:rsidP="006A014E">
            <w:pPr>
              <w:overflowPunct/>
              <w:autoSpaceDE/>
              <w:autoSpaceDN/>
              <w:adjustRightInd/>
              <w:jc w:val="center"/>
              <w:textAlignment w:val="auto"/>
              <w:rPr>
                <w:lang w:eastAsia="bg-BG"/>
              </w:rPr>
            </w:pPr>
            <w:r w:rsidRPr="003A07B7">
              <w:rPr>
                <w:lang w:eastAsia="bg-BG"/>
              </w:rPr>
              <w:t>6,265</w:t>
            </w:r>
          </w:p>
        </w:tc>
      </w:tr>
      <w:tr w:rsidR="006A014E" w:rsidRPr="003A07B7" w14:paraId="1E307A3D"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2648D1D7" w14:textId="77777777" w:rsidR="006A014E" w:rsidRPr="003A07B7" w:rsidRDefault="006A014E" w:rsidP="006A014E">
            <w:pPr>
              <w:overflowPunct/>
              <w:autoSpaceDE/>
              <w:autoSpaceDN/>
              <w:adjustRightInd/>
              <w:jc w:val="right"/>
              <w:textAlignment w:val="auto"/>
              <w:rPr>
                <w:lang w:eastAsia="bg-BG"/>
              </w:rPr>
            </w:pPr>
            <w:r w:rsidRPr="003A07B7">
              <w:rPr>
                <w:lang w:eastAsia="bg-BG"/>
              </w:rPr>
              <w:t>11</w:t>
            </w:r>
          </w:p>
        </w:tc>
        <w:tc>
          <w:tcPr>
            <w:tcW w:w="3209" w:type="dxa"/>
            <w:tcBorders>
              <w:top w:val="nil"/>
              <w:left w:val="nil"/>
              <w:bottom w:val="single" w:sz="4" w:space="0" w:color="auto"/>
              <w:right w:val="single" w:sz="4" w:space="0" w:color="auto"/>
            </w:tcBorders>
            <w:shd w:val="clear" w:color="auto" w:fill="auto"/>
            <w:noWrap/>
            <w:vAlign w:val="bottom"/>
            <w:hideMark/>
          </w:tcPr>
          <w:p w14:paraId="52A6FA73" w14:textId="77777777" w:rsidR="006A014E" w:rsidRPr="003A07B7" w:rsidRDefault="006A014E" w:rsidP="006A014E">
            <w:pPr>
              <w:overflowPunct/>
              <w:autoSpaceDE/>
              <w:autoSpaceDN/>
              <w:adjustRightInd/>
              <w:textAlignment w:val="auto"/>
              <w:rPr>
                <w:lang w:eastAsia="bg-BG"/>
              </w:rPr>
            </w:pPr>
            <w:r w:rsidRPr="003A07B7">
              <w:rPr>
                <w:lang w:eastAsia="bg-BG"/>
              </w:rPr>
              <w:t xml:space="preserve">Българско родопско </w:t>
            </w:r>
          </w:p>
        </w:tc>
        <w:tc>
          <w:tcPr>
            <w:tcW w:w="1539" w:type="dxa"/>
            <w:tcBorders>
              <w:top w:val="nil"/>
              <w:left w:val="nil"/>
              <w:bottom w:val="single" w:sz="4" w:space="0" w:color="auto"/>
              <w:right w:val="single" w:sz="4" w:space="0" w:color="auto"/>
            </w:tcBorders>
            <w:shd w:val="clear" w:color="auto" w:fill="auto"/>
            <w:noWrap/>
            <w:vAlign w:val="bottom"/>
            <w:hideMark/>
          </w:tcPr>
          <w:p w14:paraId="6AE2E358" w14:textId="77777777" w:rsidR="006A014E" w:rsidRPr="003A07B7" w:rsidRDefault="006A014E" w:rsidP="006A014E">
            <w:pPr>
              <w:overflowPunct/>
              <w:autoSpaceDE/>
              <w:autoSpaceDN/>
              <w:adjustRightInd/>
              <w:jc w:val="center"/>
              <w:textAlignment w:val="auto"/>
              <w:rPr>
                <w:lang w:eastAsia="bg-BG"/>
              </w:rPr>
            </w:pPr>
            <w:r w:rsidRPr="003A07B7">
              <w:rPr>
                <w:lang w:eastAsia="bg-BG"/>
              </w:rPr>
              <w:t>20</w:t>
            </w:r>
          </w:p>
        </w:tc>
        <w:tc>
          <w:tcPr>
            <w:tcW w:w="1150" w:type="dxa"/>
            <w:tcBorders>
              <w:top w:val="nil"/>
              <w:left w:val="nil"/>
              <w:bottom w:val="single" w:sz="4" w:space="0" w:color="auto"/>
              <w:right w:val="single" w:sz="8" w:space="0" w:color="auto"/>
            </w:tcBorders>
            <w:shd w:val="clear" w:color="auto" w:fill="auto"/>
            <w:noWrap/>
            <w:vAlign w:val="bottom"/>
            <w:hideMark/>
          </w:tcPr>
          <w:p w14:paraId="1D389172" w14:textId="77777777" w:rsidR="006A014E" w:rsidRPr="003A07B7" w:rsidRDefault="006A014E" w:rsidP="006A014E">
            <w:pPr>
              <w:overflowPunct/>
              <w:autoSpaceDE/>
              <w:autoSpaceDN/>
              <w:adjustRightInd/>
              <w:jc w:val="center"/>
              <w:textAlignment w:val="auto"/>
              <w:rPr>
                <w:lang w:eastAsia="bg-BG"/>
              </w:rPr>
            </w:pPr>
            <w:r w:rsidRPr="003A07B7">
              <w:rPr>
                <w:lang w:eastAsia="bg-BG"/>
              </w:rPr>
              <w:t>38,447</w:t>
            </w:r>
          </w:p>
        </w:tc>
      </w:tr>
      <w:tr w:rsidR="006A014E" w:rsidRPr="003A07B7" w14:paraId="52EFB1A8"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44CE3600" w14:textId="77777777" w:rsidR="006A014E" w:rsidRPr="003A07B7" w:rsidRDefault="006A014E" w:rsidP="006A014E">
            <w:pPr>
              <w:overflowPunct/>
              <w:autoSpaceDE/>
              <w:autoSpaceDN/>
              <w:adjustRightInd/>
              <w:jc w:val="right"/>
              <w:textAlignment w:val="auto"/>
              <w:rPr>
                <w:lang w:eastAsia="bg-BG"/>
              </w:rPr>
            </w:pPr>
            <w:r w:rsidRPr="003A07B7">
              <w:rPr>
                <w:lang w:eastAsia="bg-BG"/>
              </w:rPr>
              <w:lastRenderedPageBreak/>
              <w:t>12</w:t>
            </w:r>
          </w:p>
        </w:tc>
        <w:tc>
          <w:tcPr>
            <w:tcW w:w="3209" w:type="dxa"/>
            <w:tcBorders>
              <w:top w:val="nil"/>
              <w:left w:val="nil"/>
              <w:bottom w:val="single" w:sz="4" w:space="0" w:color="auto"/>
              <w:right w:val="single" w:sz="4" w:space="0" w:color="auto"/>
            </w:tcBorders>
            <w:shd w:val="clear" w:color="auto" w:fill="auto"/>
            <w:noWrap/>
            <w:vAlign w:val="bottom"/>
            <w:hideMark/>
          </w:tcPr>
          <w:p w14:paraId="35FA6E8D" w14:textId="77777777" w:rsidR="006A014E" w:rsidRPr="003A07B7" w:rsidRDefault="006A014E" w:rsidP="006A014E">
            <w:pPr>
              <w:overflowPunct/>
              <w:autoSpaceDE/>
              <w:autoSpaceDN/>
              <w:adjustRightInd/>
              <w:textAlignment w:val="auto"/>
              <w:rPr>
                <w:lang w:eastAsia="bg-BG"/>
              </w:rPr>
            </w:pPr>
            <w:r w:rsidRPr="003A07B7">
              <w:rPr>
                <w:lang w:eastAsia="bg-BG"/>
              </w:rPr>
              <w:t>Българско червено</w:t>
            </w:r>
          </w:p>
        </w:tc>
        <w:tc>
          <w:tcPr>
            <w:tcW w:w="1539" w:type="dxa"/>
            <w:tcBorders>
              <w:top w:val="nil"/>
              <w:left w:val="nil"/>
              <w:bottom w:val="single" w:sz="4" w:space="0" w:color="auto"/>
              <w:right w:val="single" w:sz="4" w:space="0" w:color="auto"/>
            </w:tcBorders>
            <w:shd w:val="clear" w:color="auto" w:fill="auto"/>
            <w:noWrap/>
            <w:vAlign w:val="bottom"/>
            <w:hideMark/>
          </w:tcPr>
          <w:p w14:paraId="636FD4D0"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nil"/>
              <w:bottom w:val="single" w:sz="4" w:space="0" w:color="auto"/>
              <w:right w:val="single" w:sz="8" w:space="0" w:color="auto"/>
            </w:tcBorders>
            <w:shd w:val="clear" w:color="auto" w:fill="auto"/>
            <w:noWrap/>
            <w:vAlign w:val="bottom"/>
            <w:hideMark/>
          </w:tcPr>
          <w:p w14:paraId="5444153D" w14:textId="77777777" w:rsidR="006A014E" w:rsidRPr="003A07B7" w:rsidRDefault="006A014E" w:rsidP="006A014E">
            <w:pPr>
              <w:overflowPunct/>
              <w:autoSpaceDE/>
              <w:autoSpaceDN/>
              <w:adjustRightInd/>
              <w:jc w:val="center"/>
              <w:textAlignment w:val="auto"/>
              <w:rPr>
                <w:lang w:eastAsia="bg-BG"/>
              </w:rPr>
            </w:pPr>
            <w:r w:rsidRPr="003A07B7">
              <w:rPr>
                <w:lang w:eastAsia="bg-BG"/>
              </w:rPr>
              <w:t>2,155</w:t>
            </w:r>
          </w:p>
        </w:tc>
      </w:tr>
      <w:tr w:rsidR="006A014E" w:rsidRPr="003A07B7" w14:paraId="1B6D3BB6"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507F5478" w14:textId="77777777" w:rsidR="006A014E" w:rsidRPr="003A07B7" w:rsidRDefault="006A014E" w:rsidP="006A014E">
            <w:pPr>
              <w:overflowPunct/>
              <w:autoSpaceDE/>
              <w:autoSpaceDN/>
              <w:adjustRightInd/>
              <w:jc w:val="right"/>
              <w:textAlignment w:val="auto"/>
              <w:rPr>
                <w:lang w:eastAsia="bg-BG"/>
              </w:rPr>
            </w:pPr>
            <w:r w:rsidRPr="003A07B7">
              <w:rPr>
                <w:lang w:eastAsia="bg-BG"/>
              </w:rPr>
              <w:t>13</w:t>
            </w:r>
          </w:p>
        </w:tc>
        <w:tc>
          <w:tcPr>
            <w:tcW w:w="3209" w:type="dxa"/>
            <w:tcBorders>
              <w:top w:val="nil"/>
              <w:left w:val="nil"/>
              <w:bottom w:val="single" w:sz="4" w:space="0" w:color="auto"/>
              <w:right w:val="single" w:sz="4" w:space="0" w:color="auto"/>
            </w:tcBorders>
            <w:shd w:val="clear" w:color="auto" w:fill="auto"/>
            <w:noWrap/>
            <w:vAlign w:val="bottom"/>
            <w:hideMark/>
          </w:tcPr>
          <w:p w14:paraId="3FD862A6" w14:textId="77777777" w:rsidR="006A014E" w:rsidRPr="003A07B7" w:rsidRDefault="006A014E" w:rsidP="006A014E">
            <w:pPr>
              <w:overflowPunct/>
              <w:autoSpaceDE/>
              <w:autoSpaceDN/>
              <w:adjustRightInd/>
              <w:textAlignment w:val="auto"/>
              <w:rPr>
                <w:lang w:eastAsia="bg-BG"/>
              </w:rPr>
            </w:pPr>
            <w:r w:rsidRPr="003A07B7">
              <w:rPr>
                <w:lang w:eastAsia="bg-BG"/>
              </w:rPr>
              <w:t>Българско сиво</w:t>
            </w:r>
          </w:p>
        </w:tc>
        <w:tc>
          <w:tcPr>
            <w:tcW w:w="1539" w:type="dxa"/>
            <w:tcBorders>
              <w:top w:val="nil"/>
              <w:left w:val="nil"/>
              <w:bottom w:val="single" w:sz="4" w:space="0" w:color="auto"/>
              <w:right w:val="single" w:sz="4" w:space="0" w:color="auto"/>
            </w:tcBorders>
            <w:shd w:val="clear" w:color="auto" w:fill="auto"/>
            <w:noWrap/>
            <w:vAlign w:val="bottom"/>
            <w:hideMark/>
          </w:tcPr>
          <w:p w14:paraId="6B4D5916" w14:textId="77777777" w:rsidR="006A014E" w:rsidRPr="003A07B7" w:rsidRDefault="006A014E" w:rsidP="006A014E">
            <w:pPr>
              <w:overflowPunct/>
              <w:autoSpaceDE/>
              <w:autoSpaceDN/>
              <w:adjustRightInd/>
              <w:jc w:val="center"/>
              <w:textAlignment w:val="auto"/>
              <w:rPr>
                <w:lang w:eastAsia="bg-BG"/>
              </w:rPr>
            </w:pPr>
            <w:r w:rsidRPr="003A07B7">
              <w:rPr>
                <w:lang w:eastAsia="bg-BG"/>
              </w:rPr>
              <w:t>6</w:t>
            </w:r>
          </w:p>
        </w:tc>
        <w:tc>
          <w:tcPr>
            <w:tcW w:w="1150" w:type="dxa"/>
            <w:tcBorders>
              <w:top w:val="nil"/>
              <w:left w:val="nil"/>
              <w:bottom w:val="single" w:sz="4" w:space="0" w:color="auto"/>
              <w:right w:val="single" w:sz="8" w:space="0" w:color="auto"/>
            </w:tcBorders>
            <w:shd w:val="clear" w:color="auto" w:fill="auto"/>
            <w:noWrap/>
            <w:vAlign w:val="bottom"/>
            <w:hideMark/>
          </w:tcPr>
          <w:p w14:paraId="115F9895" w14:textId="77777777" w:rsidR="006A014E" w:rsidRPr="003A07B7" w:rsidRDefault="006A014E" w:rsidP="006A014E">
            <w:pPr>
              <w:overflowPunct/>
              <w:autoSpaceDE/>
              <w:autoSpaceDN/>
              <w:adjustRightInd/>
              <w:jc w:val="center"/>
              <w:textAlignment w:val="auto"/>
              <w:rPr>
                <w:lang w:eastAsia="bg-BG"/>
              </w:rPr>
            </w:pPr>
            <w:r w:rsidRPr="003A07B7">
              <w:rPr>
                <w:lang w:eastAsia="bg-BG"/>
              </w:rPr>
              <w:t>7,370</w:t>
            </w:r>
          </w:p>
        </w:tc>
      </w:tr>
      <w:tr w:rsidR="006A014E" w:rsidRPr="003A07B7" w14:paraId="5DCA145D"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489875B5" w14:textId="77777777" w:rsidR="006A014E" w:rsidRPr="003A07B7" w:rsidRDefault="006A014E" w:rsidP="006A014E">
            <w:pPr>
              <w:overflowPunct/>
              <w:autoSpaceDE/>
              <w:autoSpaceDN/>
              <w:adjustRightInd/>
              <w:jc w:val="right"/>
              <w:textAlignment w:val="auto"/>
              <w:rPr>
                <w:lang w:eastAsia="bg-BG"/>
              </w:rPr>
            </w:pPr>
            <w:r w:rsidRPr="003A07B7">
              <w:rPr>
                <w:lang w:eastAsia="bg-BG"/>
              </w:rPr>
              <w:t>14</w:t>
            </w:r>
          </w:p>
        </w:tc>
        <w:tc>
          <w:tcPr>
            <w:tcW w:w="3209" w:type="dxa"/>
            <w:tcBorders>
              <w:top w:val="nil"/>
              <w:left w:val="nil"/>
              <w:bottom w:val="single" w:sz="4" w:space="0" w:color="auto"/>
              <w:right w:val="single" w:sz="4" w:space="0" w:color="auto"/>
            </w:tcBorders>
            <w:shd w:val="clear" w:color="auto" w:fill="auto"/>
            <w:noWrap/>
            <w:vAlign w:val="bottom"/>
            <w:hideMark/>
          </w:tcPr>
          <w:p w14:paraId="1BE86A43" w14:textId="77777777" w:rsidR="006A014E" w:rsidRPr="003A07B7" w:rsidRDefault="006A014E" w:rsidP="006A014E">
            <w:pPr>
              <w:overflowPunct/>
              <w:autoSpaceDE/>
              <w:autoSpaceDN/>
              <w:adjustRightInd/>
              <w:textAlignment w:val="auto"/>
              <w:rPr>
                <w:lang w:eastAsia="bg-BG"/>
              </w:rPr>
            </w:pPr>
            <w:r w:rsidRPr="003A07B7">
              <w:rPr>
                <w:lang w:eastAsia="bg-BG"/>
              </w:rPr>
              <w:t xml:space="preserve">Родопско късорого </w:t>
            </w:r>
          </w:p>
        </w:tc>
        <w:tc>
          <w:tcPr>
            <w:tcW w:w="1539" w:type="dxa"/>
            <w:tcBorders>
              <w:top w:val="nil"/>
              <w:left w:val="nil"/>
              <w:bottom w:val="single" w:sz="4" w:space="0" w:color="auto"/>
              <w:right w:val="single" w:sz="4" w:space="0" w:color="auto"/>
            </w:tcBorders>
            <w:shd w:val="clear" w:color="auto" w:fill="auto"/>
            <w:noWrap/>
            <w:vAlign w:val="bottom"/>
            <w:hideMark/>
          </w:tcPr>
          <w:p w14:paraId="3E414716" w14:textId="77777777" w:rsidR="006A014E" w:rsidRPr="003A07B7" w:rsidRDefault="006A014E" w:rsidP="006A014E">
            <w:pPr>
              <w:overflowPunct/>
              <w:autoSpaceDE/>
              <w:autoSpaceDN/>
              <w:adjustRightInd/>
              <w:jc w:val="center"/>
              <w:textAlignment w:val="auto"/>
              <w:rPr>
                <w:lang w:eastAsia="bg-BG"/>
              </w:rPr>
            </w:pPr>
            <w:r w:rsidRPr="003A07B7">
              <w:rPr>
                <w:lang w:eastAsia="bg-BG"/>
              </w:rPr>
              <w:t>6</w:t>
            </w:r>
          </w:p>
        </w:tc>
        <w:tc>
          <w:tcPr>
            <w:tcW w:w="1150" w:type="dxa"/>
            <w:tcBorders>
              <w:top w:val="nil"/>
              <w:left w:val="nil"/>
              <w:bottom w:val="single" w:sz="4" w:space="0" w:color="auto"/>
              <w:right w:val="single" w:sz="8" w:space="0" w:color="auto"/>
            </w:tcBorders>
            <w:shd w:val="clear" w:color="auto" w:fill="auto"/>
            <w:noWrap/>
            <w:vAlign w:val="bottom"/>
            <w:hideMark/>
          </w:tcPr>
          <w:p w14:paraId="6950DA0D" w14:textId="77777777" w:rsidR="006A014E" w:rsidRPr="003A07B7" w:rsidRDefault="006A014E" w:rsidP="006A014E">
            <w:pPr>
              <w:overflowPunct/>
              <w:autoSpaceDE/>
              <w:autoSpaceDN/>
              <w:adjustRightInd/>
              <w:jc w:val="center"/>
              <w:textAlignment w:val="auto"/>
              <w:rPr>
                <w:lang w:eastAsia="bg-BG"/>
              </w:rPr>
            </w:pPr>
            <w:r w:rsidRPr="003A07B7">
              <w:rPr>
                <w:lang w:eastAsia="bg-BG"/>
              </w:rPr>
              <w:t>6,070</w:t>
            </w:r>
          </w:p>
        </w:tc>
      </w:tr>
      <w:tr w:rsidR="006A014E" w:rsidRPr="003A07B7" w14:paraId="6A6C6E17"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2C7C265A" w14:textId="77777777" w:rsidR="006A014E" w:rsidRPr="003A07B7" w:rsidRDefault="006A014E" w:rsidP="006A014E">
            <w:pPr>
              <w:overflowPunct/>
              <w:autoSpaceDE/>
              <w:autoSpaceDN/>
              <w:adjustRightInd/>
              <w:jc w:val="right"/>
              <w:textAlignment w:val="auto"/>
              <w:rPr>
                <w:lang w:eastAsia="bg-BG"/>
              </w:rPr>
            </w:pPr>
            <w:r w:rsidRPr="003A07B7">
              <w:rPr>
                <w:lang w:eastAsia="bg-BG"/>
              </w:rPr>
              <w:t>15</w:t>
            </w:r>
          </w:p>
        </w:tc>
        <w:tc>
          <w:tcPr>
            <w:tcW w:w="3209" w:type="dxa"/>
            <w:tcBorders>
              <w:top w:val="nil"/>
              <w:left w:val="nil"/>
              <w:bottom w:val="single" w:sz="4" w:space="0" w:color="auto"/>
              <w:right w:val="single" w:sz="4" w:space="0" w:color="auto"/>
            </w:tcBorders>
            <w:shd w:val="clear" w:color="auto" w:fill="auto"/>
            <w:noWrap/>
            <w:vAlign w:val="bottom"/>
            <w:hideMark/>
          </w:tcPr>
          <w:p w14:paraId="31D81A1F" w14:textId="77777777" w:rsidR="006A014E" w:rsidRPr="003A07B7" w:rsidRDefault="006A014E" w:rsidP="006A014E">
            <w:pPr>
              <w:overflowPunct/>
              <w:autoSpaceDE/>
              <w:autoSpaceDN/>
              <w:adjustRightInd/>
              <w:textAlignment w:val="auto"/>
              <w:rPr>
                <w:lang w:eastAsia="bg-BG"/>
              </w:rPr>
            </w:pPr>
            <w:r w:rsidRPr="003A07B7">
              <w:rPr>
                <w:lang w:eastAsia="bg-BG"/>
              </w:rPr>
              <w:t>Лимузин</w:t>
            </w:r>
          </w:p>
        </w:tc>
        <w:tc>
          <w:tcPr>
            <w:tcW w:w="1539" w:type="dxa"/>
            <w:tcBorders>
              <w:top w:val="nil"/>
              <w:left w:val="nil"/>
              <w:bottom w:val="single" w:sz="4" w:space="0" w:color="auto"/>
              <w:right w:val="single" w:sz="4" w:space="0" w:color="auto"/>
            </w:tcBorders>
            <w:shd w:val="clear" w:color="auto" w:fill="auto"/>
            <w:noWrap/>
            <w:vAlign w:val="bottom"/>
            <w:hideMark/>
          </w:tcPr>
          <w:p w14:paraId="4A6EDF6B" w14:textId="77777777" w:rsidR="006A014E" w:rsidRPr="003A07B7" w:rsidRDefault="006A014E" w:rsidP="006A014E">
            <w:pPr>
              <w:overflowPunct/>
              <w:autoSpaceDE/>
              <w:autoSpaceDN/>
              <w:adjustRightInd/>
              <w:jc w:val="center"/>
              <w:textAlignment w:val="auto"/>
              <w:rPr>
                <w:lang w:eastAsia="bg-BG"/>
              </w:rPr>
            </w:pPr>
            <w:r w:rsidRPr="003A07B7">
              <w:rPr>
                <w:lang w:eastAsia="bg-BG"/>
              </w:rPr>
              <w:t>18</w:t>
            </w:r>
          </w:p>
        </w:tc>
        <w:tc>
          <w:tcPr>
            <w:tcW w:w="1150" w:type="dxa"/>
            <w:tcBorders>
              <w:top w:val="nil"/>
              <w:left w:val="nil"/>
              <w:bottom w:val="single" w:sz="4" w:space="0" w:color="auto"/>
              <w:right w:val="single" w:sz="8" w:space="0" w:color="auto"/>
            </w:tcBorders>
            <w:shd w:val="clear" w:color="auto" w:fill="auto"/>
            <w:noWrap/>
            <w:vAlign w:val="bottom"/>
            <w:hideMark/>
          </w:tcPr>
          <w:p w14:paraId="1A7DE2A4" w14:textId="77777777" w:rsidR="006A014E" w:rsidRPr="003A07B7" w:rsidRDefault="006A014E" w:rsidP="006A014E">
            <w:pPr>
              <w:overflowPunct/>
              <w:autoSpaceDE/>
              <w:autoSpaceDN/>
              <w:adjustRightInd/>
              <w:jc w:val="center"/>
              <w:textAlignment w:val="auto"/>
              <w:rPr>
                <w:lang w:eastAsia="bg-BG"/>
              </w:rPr>
            </w:pPr>
            <w:r w:rsidRPr="003A07B7">
              <w:rPr>
                <w:lang w:eastAsia="bg-BG"/>
              </w:rPr>
              <w:t>43,984</w:t>
            </w:r>
          </w:p>
        </w:tc>
      </w:tr>
      <w:tr w:rsidR="006A014E" w:rsidRPr="003A07B7" w14:paraId="35FD90C3"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5CC85141" w14:textId="77777777" w:rsidR="006A014E" w:rsidRPr="003A07B7" w:rsidRDefault="006A014E" w:rsidP="006A014E">
            <w:pPr>
              <w:overflowPunct/>
              <w:autoSpaceDE/>
              <w:autoSpaceDN/>
              <w:adjustRightInd/>
              <w:jc w:val="right"/>
              <w:textAlignment w:val="auto"/>
              <w:rPr>
                <w:lang w:eastAsia="bg-BG"/>
              </w:rPr>
            </w:pPr>
            <w:r w:rsidRPr="003A07B7">
              <w:rPr>
                <w:lang w:eastAsia="bg-BG"/>
              </w:rPr>
              <w:t>16</w:t>
            </w:r>
          </w:p>
        </w:tc>
        <w:tc>
          <w:tcPr>
            <w:tcW w:w="3209" w:type="dxa"/>
            <w:tcBorders>
              <w:top w:val="nil"/>
              <w:left w:val="nil"/>
              <w:bottom w:val="single" w:sz="4" w:space="0" w:color="auto"/>
              <w:right w:val="single" w:sz="4" w:space="0" w:color="auto"/>
            </w:tcBorders>
            <w:shd w:val="clear" w:color="auto" w:fill="auto"/>
            <w:noWrap/>
            <w:vAlign w:val="bottom"/>
            <w:hideMark/>
          </w:tcPr>
          <w:p w14:paraId="0BE20FD8" w14:textId="77777777" w:rsidR="006A014E" w:rsidRPr="003A07B7" w:rsidRDefault="006A014E" w:rsidP="006A014E">
            <w:pPr>
              <w:overflowPunct/>
              <w:autoSpaceDE/>
              <w:autoSpaceDN/>
              <w:adjustRightInd/>
              <w:textAlignment w:val="auto"/>
              <w:rPr>
                <w:lang w:eastAsia="bg-BG"/>
              </w:rPr>
            </w:pPr>
            <w:r w:rsidRPr="003A07B7">
              <w:rPr>
                <w:lang w:eastAsia="bg-BG"/>
              </w:rPr>
              <w:t>Шароле</w:t>
            </w:r>
          </w:p>
        </w:tc>
        <w:tc>
          <w:tcPr>
            <w:tcW w:w="1539" w:type="dxa"/>
            <w:tcBorders>
              <w:top w:val="nil"/>
              <w:left w:val="nil"/>
              <w:bottom w:val="single" w:sz="4" w:space="0" w:color="auto"/>
              <w:right w:val="single" w:sz="4" w:space="0" w:color="auto"/>
            </w:tcBorders>
            <w:shd w:val="clear" w:color="auto" w:fill="auto"/>
            <w:noWrap/>
            <w:vAlign w:val="bottom"/>
            <w:hideMark/>
          </w:tcPr>
          <w:p w14:paraId="7A869427" w14:textId="77777777" w:rsidR="006A014E" w:rsidRPr="003A07B7" w:rsidRDefault="006A014E" w:rsidP="006A014E">
            <w:pPr>
              <w:overflowPunct/>
              <w:autoSpaceDE/>
              <w:autoSpaceDN/>
              <w:adjustRightInd/>
              <w:jc w:val="center"/>
              <w:textAlignment w:val="auto"/>
              <w:rPr>
                <w:lang w:eastAsia="bg-BG"/>
              </w:rPr>
            </w:pPr>
            <w:r w:rsidRPr="003A07B7">
              <w:rPr>
                <w:lang w:eastAsia="bg-BG"/>
              </w:rPr>
              <w:t>7</w:t>
            </w:r>
          </w:p>
        </w:tc>
        <w:tc>
          <w:tcPr>
            <w:tcW w:w="1150" w:type="dxa"/>
            <w:tcBorders>
              <w:top w:val="nil"/>
              <w:left w:val="nil"/>
              <w:bottom w:val="single" w:sz="4" w:space="0" w:color="auto"/>
              <w:right w:val="single" w:sz="8" w:space="0" w:color="auto"/>
            </w:tcBorders>
            <w:shd w:val="clear" w:color="auto" w:fill="auto"/>
            <w:noWrap/>
            <w:vAlign w:val="bottom"/>
            <w:hideMark/>
          </w:tcPr>
          <w:p w14:paraId="17EE8F56" w14:textId="77777777" w:rsidR="006A014E" w:rsidRPr="003A07B7" w:rsidRDefault="006A014E" w:rsidP="006A014E">
            <w:pPr>
              <w:overflowPunct/>
              <w:autoSpaceDE/>
              <w:autoSpaceDN/>
              <w:adjustRightInd/>
              <w:jc w:val="center"/>
              <w:textAlignment w:val="auto"/>
              <w:rPr>
                <w:lang w:eastAsia="bg-BG"/>
              </w:rPr>
            </w:pPr>
            <w:r w:rsidRPr="003A07B7">
              <w:rPr>
                <w:lang w:eastAsia="bg-BG"/>
              </w:rPr>
              <w:t>39,095</w:t>
            </w:r>
          </w:p>
        </w:tc>
      </w:tr>
      <w:tr w:rsidR="006A014E" w:rsidRPr="003A07B7" w14:paraId="72D4258D"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5BA75D5C" w14:textId="77777777" w:rsidR="006A014E" w:rsidRPr="003A07B7" w:rsidRDefault="006A014E" w:rsidP="006A014E">
            <w:pPr>
              <w:overflowPunct/>
              <w:autoSpaceDE/>
              <w:autoSpaceDN/>
              <w:adjustRightInd/>
              <w:jc w:val="right"/>
              <w:textAlignment w:val="auto"/>
              <w:rPr>
                <w:lang w:eastAsia="bg-BG"/>
              </w:rPr>
            </w:pPr>
            <w:r w:rsidRPr="003A07B7">
              <w:rPr>
                <w:lang w:eastAsia="bg-BG"/>
              </w:rPr>
              <w:t>17</w:t>
            </w:r>
          </w:p>
        </w:tc>
        <w:tc>
          <w:tcPr>
            <w:tcW w:w="3209" w:type="dxa"/>
            <w:tcBorders>
              <w:top w:val="nil"/>
              <w:left w:val="nil"/>
              <w:bottom w:val="single" w:sz="4" w:space="0" w:color="auto"/>
              <w:right w:val="single" w:sz="4" w:space="0" w:color="auto"/>
            </w:tcBorders>
            <w:shd w:val="clear" w:color="auto" w:fill="auto"/>
            <w:noWrap/>
            <w:vAlign w:val="bottom"/>
            <w:hideMark/>
          </w:tcPr>
          <w:p w14:paraId="3EB56811" w14:textId="77777777" w:rsidR="006A014E" w:rsidRPr="003A07B7" w:rsidRDefault="006A014E" w:rsidP="006A014E">
            <w:pPr>
              <w:overflowPunct/>
              <w:autoSpaceDE/>
              <w:autoSpaceDN/>
              <w:adjustRightInd/>
              <w:textAlignment w:val="auto"/>
              <w:rPr>
                <w:lang w:eastAsia="bg-BG"/>
              </w:rPr>
            </w:pPr>
            <w:r w:rsidRPr="003A07B7">
              <w:rPr>
                <w:lang w:eastAsia="bg-BG"/>
              </w:rPr>
              <w:t>Блон Д’акитен</w:t>
            </w:r>
          </w:p>
        </w:tc>
        <w:tc>
          <w:tcPr>
            <w:tcW w:w="1539" w:type="dxa"/>
            <w:tcBorders>
              <w:top w:val="nil"/>
              <w:left w:val="nil"/>
              <w:bottom w:val="single" w:sz="4" w:space="0" w:color="auto"/>
              <w:right w:val="single" w:sz="4" w:space="0" w:color="auto"/>
            </w:tcBorders>
            <w:shd w:val="clear" w:color="auto" w:fill="auto"/>
            <w:noWrap/>
            <w:vAlign w:val="bottom"/>
            <w:hideMark/>
          </w:tcPr>
          <w:p w14:paraId="50661F41" w14:textId="77777777" w:rsidR="006A014E" w:rsidRPr="003A07B7" w:rsidRDefault="006A014E" w:rsidP="006A014E">
            <w:pPr>
              <w:overflowPunct/>
              <w:autoSpaceDE/>
              <w:autoSpaceDN/>
              <w:adjustRightInd/>
              <w:jc w:val="center"/>
              <w:textAlignment w:val="auto"/>
              <w:rPr>
                <w:lang w:eastAsia="bg-BG"/>
              </w:rPr>
            </w:pPr>
            <w:r w:rsidRPr="003A07B7">
              <w:rPr>
                <w:lang w:eastAsia="bg-BG"/>
              </w:rPr>
              <w:t>8</w:t>
            </w:r>
          </w:p>
        </w:tc>
        <w:tc>
          <w:tcPr>
            <w:tcW w:w="1150" w:type="dxa"/>
            <w:tcBorders>
              <w:top w:val="nil"/>
              <w:left w:val="nil"/>
              <w:bottom w:val="single" w:sz="4" w:space="0" w:color="auto"/>
              <w:right w:val="single" w:sz="8" w:space="0" w:color="auto"/>
            </w:tcBorders>
            <w:shd w:val="clear" w:color="auto" w:fill="auto"/>
            <w:noWrap/>
            <w:vAlign w:val="bottom"/>
            <w:hideMark/>
          </w:tcPr>
          <w:p w14:paraId="78C9DA99" w14:textId="77777777" w:rsidR="006A014E" w:rsidRPr="003A07B7" w:rsidRDefault="006A014E" w:rsidP="006A014E">
            <w:pPr>
              <w:overflowPunct/>
              <w:autoSpaceDE/>
              <w:autoSpaceDN/>
              <w:adjustRightInd/>
              <w:jc w:val="center"/>
              <w:textAlignment w:val="auto"/>
              <w:rPr>
                <w:lang w:eastAsia="bg-BG"/>
              </w:rPr>
            </w:pPr>
            <w:r w:rsidRPr="003A07B7">
              <w:rPr>
                <w:lang w:eastAsia="bg-BG"/>
              </w:rPr>
              <w:t>27,229</w:t>
            </w:r>
          </w:p>
        </w:tc>
      </w:tr>
      <w:tr w:rsidR="006A014E" w:rsidRPr="003A07B7" w14:paraId="60C16E15"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4FB189BC" w14:textId="77777777" w:rsidR="006A014E" w:rsidRPr="003A07B7" w:rsidRDefault="006A014E" w:rsidP="006A014E">
            <w:pPr>
              <w:overflowPunct/>
              <w:autoSpaceDE/>
              <w:autoSpaceDN/>
              <w:adjustRightInd/>
              <w:jc w:val="right"/>
              <w:textAlignment w:val="auto"/>
              <w:rPr>
                <w:lang w:eastAsia="bg-BG"/>
              </w:rPr>
            </w:pPr>
            <w:r w:rsidRPr="003A07B7">
              <w:rPr>
                <w:lang w:eastAsia="bg-BG"/>
              </w:rPr>
              <w:t>18</w:t>
            </w:r>
          </w:p>
        </w:tc>
        <w:tc>
          <w:tcPr>
            <w:tcW w:w="3209" w:type="dxa"/>
            <w:tcBorders>
              <w:top w:val="nil"/>
              <w:left w:val="nil"/>
              <w:bottom w:val="single" w:sz="4" w:space="0" w:color="auto"/>
              <w:right w:val="single" w:sz="4" w:space="0" w:color="auto"/>
            </w:tcBorders>
            <w:shd w:val="clear" w:color="auto" w:fill="auto"/>
            <w:noWrap/>
            <w:vAlign w:val="bottom"/>
            <w:hideMark/>
          </w:tcPr>
          <w:p w14:paraId="68FDC058" w14:textId="77777777" w:rsidR="006A014E" w:rsidRPr="003A07B7" w:rsidRDefault="006A014E" w:rsidP="006A014E">
            <w:pPr>
              <w:overflowPunct/>
              <w:autoSpaceDE/>
              <w:autoSpaceDN/>
              <w:adjustRightInd/>
              <w:textAlignment w:val="auto"/>
              <w:rPr>
                <w:lang w:eastAsia="bg-BG"/>
              </w:rPr>
            </w:pPr>
            <w:r w:rsidRPr="003A07B7">
              <w:rPr>
                <w:lang w:eastAsia="bg-BG"/>
              </w:rPr>
              <w:t>Гаскон</w:t>
            </w:r>
          </w:p>
        </w:tc>
        <w:tc>
          <w:tcPr>
            <w:tcW w:w="1539" w:type="dxa"/>
            <w:tcBorders>
              <w:top w:val="nil"/>
              <w:left w:val="nil"/>
              <w:bottom w:val="single" w:sz="4" w:space="0" w:color="auto"/>
              <w:right w:val="single" w:sz="4" w:space="0" w:color="auto"/>
            </w:tcBorders>
            <w:shd w:val="clear" w:color="auto" w:fill="auto"/>
            <w:noWrap/>
            <w:vAlign w:val="bottom"/>
            <w:hideMark/>
          </w:tcPr>
          <w:p w14:paraId="69C8E202"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nil"/>
              <w:bottom w:val="single" w:sz="4" w:space="0" w:color="auto"/>
              <w:right w:val="single" w:sz="8" w:space="0" w:color="auto"/>
            </w:tcBorders>
            <w:shd w:val="clear" w:color="auto" w:fill="auto"/>
            <w:noWrap/>
            <w:vAlign w:val="bottom"/>
            <w:hideMark/>
          </w:tcPr>
          <w:p w14:paraId="5A935219" w14:textId="77777777" w:rsidR="006A014E" w:rsidRPr="003A07B7" w:rsidRDefault="006A014E" w:rsidP="006A014E">
            <w:pPr>
              <w:overflowPunct/>
              <w:autoSpaceDE/>
              <w:autoSpaceDN/>
              <w:adjustRightInd/>
              <w:jc w:val="center"/>
              <w:textAlignment w:val="auto"/>
              <w:rPr>
                <w:lang w:eastAsia="bg-BG"/>
              </w:rPr>
            </w:pPr>
            <w:r w:rsidRPr="003A07B7">
              <w:rPr>
                <w:lang w:eastAsia="bg-BG"/>
              </w:rPr>
              <w:t>975</w:t>
            </w:r>
          </w:p>
        </w:tc>
      </w:tr>
      <w:tr w:rsidR="006A014E" w:rsidRPr="003A07B7" w14:paraId="1D839E55"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77A91622" w14:textId="77777777" w:rsidR="006A014E" w:rsidRPr="003A07B7" w:rsidRDefault="006A014E" w:rsidP="006A014E">
            <w:pPr>
              <w:overflowPunct/>
              <w:autoSpaceDE/>
              <w:autoSpaceDN/>
              <w:adjustRightInd/>
              <w:jc w:val="right"/>
              <w:textAlignment w:val="auto"/>
              <w:rPr>
                <w:lang w:eastAsia="bg-BG"/>
              </w:rPr>
            </w:pPr>
            <w:r w:rsidRPr="003A07B7">
              <w:rPr>
                <w:lang w:eastAsia="bg-BG"/>
              </w:rPr>
              <w:t>19</w:t>
            </w:r>
          </w:p>
        </w:tc>
        <w:tc>
          <w:tcPr>
            <w:tcW w:w="3209" w:type="dxa"/>
            <w:tcBorders>
              <w:top w:val="nil"/>
              <w:left w:val="nil"/>
              <w:bottom w:val="single" w:sz="4" w:space="0" w:color="auto"/>
              <w:right w:val="single" w:sz="4" w:space="0" w:color="auto"/>
            </w:tcBorders>
            <w:shd w:val="clear" w:color="auto" w:fill="auto"/>
            <w:noWrap/>
            <w:vAlign w:val="bottom"/>
            <w:hideMark/>
          </w:tcPr>
          <w:p w14:paraId="2CC315E2" w14:textId="77777777" w:rsidR="006A014E" w:rsidRPr="003A07B7" w:rsidRDefault="006A014E" w:rsidP="006A014E">
            <w:pPr>
              <w:overflowPunct/>
              <w:autoSpaceDE/>
              <w:autoSpaceDN/>
              <w:adjustRightInd/>
              <w:textAlignment w:val="auto"/>
              <w:rPr>
                <w:lang w:eastAsia="bg-BG"/>
              </w:rPr>
            </w:pPr>
            <w:r w:rsidRPr="003A07B7">
              <w:rPr>
                <w:lang w:eastAsia="bg-BG"/>
              </w:rPr>
              <w:t xml:space="preserve">Кианина </w:t>
            </w:r>
          </w:p>
        </w:tc>
        <w:tc>
          <w:tcPr>
            <w:tcW w:w="1539" w:type="dxa"/>
            <w:tcBorders>
              <w:top w:val="nil"/>
              <w:left w:val="nil"/>
              <w:bottom w:val="single" w:sz="4" w:space="0" w:color="auto"/>
              <w:right w:val="single" w:sz="4" w:space="0" w:color="auto"/>
            </w:tcBorders>
            <w:shd w:val="clear" w:color="auto" w:fill="auto"/>
            <w:noWrap/>
            <w:vAlign w:val="bottom"/>
            <w:hideMark/>
          </w:tcPr>
          <w:p w14:paraId="532B3892"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nil"/>
              <w:bottom w:val="single" w:sz="4" w:space="0" w:color="auto"/>
              <w:right w:val="single" w:sz="8" w:space="0" w:color="auto"/>
            </w:tcBorders>
            <w:shd w:val="clear" w:color="auto" w:fill="auto"/>
            <w:noWrap/>
            <w:vAlign w:val="bottom"/>
            <w:hideMark/>
          </w:tcPr>
          <w:p w14:paraId="3C261F18" w14:textId="77777777" w:rsidR="006A014E" w:rsidRPr="003A07B7" w:rsidRDefault="006A014E" w:rsidP="006A014E">
            <w:pPr>
              <w:overflowPunct/>
              <w:autoSpaceDE/>
              <w:autoSpaceDN/>
              <w:adjustRightInd/>
              <w:jc w:val="center"/>
              <w:textAlignment w:val="auto"/>
              <w:rPr>
                <w:lang w:eastAsia="bg-BG"/>
              </w:rPr>
            </w:pPr>
            <w:r w:rsidRPr="003A07B7">
              <w:rPr>
                <w:lang w:eastAsia="bg-BG"/>
              </w:rPr>
              <w:t>1,230</w:t>
            </w:r>
          </w:p>
        </w:tc>
      </w:tr>
      <w:tr w:rsidR="006A014E" w:rsidRPr="003A07B7" w14:paraId="7402C922"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5D5DE8B6" w14:textId="77777777" w:rsidR="006A014E" w:rsidRPr="003A07B7" w:rsidRDefault="006A014E" w:rsidP="006A014E">
            <w:pPr>
              <w:overflowPunct/>
              <w:autoSpaceDE/>
              <w:autoSpaceDN/>
              <w:adjustRightInd/>
              <w:jc w:val="right"/>
              <w:textAlignment w:val="auto"/>
              <w:rPr>
                <w:lang w:eastAsia="bg-BG"/>
              </w:rPr>
            </w:pPr>
            <w:r w:rsidRPr="003A07B7">
              <w:rPr>
                <w:lang w:eastAsia="bg-BG"/>
              </w:rPr>
              <w:t>20</w:t>
            </w:r>
          </w:p>
        </w:tc>
        <w:tc>
          <w:tcPr>
            <w:tcW w:w="3209" w:type="dxa"/>
            <w:tcBorders>
              <w:top w:val="nil"/>
              <w:left w:val="nil"/>
              <w:bottom w:val="single" w:sz="4" w:space="0" w:color="auto"/>
              <w:right w:val="single" w:sz="4" w:space="0" w:color="auto"/>
            </w:tcBorders>
            <w:shd w:val="clear" w:color="auto" w:fill="auto"/>
            <w:noWrap/>
            <w:vAlign w:val="bottom"/>
            <w:hideMark/>
          </w:tcPr>
          <w:p w14:paraId="76B5730B" w14:textId="77777777" w:rsidR="006A014E" w:rsidRPr="003A07B7" w:rsidRDefault="006A014E" w:rsidP="006A014E">
            <w:pPr>
              <w:overflowPunct/>
              <w:autoSpaceDE/>
              <w:autoSpaceDN/>
              <w:adjustRightInd/>
              <w:textAlignment w:val="auto"/>
              <w:rPr>
                <w:lang w:eastAsia="bg-BG"/>
              </w:rPr>
            </w:pPr>
            <w:r w:rsidRPr="003A07B7">
              <w:rPr>
                <w:lang w:eastAsia="bg-BG"/>
              </w:rPr>
              <w:t>Маркиджана</w:t>
            </w:r>
          </w:p>
        </w:tc>
        <w:tc>
          <w:tcPr>
            <w:tcW w:w="1539" w:type="dxa"/>
            <w:tcBorders>
              <w:top w:val="nil"/>
              <w:left w:val="nil"/>
              <w:bottom w:val="single" w:sz="4" w:space="0" w:color="auto"/>
              <w:right w:val="single" w:sz="4" w:space="0" w:color="auto"/>
            </w:tcBorders>
            <w:shd w:val="clear" w:color="auto" w:fill="auto"/>
            <w:noWrap/>
            <w:vAlign w:val="bottom"/>
            <w:hideMark/>
          </w:tcPr>
          <w:p w14:paraId="2A0B608A"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nil"/>
              <w:bottom w:val="single" w:sz="4" w:space="0" w:color="auto"/>
              <w:right w:val="single" w:sz="8" w:space="0" w:color="auto"/>
            </w:tcBorders>
            <w:shd w:val="clear" w:color="auto" w:fill="auto"/>
            <w:noWrap/>
            <w:vAlign w:val="bottom"/>
            <w:hideMark/>
          </w:tcPr>
          <w:p w14:paraId="11834535" w14:textId="77777777" w:rsidR="006A014E" w:rsidRPr="003A07B7" w:rsidRDefault="006A014E" w:rsidP="006A014E">
            <w:pPr>
              <w:overflowPunct/>
              <w:autoSpaceDE/>
              <w:autoSpaceDN/>
              <w:adjustRightInd/>
              <w:jc w:val="center"/>
              <w:textAlignment w:val="auto"/>
              <w:rPr>
                <w:lang w:eastAsia="bg-BG"/>
              </w:rPr>
            </w:pPr>
            <w:r w:rsidRPr="003A07B7">
              <w:rPr>
                <w:lang w:eastAsia="bg-BG"/>
              </w:rPr>
              <w:t>1,300</w:t>
            </w:r>
          </w:p>
        </w:tc>
      </w:tr>
      <w:tr w:rsidR="006A014E" w:rsidRPr="003A07B7" w14:paraId="042F881A"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29EB171D" w14:textId="77777777" w:rsidR="006A014E" w:rsidRPr="003A07B7" w:rsidRDefault="006A014E" w:rsidP="006A014E">
            <w:pPr>
              <w:overflowPunct/>
              <w:autoSpaceDE/>
              <w:autoSpaceDN/>
              <w:adjustRightInd/>
              <w:jc w:val="right"/>
              <w:textAlignment w:val="auto"/>
              <w:rPr>
                <w:lang w:eastAsia="bg-BG"/>
              </w:rPr>
            </w:pPr>
            <w:r w:rsidRPr="003A07B7">
              <w:rPr>
                <w:lang w:eastAsia="bg-BG"/>
              </w:rPr>
              <w:t>21</w:t>
            </w:r>
          </w:p>
        </w:tc>
        <w:tc>
          <w:tcPr>
            <w:tcW w:w="3209" w:type="dxa"/>
            <w:tcBorders>
              <w:top w:val="nil"/>
              <w:left w:val="nil"/>
              <w:bottom w:val="single" w:sz="4" w:space="0" w:color="auto"/>
              <w:right w:val="single" w:sz="4" w:space="0" w:color="auto"/>
            </w:tcBorders>
            <w:shd w:val="clear" w:color="auto" w:fill="auto"/>
            <w:noWrap/>
            <w:vAlign w:val="bottom"/>
            <w:hideMark/>
          </w:tcPr>
          <w:p w14:paraId="3AE26D75" w14:textId="77777777" w:rsidR="006A014E" w:rsidRPr="003A07B7" w:rsidRDefault="006A014E" w:rsidP="006A014E">
            <w:pPr>
              <w:overflowPunct/>
              <w:autoSpaceDE/>
              <w:autoSpaceDN/>
              <w:adjustRightInd/>
              <w:textAlignment w:val="auto"/>
              <w:rPr>
                <w:lang w:eastAsia="bg-BG"/>
              </w:rPr>
            </w:pPr>
            <w:r w:rsidRPr="003A07B7">
              <w:rPr>
                <w:lang w:eastAsia="bg-BG"/>
              </w:rPr>
              <w:t>Романьола</w:t>
            </w:r>
          </w:p>
        </w:tc>
        <w:tc>
          <w:tcPr>
            <w:tcW w:w="1539" w:type="dxa"/>
            <w:tcBorders>
              <w:top w:val="nil"/>
              <w:left w:val="nil"/>
              <w:bottom w:val="single" w:sz="4" w:space="0" w:color="auto"/>
              <w:right w:val="single" w:sz="4" w:space="0" w:color="auto"/>
            </w:tcBorders>
            <w:shd w:val="clear" w:color="auto" w:fill="auto"/>
            <w:noWrap/>
            <w:vAlign w:val="bottom"/>
            <w:hideMark/>
          </w:tcPr>
          <w:p w14:paraId="1B8DE4A4"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nil"/>
              <w:bottom w:val="single" w:sz="4" w:space="0" w:color="auto"/>
              <w:right w:val="single" w:sz="8" w:space="0" w:color="auto"/>
            </w:tcBorders>
            <w:shd w:val="clear" w:color="auto" w:fill="auto"/>
            <w:noWrap/>
            <w:vAlign w:val="bottom"/>
            <w:hideMark/>
          </w:tcPr>
          <w:p w14:paraId="2D8937D4" w14:textId="77777777" w:rsidR="006A014E" w:rsidRPr="003A07B7" w:rsidRDefault="006A014E" w:rsidP="006A014E">
            <w:pPr>
              <w:overflowPunct/>
              <w:autoSpaceDE/>
              <w:autoSpaceDN/>
              <w:adjustRightInd/>
              <w:jc w:val="center"/>
              <w:textAlignment w:val="auto"/>
              <w:rPr>
                <w:lang w:eastAsia="bg-BG"/>
              </w:rPr>
            </w:pPr>
            <w:r w:rsidRPr="003A07B7">
              <w:rPr>
                <w:lang w:eastAsia="bg-BG"/>
              </w:rPr>
              <w:t>1,270</w:t>
            </w:r>
          </w:p>
        </w:tc>
      </w:tr>
      <w:tr w:rsidR="006A014E" w:rsidRPr="003A07B7" w14:paraId="599847EC" w14:textId="77777777" w:rsidTr="00912311">
        <w:trPr>
          <w:trHeight w:val="270"/>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2E84F6E2" w14:textId="77777777" w:rsidR="006A014E" w:rsidRPr="003A07B7" w:rsidRDefault="006A014E" w:rsidP="006A014E">
            <w:pPr>
              <w:overflowPunct/>
              <w:autoSpaceDE/>
              <w:autoSpaceDN/>
              <w:adjustRightInd/>
              <w:jc w:val="right"/>
              <w:textAlignment w:val="auto"/>
              <w:rPr>
                <w:lang w:eastAsia="bg-BG"/>
              </w:rPr>
            </w:pPr>
            <w:r w:rsidRPr="003A07B7">
              <w:rPr>
                <w:lang w:eastAsia="bg-BG"/>
              </w:rPr>
              <w:t>22</w:t>
            </w:r>
          </w:p>
        </w:tc>
        <w:tc>
          <w:tcPr>
            <w:tcW w:w="3209" w:type="dxa"/>
            <w:tcBorders>
              <w:top w:val="nil"/>
              <w:left w:val="nil"/>
              <w:bottom w:val="single" w:sz="4" w:space="0" w:color="auto"/>
              <w:right w:val="single" w:sz="4" w:space="0" w:color="auto"/>
            </w:tcBorders>
            <w:shd w:val="clear" w:color="auto" w:fill="auto"/>
            <w:noWrap/>
            <w:vAlign w:val="bottom"/>
            <w:hideMark/>
          </w:tcPr>
          <w:p w14:paraId="3E0000BC" w14:textId="77777777" w:rsidR="006A014E" w:rsidRPr="003A07B7" w:rsidRDefault="006A014E" w:rsidP="006A014E">
            <w:pPr>
              <w:overflowPunct/>
              <w:autoSpaceDE/>
              <w:autoSpaceDN/>
              <w:adjustRightInd/>
              <w:textAlignment w:val="auto"/>
              <w:rPr>
                <w:lang w:eastAsia="bg-BG"/>
              </w:rPr>
            </w:pPr>
            <w:r w:rsidRPr="003A07B7">
              <w:rPr>
                <w:lang w:eastAsia="bg-BG"/>
              </w:rPr>
              <w:t>Абердин ангус-черен</w:t>
            </w:r>
          </w:p>
        </w:tc>
        <w:tc>
          <w:tcPr>
            <w:tcW w:w="1539" w:type="dxa"/>
            <w:tcBorders>
              <w:top w:val="nil"/>
              <w:left w:val="nil"/>
              <w:bottom w:val="single" w:sz="4" w:space="0" w:color="auto"/>
              <w:right w:val="single" w:sz="4" w:space="0" w:color="auto"/>
            </w:tcBorders>
            <w:shd w:val="clear" w:color="auto" w:fill="auto"/>
            <w:noWrap/>
            <w:vAlign w:val="bottom"/>
            <w:hideMark/>
          </w:tcPr>
          <w:p w14:paraId="212914D3" w14:textId="77777777" w:rsidR="006A014E" w:rsidRPr="003A07B7" w:rsidRDefault="006A014E" w:rsidP="006A014E">
            <w:pPr>
              <w:overflowPunct/>
              <w:autoSpaceDE/>
              <w:autoSpaceDN/>
              <w:adjustRightInd/>
              <w:jc w:val="center"/>
              <w:textAlignment w:val="auto"/>
              <w:rPr>
                <w:lang w:eastAsia="bg-BG"/>
              </w:rPr>
            </w:pPr>
            <w:r w:rsidRPr="003A07B7">
              <w:rPr>
                <w:lang w:eastAsia="bg-BG"/>
              </w:rPr>
              <w:t>4</w:t>
            </w:r>
          </w:p>
        </w:tc>
        <w:tc>
          <w:tcPr>
            <w:tcW w:w="1150" w:type="dxa"/>
            <w:tcBorders>
              <w:top w:val="nil"/>
              <w:left w:val="nil"/>
              <w:bottom w:val="single" w:sz="4" w:space="0" w:color="auto"/>
              <w:right w:val="single" w:sz="8" w:space="0" w:color="auto"/>
            </w:tcBorders>
            <w:shd w:val="clear" w:color="auto" w:fill="auto"/>
            <w:noWrap/>
            <w:vAlign w:val="bottom"/>
            <w:hideMark/>
          </w:tcPr>
          <w:p w14:paraId="4010A50A" w14:textId="77777777" w:rsidR="006A014E" w:rsidRPr="003A07B7" w:rsidRDefault="006A014E" w:rsidP="006A014E">
            <w:pPr>
              <w:overflowPunct/>
              <w:autoSpaceDE/>
              <w:autoSpaceDN/>
              <w:adjustRightInd/>
              <w:jc w:val="center"/>
              <w:textAlignment w:val="auto"/>
              <w:rPr>
                <w:lang w:eastAsia="bg-BG"/>
              </w:rPr>
            </w:pPr>
            <w:r w:rsidRPr="003A07B7">
              <w:rPr>
                <w:lang w:eastAsia="bg-BG"/>
              </w:rPr>
              <w:t>620</w:t>
            </w:r>
          </w:p>
        </w:tc>
      </w:tr>
      <w:tr w:rsidR="006A014E" w:rsidRPr="003A07B7" w14:paraId="0DE32FF1" w14:textId="77777777" w:rsidTr="00912311">
        <w:trPr>
          <w:trHeight w:val="270"/>
          <w:jc w:val="center"/>
        </w:trPr>
        <w:tc>
          <w:tcPr>
            <w:tcW w:w="3831" w:type="dxa"/>
            <w:gridSpan w:val="2"/>
            <w:tcBorders>
              <w:top w:val="single" w:sz="8" w:space="0" w:color="auto"/>
              <w:left w:val="single" w:sz="8" w:space="0" w:color="auto"/>
              <w:bottom w:val="single" w:sz="8" w:space="0" w:color="auto"/>
              <w:right w:val="nil"/>
            </w:tcBorders>
            <w:shd w:val="clear" w:color="000000" w:fill="CCFFFF"/>
            <w:noWrap/>
            <w:vAlign w:val="bottom"/>
            <w:hideMark/>
          </w:tcPr>
          <w:p w14:paraId="420C1A07"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Общо Говеда:</w:t>
            </w:r>
          </w:p>
        </w:tc>
        <w:tc>
          <w:tcPr>
            <w:tcW w:w="1539" w:type="dxa"/>
            <w:tcBorders>
              <w:top w:val="single" w:sz="8" w:space="0" w:color="auto"/>
              <w:left w:val="single" w:sz="4" w:space="0" w:color="auto"/>
              <w:bottom w:val="single" w:sz="8" w:space="0" w:color="auto"/>
              <w:right w:val="nil"/>
            </w:tcBorders>
            <w:shd w:val="clear" w:color="000000" w:fill="CCFFFF"/>
            <w:noWrap/>
            <w:vAlign w:val="bottom"/>
            <w:hideMark/>
          </w:tcPr>
          <w:p w14:paraId="654F4A98"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285</w:t>
            </w:r>
          </w:p>
        </w:tc>
        <w:tc>
          <w:tcPr>
            <w:tcW w:w="1150" w:type="dxa"/>
            <w:tcBorders>
              <w:top w:val="single" w:sz="8" w:space="0" w:color="auto"/>
              <w:left w:val="single" w:sz="4" w:space="0" w:color="auto"/>
              <w:bottom w:val="single" w:sz="8" w:space="0" w:color="auto"/>
              <w:right w:val="single" w:sz="8" w:space="0" w:color="auto"/>
            </w:tcBorders>
            <w:shd w:val="clear" w:color="000000" w:fill="CCFFFF"/>
            <w:noWrap/>
            <w:vAlign w:val="bottom"/>
            <w:hideMark/>
          </w:tcPr>
          <w:p w14:paraId="2DED9112"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1,495,480</w:t>
            </w:r>
          </w:p>
        </w:tc>
      </w:tr>
      <w:tr w:rsidR="006A014E" w:rsidRPr="003A07B7" w14:paraId="6C5018CF" w14:textId="77777777" w:rsidTr="00912311">
        <w:trPr>
          <w:trHeight w:val="300"/>
          <w:jc w:val="center"/>
        </w:trPr>
        <w:tc>
          <w:tcPr>
            <w:tcW w:w="65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B2E034"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Биволи</w:t>
            </w:r>
          </w:p>
        </w:tc>
      </w:tr>
      <w:tr w:rsidR="006A014E" w:rsidRPr="003A07B7" w14:paraId="6AAA5575"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57D4A8F2" w14:textId="77777777" w:rsidR="006A014E" w:rsidRPr="003A07B7" w:rsidRDefault="006A014E" w:rsidP="006A014E">
            <w:pPr>
              <w:overflowPunct/>
              <w:autoSpaceDE/>
              <w:autoSpaceDN/>
              <w:adjustRightInd/>
              <w:jc w:val="right"/>
              <w:textAlignment w:val="auto"/>
              <w:rPr>
                <w:lang w:eastAsia="bg-BG"/>
              </w:rPr>
            </w:pPr>
            <w:r w:rsidRPr="003A07B7">
              <w:rPr>
                <w:lang w:eastAsia="bg-BG"/>
              </w:rPr>
              <w:t>1</w:t>
            </w:r>
          </w:p>
        </w:tc>
        <w:tc>
          <w:tcPr>
            <w:tcW w:w="3209" w:type="dxa"/>
            <w:tcBorders>
              <w:top w:val="nil"/>
              <w:left w:val="nil"/>
              <w:bottom w:val="single" w:sz="4" w:space="0" w:color="auto"/>
              <w:right w:val="single" w:sz="4" w:space="0" w:color="auto"/>
            </w:tcBorders>
            <w:shd w:val="clear" w:color="auto" w:fill="auto"/>
            <w:noWrap/>
            <w:vAlign w:val="bottom"/>
            <w:hideMark/>
          </w:tcPr>
          <w:p w14:paraId="14622D8C" w14:textId="77777777" w:rsidR="006A014E" w:rsidRPr="003A07B7" w:rsidRDefault="006A014E" w:rsidP="006A014E">
            <w:pPr>
              <w:overflowPunct/>
              <w:autoSpaceDE/>
              <w:autoSpaceDN/>
              <w:adjustRightInd/>
              <w:textAlignment w:val="auto"/>
              <w:rPr>
                <w:lang w:eastAsia="bg-BG"/>
              </w:rPr>
            </w:pPr>
            <w:r w:rsidRPr="003A07B7">
              <w:rPr>
                <w:lang w:eastAsia="bg-BG"/>
              </w:rPr>
              <w:t>Мурра</w:t>
            </w:r>
          </w:p>
        </w:tc>
        <w:tc>
          <w:tcPr>
            <w:tcW w:w="1539" w:type="dxa"/>
            <w:tcBorders>
              <w:top w:val="nil"/>
              <w:left w:val="nil"/>
              <w:bottom w:val="nil"/>
              <w:right w:val="single" w:sz="4" w:space="0" w:color="auto"/>
            </w:tcBorders>
            <w:shd w:val="clear" w:color="auto" w:fill="auto"/>
            <w:noWrap/>
            <w:vAlign w:val="bottom"/>
            <w:hideMark/>
          </w:tcPr>
          <w:p w14:paraId="157A2157" w14:textId="77777777" w:rsidR="006A014E" w:rsidRPr="003A07B7" w:rsidRDefault="006A014E" w:rsidP="006A014E">
            <w:pPr>
              <w:overflowPunct/>
              <w:autoSpaceDE/>
              <w:autoSpaceDN/>
              <w:adjustRightInd/>
              <w:jc w:val="center"/>
              <w:textAlignment w:val="auto"/>
              <w:rPr>
                <w:lang w:eastAsia="bg-BG"/>
              </w:rPr>
            </w:pPr>
            <w:r w:rsidRPr="003A07B7">
              <w:rPr>
                <w:lang w:eastAsia="bg-BG"/>
              </w:rPr>
              <w:t>2</w:t>
            </w:r>
          </w:p>
        </w:tc>
        <w:tc>
          <w:tcPr>
            <w:tcW w:w="1150" w:type="dxa"/>
            <w:tcBorders>
              <w:top w:val="nil"/>
              <w:left w:val="nil"/>
              <w:bottom w:val="nil"/>
              <w:right w:val="single" w:sz="8" w:space="0" w:color="auto"/>
            </w:tcBorders>
            <w:shd w:val="clear" w:color="auto" w:fill="auto"/>
            <w:noWrap/>
            <w:vAlign w:val="bottom"/>
            <w:hideMark/>
          </w:tcPr>
          <w:p w14:paraId="095DB30B" w14:textId="77777777" w:rsidR="006A014E" w:rsidRPr="003A07B7" w:rsidRDefault="006A014E" w:rsidP="006A014E">
            <w:pPr>
              <w:overflowPunct/>
              <w:autoSpaceDE/>
              <w:autoSpaceDN/>
              <w:adjustRightInd/>
              <w:jc w:val="center"/>
              <w:textAlignment w:val="auto"/>
              <w:rPr>
                <w:lang w:eastAsia="bg-BG"/>
              </w:rPr>
            </w:pPr>
            <w:r w:rsidRPr="003A07B7">
              <w:rPr>
                <w:lang w:eastAsia="bg-BG"/>
              </w:rPr>
              <w:t>6,709</w:t>
            </w:r>
          </w:p>
        </w:tc>
      </w:tr>
      <w:tr w:rsidR="006A014E" w:rsidRPr="003A07B7" w14:paraId="7475B5C6"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239D46A4" w14:textId="77777777" w:rsidR="006A014E" w:rsidRPr="003A07B7" w:rsidRDefault="006A014E" w:rsidP="006A014E">
            <w:pPr>
              <w:overflowPunct/>
              <w:autoSpaceDE/>
              <w:autoSpaceDN/>
              <w:adjustRightInd/>
              <w:jc w:val="right"/>
              <w:textAlignment w:val="auto"/>
              <w:rPr>
                <w:lang w:eastAsia="bg-BG"/>
              </w:rPr>
            </w:pPr>
            <w:r w:rsidRPr="003A07B7">
              <w:rPr>
                <w:lang w:eastAsia="bg-BG"/>
              </w:rPr>
              <w:t>2</w:t>
            </w:r>
          </w:p>
        </w:tc>
        <w:tc>
          <w:tcPr>
            <w:tcW w:w="3209" w:type="dxa"/>
            <w:tcBorders>
              <w:top w:val="nil"/>
              <w:left w:val="nil"/>
              <w:bottom w:val="single" w:sz="4" w:space="0" w:color="auto"/>
              <w:right w:val="single" w:sz="4" w:space="0" w:color="auto"/>
            </w:tcBorders>
            <w:shd w:val="clear" w:color="auto" w:fill="auto"/>
            <w:noWrap/>
            <w:vAlign w:val="bottom"/>
            <w:hideMark/>
          </w:tcPr>
          <w:p w14:paraId="63ABD2F3" w14:textId="77777777" w:rsidR="006A014E" w:rsidRPr="003A07B7" w:rsidRDefault="006A014E" w:rsidP="006A014E">
            <w:pPr>
              <w:overflowPunct/>
              <w:autoSpaceDE/>
              <w:autoSpaceDN/>
              <w:adjustRightInd/>
              <w:textAlignment w:val="auto"/>
              <w:rPr>
                <w:lang w:eastAsia="bg-BG"/>
              </w:rPr>
            </w:pPr>
            <w:r w:rsidRPr="003A07B7">
              <w:rPr>
                <w:lang w:eastAsia="bg-BG"/>
              </w:rPr>
              <w:t>Българска Мурра</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14:paraId="51C89828" w14:textId="77777777" w:rsidR="006A014E" w:rsidRPr="003A07B7" w:rsidRDefault="006A014E" w:rsidP="006A014E">
            <w:pPr>
              <w:overflowPunct/>
              <w:autoSpaceDE/>
              <w:autoSpaceDN/>
              <w:adjustRightInd/>
              <w:jc w:val="center"/>
              <w:textAlignment w:val="auto"/>
              <w:rPr>
                <w:lang w:eastAsia="bg-BG"/>
              </w:rPr>
            </w:pPr>
            <w:r w:rsidRPr="003A07B7">
              <w:rPr>
                <w:lang w:eastAsia="bg-BG"/>
              </w:rPr>
              <w:t>20</w:t>
            </w:r>
          </w:p>
        </w:tc>
        <w:tc>
          <w:tcPr>
            <w:tcW w:w="1150" w:type="dxa"/>
            <w:tcBorders>
              <w:top w:val="single" w:sz="4" w:space="0" w:color="auto"/>
              <w:left w:val="nil"/>
              <w:bottom w:val="single" w:sz="4" w:space="0" w:color="auto"/>
              <w:right w:val="single" w:sz="8" w:space="0" w:color="auto"/>
            </w:tcBorders>
            <w:shd w:val="clear" w:color="auto" w:fill="auto"/>
            <w:noWrap/>
            <w:vAlign w:val="bottom"/>
            <w:hideMark/>
          </w:tcPr>
          <w:p w14:paraId="1782153E" w14:textId="77777777" w:rsidR="006A014E" w:rsidRPr="003A07B7" w:rsidRDefault="006A014E" w:rsidP="006A014E">
            <w:pPr>
              <w:overflowPunct/>
              <w:autoSpaceDE/>
              <w:autoSpaceDN/>
              <w:adjustRightInd/>
              <w:jc w:val="center"/>
              <w:textAlignment w:val="auto"/>
              <w:rPr>
                <w:lang w:eastAsia="bg-BG"/>
              </w:rPr>
            </w:pPr>
            <w:r w:rsidRPr="003A07B7">
              <w:rPr>
                <w:lang w:eastAsia="bg-BG"/>
              </w:rPr>
              <w:t>38,989</w:t>
            </w:r>
          </w:p>
        </w:tc>
      </w:tr>
      <w:tr w:rsidR="006A014E" w:rsidRPr="003A07B7" w14:paraId="210C3C0C" w14:textId="77777777" w:rsidTr="00912311">
        <w:trPr>
          <w:trHeight w:val="255"/>
          <w:jc w:val="center"/>
        </w:trPr>
        <w:tc>
          <w:tcPr>
            <w:tcW w:w="622" w:type="dxa"/>
            <w:tcBorders>
              <w:top w:val="nil"/>
              <w:left w:val="single" w:sz="8" w:space="0" w:color="auto"/>
              <w:bottom w:val="nil"/>
              <w:right w:val="single" w:sz="4" w:space="0" w:color="auto"/>
            </w:tcBorders>
            <w:shd w:val="clear" w:color="auto" w:fill="auto"/>
            <w:noWrap/>
            <w:vAlign w:val="bottom"/>
            <w:hideMark/>
          </w:tcPr>
          <w:p w14:paraId="62CB6D5B" w14:textId="77777777" w:rsidR="006A014E" w:rsidRPr="003A07B7" w:rsidRDefault="006A014E" w:rsidP="006A014E">
            <w:pPr>
              <w:overflowPunct/>
              <w:autoSpaceDE/>
              <w:autoSpaceDN/>
              <w:adjustRightInd/>
              <w:jc w:val="right"/>
              <w:textAlignment w:val="auto"/>
              <w:rPr>
                <w:lang w:eastAsia="bg-BG"/>
              </w:rPr>
            </w:pPr>
            <w:r w:rsidRPr="003A07B7">
              <w:rPr>
                <w:lang w:eastAsia="bg-BG"/>
              </w:rPr>
              <w:t>3</w:t>
            </w:r>
          </w:p>
        </w:tc>
        <w:tc>
          <w:tcPr>
            <w:tcW w:w="3209" w:type="dxa"/>
            <w:tcBorders>
              <w:top w:val="nil"/>
              <w:left w:val="nil"/>
              <w:bottom w:val="nil"/>
              <w:right w:val="single" w:sz="4" w:space="0" w:color="auto"/>
            </w:tcBorders>
            <w:shd w:val="clear" w:color="auto" w:fill="auto"/>
            <w:noWrap/>
            <w:vAlign w:val="bottom"/>
            <w:hideMark/>
          </w:tcPr>
          <w:p w14:paraId="312F22C9" w14:textId="77777777" w:rsidR="006A014E" w:rsidRPr="003A07B7" w:rsidRDefault="006A014E" w:rsidP="006A014E">
            <w:pPr>
              <w:overflowPunct/>
              <w:autoSpaceDE/>
              <w:autoSpaceDN/>
              <w:adjustRightInd/>
              <w:textAlignment w:val="auto"/>
              <w:rPr>
                <w:lang w:eastAsia="bg-BG"/>
              </w:rPr>
            </w:pPr>
            <w:r w:rsidRPr="003A07B7">
              <w:rPr>
                <w:lang w:eastAsia="bg-BG"/>
              </w:rPr>
              <w:t>Нили-Рави</w:t>
            </w:r>
          </w:p>
        </w:tc>
        <w:tc>
          <w:tcPr>
            <w:tcW w:w="1539" w:type="dxa"/>
            <w:tcBorders>
              <w:top w:val="nil"/>
              <w:left w:val="nil"/>
              <w:bottom w:val="nil"/>
              <w:right w:val="single" w:sz="4" w:space="0" w:color="auto"/>
            </w:tcBorders>
            <w:shd w:val="clear" w:color="auto" w:fill="auto"/>
            <w:noWrap/>
            <w:vAlign w:val="bottom"/>
            <w:hideMark/>
          </w:tcPr>
          <w:p w14:paraId="785653FB"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nil"/>
              <w:bottom w:val="nil"/>
              <w:right w:val="single" w:sz="8" w:space="0" w:color="auto"/>
            </w:tcBorders>
            <w:shd w:val="clear" w:color="auto" w:fill="auto"/>
            <w:noWrap/>
            <w:vAlign w:val="bottom"/>
            <w:hideMark/>
          </w:tcPr>
          <w:p w14:paraId="22E0B1A8" w14:textId="77777777" w:rsidR="006A014E" w:rsidRPr="003A07B7" w:rsidRDefault="006A014E" w:rsidP="006A014E">
            <w:pPr>
              <w:overflowPunct/>
              <w:autoSpaceDE/>
              <w:autoSpaceDN/>
              <w:adjustRightInd/>
              <w:jc w:val="center"/>
              <w:textAlignment w:val="auto"/>
              <w:rPr>
                <w:lang w:eastAsia="bg-BG"/>
              </w:rPr>
            </w:pPr>
            <w:r w:rsidRPr="003A07B7">
              <w:rPr>
                <w:lang w:eastAsia="bg-BG"/>
              </w:rPr>
              <w:t>565</w:t>
            </w:r>
          </w:p>
        </w:tc>
      </w:tr>
      <w:tr w:rsidR="006A014E" w:rsidRPr="003A07B7" w14:paraId="232EAC19" w14:textId="77777777" w:rsidTr="00912311">
        <w:trPr>
          <w:trHeight w:val="270"/>
          <w:jc w:val="center"/>
        </w:trPr>
        <w:tc>
          <w:tcPr>
            <w:tcW w:w="622" w:type="dxa"/>
            <w:tcBorders>
              <w:top w:val="single" w:sz="4" w:space="0" w:color="auto"/>
              <w:left w:val="single" w:sz="8" w:space="0" w:color="auto"/>
              <w:bottom w:val="nil"/>
              <w:right w:val="single" w:sz="4" w:space="0" w:color="auto"/>
            </w:tcBorders>
            <w:shd w:val="clear" w:color="auto" w:fill="auto"/>
            <w:noWrap/>
            <w:vAlign w:val="bottom"/>
            <w:hideMark/>
          </w:tcPr>
          <w:p w14:paraId="6D684CCF" w14:textId="77777777" w:rsidR="006A014E" w:rsidRPr="003A07B7" w:rsidRDefault="006A014E" w:rsidP="006A014E">
            <w:pPr>
              <w:overflowPunct/>
              <w:autoSpaceDE/>
              <w:autoSpaceDN/>
              <w:adjustRightInd/>
              <w:jc w:val="right"/>
              <w:textAlignment w:val="auto"/>
              <w:rPr>
                <w:lang w:eastAsia="bg-BG"/>
              </w:rPr>
            </w:pPr>
            <w:r w:rsidRPr="003A07B7">
              <w:rPr>
                <w:lang w:eastAsia="bg-BG"/>
              </w:rPr>
              <w:t>4</w:t>
            </w:r>
          </w:p>
        </w:tc>
        <w:tc>
          <w:tcPr>
            <w:tcW w:w="3209" w:type="dxa"/>
            <w:tcBorders>
              <w:top w:val="single" w:sz="4" w:space="0" w:color="auto"/>
              <w:left w:val="nil"/>
              <w:bottom w:val="nil"/>
              <w:right w:val="single" w:sz="4" w:space="0" w:color="auto"/>
            </w:tcBorders>
            <w:shd w:val="clear" w:color="auto" w:fill="auto"/>
            <w:noWrap/>
            <w:vAlign w:val="bottom"/>
            <w:hideMark/>
          </w:tcPr>
          <w:p w14:paraId="555780BB" w14:textId="77777777" w:rsidR="006A014E" w:rsidRPr="003A07B7" w:rsidRDefault="006A014E" w:rsidP="006A014E">
            <w:pPr>
              <w:overflowPunct/>
              <w:autoSpaceDE/>
              <w:autoSpaceDN/>
              <w:adjustRightInd/>
              <w:textAlignment w:val="auto"/>
              <w:rPr>
                <w:lang w:eastAsia="bg-BG"/>
              </w:rPr>
            </w:pPr>
            <w:r w:rsidRPr="003A07B7">
              <w:rPr>
                <w:lang w:eastAsia="bg-BG"/>
              </w:rPr>
              <w:t>Джафарабади</w:t>
            </w:r>
          </w:p>
        </w:tc>
        <w:tc>
          <w:tcPr>
            <w:tcW w:w="1539" w:type="dxa"/>
            <w:tcBorders>
              <w:top w:val="single" w:sz="4" w:space="0" w:color="auto"/>
              <w:left w:val="nil"/>
              <w:bottom w:val="nil"/>
              <w:right w:val="single" w:sz="4" w:space="0" w:color="auto"/>
            </w:tcBorders>
            <w:shd w:val="clear" w:color="auto" w:fill="auto"/>
            <w:noWrap/>
            <w:vAlign w:val="bottom"/>
            <w:hideMark/>
          </w:tcPr>
          <w:p w14:paraId="18F2768E"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single" w:sz="4" w:space="0" w:color="auto"/>
              <w:left w:val="nil"/>
              <w:bottom w:val="nil"/>
              <w:right w:val="single" w:sz="8" w:space="0" w:color="auto"/>
            </w:tcBorders>
            <w:shd w:val="clear" w:color="auto" w:fill="auto"/>
            <w:noWrap/>
            <w:vAlign w:val="bottom"/>
            <w:hideMark/>
          </w:tcPr>
          <w:p w14:paraId="28BAD94A" w14:textId="77777777" w:rsidR="006A014E" w:rsidRPr="003A07B7" w:rsidRDefault="006A014E" w:rsidP="006A014E">
            <w:pPr>
              <w:overflowPunct/>
              <w:autoSpaceDE/>
              <w:autoSpaceDN/>
              <w:adjustRightInd/>
              <w:jc w:val="center"/>
              <w:textAlignment w:val="auto"/>
              <w:rPr>
                <w:lang w:eastAsia="bg-BG"/>
              </w:rPr>
            </w:pPr>
            <w:r w:rsidRPr="003A07B7">
              <w:rPr>
                <w:lang w:eastAsia="bg-BG"/>
              </w:rPr>
              <w:t>341</w:t>
            </w:r>
          </w:p>
        </w:tc>
      </w:tr>
      <w:tr w:rsidR="006A014E" w:rsidRPr="003A07B7" w14:paraId="3BD17189" w14:textId="77777777" w:rsidTr="00912311">
        <w:trPr>
          <w:trHeight w:val="270"/>
          <w:jc w:val="center"/>
        </w:trPr>
        <w:tc>
          <w:tcPr>
            <w:tcW w:w="3831" w:type="dxa"/>
            <w:gridSpan w:val="2"/>
            <w:tcBorders>
              <w:top w:val="single" w:sz="8" w:space="0" w:color="auto"/>
              <w:left w:val="single" w:sz="8" w:space="0" w:color="auto"/>
              <w:bottom w:val="single" w:sz="8" w:space="0" w:color="auto"/>
              <w:right w:val="nil"/>
            </w:tcBorders>
            <w:shd w:val="clear" w:color="000000" w:fill="CCFFFF"/>
            <w:noWrap/>
            <w:vAlign w:val="bottom"/>
            <w:hideMark/>
          </w:tcPr>
          <w:p w14:paraId="508D081C"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Общо биволи:</w:t>
            </w:r>
          </w:p>
        </w:tc>
        <w:tc>
          <w:tcPr>
            <w:tcW w:w="1539" w:type="dxa"/>
            <w:tcBorders>
              <w:top w:val="single" w:sz="8" w:space="0" w:color="auto"/>
              <w:left w:val="single" w:sz="4" w:space="0" w:color="auto"/>
              <w:bottom w:val="single" w:sz="8" w:space="0" w:color="auto"/>
              <w:right w:val="nil"/>
            </w:tcBorders>
            <w:shd w:val="clear" w:color="000000" w:fill="CCFFFF"/>
            <w:noWrap/>
            <w:vAlign w:val="bottom"/>
            <w:hideMark/>
          </w:tcPr>
          <w:p w14:paraId="4D7CE985"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24</w:t>
            </w:r>
          </w:p>
        </w:tc>
        <w:tc>
          <w:tcPr>
            <w:tcW w:w="1150" w:type="dxa"/>
            <w:tcBorders>
              <w:top w:val="single" w:sz="8" w:space="0" w:color="auto"/>
              <w:left w:val="single" w:sz="4" w:space="0" w:color="auto"/>
              <w:bottom w:val="single" w:sz="8" w:space="0" w:color="auto"/>
              <w:right w:val="single" w:sz="8" w:space="0" w:color="auto"/>
            </w:tcBorders>
            <w:shd w:val="clear" w:color="000000" w:fill="CCFFFF"/>
            <w:noWrap/>
            <w:vAlign w:val="bottom"/>
            <w:hideMark/>
          </w:tcPr>
          <w:p w14:paraId="4C177ADE"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46,604</w:t>
            </w:r>
          </w:p>
        </w:tc>
      </w:tr>
      <w:tr w:rsidR="006A014E" w:rsidRPr="003A07B7" w14:paraId="1D8216CA" w14:textId="77777777" w:rsidTr="00912311">
        <w:trPr>
          <w:trHeight w:val="300"/>
          <w:jc w:val="center"/>
        </w:trPr>
        <w:tc>
          <w:tcPr>
            <w:tcW w:w="3831" w:type="dxa"/>
            <w:gridSpan w:val="2"/>
            <w:tcBorders>
              <w:top w:val="single" w:sz="8" w:space="0" w:color="auto"/>
              <w:left w:val="single" w:sz="8" w:space="0" w:color="auto"/>
              <w:bottom w:val="single" w:sz="8" w:space="0" w:color="auto"/>
              <w:right w:val="nil"/>
            </w:tcBorders>
            <w:shd w:val="clear" w:color="000000" w:fill="00FFFF"/>
            <w:noWrap/>
            <w:vAlign w:val="bottom"/>
            <w:hideMark/>
          </w:tcPr>
          <w:p w14:paraId="6CFD7B45"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Всичко говеда и биволи:</w:t>
            </w:r>
          </w:p>
        </w:tc>
        <w:tc>
          <w:tcPr>
            <w:tcW w:w="1539" w:type="dxa"/>
            <w:tcBorders>
              <w:top w:val="nil"/>
              <w:left w:val="single" w:sz="4" w:space="0" w:color="auto"/>
              <w:bottom w:val="single" w:sz="8" w:space="0" w:color="auto"/>
              <w:right w:val="nil"/>
            </w:tcBorders>
            <w:shd w:val="clear" w:color="000000" w:fill="00FFFF"/>
            <w:noWrap/>
            <w:vAlign w:val="bottom"/>
            <w:hideMark/>
          </w:tcPr>
          <w:p w14:paraId="536EF27D"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309</w:t>
            </w:r>
          </w:p>
        </w:tc>
        <w:tc>
          <w:tcPr>
            <w:tcW w:w="1150" w:type="dxa"/>
            <w:tcBorders>
              <w:top w:val="nil"/>
              <w:left w:val="single" w:sz="4" w:space="0" w:color="auto"/>
              <w:bottom w:val="single" w:sz="8" w:space="0" w:color="auto"/>
              <w:right w:val="single" w:sz="8" w:space="0" w:color="auto"/>
            </w:tcBorders>
            <w:shd w:val="clear" w:color="000000" w:fill="00FFFF"/>
            <w:noWrap/>
            <w:vAlign w:val="bottom"/>
            <w:hideMark/>
          </w:tcPr>
          <w:p w14:paraId="625978F4"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1,542,084</w:t>
            </w:r>
          </w:p>
        </w:tc>
      </w:tr>
      <w:tr w:rsidR="006A014E" w:rsidRPr="003A07B7" w14:paraId="7A0C66D1" w14:textId="77777777" w:rsidTr="00912311">
        <w:trPr>
          <w:trHeight w:val="300"/>
          <w:jc w:val="center"/>
        </w:trPr>
        <w:tc>
          <w:tcPr>
            <w:tcW w:w="65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2B0F74F" w14:textId="77777777" w:rsidR="006A014E" w:rsidRPr="003A07B7" w:rsidRDefault="006A014E" w:rsidP="006A014E">
            <w:pPr>
              <w:overflowPunct/>
              <w:autoSpaceDE/>
              <w:autoSpaceDN/>
              <w:adjustRightInd/>
              <w:textAlignment w:val="auto"/>
              <w:rPr>
                <w:b/>
                <w:bCs/>
                <w:color w:val="8064A2"/>
                <w:lang w:eastAsia="bg-BG"/>
              </w:rPr>
            </w:pPr>
            <w:r w:rsidRPr="003A07B7">
              <w:rPr>
                <w:b/>
                <w:bCs/>
                <w:color w:val="8064A2"/>
                <w:lang w:eastAsia="bg-BG"/>
              </w:rPr>
              <w:t xml:space="preserve">                             Овце</w:t>
            </w:r>
          </w:p>
        </w:tc>
      </w:tr>
      <w:tr w:rsidR="006A014E" w:rsidRPr="003A07B7" w14:paraId="4DC2B4DC"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48D146F4" w14:textId="77777777" w:rsidR="006A014E" w:rsidRPr="003A07B7" w:rsidRDefault="006A014E" w:rsidP="006A014E">
            <w:pPr>
              <w:overflowPunct/>
              <w:autoSpaceDE/>
              <w:autoSpaceDN/>
              <w:adjustRightInd/>
              <w:jc w:val="right"/>
              <w:textAlignment w:val="auto"/>
              <w:rPr>
                <w:lang w:eastAsia="bg-BG"/>
              </w:rPr>
            </w:pPr>
            <w:r w:rsidRPr="003A07B7">
              <w:rPr>
                <w:lang w:eastAsia="bg-BG"/>
              </w:rPr>
              <w:t>1</w:t>
            </w:r>
          </w:p>
        </w:tc>
        <w:tc>
          <w:tcPr>
            <w:tcW w:w="3209" w:type="dxa"/>
            <w:tcBorders>
              <w:top w:val="nil"/>
              <w:left w:val="nil"/>
              <w:bottom w:val="single" w:sz="4" w:space="0" w:color="auto"/>
              <w:right w:val="single" w:sz="4" w:space="0" w:color="auto"/>
            </w:tcBorders>
            <w:shd w:val="clear" w:color="auto" w:fill="auto"/>
            <w:noWrap/>
            <w:vAlign w:val="bottom"/>
            <w:hideMark/>
          </w:tcPr>
          <w:p w14:paraId="1F9BCF31" w14:textId="77777777" w:rsidR="006A014E" w:rsidRPr="003A07B7" w:rsidRDefault="006A014E" w:rsidP="006A014E">
            <w:pPr>
              <w:overflowPunct/>
              <w:autoSpaceDE/>
              <w:autoSpaceDN/>
              <w:adjustRightInd/>
              <w:textAlignment w:val="auto"/>
              <w:rPr>
                <w:lang w:eastAsia="bg-BG"/>
              </w:rPr>
            </w:pPr>
            <w:r w:rsidRPr="003A07B7">
              <w:rPr>
                <w:lang w:eastAsia="bg-BG"/>
              </w:rPr>
              <w:t>Аваси кръстоски</w:t>
            </w:r>
          </w:p>
        </w:tc>
        <w:tc>
          <w:tcPr>
            <w:tcW w:w="1539" w:type="dxa"/>
            <w:tcBorders>
              <w:top w:val="nil"/>
              <w:left w:val="nil"/>
              <w:bottom w:val="single" w:sz="4" w:space="0" w:color="auto"/>
              <w:right w:val="single" w:sz="4" w:space="0" w:color="auto"/>
            </w:tcBorders>
            <w:shd w:val="clear" w:color="auto" w:fill="auto"/>
            <w:noWrap/>
            <w:vAlign w:val="bottom"/>
            <w:hideMark/>
          </w:tcPr>
          <w:p w14:paraId="37684865" w14:textId="77777777" w:rsidR="006A014E" w:rsidRPr="003A07B7" w:rsidRDefault="006A014E" w:rsidP="006A014E">
            <w:pPr>
              <w:overflowPunct/>
              <w:autoSpaceDE/>
              <w:autoSpaceDN/>
              <w:adjustRightInd/>
              <w:jc w:val="center"/>
              <w:textAlignment w:val="auto"/>
              <w:rPr>
                <w:lang w:eastAsia="bg-BG"/>
              </w:rPr>
            </w:pPr>
            <w:r w:rsidRPr="003A07B7">
              <w:rPr>
                <w:lang w:eastAsia="bg-BG"/>
              </w:rPr>
              <w:t>4</w:t>
            </w:r>
          </w:p>
        </w:tc>
        <w:tc>
          <w:tcPr>
            <w:tcW w:w="1150" w:type="dxa"/>
            <w:tcBorders>
              <w:top w:val="nil"/>
              <w:left w:val="nil"/>
              <w:bottom w:val="single" w:sz="4" w:space="0" w:color="auto"/>
              <w:right w:val="single" w:sz="8" w:space="0" w:color="auto"/>
            </w:tcBorders>
            <w:shd w:val="clear" w:color="auto" w:fill="auto"/>
            <w:noWrap/>
            <w:vAlign w:val="bottom"/>
            <w:hideMark/>
          </w:tcPr>
          <w:p w14:paraId="36AE0A02" w14:textId="77777777" w:rsidR="006A014E" w:rsidRPr="003A07B7" w:rsidRDefault="006A014E" w:rsidP="006A014E">
            <w:pPr>
              <w:overflowPunct/>
              <w:autoSpaceDE/>
              <w:autoSpaceDN/>
              <w:adjustRightInd/>
              <w:jc w:val="center"/>
              <w:textAlignment w:val="auto"/>
              <w:rPr>
                <w:lang w:eastAsia="bg-BG"/>
              </w:rPr>
            </w:pPr>
            <w:r w:rsidRPr="003A07B7">
              <w:rPr>
                <w:lang w:eastAsia="bg-BG"/>
              </w:rPr>
              <w:t>1,007</w:t>
            </w:r>
          </w:p>
        </w:tc>
      </w:tr>
      <w:tr w:rsidR="006A014E" w:rsidRPr="003A07B7" w14:paraId="287962DA"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41A1365C" w14:textId="77777777" w:rsidR="006A014E" w:rsidRPr="003A07B7" w:rsidRDefault="006A014E" w:rsidP="006A014E">
            <w:pPr>
              <w:overflowPunct/>
              <w:autoSpaceDE/>
              <w:autoSpaceDN/>
              <w:adjustRightInd/>
              <w:jc w:val="right"/>
              <w:textAlignment w:val="auto"/>
              <w:rPr>
                <w:lang w:eastAsia="bg-BG"/>
              </w:rPr>
            </w:pPr>
            <w:r w:rsidRPr="003A07B7">
              <w:rPr>
                <w:lang w:eastAsia="bg-BG"/>
              </w:rPr>
              <w:t>2</w:t>
            </w:r>
          </w:p>
        </w:tc>
        <w:tc>
          <w:tcPr>
            <w:tcW w:w="3209" w:type="dxa"/>
            <w:tcBorders>
              <w:top w:val="nil"/>
              <w:left w:val="nil"/>
              <w:bottom w:val="single" w:sz="4" w:space="0" w:color="auto"/>
              <w:right w:val="nil"/>
            </w:tcBorders>
            <w:shd w:val="clear" w:color="auto" w:fill="auto"/>
            <w:noWrap/>
            <w:vAlign w:val="bottom"/>
            <w:hideMark/>
          </w:tcPr>
          <w:p w14:paraId="60AF4A7A" w14:textId="77777777" w:rsidR="006A014E" w:rsidRPr="003A07B7" w:rsidRDefault="006A014E" w:rsidP="006A014E">
            <w:pPr>
              <w:overflowPunct/>
              <w:autoSpaceDE/>
              <w:autoSpaceDN/>
              <w:adjustRightInd/>
              <w:textAlignment w:val="auto"/>
              <w:rPr>
                <w:lang w:eastAsia="bg-BG"/>
              </w:rPr>
            </w:pPr>
            <w:r w:rsidRPr="003A07B7">
              <w:rPr>
                <w:lang w:eastAsia="bg-BG"/>
              </w:rPr>
              <w:t>Черноглава плевенска</w:t>
            </w:r>
          </w:p>
        </w:tc>
        <w:tc>
          <w:tcPr>
            <w:tcW w:w="1539" w:type="dxa"/>
            <w:tcBorders>
              <w:top w:val="nil"/>
              <w:left w:val="single" w:sz="4" w:space="0" w:color="auto"/>
              <w:bottom w:val="single" w:sz="4" w:space="0" w:color="auto"/>
              <w:right w:val="nil"/>
            </w:tcBorders>
            <w:shd w:val="clear" w:color="auto" w:fill="auto"/>
            <w:noWrap/>
            <w:vAlign w:val="bottom"/>
            <w:hideMark/>
          </w:tcPr>
          <w:p w14:paraId="3FC9091B" w14:textId="77777777" w:rsidR="006A014E" w:rsidRPr="003A07B7" w:rsidRDefault="006A014E" w:rsidP="006A014E">
            <w:pPr>
              <w:overflowPunct/>
              <w:autoSpaceDE/>
              <w:autoSpaceDN/>
              <w:adjustRightInd/>
              <w:jc w:val="center"/>
              <w:textAlignment w:val="auto"/>
              <w:rPr>
                <w:lang w:eastAsia="bg-BG"/>
              </w:rPr>
            </w:pPr>
            <w:r w:rsidRPr="003A07B7">
              <w:rPr>
                <w:lang w:eastAsia="bg-BG"/>
              </w:rPr>
              <w:t>4</w:t>
            </w:r>
          </w:p>
        </w:tc>
        <w:tc>
          <w:tcPr>
            <w:tcW w:w="1150" w:type="dxa"/>
            <w:tcBorders>
              <w:top w:val="nil"/>
              <w:left w:val="single" w:sz="4" w:space="0" w:color="auto"/>
              <w:bottom w:val="single" w:sz="4" w:space="0" w:color="auto"/>
              <w:right w:val="single" w:sz="8" w:space="0" w:color="auto"/>
            </w:tcBorders>
            <w:shd w:val="clear" w:color="auto" w:fill="auto"/>
            <w:noWrap/>
            <w:vAlign w:val="bottom"/>
            <w:hideMark/>
          </w:tcPr>
          <w:p w14:paraId="1E6F2209" w14:textId="77777777" w:rsidR="006A014E" w:rsidRPr="003A07B7" w:rsidRDefault="006A014E" w:rsidP="006A014E">
            <w:pPr>
              <w:overflowPunct/>
              <w:autoSpaceDE/>
              <w:autoSpaceDN/>
              <w:adjustRightInd/>
              <w:jc w:val="center"/>
              <w:textAlignment w:val="auto"/>
              <w:rPr>
                <w:lang w:eastAsia="bg-BG"/>
              </w:rPr>
            </w:pPr>
            <w:r w:rsidRPr="003A07B7">
              <w:rPr>
                <w:lang w:eastAsia="bg-BG"/>
              </w:rPr>
              <w:t>606</w:t>
            </w:r>
          </w:p>
        </w:tc>
      </w:tr>
      <w:tr w:rsidR="006A014E" w:rsidRPr="003A07B7" w14:paraId="1D40C0C5"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53D205C8" w14:textId="77777777" w:rsidR="006A014E" w:rsidRPr="003A07B7" w:rsidRDefault="006A014E" w:rsidP="006A014E">
            <w:pPr>
              <w:overflowPunct/>
              <w:autoSpaceDE/>
              <w:autoSpaceDN/>
              <w:adjustRightInd/>
              <w:jc w:val="right"/>
              <w:textAlignment w:val="auto"/>
              <w:rPr>
                <w:lang w:eastAsia="bg-BG"/>
              </w:rPr>
            </w:pPr>
            <w:r w:rsidRPr="003A07B7">
              <w:rPr>
                <w:lang w:eastAsia="bg-BG"/>
              </w:rPr>
              <w:t>3</w:t>
            </w:r>
          </w:p>
        </w:tc>
        <w:tc>
          <w:tcPr>
            <w:tcW w:w="3209" w:type="dxa"/>
            <w:tcBorders>
              <w:top w:val="nil"/>
              <w:left w:val="nil"/>
              <w:bottom w:val="single" w:sz="4" w:space="0" w:color="auto"/>
              <w:right w:val="nil"/>
            </w:tcBorders>
            <w:shd w:val="clear" w:color="auto" w:fill="auto"/>
            <w:noWrap/>
            <w:vAlign w:val="bottom"/>
            <w:hideMark/>
          </w:tcPr>
          <w:p w14:paraId="3B34B986" w14:textId="77777777" w:rsidR="006A014E" w:rsidRPr="003A07B7" w:rsidRDefault="006A014E" w:rsidP="006A014E">
            <w:pPr>
              <w:overflowPunct/>
              <w:autoSpaceDE/>
              <w:autoSpaceDN/>
              <w:adjustRightInd/>
              <w:textAlignment w:val="auto"/>
              <w:rPr>
                <w:lang w:eastAsia="bg-BG"/>
              </w:rPr>
            </w:pPr>
            <w:r w:rsidRPr="003A07B7">
              <w:rPr>
                <w:lang w:eastAsia="bg-BG"/>
              </w:rPr>
              <w:t>Котленска</w:t>
            </w:r>
          </w:p>
        </w:tc>
        <w:tc>
          <w:tcPr>
            <w:tcW w:w="1539" w:type="dxa"/>
            <w:tcBorders>
              <w:top w:val="nil"/>
              <w:left w:val="single" w:sz="4" w:space="0" w:color="auto"/>
              <w:bottom w:val="single" w:sz="4" w:space="0" w:color="auto"/>
              <w:right w:val="nil"/>
            </w:tcBorders>
            <w:shd w:val="clear" w:color="auto" w:fill="auto"/>
            <w:noWrap/>
            <w:vAlign w:val="bottom"/>
            <w:hideMark/>
          </w:tcPr>
          <w:p w14:paraId="70BE2AC9"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single" w:sz="4" w:space="0" w:color="auto"/>
              <w:bottom w:val="single" w:sz="4" w:space="0" w:color="auto"/>
              <w:right w:val="single" w:sz="8" w:space="0" w:color="auto"/>
            </w:tcBorders>
            <w:shd w:val="clear" w:color="auto" w:fill="auto"/>
            <w:noWrap/>
            <w:vAlign w:val="bottom"/>
            <w:hideMark/>
          </w:tcPr>
          <w:p w14:paraId="4A7C4A71" w14:textId="77777777" w:rsidR="006A014E" w:rsidRPr="003A07B7" w:rsidRDefault="006A014E" w:rsidP="006A014E">
            <w:pPr>
              <w:overflowPunct/>
              <w:autoSpaceDE/>
              <w:autoSpaceDN/>
              <w:adjustRightInd/>
              <w:jc w:val="center"/>
              <w:textAlignment w:val="auto"/>
              <w:rPr>
                <w:lang w:eastAsia="bg-BG"/>
              </w:rPr>
            </w:pPr>
            <w:r w:rsidRPr="003A07B7">
              <w:rPr>
                <w:lang w:eastAsia="bg-BG"/>
              </w:rPr>
              <w:t>50</w:t>
            </w:r>
          </w:p>
        </w:tc>
      </w:tr>
      <w:tr w:rsidR="006A014E" w:rsidRPr="003A07B7" w14:paraId="0F55EAC4"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583018BC" w14:textId="77777777" w:rsidR="006A014E" w:rsidRPr="003A07B7" w:rsidRDefault="006A014E" w:rsidP="006A014E">
            <w:pPr>
              <w:overflowPunct/>
              <w:autoSpaceDE/>
              <w:autoSpaceDN/>
              <w:adjustRightInd/>
              <w:jc w:val="right"/>
              <w:textAlignment w:val="auto"/>
              <w:rPr>
                <w:lang w:eastAsia="bg-BG"/>
              </w:rPr>
            </w:pPr>
            <w:r w:rsidRPr="003A07B7">
              <w:rPr>
                <w:lang w:eastAsia="bg-BG"/>
              </w:rPr>
              <w:t>4</w:t>
            </w:r>
          </w:p>
        </w:tc>
        <w:tc>
          <w:tcPr>
            <w:tcW w:w="3209" w:type="dxa"/>
            <w:tcBorders>
              <w:top w:val="nil"/>
              <w:left w:val="nil"/>
              <w:bottom w:val="single" w:sz="4" w:space="0" w:color="auto"/>
              <w:right w:val="nil"/>
            </w:tcBorders>
            <w:shd w:val="clear" w:color="auto" w:fill="auto"/>
            <w:noWrap/>
            <w:vAlign w:val="bottom"/>
            <w:hideMark/>
          </w:tcPr>
          <w:p w14:paraId="4831D5F7" w14:textId="77777777" w:rsidR="006A014E" w:rsidRPr="003A07B7" w:rsidRDefault="006A014E" w:rsidP="006A014E">
            <w:pPr>
              <w:overflowPunct/>
              <w:autoSpaceDE/>
              <w:autoSpaceDN/>
              <w:adjustRightInd/>
              <w:textAlignment w:val="auto"/>
              <w:rPr>
                <w:lang w:eastAsia="bg-BG"/>
              </w:rPr>
            </w:pPr>
            <w:r w:rsidRPr="003A07B7">
              <w:rPr>
                <w:lang w:eastAsia="bg-BG"/>
              </w:rPr>
              <w:t>Старозагорска</w:t>
            </w:r>
          </w:p>
        </w:tc>
        <w:tc>
          <w:tcPr>
            <w:tcW w:w="1539" w:type="dxa"/>
            <w:tcBorders>
              <w:top w:val="nil"/>
              <w:left w:val="single" w:sz="4" w:space="0" w:color="auto"/>
              <w:bottom w:val="single" w:sz="4" w:space="0" w:color="auto"/>
              <w:right w:val="nil"/>
            </w:tcBorders>
            <w:shd w:val="clear" w:color="auto" w:fill="auto"/>
            <w:noWrap/>
            <w:vAlign w:val="bottom"/>
            <w:hideMark/>
          </w:tcPr>
          <w:p w14:paraId="3AEA2D43"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single" w:sz="4" w:space="0" w:color="auto"/>
              <w:bottom w:val="single" w:sz="4" w:space="0" w:color="auto"/>
              <w:right w:val="single" w:sz="8" w:space="0" w:color="auto"/>
            </w:tcBorders>
            <w:shd w:val="clear" w:color="auto" w:fill="auto"/>
            <w:noWrap/>
            <w:vAlign w:val="bottom"/>
            <w:hideMark/>
          </w:tcPr>
          <w:p w14:paraId="44D73696" w14:textId="77777777" w:rsidR="006A014E" w:rsidRPr="003A07B7" w:rsidRDefault="006A014E" w:rsidP="006A014E">
            <w:pPr>
              <w:overflowPunct/>
              <w:autoSpaceDE/>
              <w:autoSpaceDN/>
              <w:adjustRightInd/>
              <w:jc w:val="center"/>
              <w:textAlignment w:val="auto"/>
              <w:rPr>
                <w:lang w:eastAsia="bg-BG"/>
              </w:rPr>
            </w:pPr>
            <w:r w:rsidRPr="003A07B7">
              <w:rPr>
                <w:lang w:eastAsia="bg-BG"/>
              </w:rPr>
              <w:t>50</w:t>
            </w:r>
          </w:p>
        </w:tc>
      </w:tr>
      <w:tr w:rsidR="006A014E" w:rsidRPr="003A07B7" w14:paraId="68515425"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6E1C259C" w14:textId="77777777" w:rsidR="006A014E" w:rsidRPr="003A07B7" w:rsidRDefault="006A014E" w:rsidP="006A014E">
            <w:pPr>
              <w:overflowPunct/>
              <w:autoSpaceDE/>
              <w:autoSpaceDN/>
              <w:adjustRightInd/>
              <w:jc w:val="right"/>
              <w:textAlignment w:val="auto"/>
              <w:rPr>
                <w:lang w:eastAsia="bg-BG"/>
              </w:rPr>
            </w:pPr>
            <w:r w:rsidRPr="003A07B7">
              <w:rPr>
                <w:lang w:eastAsia="bg-BG"/>
              </w:rPr>
              <w:t>5</w:t>
            </w:r>
          </w:p>
        </w:tc>
        <w:tc>
          <w:tcPr>
            <w:tcW w:w="3209" w:type="dxa"/>
            <w:tcBorders>
              <w:top w:val="nil"/>
              <w:left w:val="nil"/>
              <w:bottom w:val="single" w:sz="4" w:space="0" w:color="auto"/>
              <w:right w:val="nil"/>
            </w:tcBorders>
            <w:shd w:val="clear" w:color="auto" w:fill="auto"/>
            <w:noWrap/>
            <w:vAlign w:val="bottom"/>
            <w:hideMark/>
          </w:tcPr>
          <w:p w14:paraId="48DBCBA8" w14:textId="77777777" w:rsidR="006A014E" w:rsidRPr="003A07B7" w:rsidRDefault="006A014E" w:rsidP="006A014E">
            <w:pPr>
              <w:overflowPunct/>
              <w:autoSpaceDE/>
              <w:autoSpaceDN/>
              <w:adjustRightInd/>
              <w:textAlignment w:val="auto"/>
              <w:rPr>
                <w:lang w:eastAsia="bg-BG"/>
              </w:rPr>
            </w:pPr>
            <w:r w:rsidRPr="003A07B7">
              <w:rPr>
                <w:lang w:eastAsia="bg-BG"/>
              </w:rPr>
              <w:t>Асаф</w:t>
            </w:r>
          </w:p>
        </w:tc>
        <w:tc>
          <w:tcPr>
            <w:tcW w:w="1539" w:type="dxa"/>
            <w:tcBorders>
              <w:top w:val="nil"/>
              <w:left w:val="single" w:sz="4" w:space="0" w:color="auto"/>
              <w:bottom w:val="single" w:sz="4" w:space="0" w:color="auto"/>
              <w:right w:val="nil"/>
            </w:tcBorders>
            <w:shd w:val="clear" w:color="auto" w:fill="auto"/>
            <w:noWrap/>
            <w:vAlign w:val="bottom"/>
            <w:hideMark/>
          </w:tcPr>
          <w:p w14:paraId="3320BAC8" w14:textId="77777777" w:rsidR="006A014E" w:rsidRPr="003A07B7" w:rsidRDefault="006A014E" w:rsidP="006A014E">
            <w:pPr>
              <w:overflowPunct/>
              <w:autoSpaceDE/>
              <w:autoSpaceDN/>
              <w:adjustRightInd/>
              <w:jc w:val="center"/>
              <w:textAlignment w:val="auto"/>
              <w:rPr>
                <w:lang w:eastAsia="bg-BG"/>
              </w:rPr>
            </w:pPr>
            <w:r w:rsidRPr="003A07B7">
              <w:rPr>
                <w:lang w:eastAsia="bg-BG"/>
              </w:rPr>
              <w:t>3</w:t>
            </w:r>
          </w:p>
        </w:tc>
        <w:tc>
          <w:tcPr>
            <w:tcW w:w="1150" w:type="dxa"/>
            <w:tcBorders>
              <w:top w:val="nil"/>
              <w:left w:val="single" w:sz="4" w:space="0" w:color="auto"/>
              <w:bottom w:val="single" w:sz="4" w:space="0" w:color="auto"/>
              <w:right w:val="single" w:sz="8" w:space="0" w:color="auto"/>
            </w:tcBorders>
            <w:shd w:val="clear" w:color="auto" w:fill="auto"/>
            <w:noWrap/>
            <w:vAlign w:val="bottom"/>
            <w:hideMark/>
          </w:tcPr>
          <w:p w14:paraId="09AA60D4" w14:textId="77777777" w:rsidR="006A014E" w:rsidRPr="003A07B7" w:rsidRDefault="006A014E" w:rsidP="006A014E">
            <w:pPr>
              <w:overflowPunct/>
              <w:autoSpaceDE/>
              <w:autoSpaceDN/>
              <w:adjustRightInd/>
              <w:jc w:val="center"/>
              <w:textAlignment w:val="auto"/>
              <w:rPr>
                <w:lang w:eastAsia="bg-BG"/>
              </w:rPr>
            </w:pPr>
            <w:r w:rsidRPr="003A07B7">
              <w:rPr>
                <w:lang w:eastAsia="bg-BG"/>
              </w:rPr>
              <w:t>183</w:t>
            </w:r>
          </w:p>
        </w:tc>
      </w:tr>
      <w:tr w:rsidR="006A014E" w:rsidRPr="003A07B7" w14:paraId="6A204114"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1315F2F3" w14:textId="77777777" w:rsidR="006A014E" w:rsidRPr="003A07B7" w:rsidRDefault="006A014E" w:rsidP="006A014E">
            <w:pPr>
              <w:overflowPunct/>
              <w:autoSpaceDE/>
              <w:autoSpaceDN/>
              <w:adjustRightInd/>
              <w:jc w:val="right"/>
              <w:textAlignment w:val="auto"/>
              <w:rPr>
                <w:lang w:eastAsia="bg-BG"/>
              </w:rPr>
            </w:pPr>
            <w:r w:rsidRPr="003A07B7">
              <w:rPr>
                <w:lang w:eastAsia="bg-BG"/>
              </w:rPr>
              <w:t>6</w:t>
            </w:r>
          </w:p>
        </w:tc>
        <w:tc>
          <w:tcPr>
            <w:tcW w:w="3209" w:type="dxa"/>
            <w:tcBorders>
              <w:top w:val="nil"/>
              <w:left w:val="nil"/>
              <w:bottom w:val="single" w:sz="4" w:space="0" w:color="auto"/>
              <w:right w:val="nil"/>
            </w:tcBorders>
            <w:shd w:val="clear" w:color="auto" w:fill="auto"/>
            <w:noWrap/>
            <w:vAlign w:val="bottom"/>
            <w:hideMark/>
          </w:tcPr>
          <w:p w14:paraId="4C161025" w14:textId="77777777" w:rsidR="006A014E" w:rsidRPr="003A07B7" w:rsidRDefault="006A014E" w:rsidP="006A014E">
            <w:pPr>
              <w:overflowPunct/>
              <w:autoSpaceDE/>
              <w:autoSpaceDN/>
              <w:adjustRightInd/>
              <w:textAlignment w:val="auto"/>
              <w:rPr>
                <w:lang w:eastAsia="bg-BG"/>
              </w:rPr>
            </w:pPr>
            <w:r w:rsidRPr="003A07B7">
              <w:rPr>
                <w:lang w:eastAsia="bg-BG"/>
              </w:rPr>
              <w:t>Ил дʼьо Франс</w:t>
            </w:r>
          </w:p>
        </w:tc>
        <w:tc>
          <w:tcPr>
            <w:tcW w:w="1539" w:type="dxa"/>
            <w:tcBorders>
              <w:top w:val="nil"/>
              <w:left w:val="single" w:sz="4" w:space="0" w:color="auto"/>
              <w:bottom w:val="single" w:sz="4" w:space="0" w:color="auto"/>
              <w:right w:val="nil"/>
            </w:tcBorders>
            <w:shd w:val="clear" w:color="auto" w:fill="auto"/>
            <w:noWrap/>
            <w:vAlign w:val="bottom"/>
            <w:hideMark/>
          </w:tcPr>
          <w:p w14:paraId="05763A4E"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single" w:sz="4" w:space="0" w:color="auto"/>
              <w:bottom w:val="single" w:sz="4" w:space="0" w:color="auto"/>
              <w:right w:val="single" w:sz="8" w:space="0" w:color="auto"/>
            </w:tcBorders>
            <w:shd w:val="clear" w:color="auto" w:fill="auto"/>
            <w:noWrap/>
            <w:vAlign w:val="bottom"/>
            <w:hideMark/>
          </w:tcPr>
          <w:p w14:paraId="23A7742A" w14:textId="77777777" w:rsidR="006A014E" w:rsidRPr="003A07B7" w:rsidRDefault="006A014E" w:rsidP="006A014E">
            <w:pPr>
              <w:overflowPunct/>
              <w:autoSpaceDE/>
              <w:autoSpaceDN/>
              <w:adjustRightInd/>
              <w:jc w:val="center"/>
              <w:textAlignment w:val="auto"/>
              <w:rPr>
                <w:lang w:eastAsia="bg-BG"/>
              </w:rPr>
            </w:pPr>
            <w:r w:rsidRPr="003A07B7">
              <w:rPr>
                <w:lang w:eastAsia="bg-BG"/>
              </w:rPr>
              <w:t>50</w:t>
            </w:r>
          </w:p>
        </w:tc>
      </w:tr>
      <w:tr w:rsidR="006A014E" w:rsidRPr="003A07B7" w14:paraId="74BDB9CF" w14:textId="77777777" w:rsidTr="00912311">
        <w:trPr>
          <w:trHeight w:val="255"/>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726D8397" w14:textId="77777777" w:rsidR="006A014E" w:rsidRPr="003A07B7" w:rsidRDefault="006A014E" w:rsidP="006A014E">
            <w:pPr>
              <w:overflowPunct/>
              <w:autoSpaceDE/>
              <w:autoSpaceDN/>
              <w:adjustRightInd/>
              <w:jc w:val="right"/>
              <w:textAlignment w:val="auto"/>
              <w:rPr>
                <w:lang w:eastAsia="bg-BG"/>
              </w:rPr>
            </w:pPr>
            <w:r w:rsidRPr="003A07B7">
              <w:rPr>
                <w:lang w:eastAsia="bg-BG"/>
              </w:rPr>
              <w:t>7</w:t>
            </w:r>
          </w:p>
        </w:tc>
        <w:tc>
          <w:tcPr>
            <w:tcW w:w="3209" w:type="dxa"/>
            <w:tcBorders>
              <w:top w:val="nil"/>
              <w:left w:val="nil"/>
              <w:bottom w:val="single" w:sz="4" w:space="0" w:color="auto"/>
              <w:right w:val="nil"/>
            </w:tcBorders>
            <w:shd w:val="clear" w:color="auto" w:fill="auto"/>
            <w:noWrap/>
            <w:vAlign w:val="bottom"/>
            <w:hideMark/>
          </w:tcPr>
          <w:p w14:paraId="6E5E2433" w14:textId="77777777" w:rsidR="006A014E" w:rsidRPr="003A07B7" w:rsidRDefault="006A014E" w:rsidP="006A014E">
            <w:pPr>
              <w:overflowPunct/>
              <w:autoSpaceDE/>
              <w:autoSpaceDN/>
              <w:adjustRightInd/>
              <w:textAlignment w:val="auto"/>
              <w:rPr>
                <w:lang w:eastAsia="bg-BG"/>
              </w:rPr>
            </w:pPr>
            <w:r w:rsidRPr="003A07B7">
              <w:rPr>
                <w:lang w:eastAsia="bg-BG"/>
              </w:rPr>
              <w:t>Романовска</w:t>
            </w:r>
          </w:p>
        </w:tc>
        <w:tc>
          <w:tcPr>
            <w:tcW w:w="1539" w:type="dxa"/>
            <w:tcBorders>
              <w:top w:val="nil"/>
              <w:left w:val="single" w:sz="4" w:space="0" w:color="auto"/>
              <w:bottom w:val="single" w:sz="4" w:space="0" w:color="auto"/>
              <w:right w:val="nil"/>
            </w:tcBorders>
            <w:shd w:val="clear" w:color="auto" w:fill="auto"/>
            <w:noWrap/>
            <w:vAlign w:val="bottom"/>
            <w:hideMark/>
          </w:tcPr>
          <w:p w14:paraId="2C9FAB8B"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single" w:sz="4" w:space="0" w:color="auto"/>
              <w:bottom w:val="single" w:sz="4" w:space="0" w:color="auto"/>
              <w:right w:val="single" w:sz="8" w:space="0" w:color="auto"/>
            </w:tcBorders>
            <w:shd w:val="clear" w:color="auto" w:fill="auto"/>
            <w:noWrap/>
            <w:vAlign w:val="bottom"/>
            <w:hideMark/>
          </w:tcPr>
          <w:p w14:paraId="0484C672" w14:textId="77777777" w:rsidR="006A014E" w:rsidRPr="003A07B7" w:rsidRDefault="006A014E" w:rsidP="006A014E">
            <w:pPr>
              <w:overflowPunct/>
              <w:autoSpaceDE/>
              <w:autoSpaceDN/>
              <w:adjustRightInd/>
              <w:jc w:val="center"/>
              <w:textAlignment w:val="auto"/>
              <w:rPr>
                <w:lang w:eastAsia="bg-BG"/>
              </w:rPr>
            </w:pPr>
            <w:r w:rsidRPr="003A07B7">
              <w:rPr>
                <w:lang w:eastAsia="bg-BG"/>
              </w:rPr>
              <w:t>139</w:t>
            </w:r>
          </w:p>
        </w:tc>
      </w:tr>
      <w:tr w:rsidR="006A014E" w:rsidRPr="003A07B7" w14:paraId="012637A4" w14:textId="77777777" w:rsidTr="00912311">
        <w:trPr>
          <w:trHeight w:val="270"/>
          <w:jc w:val="center"/>
        </w:trPr>
        <w:tc>
          <w:tcPr>
            <w:tcW w:w="622" w:type="dxa"/>
            <w:tcBorders>
              <w:top w:val="nil"/>
              <w:left w:val="single" w:sz="8" w:space="0" w:color="auto"/>
              <w:bottom w:val="single" w:sz="8" w:space="0" w:color="auto"/>
              <w:right w:val="single" w:sz="4" w:space="0" w:color="auto"/>
            </w:tcBorders>
            <w:shd w:val="clear" w:color="auto" w:fill="auto"/>
            <w:noWrap/>
            <w:vAlign w:val="bottom"/>
            <w:hideMark/>
          </w:tcPr>
          <w:p w14:paraId="2D8E3575" w14:textId="77777777" w:rsidR="006A014E" w:rsidRPr="003A07B7" w:rsidRDefault="006A014E" w:rsidP="006A014E">
            <w:pPr>
              <w:overflowPunct/>
              <w:autoSpaceDE/>
              <w:autoSpaceDN/>
              <w:adjustRightInd/>
              <w:textAlignment w:val="auto"/>
              <w:rPr>
                <w:lang w:eastAsia="bg-BG"/>
              </w:rPr>
            </w:pPr>
            <w:r w:rsidRPr="003A07B7">
              <w:rPr>
                <w:lang w:eastAsia="bg-BG"/>
              </w:rPr>
              <w:t> </w:t>
            </w:r>
          </w:p>
        </w:tc>
        <w:tc>
          <w:tcPr>
            <w:tcW w:w="3209" w:type="dxa"/>
            <w:tcBorders>
              <w:top w:val="nil"/>
              <w:left w:val="nil"/>
              <w:bottom w:val="nil"/>
              <w:right w:val="nil"/>
            </w:tcBorders>
            <w:shd w:val="clear" w:color="auto" w:fill="auto"/>
            <w:noWrap/>
            <w:vAlign w:val="bottom"/>
            <w:hideMark/>
          </w:tcPr>
          <w:p w14:paraId="43A59BB3" w14:textId="77777777" w:rsidR="006A014E" w:rsidRPr="003A07B7" w:rsidRDefault="006A014E" w:rsidP="006A014E">
            <w:pPr>
              <w:overflowPunct/>
              <w:autoSpaceDE/>
              <w:autoSpaceDN/>
              <w:adjustRightInd/>
              <w:textAlignment w:val="auto"/>
              <w:rPr>
                <w:lang w:eastAsia="bg-BG"/>
              </w:rPr>
            </w:pPr>
          </w:p>
        </w:tc>
        <w:tc>
          <w:tcPr>
            <w:tcW w:w="1539" w:type="dxa"/>
            <w:tcBorders>
              <w:top w:val="nil"/>
              <w:left w:val="single" w:sz="4" w:space="0" w:color="auto"/>
              <w:bottom w:val="nil"/>
              <w:right w:val="nil"/>
            </w:tcBorders>
            <w:shd w:val="clear" w:color="auto" w:fill="auto"/>
            <w:noWrap/>
            <w:vAlign w:val="bottom"/>
            <w:hideMark/>
          </w:tcPr>
          <w:p w14:paraId="435305D5" w14:textId="77777777" w:rsidR="006A014E" w:rsidRPr="003A07B7" w:rsidRDefault="006A014E" w:rsidP="006A014E">
            <w:pPr>
              <w:overflowPunct/>
              <w:autoSpaceDE/>
              <w:autoSpaceDN/>
              <w:adjustRightInd/>
              <w:jc w:val="center"/>
              <w:textAlignment w:val="auto"/>
              <w:rPr>
                <w:lang w:eastAsia="bg-BG"/>
              </w:rPr>
            </w:pPr>
            <w:r w:rsidRPr="003A07B7">
              <w:rPr>
                <w:lang w:eastAsia="bg-BG"/>
              </w:rPr>
              <w:t> </w:t>
            </w:r>
          </w:p>
        </w:tc>
        <w:tc>
          <w:tcPr>
            <w:tcW w:w="1150" w:type="dxa"/>
            <w:tcBorders>
              <w:top w:val="nil"/>
              <w:left w:val="single" w:sz="4" w:space="0" w:color="auto"/>
              <w:bottom w:val="nil"/>
              <w:right w:val="single" w:sz="8" w:space="0" w:color="auto"/>
            </w:tcBorders>
            <w:shd w:val="clear" w:color="auto" w:fill="auto"/>
            <w:noWrap/>
            <w:vAlign w:val="bottom"/>
            <w:hideMark/>
          </w:tcPr>
          <w:p w14:paraId="6313941E" w14:textId="77777777" w:rsidR="006A014E" w:rsidRPr="003A07B7" w:rsidRDefault="006A014E" w:rsidP="006A014E">
            <w:pPr>
              <w:overflowPunct/>
              <w:autoSpaceDE/>
              <w:autoSpaceDN/>
              <w:adjustRightInd/>
              <w:jc w:val="center"/>
              <w:textAlignment w:val="auto"/>
              <w:rPr>
                <w:lang w:eastAsia="bg-BG"/>
              </w:rPr>
            </w:pPr>
            <w:r w:rsidRPr="003A07B7">
              <w:rPr>
                <w:lang w:eastAsia="bg-BG"/>
              </w:rPr>
              <w:t> </w:t>
            </w:r>
          </w:p>
        </w:tc>
      </w:tr>
      <w:tr w:rsidR="006A014E" w:rsidRPr="003A07B7" w14:paraId="6169119D" w14:textId="77777777" w:rsidTr="00912311">
        <w:trPr>
          <w:trHeight w:val="270"/>
          <w:jc w:val="center"/>
        </w:trPr>
        <w:tc>
          <w:tcPr>
            <w:tcW w:w="3831" w:type="dxa"/>
            <w:gridSpan w:val="2"/>
            <w:tcBorders>
              <w:top w:val="single" w:sz="8" w:space="0" w:color="auto"/>
              <w:left w:val="single" w:sz="8" w:space="0" w:color="auto"/>
              <w:bottom w:val="single" w:sz="8" w:space="0" w:color="auto"/>
              <w:right w:val="nil"/>
            </w:tcBorders>
            <w:shd w:val="clear" w:color="000000" w:fill="CCFFFF"/>
            <w:noWrap/>
            <w:vAlign w:val="bottom"/>
            <w:hideMark/>
          </w:tcPr>
          <w:p w14:paraId="323141E8"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Общо овце:</w:t>
            </w:r>
          </w:p>
        </w:tc>
        <w:tc>
          <w:tcPr>
            <w:tcW w:w="1539" w:type="dxa"/>
            <w:tcBorders>
              <w:top w:val="single" w:sz="8" w:space="0" w:color="auto"/>
              <w:left w:val="single" w:sz="4" w:space="0" w:color="auto"/>
              <w:bottom w:val="single" w:sz="8" w:space="0" w:color="auto"/>
              <w:right w:val="nil"/>
            </w:tcBorders>
            <w:shd w:val="clear" w:color="000000" w:fill="CCFFFF"/>
            <w:noWrap/>
            <w:vAlign w:val="bottom"/>
            <w:hideMark/>
          </w:tcPr>
          <w:p w14:paraId="26BA2505"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15</w:t>
            </w:r>
          </w:p>
        </w:tc>
        <w:tc>
          <w:tcPr>
            <w:tcW w:w="1150" w:type="dxa"/>
            <w:tcBorders>
              <w:top w:val="single" w:sz="8" w:space="0" w:color="auto"/>
              <w:left w:val="single" w:sz="4" w:space="0" w:color="auto"/>
              <w:bottom w:val="single" w:sz="8" w:space="0" w:color="auto"/>
              <w:right w:val="single" w:sz="8" w:space="0" w:color="auto"/>
            </w:tcBorders>
            <w:shd w:val="clear" w:color="000000" w:fill="CCFFFF"/>
            <w:noWrap/>
            <w:vAlign w:val="bottom"/>
            <w:hideMark/>
          </w:tcPr>
          <w:p w14:paraId="4E2AF796"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2,085</w:t>
            </w:r>
          </w:p>
        </w:tc>
      </w:tr>
      <w:tr w:rsidR="006A014E" w:rsidRPr="003A07B7" w14:paraId="1E708558" w14:textId="77777777" w:rsidTr="00912311">
        <w:trPr>
          <w:trHeight w:val="270"/>
          <w:jc w:val="center"/>
        </w:trPr>
        <w:tc>
          <w:tcPr>
            <w:tcW w:w="65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6D5AD92" w14:textId="77777777" w:rsidR="006A014E" w:rsidRPr="003A07B7" w:rsidRDefault="006A014E" w:rsidP="006A014E">
            <w:pPr>
              <w:overflowPunct/>
              <w:autoSpaceDE/>
              <w:autoSpaceDN/>
              <w:adjustRightInd/>
              <w:textAlignment w:val="auto"/>
              <w:rPr>
                <w:b/>
                <w:bCs/>
                <w:color w:val="8064A2"/>
                <w:lang w:eastAsia="bg-BG"/>
              </w:rPr>
            </w:pPr>
            <w:r w:rsidRPr="003A07B7">
              <w:rPr>
                <w:b/>
                <w:bCs/>
                <w:color w:val="8064A2"/>
                <w:lang w:eastAsia="bg-BG"/>
              </w:rPr>
              <w:t xml:space="preserve">                             Кози</w:t>
            </w:r>
          </w:p>
        </w:tc>
      </w:tr>
      <w:tr w:rsidR="006A014E" w:rsidRPr="003A07B7" w14:paraId="7E9D7B75" w14:textId="77777777" w:rsidTr="00912311">
        <w:trPr>
          <w:trHeight w:val="270"/>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5DB8497F" w14:textId="77777777" w:rsidR="006A014E" w:rsidRPr="003A07B7" w:rsidRDefault="006A014E" w:rsidP="006A014E">
            <w:pPr>
              <w:overflowPunct/>
              <w:autoSpaceDE/>
              <w:autoSpaceDN/>
              <w:adjustRightInd/>
              <w:jc w:val="right"/>
              <w:textAlignment w:val="auto"/>
              <w:rPr>
                <w:lang w:eastAsia="bg-BG"/>
              </w:rPr>
            </w:pPr>
            <w:r w:rsidRPr="003A07B7">
              <w:rPr>
                <w:lang w:eastAsia="bg-BG"/>
              </w:rPr>
              <w:t>1</w:t>
            </w:r>
          </w:p>
        </w:tc>
        <w:tc>
          <w:tcPr>
            <w:tcW w:w="3209" w:type="dxa"/>
            <w:tcBorders>
              <w:top w:val="nil"/>
              <w:left w:val="nil"/>
              <w:bottom w:val="single" w:sz="4" w:space="0" w:color="auto"/>
              <w:right w:val="single" w:sz="4" w:space="0" w:color="auto"/>
            </w:tcBorders>
            <w:shd w:val="clear" w:color="auto" w:fill="auto"/>
            <w:noWrap/>
            <w:vAlign w:val="bottom"/>
            <w:hideMark/>
          </w:tcPr>
          <w:p w14:paraId="01E886C0" w14:textId="77777777" w:rsidR="006A014E" w:rsidRPr="003A07B7" w:rsidRDefault="006A014E" w:rsidP="006A014E">
            <w:pPr>
              <w:overflowPunct/>
              <w:autoSpaceDE/>
              <w:autoSpaceDN/>
              <w:adjustRightInd/>
              <w:textAlignment w:val="auto"/>
              <w:rPr>
                <w:lang w:eastAsia="bg-BG"/>
              </w:rPr>
            </w:pPr>
            <w:r w:rsidRPr="003A07B7">
              <w:rPr>
                <w:lang w:eastAsia="bg-BG"/>
              </w:rPr>
              <w:t>Саанска</w:t>
            </w:r>
          </w:p>
        </w:tc>
        <w:tc>
          <w:tcPr>
            <w:tcW w:w="1539" w:type="dxa"/>
            <w:tcBorders>
              <w:top w:val="nil"/>
              <w:left w:val="nil"/>
              <w:bottom w:val="single" w:sz="4" w:space="0" w:color="auto"/>
              <w:right w:val="single" w:sz="4" w:space="0" w:color="auto"/>
            </w:tcBorders>
            <w:shd w:val="clear" w:color="auto" w:fill="auto"/>
            <w:noWrap/>
            <w:vAlign w:val="bottom"/>
            <w:hideMark/>
          </w:tcPr>
          <w:p w14:paraId="50861FA8" w14:textId="77777777" w:rsidR="006A014E" w:rsidRPr="003A07B7" w:rsidRDefault="006A014E" w:rsidP="006A014E">
            <w:pPr>
              <w:overflowPunct/>
              <w:autoSpaceDE/>
              <w:autoSpaceDN/>
              <w:adjustRightInd/>
              <w:jc w:val="center"/>
              <w:textAlignment w:val="auto"/>
              <w:rPr>
                <w:lang w:eastAsia="bg-BG"/>
              </w:rPr>
            </w:pPr>
            <w:r w:rsidRPr="003A07B7">
              <w:rPr>
                <w:lang w:eastAsia="bg-BG"/>
              </w:rPr>
              <w:t>3</w:t>
            </w:r>
          </w:p>
        </w:tc>
        <w:tc>
          <w:tcPr>
            <w:tcW w:w="1150" w:type="dxa"/>
            <w:tcBorders>
              <w:top w:val="nil"/>
              <w:left w:val="nil"/>
              <w:bottom w:val="single" w:sz="4" w:space="0" w:color="auto"/>
              <w:right w:val="single" w:sz="8" w:space="0" w:color="auto"/>
            </w:tcBorders>
            <w:shd w:val="clear" w:color="auto" w:fill="auto"/>
            <w:noWrap/>
            <w:vAlign w:val="bottom"/>
            <w:hideMark/>
          </w:tcPr>
          <w:p w14:paraId="44795ACE" w14:textId="77777777" w:rsidR="006A014E" w:rsidRPr="003A07B7" w:rsidRDefault="006A014E" w:rsidP="006A014E">
            <w:pPr>
              <w:overflowPunct/>
              <w:autoSpaceDE/>
              <w:autoSpaceDN/>
              <w:adjustRightInd/>
              <w:jc w:val="center"/>
              <w:textAlignment w:val="auto"/>
              <w:rPr>
                <w:lang w:eastAsia="bg-BG"/>
              </w:rPr>
            </w:pPr>
            <w:r w:rsidRPr="003A07B7">
              <w:rPr>
                <w:lang w:eastAsia="bg-BG"/>
              </w:rPr>
              <w:t>150</w:t>
            </w:r>
          </w:p>
        </w:tc>
      </w:tr>
      <w:tr w:rsidR="006A014E" w:rsidRPr="003A07B7" w14:paraId="6C61385F" w14:textId="77777777" w:rsidTr="00912311">
        <w:trPr>
          <w:trHeight w:val="270"/>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7A96238C" w14:textId="77777777" w:rsidR="006A014E" w:rsidRPr="003A07B7" w:rsidRDefault="006A014E" w:rsidP="006A014E">
            <w:pPr>
              <w:overflowPunct/>
              <w:autoSpaceDE/>
              <w:autoSpaceDN/>
              <w:adjustRightInd/>
              <w:jc w:val="right"/>
              <w:textAlignment w:val="auto"/>
              <w:rPr>
                <w:lang w:eastAsia="bg-BG"/>
              </w:rPr>
            </w:pPr>
            <w:r w:rsidRPr="003A07B7">
              <w:rPr>
                <w:lang w:eastAsia="bg-BG"/>
              </w:rPr>
              <w:t>2</w:t>
            </w:r>
          </w:p>
        </w:tc>
        <w:tc>
          <w:tcPr>
            <w:tcW w:w="3209" w:type="dxa"/>
            <w:tcBorders>
              <w:top w:val="nil"/>
              <w:left w:val="nil"/>
              <w:bottom w:val="single" w:sz="4" w:space="0" w:color="auto"/>
              <w:right w:val="nil"/>
            </w:tcBorders>
            <w:shd w:val="clear" w:color="auto" w:fill="auto"/>
            <w:noWrap/>
            <w:vAlign w:val="bottom"/>
            <w:hideMark/>
          </w:tcPr>
          <w:p w14:paraId="6CDEAF5D" w14:textId="77777777" w:rsidR="006A014E" w:rsidRPr="003A07B7" w:rsidRDefault="006A014E" w:rsidP="006A014E">
            <w:pPr>
              <w:overflowPunct/>
              <w:autoSpaceDE/>
              <w:autoSpaceDN/>
              <w:adjustRightInd/>
              <w:textAlignment w:val="auto"/>
              <w:rPr>
                <w:lang w:eastAsia="bg-BG"/>
              </w:rPr>
            </w:pPr>
            <w:r w:rsidRPr="003A07B7">
              <w:rPr>
                <w:lang w:eastAsia="bg-BG"/>
              </w:rPr>
              <w:t>Бяла германска благородна</w:t>
            </w:r>
          </w:p>
        </w:tc>
        <w:tc>
          <w:tcPr>
            <w:tcW w:w="1539" w:type="dxa"/>
            <w:tcBorders>
              <w:top w:val="nil"/>
              <w:left w:val="single" w:sz="4" w:space="0" w:color="auto"/>
              <w:bottom w:val="single" w:sz="4" w:space="0" w:color="auto"/>
              <w:right w:val="nil"/>
            </w:tcBorders>
            <w:shd w:val="clear" w:color="auto" w:fill="auto"/>
            <w:noWrap/>
            <w:vAlign w:val="bottom"/>
            <w:hideMark/>
          </w:tcPr>
          <w:p w14:paraId="35FA6637"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single" w:sz="4" w:space="0" w:color="auto"/>
              <w:bottom w:val="single" w:sz="4" w:space="0" w:color="auto"/>
              <w:right w:val="single" w:sz="8" w:space="0" w:color="auto"/>
            </w:tcBorders>
            <w:shd w:val="clear" w:color="auto" w:fill="auto"/>
            <w:noWrap/>
            <w:vAlign w:val="bottom"/>
            <w:hideMark/>
          </w:tcPr>
          <w:p w14:paraId="62302751" w14:textId="77777777" w:rsidR="006A014E" w:rsidRPr="003A07B7" w:rsidRDefault="006A014E" w:rsidP="006A014E">
            <w:pPr>
              <w:overflowPunct/>
              <w:autoSpaceDE/>
              <w:autoSpaceDN/>
              <w:adjustRightInd/>
              <w:jc w:val="center"/>
              <w:textAlignment w:val="auto"/>
              <w:rPr>
                <w:lang w:eastAsia="bg-BG"/>
              </w:rPr>
            </w:pPr>
            <w:r w:rsidRPr="003A07B7">
              <w:rPr>
                <w:lang w:eastAsia="bg-BG"/>
              </w:rPr>
              <w:t>50</w:t>
            </w:r>
          </w:p>
        </w:tc>
      </w:tr>
      <w:tr w:rsidR="006A014E" w:rsidRPr="003A07B7" w14:paraId="0046AD0D" w14:textId="77777777" w:rsidTr="00912311">
        <w:trPr>
          <w:trHeight w:val="270"/>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68BC8E91" w14:textId="77777777" w:rsidR="006A014E" w:rsidRPr="003A07B7" w:rsidRDefault="006A014E" w:rsidP="006A014E">
            <w:pPr>
              <w:overflowPunct/>
              <w:autoSpaceDE/>
              <w:autoSpaceDN/>
              <w:adjustRightInd/>
              <w:jc w:val="right"/>
              <w:textAlignment w:val="auto"/>
              <w:rPr>
                <w:lang w:eastAsia="bg-BG"/>
              </w:rPr>
            </w:pPr>
            <w:r w:rsidRPr="003A07B7">
              <w:rPr>
                <w:lang w:eastAsia="bg-BG"/>
              </w:rPr>
              <w:t>3</w:t>
            </w:r>
          </w:p>
        </w:tc>
        <w:tc>
          <w:tcPr>
            <w:tcW w:w="3209" w:type="dxa"/>
            <w:tcBorders>
              <w:top w:val="nil"/>
              <w:left w:val="nil"/>
              <w:bottom w:val="single" w:sz="4" w:space="0" w:color="auto"/>
              <w:right w:val="nil"/>
            </w:tcBorders>
            <w:shd w:val="clear" w:color="auto" w:fill="auto"/>
            <w:noWrap/>
            <w:vAlign w:val="bottom"/>
            <w:hideMark/>
          </w:tcPr>
          <w:p w14:paraId="24B64CD5" w14:textId="77777777" w:rsidR="006A014E" w:rsidRPr="003A07B7" w:rsidRDefault="006A014E" w:rsidP="006A014E">
            <w:pPr>
              <w:overflowPunct/>
              <w:autoSpaceDE/>
              <w:autoSpaceDN/>
              <w:adjustRightInd/>
              <w:textAlignment w:val="auto"/>
              <w:rPr>
                <w:lang w:eastAsia="bg-BG"/>
              </w:rPr>
            </w:pPr>
            <w:r w:rsidRPr="003A07B7">
              <w:rPr>
                <w:lang w:eastAsia="bg-BG"/>
              </w:rPr>
              <w:t>Калоферска дългокосместа</w:t>
            </w:r>
          </w:p>
        </w:tc>
        <w:tc>
          <w:tcPr>
            <w:tcW w:w="1539" w:type="dxa"/>
            <w:tcBorders>
              <w:top w:val="nil"/>
              <w:left w:val="single" w:sz="4" w:space="0" w:color="auto"/>
              <w:bottom w:val="single" w:sz="4" w:space="0" w:color="auto"/>
              <w:right w:val="nil"/>
            </w:tcBorders>
            <w:shd w:val="clear" w:color="auto" w:fill="auto"/>
            <w:noWrap/>
            <w:vAlign w:val="bottom"/>
            <w:hideMark/>
          </w:tcPr>
          <w:p w14:paraId="00AE6066"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single" w:sz="4" w:space="0" w:color="auto"/>
              <w:bottom w:val="single" w:sz="4" w:space="0" w:color="auto"/>
              <w:right w:val="single" w:sz="8" w:space="0" w:color="auto"/>
            </w:tcBorders>
            <w:shd w:val="clear" w:color="auto" w:fill="auto"/>
            <w:noWrap/>
            <w:vAlign w:val="bottom"/>
            <w:hideMark/>
          </w:tcPr>
          <w:p w14:paraId="3CB4D470" w14:textId="77777777" w:rsidR="006A014E" w:rsidRPr="003A07B7" w:rsidRDefault="006A014E" w:rsidP="006A014E">
            <w:pPr>
              <w:overflowPunct/>
              <w:autoSpaceDE/>
              <w:autoSpaceDN/>
              <w:adjustRightInd/>
              <w:jc w:val="center"/>
              <w:textAlignment w:val="auto"/>
              <w:rPr>
                <w:lang w:eastAsia="bg-BG"/>
              </w:rPr>
            </w:pPr>
            <w:r w:rsidRPr="003A07B7">
              <w:rPr>
                <w:lang w:eastAsia="bg-BG"/>
              </w:rPr>
              <w:t>100</w:t>
            </w:r>
          </w:p>
        </w:tc>
      </w:tr>
      <w:tr w:rsidR="006A014E" w:rsidRPr="003A07B7" w14:paraId="3D82234F" w14:textId="77777777" w:rsidTr="00912311">
        <w:trPr>
          <w:trHeight w:val="270"/>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32697AEE" w14:textId="77777777" w:rsidR="006A014E" w:rsidRPr="003A07B7" w:rsidRDefault="006A014E" w:rsidP="006A014E">
            <w:pPr>
              <w:overflowPunct/>
              <w:autoSpaceDE/>
              <w:autoSpaceDN/>
              <w:adjustRightInd/>
              <w:jc w:val="right"/>
              <w:textAlignment w:val="auto"/>
              <w:rPr>
                <w:lang w:eastAsia="bg-BG"/>
              </w:rPr>
            </w:pPr>
            <w:r w:rsidRPr="003A07B7">
              <w:rPr>
                <w:lang w:eastAsia="bg-BG"/>
              </w:rPr>
              <w:t>4</w:t>
            </w:r>
          </w:p>
        </w:tc>
        <w:tc>
          <w:tcPr>
            <w:tcW w:w="3209" w:type="dxa"/>
            <w:tcBorders>
              <w:top w:val="nil"/>
              <w:left w:val="nil"/>
              <w:bottom w:val="single" w:sz="4" w:space="0" w:color="auto"/>
              <w:right w:val="nil"/>
            </w:tcBorders>
            <w:shd w:val="clear" w:color="auto" w:fill="auto"/>
            <w:noWrap/>
            <w:vAlign w:val="bottom"/>
            <w:hideMark/>
          </w:tcPr>
          <w:p w14:paraId="139DC093" w14:textId="77777777" w:rsidR="006A014E" w:rsidRPr="003A07B7" w:rsidRDefault="006A014E" w:rsidP="006A014E">
            <w:pPr>
              <w:overflowPunct/>
              <w:autoSpaceDE/>
              <w:autoSpaceDN/>
              <w:adjustRightInd/>
              <w:textAlignment w:val="auto"/>
              <w:rPr>
                <w:lang w:eastAsia="bg-BG"/>
              </w:rPr>
            </w:pPr>
            <w:r w:rsidRPr="003A07B7">
              <w:rPr>
                <w:lang w:eastAsia="bg-BG"/>
              </w:rPr>
              <w:t>Алпийска</w:t>
            </w:r>
          </w:p>
        </w:tc>
        <w:tc>
          <w:tcPr>
            <w:tcW w:w="1539" w:type="dxa"/>
            <w:tcBorders>
              <w:top w:val="nil"/>
              <w:left w:val="single" w:sz="4" w:space="0" w:color="auto"/>
              <w:bottom w:val="single" w:sz="4" w:space="0" w:color="auto"/>
              <w:right w:val="nil"/>
            </w:tcBorders>
            <w:shd w:val="clear" w:color="auto" w:fill="auto"/>
            <w:noWrap/>
            <w:vAlign w:val="bottom"/>
            <w:hideMark/>
          </w:tcPr>
          <w:p w14:paraId="25F18D8A"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single" w:sz="4" w:space="0" w:color="auto"/>
              <w:bottom w:val="single" w:sz="4" w:space="0" w:color="auto"/>
              <w:right w:val="single" w:sz="8" w:space="0" w:color="auto"/>
            </w:tcBorders>
            <w:shd w:val="clear" w:color="auto" w:fill="auto"/>
            <w:noWrap/>
            <w:vAlign w:val="bottom"/>
            <w:hideMark/>
          </w:tcPr>
          <w:p w14:paraId="3ECF9B35" w14:textId="77777777" w:rsidR="006A014E" w:rsidRPr="003A07B7" w:rsidRDefault="006A014E" w:rsidP="006A014E">
            <w:pPr>
              <w:overflowPunct/>
              <w:autoSpaceDE/>
              <w:autoSpaceDN/>
              <w:adjustRightInd/>
              <w:jc w:val="center"/>
              <w:textAlignment w:val="auto"/>
              <w:rPr>
                <w:lang w:eastAsia="bg-BG"/>
              </w:rPr>
            </w:pPr>
            <w:r w:rsidRPr="003A07B7">
              <w:rPr>
                <w:lang w:eastAsia="bg-BG"/>
              </w:rPr>
              <w:t>127</w:t>
            </w:r>
          </w:p>
        </w:tc>
      </w:tr>
      <w:tr w:rsidR="006A014E" w:rsidRPr="003A07B7" w14:paraId="7769E2B6" w14:textId="77777777" w:rsidTr="00912311">
        <w:trPr>
          <w:trHeight w:val="270"/>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44916C7C" w14:textId="77777777" w:rsidR="006A014E" w:rsidRPr="003A07B7" w:rsidRDefault="006A014E" w:rsidP="006A014E">
            <w:pPr>
              <w:overflowPunct/>
              <w:autoSpaceDE/>
              <w:autoSpaceDN/>
              <w:adjustRightInd/>
              <w:textAlignment w:val="auto"/>
              <w:rPr>
                <w:lang w:eastAsia="bg-BG"/>
              </w:rPr>
            </w:pPr>
            <w:r w:rsidRPr="003A07B7">
              <w:rPr>
                <w:lang w:eastAsia="bg-BG"/>
              </w:rPr>
              <w:t> </w:t>
            </w:r>
          </w:p>
        </w:tc>
        <w:tc>
          <w:tcPr>
            <w:tcW w:w="3209" w:type="dxa"/>
            <w:tcBorders>
              <w:top w:val="nil"/>
              <w:left w:val="nil"/>
              <w:bottom w:val="nil"/>
              <w:right w:val="nil"/>
            </w:tcBorders>
            <w:shd w:val="clear" w:color="auto" w:fill="auto"/>
            <w:noWrap/>
            <w:vAlign w:val="bottom"/>
            <w:hideMark/>
          </w:tcPr>
          <w:p w14:paraId="19FBA246" w14:textId="77777777" w:rsidR="006A014E" w:rsidRPr="003A07B7" w:rsidRDefault="006A014E" w:rsidP="006A014E">
            <w:pPr>
              <w:overflowPunct/>
              <w:autoSpaceDE/>
              <w:autoSpaceDN/>
              <w:adjustRightInd/>
              <w:textAlignment w:val="auto"/>
              <w:rPr>
                <w:lang w:eastAsia="bg-BG"/>
              </w:rPr>
            </w:pPr>
          </w:p>
        </w:tc>
        <w:tc>
          <w:tcPr>
            <w:tcW w:w="1539" w:type="dxa"/>
            <w:tcBorders>
              <w:top w:val="nil"/>
              <w:left w:val="single" w:sz="4" w:space="0" w:color="auto"/>
              <w:bottom w:val="nil"/>
              <w:right w:val="nil"/>
            </w:tcBorders>
            <w:shd w:val="clear" w:color="auto" w:fill="auto"/>
            <w:noWrap/>
            <w:vAlign w:val="bottom"/>
            <w:hideMark/>
          </w:tcPr>
          <w:p w14:paraId="658D0702" w14:textId="77777777" w:rsidR="006A014E" w:rsidRPr="003A07B7" w:rsidRDefault="006A014E" w:rsidP="006A014E">
            <w:pPr>
              <w:overflowPunct/>
              <w:autoSpaceDE/>
              <w:autoSpaceDN/>
              <w:adjustRightInd/>
              <w:jc w:val="center"/>
              <w:textAlignment w:val="auto"/>
              <w:rPr>
                <w:lang w:eastAsia="bg-BG"/>
              </w:rPr>
            </w:pPr>
            <w:r w:rsidRPr="003A07B7">
              <w:rPr>
                <w:lang w:eastAsia="bg-BG"/>
              </w:rPr>
              <w:t> </w:t>
            </w:r>
          </w:p>
        </w:tc>
        <w:tc>
          <w:tcPr>
            <w:tcW w:w="1150" w:type="dxa"/>
            <w:tcBorders>
              <w:top w:val="nil"/>
              <w:left w:val="single" w:sz="4" w:space="0" w:color="auto"/>
              <w:bottom w:val="nil"/>
              <w:right w:val="single" w:sz="8" w:space="0" w:color="auto"/>
            </w:tcBorders>
            <w:shd w:val="clear" w:color="auto" w:fill="auto"/>
            <w:noWrap/>
            <w:vAlign w:val="bottom"/>
            <w:hideMark/>
          </w:tcPr>
          <w:p w14:paraId="6E52BEAD" w14:textId="77777777" w:rsidR="006A014E" w:rsidRPr="003A07B7" w:rsidRDefault="006A014E" w:rsidP="006A014E">
            <w:pPr>
              <w:overflowPunct/>
              <w:autoSpaceDE/>
              <w:autoSpaceDN/>
              <w:adjustRightInd/>
              <w:jc w:val="center"/>
              <w:textAlignment w:val="auto"/>
              <w:rPr>
                <w:lang w:eastAsia="bg-BG"/>
              </w:rPr>
            </w:pPr>
            <w:r w:rsidRPr="003A07B7">
              <w:rPr>
                <w:lang w:eastAsia="bg-BG"/>
              </w:rPr>
              <w:t> </w:t>
            </w:r>
          </w:p>
        </w:tc>
      </w:tr>
      <w:tr w:rsidR="006A014E" w:rsidRPr="003A07B7" w14:paraId="2B594AF7" w14:textId="77777777" w:rsidTr="00912311">
        <w:trPr>
          <w:trHeight w:val="270"/>
          <w:jc w:val="center"/>
        </w:trPr>
        <w:tc>
          <w:tcPr>
            <w:tcW w:w="3831" w:type="dxa"/>
            <w:gridSpan w:val="2"/>
            <w:tcBorders>
              <w:top w:val="single" w:sz="8" w:space="0" w:color="auto"/>
              <w:left w:val="single" w:sz="8" w:space="0" w:color="auto"/>
              <w:bottom w:val="single" w:sz="8" w:space="0" w:color="auto"/>
              <w:right w:val="nil"/>
            </w:tcBorders>
            <w:shd w:val="clear" w:color="000000" w:fill="CCFFFF"/>
            <w:noWrap/>
            <w:vAlign w:val="bottom"/>
            <w:hideMark/>
          </w:tcPr>
          <w:p w14:paraId="342B67AA"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Общо кози:</w:t>
            </w:r>
          </w:p>
        </w:tc>
        <w:tc>
          <w:tcPr>
            <w:tcW w:w="1539" w:type="dxa"/>
            <w:tcBorders>
              <w:top w:val="single" w:sz="8" w:space="0" w:color="auto"/>
              <w:left w:val="single" w:sz="4" w:space="0" w:color="auto"/>
              <w:bottom w:val="single" w:sz="8" w:space="0" w:color="auto"/>
              <w:right w:val="nil"/>
            </w:tcBorders>
            <w:shd w:val="clear" w:color="000000" w:fill="CCFFFF"/>
            <w:noWrap/>
            <w:vAlign w:val="bottom"/>
            <w:hideMark/>
          </w:tcPr>
          <w:p w14:paraId="0034AEDE"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6</w:t>
            </w:r>
          </w:p>
        </w:tc>
        <w:tc>
          <w:tcPr>
            <w:tcW w:w="1150" w:type="dxa"/>
            <w:tcBorders>
              <w:top w:val="single" w:sz="8" w:space="0" w:color="auto"/>
              <w:left w:val="single" w:sz="4" w:space="0" w:color="auto"/>
              <w:bottom w:val="single" w:sz="8" w:space="0" w:color="auto"/>
              <w:right w:val="single" w:sz="8" w:space="0" w:color="auto"/>
            </w:tcBorders>
            <w:shd w:val="clear" w:color="000000" w:fill="CCFFFF"/>
            <w:noWrap/>
            <w:vAlign w:val="bottom"/>
            <w:hideMark/>
          </w:tcPr>
          <w:p w14:paraId="0025206B"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427</w:t>
            </w:r>
          </w:p>
        </w:tc>
      </w:tr>
      <w:tr w:rsidR="006A014E" w:rsidRPr="003A07B7" w14:paraId="0DEA3B8B" w14:textId="77777777" w:rsidTr="00912311">
        <w:trPr>
          <w:trHeight w:val="270"/>
          <w:jc w:val="center"/>
        </w:trPr>
        <w:tc>
          <w:tcPr>
            <w:tcW w:w="652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1B9DC062" w14:textId="77777777" w:rsidR="006A014E" w:rsidRPr="003A07B7" w:rsidRDefault="006A014E" w:rsidP="006A014E">
            <w:pPr>
              <w:overflowPunct/>
              <w:autoSpaceDE/>
              <w:autoSpaceDN/>
              <w:adjustRightInd/>
              <w:textAlignment w:val="auto"/>
              <w:rPr>
                <w:b/>
                <w:bCs/>
                <w:color w:val="7030A0"/>
                <w:lang w:eastAsia="bg-BG"/>
              </w:rPr>
            </w:pPr>
            <w:r w:rsidRPr="003A07B7">
              <w:rPr>
                <w:b/>
                <w:bCs/>
                <w:color w:val="7030A0"/>
                <w:lang w:eastAsia="bg-BG"/>
              </w:rPr>
              <w:t xml:space="preserve">                            Коне</w:t>
            </w:r>
          </w:p>
        </w:tc>
      </w:tr>
      <w:tr w:rsidR="006A014E" w:rsidRPr="003A07B7" w14:paraId="2A08A86C" w14:textId="77777777" w:rsidTr="00912311">
        <w:trPr>
          <w:trHeight w:val="270"/>
          <w:jc w:val="center"/>
        </w:trPr>
        <w:tc>
          <w:tcPr>
            <w:tcW w:w="6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FB0DB6" w14:textId="77777777" w:rsidR="006A014E" w:rsidRPr="003A07B7" w:rsidRDefault="006A014E" w:rsidP="006A014E">
            <w:pPr>
              <w:overflowPunct/>
              <w:autoSpaceDE/>
              <w:autoSpaceDN/>
              <w:adjustRightInd/>
              <w:jc w:val="right"/>
              <w:textAlignment w:val="auto"/>
              <w:rPr>
                <w:lang w:eastAsia="bg-BG"/>
              </w:rPr>
            </w:pPr>
            <w:r w:rsidRPr="003A07B7">
              <w:rPr>
                <w:lang w:eastAsia="bg-BG"/>
              </w:rPr>
              <w:t>1</w:t>
            </w:r>
          </w:p>
        </w:tc>
        <w:tc>
          <w:tcPr>
            <w:tcW w:w="3209" w:type="dxa"/>
            <w:tcBorders>
              <w:top w:val="single" w:sz="4" w:space="0" w:color="auto"/>
              <w:left w:val="nil"/>
              <w:bottom w:val="single" w:sz="4" w:space="0" w:color="auto"/>
              <w:right w:val="single" w:sz="4" w:space="0" w:color="auto"/>
            </w:tcBorders>
            <w:shd w:val="clear" w:color="auto" w:fill="auto"/>
            <w:noWrap/>
            <w:vAlign w:val="bottom"/>
            <w:hideMark/>
          </w:tcPr>
          <w:p w14:paraId="5349E8E1" w14:textId="77777777" w:rsidR="006A014E" w:rsidRPr="003A07B7" w:rsidRDefault="006A014E" w:rsidP="006A014E">
            <w:pPr>
              <w:overflowPunct/>
              <w:autoSpaceDE/>
              <w:autoSpaceDN/>
              <w:adjustRightInd/>
              <w:textAlignment w:val="auto"/>
              <w:rPr>
                <w:lang w:eastAsia="bg-BG"/>
              </w:rPr>
            </w:pPr>
            <w:r w:rsidRPr="003A07B7">
              <w:rPr>
                <w:lang w:eastAsia="bg-BG"/>
              </w:rPr>
              <w:t xml:space="preserve">Чистокръвен арабски </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14:paraId="5577D53B"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single" w:sz="4" w:space="0" w:color="auto"/>
              <w:left w:val="nil"/>
              <w:bottom w:val="single" w:sz="4" w:space="0" w:color="auto"/>
              <w:right w:val="single" w:sz="8" w:space="0" w:color="auto"/>
            </w:tcBorders>
            <w:shd w:val="clear" w:color="auto" w:fill="auto"/>
            <w:noWrap/>
            <w:vAlign w:val="bottom"/>
            <w:hideMark/>
          </w:tcPr>
          <w:p w14:paraId="713C1BF0" w14:textId="77777777" w:rsidR="006A014E" w:rsidRPr="003A07B7" w:rsidRDefault="006A014E" w:rsidP="006A014E">
            <w:pPr>
              <w:overflowPunct/>
              <w:autoSpaceDE/>
              <w:autoSpaceDN/>
              <w:adjustRightInd/>
              <w:jc w:val="center"/>
              <w:textAlignment w:val="auto"/>
              <w:rPr>
                <w:lang w:eastAsia="bg-BG"/>
              </w:rPr>
            </w:pPr>
            <w:r w:rsidRPr="003A07B7">
              <w:rPr>
                <w:lang w:eastAsia="bg-BG"/>
              </w:rPr>
              <w:t>551</w:t>
            </w:r>
          </w:p>
        </w:tc>
      </w:tr>
      <w:tr w:rsidR="006A014E" w:rsidRPr="003A07B7" w14:paraId="5C003C52" w14:textId="77777777" w:rsidTr="00912311">
        <w:trPr>
          <w:trHeight w:val="270"/>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2931EFCF" w14:textId="77777777" w:rsidR="006A014E" w:rsidRPr="003A07B7" w:rsidRDefault="006A014E" w:rsidP="006A014E">
            <w:pPr>
              <w:overflowPunct/>
              <w:autoSpaceDE/>
              <w:autoSpaceDN/>
              <w:adjustRightInd/>
              <w:jc w:val="right"/>
              <w:textAlignment w:val="auto"/>
              <w:rPr>
                <w:lang w:eastAsia="bg-BG"/>
              </w:rPr>
            </w:pPr>
            <w:r w:rsidRPr="003A07B7">
              <w:rPr>
                <w:lang w:eastAsia="bg-BG"/>
              </w:rPr>
              <w:t>2</w:t>
            </w:r>
          </w:p>
        </w:tc>
        <w:tc>
          <w:tcPr>
            <w:tcW w:w="3209" w:type="dxa"/>
            <w:tcBorders>
              <w:top w:val="nil"/>
              <w:left w:val="nil"/>
              <w:bottom w:val="single" w:sz="4" w:space="0" w:color="auto"/>
              <w:right w:val="single" w:sz="4" w:space="0" w:color="auto"/>
            </w:tcBorders>
            <w:shd w:val="clear" w:color="auto" w:fill="auto"/>
            <w:noWrap/>
            <w:vAlign w:val="bottom"/>
            <w:hideMark/>
          </w:tcPr>
          <w:p w14:paraId="7BC990FE" w14:textId="77777777" w:rsidR="006A014E" w:rsidRPr="003A07B7" w:rsidRDefault="006A014E" w:rsidP="006A014E">
            <w:pPr>
              <w:overflowPunct/>
              <w:autoSpaceDE/>
              <w:autoSpaceDN/>
              <w:adjustRightInd/>
              <w:textAlignment w:val="auto"/>
              <w:rPr>
                <w:lang w:eastAsia="bg-BG"/>
              </w:rPr>
            </w:pPr>
            <w:r w:rsidRPr="003A07B7">
              <w:rPr>
                <w:lang w:eastAsia="bg-BG"/>
              </w:rPr>
              <w:t>Дунавски</w:t>
            </w:r>
          </w:p>
        </w:tc>
        <w:tc>
          <w:tcPr>
            <w:tcW w:w="1539" w:type="dxa"/>
            <w:tcBorders>
              <w:top w:val="nil"/>
              <w:left w:val="nil"/>
              <w:bottom w:val="single" w:sz="4" w:space="0" w:color="auto"/>
              <w:right w:val="single" w:sz="4" w:space="0" w:color="auto"/>
            </w:tcBorders>
            <w:shd w:val="clear" w:color="auto" w:fill="auto"/>
            <w:noWrap/>
            <w:vAlign w:val="bottom"/>
            <w:hideMark/>
          </w:tcPr>
          <w:p w14:paraId="7ECC5455"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nil"/>
              <w:bottom w:val="single" w:sz="4" w:space="0" w:color="auto"/>
              <w:right w:val="single" w:sz="8" w:space="0" w:color="auto"/>
            </w:tcBorders>
            <w:shd w:val="clear" w:color="auto" w:fill="auto"/>
            <w:noWrap/>
            <w:vAlign w:val="bottom"/>
            <w:hideMark/>
          </w:tcPr>
          <w:p w14:paraId="7FCC4F04" w14:textId="77777777" w:rsidR="006A014E" w:rsidRPr="003A07B7" w:rsidRDefault="006A014E" w:rsidP="006A014E">
            <w:pPr>
              <w:overflowPunct/>
              <w:autoSpaceDE/>
              <w:autoSpaceDN/>
              <w:adjustRightInd/>
              <w:jc w:val="center"/>
              <w:textAlignment w:val="auto"/>
              <w:rPr>
                <w:lang w:eastAsia="bg-BG"/>
              </w:rPr>
            </w:pPr>
            <w:r w:rsidRPr="003A07B7">
              <w:rPr>
                <w:lang w:eastAsia="bg-BG"/>
              </w:rPr>
              <w:t>70</w:t>
            </w:r>
          </w:p>
        </w:tc>
      </w:tr>
      <w:tr w:rsidR="006A014E" w:rsidRPr="003A07B7" w14:paraId="63AA2A4D" w14:textId="77777777" w:rsidTr="00912311">
        <w:trPr>
          <w:trHeight w:val="270"/>
          <w:jc w:val="center"/>
        </w:trPr>
        <w:tc>
          <w:tcPr>
            <w:tcW w:w="622" w:type="dxa"/>
            <w:tcBorders>
              <w:top w:val="nil"/>
              <w:left w:val="single" w:sz="8" w:space="0" w:color="auto"/>
              <w:bottom w:val="single" w:sz="4" w:space="0" w:color="auto"/>
              <w:right w:val="single" w:sz="4" w:space="0" w:color="auto"/>
            </w:tcBorders>
            <w:shd w:val="clear" w:color="auto" w:fill="auto"/>
            <w:noWrap/>
            <w:vAlign w:val="bottom"/>
            <w:hideMark/>
          </w:tcPr>
          <w:p w14:paraId="1016F6F9" w14:textId="77777777" w:rsidR="006A014E" w:rsidRPr="003A07B7" w:rsidRDefault="006A014E" w:rsidP="006A014E">
            <w:pPr>
              <w:overflowPunct/>
              <w:autoSpaceDE/>
              <w:autoSpaceDN/>
              <w:adjustRightInd/>
              <w:jc w:val="right"/>
              <w:textAlignment w:val="auto"/>
              <w:rPr>
                <w:lang w:eastAsia="bg-BG"/>
              </w:rPr>
            </w:pPr>
            <w:r w:rsidRPr="003A07B7">
              <w:rPr>
                <w:lang w:eastAsia="bg-BG"/>
              </w:rPr>
              <w:t>3</w:t>
            </w:r>
          </w:p>
        </w:tc>
        <w:tc>
          <w:tcPr>
            <w:tcW w:w="3209" w:type="dxa"/>
            <w:tcBorders>
              <w:top w:val="nil"/>
              <w:left w:val="nil"/>
              <w:bottom w:val="single" w:sz="4" w:space="0" w:color="auto"/>
              <w:right w:val="single" w:sz="4" w:space="0" w:color="auto"/>
            </w:tcBorders>
            <w:shd w:val="clear" w:color="auto" w:fill="auto"/>
            <w:noWrap/>
            <w:vAlign w:val="bottom"/>
            <w:hideMark/>
          </w:tcPr>
          <w:p w14:paraId="5C0D787C" w14:textId="77777777" w:rsidR="006A014E" w:rsidRPr="003A07B7" w:rsidRDefault="006A014E" w:rsidP="006A014E">
            <w:pPr>
              <w:overflowPunct/>
              <w:autoSpaceDE/>
              <w:autoSpaceDN/>
              <w:adjustRightInd/>
              <w:textAlignment w:val="auto"/>
              <w:rPr>
                <w:lang w:eastAsia="bg-BG"/>
              </w:rPr>
            </w:pPr>
            <w:r w:rsidRPr="003A07B7">
              <w:rPr>
                <w:lang w:eastAsia="bg-BG"/>
              </w:rPr>
              <w:t>Англоарабски</w:t>
            </w:r>
          </w:p>
        </w:tc>
        <w:tc>
          <w:tcPr>
            <w:tcW w:w="1539" w:type="dxa"/>
            <w:tcBorders>
              <w:top w:val="nil"/>
              <w:left w:val="nil"/>
              <w:bottom w:val="single" w:sz="4" w:space="0" w:color="auto"/>
              <w:right w:val="single" w:sz="4" w:space="0" w:color="auto"/>
            </w:tcBorders>
            <w:shd w:val="clear" w:color="auto" w:fill="auto"/>
            <w:noWrap/>
            <w:vAlign w:val="bottom"/>
            <w:hideMark/>
          </w:tcPr>
          <w:p w14:paraId="0BD41893" w14:textId="77777777" w:rsidR="006A014E" w:rsidRPr="003A07B7" w:rsidRDefault="006A014E" w:rsidP="006A014E">
            <w:pPr>
              <w:overflowPunct/>
              <w:autoSpaceDE/>
              <w:autoSpaceDN/>
              <w:adjustRightInd/>
              <w:jc w:val="center"/>
              <w:textAlignment w:val="auto"/>
              <w:rPr>
                <w:lang w:eastAsia="bg-BG"/>
              </w:rPr>
            </w:pPr>
            <w:r w:rsidRPr="003A07B7">
              <w:rPr>
                <w:lang w:eastAsia="bg-BG"/>
              </w:rPr>
              <w:t>1</w:t>
            </w:r>
          </w:p>
        </w:tc>
        <w:tc>
          <w:tcPr>
            <w:tcW w:w="1150" w:type="dxa"/>
            <w:tcBorders>
              <w:top w:val="nil"/>
              <w:left w:val="nil"/>
              <w:bottom w:val="single" w:sz="4" w:space="0" w:color="auto"/>
              <w:right w:val="single" w:sz="8" w:space="0" w:color="auto"/>
            </w:tcBorders>
            <w:shd w:val="clear" w:color="auto" w:fill="auto"/>
            <w:noWrap/>
            <w:vAlign w:val="bottom"/>
            <w:hideMark/>
          </w:tcPr>
          <w:p w14:paraId="62BF659D" w14:textId="77777777" w:rsidR="006A014E" w:rsidRPr="003A07B7" w:rsidRDefault="006A014E" w:rsidP="006A014E">
            <w:pPr>
              <w:overflowPunct/>
              <w:autoSpaceDE/>
              <w:autoSpaceDN/>
              <w:adjustRightInd/>
              <w:jc w:val="center"/>
              <w:textAlignment w:val="auto"/>
              <w:rPr>
                <w:lang w:eastAsia="bg-BG"/>
              </w:rPr>
            </w:pPr>
            <w:r w:rsidRPr="003A07B7">
              <w:rPr>
                <w:lang w:eastAsia="bg-BG"/>
              </w:rPr>
              <w:t>579</w:t>
            </w:r>
          </w:p>
        </w:tc>
      </w:tr>
      <w:tr w:rsidR="006A014E" w:rsidRPr="003A07B7" w14:paraId="3F6834E1" w14:textId="77777777" w:rsidTr="00912311">
        <w:trPr>
          <w:trHeight w:val="270"/>
          <w:jc w:val="center"/>
        </w:trPr>
        <w:tc>
          <w:tcPr>
            <w:tcW w:w="622" w:type="dxa"/>
            <w:tcBorders>
              <w:top w:val="nil"/>
              <w:left w:val="single" w:sz="8" w:space="0" w:color="auto"/>
              <w:bottom w:val="single" w:sz="8" w:space="0" w:color="auto"/>
              <w:right w:val="single" w:sz="4" w:space="0" w:color="auto"/>
            </w:tcBorders>
            <w:shd w:val="clear" w:color="auto" w:fill="auto"/>
            <w:noWrap/>
            <w:vAlign w:val="bottom"/>
            <w:hideMark/>
          </w:tcPr>
          <w:p w14:paraId="1225A5E4" w14:textId="77777777" w:rsidR="006A014E" w:rsidRPr="003A07B7" w:rsidRDefault="006A014E" w:rsidP="006A014E">
            <w:pPr>
              <w:overflowPunct/>
              <w:autoSpaceDE/>
              <w:autoSpaceDN/>
              <w:adjustRightInd/>
              <w:jc w:val="right"/>
              <w:textAlignment w:val="auto"/>
              <w:rPr>
                <w:lang w:eastAsia="bg-BG"/>
              </w:rPr>
            </w:pPr>
            <w:r w:rsidRPr="003A07B7">
              <w:rPr>
                <w:lang w:eastAsia="bg-BG"/>
              </w:rPr>
              <w:t> </w:t>
            </w:r>
          </w:p>
        </w:tc>
        <w:tc>
          <w:tcPr>
            <w:tcW w:w="3209" w:type="dxa"/>
            <w:tcBorders>
              <w:top w:val="nil"/>
              <w:left w:val="nil"/>
              <w:bottom w:val="nil"/>
              <w:right w:val="single" w:sz="4" w:space="0" w:color="auto"/>
            </w:tcBorders>
            <w:shd w:val="clear" w:color="auto" w:fill="auto"/>
            <w:noWrap/>
            <w:vAlign w:val="bottom"/>
            <w:hideMark/>
          </w:tcPr>
          <w:p w14:paraId="4959CE1B" w14:textId="77777777" w:rsidR="006A014E" w:rsidRPr="003A07B7" w:rsidRDefault="006A014E" w:rsidP="006A014E">
            <w:pPr>
              <w:overflowPunct/>
              <w:autoSpaceDE/>
              <w:autoSpaceDN/>
              <w:adjustRightInd/>
              <w:textAlignment w:val="auto"/>
              <w:rPr>
                <w:lang w:eastAsia="bg-BG"/>
              </w:rPr>
            </w:pPr>
            <w:r w:rsidRPr="003A07B7">
              <w:rPr>
                <w:lang w:eastAsia="bg-BG"/>
              </w:rPr>
              <w:t> </w:t>
            </w:r>
          </w:p>
        </w:tc>
        <w:tc>
          <w:tcPr>
            <w:tcW w:w="1539" w:type="dxa"/>
            <w:tcBorders>
              <w:top w:val="nil"/>
              <w:left w:val="nil"/>
              <w:bottom w:val="nil"/>
              <w:right w:val="single" w:sz="4" w:space="0" w:color="auto"/>
            </w:tcBorders>
            <w:shd w:val="clear" w:color="auto" w:fill="auto"/>
            <w:noWrap/>
            <w:vAlign w:val="bottom"/>
            <w:hideMark/>
          </w:tcPr>
          <w:p w14:paraId="1544B714" w14:textId="77777777" w:rsidR="006A014E" w:rsidRPr="003A07B7" w:rsidRDefault="006A014E" w:rsidP="006A014E">
            <w:pPr>
              <w:overflowPunct/>
              <w:autoSpaceDE/>
              <w:autoSpaceDN/>
              <w:adjustRightInd/>
              <w:jc w:val="center"/>
              <w:textAlignment w:val="auto"/>
              <w:rPr>
                <w:lang w:eastAsia="bg-BG"/>
              </w:rPr>
            </w:pPr>
            <w:r w:rsidRPr="003A07B7">
              <w:rPr>
                <w:lang w:eastAsia="bg-BG"/>
              </w:rPr>
              <w:t> </w:t>
            </w:r>
          </w:p>
        </w:tc>
        <w:tc>
          <w:tcPr>
            <w:tcW w:w="1150" w:type="dxa"/>
            <w:tcBorders>
              <w:top w:val="nil"/>
              <w:left w:val="nil"/>
              <w:bottom w:val="nil"/>
              <w:right w:val="single" w:sz="8" w:space="0" w:color="auto"/>
            </w:tcBorders>
            <w:shd w:val="clear" w:color="auto" w:fill="auto"/>
            <w:noWrap/>
            <w:vAlign w:val="bottom"/>
            <w:hideMark/>
          </w:tcPr>
          <w:p w14:paraId="083048DE" w14:textId="77777777" w:rsidR="006A014E" w:rsidRPr="003A07B7" w:rsidRDefault="006A014E" w:rsidP="006A014E">
            <w:pPr>
              <w:overflowPunct/>
              <w:autoSpaceDE/>
              <w:autoSpaceDN/>
              <w:adjustRightInd/>
              <w:jc w:val="center"/>
              <w:textAlignment w:val="auto"/>
              <w:rPr>
                <w:lang w:eastAsia="bg-BG"/>
              </w:rPr>
            </w:pPr>
            <w:r w:rsidRPr="003A07B7">
              <w:rPr>
                <w:lang w:eastAsia="bg-BG"/>
              </w:rPr>
              <w:t> </w:t>
            </w:r>
          </w:p>
        </w:tc>
      </w:tr>
      <w:tr w:rsidR="006A014E" w:rsidRPr="003A07B7" w14:paraId="094C720A" w14:textId="77777777" w:rsidTr="00912311">
        <w:trPr>
          <w:trHeight w:val="270"/>
          <w:jc w:val="center"/>
        </w:trPr>
        <w:tc>
          <w:tcPr>
            <w:tcW w:w="3831"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1BC1797A" w14:textId="77777777" w:rsidR="006A014E" w:rsidRPr="003A07B7" w:rsidRDefault="006A014E" w:rsidP="006A014E">
            <w:pPr>
              <w:overflowPunct/>
              <w:autoSpaceDE/>
              <w:autoSpaceDN/>
              <w:adjustRightInd/>
              <w:textAlignment w:val="auto"/>
              <w:rPr>
                <w:b/>
                <w:bCs/>
                <w:lang w:eastAsia="bg-BG"/>
              </w:rPr>
            </w:pPr>
            <w:r w:rsidRPr="003A07B7">
              <w:rPr>
                <w:b/>
                <w:bCs/>
                <w:lang w:eastAsia="bg-BG"/>
              </w:rPr>
              <w:t xml:space="preserve">            Общо коне:</w:t>
            </w:r>
          </w:p>
        </w:tc>
        <w:tc>
          <w:tcPr>
            <w:tcW w:w="1539" w:type="dxa"/>
            <w:tcBorders>
              <w:top w:val="single" w:sz="8" w:space="0" w:color="auto"/>
              <w:left w:val="nil"/>
              <w:bottom w:val="single" w:sz="8" w:space="0" w:color="auto"/>
              <w:right w:val="single" w:sz="4" w:space="0" w:color="auto"/>
            </w:tcBorders>
            <w:shd w:val="clear" w:color="000000" w:fill="CCFFFF"/>
            <w:noWrap/>
            <w:vAlign w:val="bottom"/>
            <w:hideMark/>
          </w:tcPr>
          <w:p w14:paraId="685DF9B6"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3</w:t>
            </w:r>
          </w:p>
        </w:tc>
        <w:tc>
          <w:tcPr>
            <w:tcW w:w="1150" w:type="dxa"/>
            <w:tcBorders>
              <w:top w:val="single" w:sz="8" w:space="0" w:color="auto"/>
              <w:left w:val="nil"/>
              <w:bottom w:val="single" w:sz="8" w:space="0" w:color="auto"/>
              <w:right w:val="single" w:sz="8" w:space="0" w:color="auto"/>
            </w:tcBorders>
            <w:shd w:val="clear" w:color="000000" w:fill="CCFFFF"/>
            <w:noWrap/>
            <w:vAlign w:val="bottom"/>
            <w:hideMark/>
          </w:tcPr>
          <w:p w14:paraId="7841A463"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1200</w:t>
            </w:r>
          </w:p>
        </w:tc>
      </w:tr>
      <w:tr w:rsidR="006A014E" w:rsidRPr="003A07B7" w14:paraId="11469E8D" w14:textId="77777777" w:rsidTr="00912311">
        <w:trPr>
          <w:trHeight w:val="330"/>
          <w:jc w:val="center"/>
        </w:trPr>
        <w:tc>
          <w:tcPr>
            <w:tcW w:w="3831" w:type="dxa"/>
            <w:gridSpan w:val="2"/>
            <w:tcBorders>
              <w:top w:val="single" w:sz="8" w:space="0" w:color="auto"/>
              <w:left w:val="single" w:sz="8" w:space="0" w:color="auto"/>
              <w:bottom w:val="single" w:sz="8" w:space="0" w:color="auto"/>
              <w:right w:val="nil"/>
            </w:tcBorders>
            <w:shd w:val="clear" w:color="000000" w:fill="00FFFF"/>
            <w:noWrap/>
            <w:vAlign w:val="bottom"/>
            <w:hideMark/>
          </w:tcPr>
          <w:p w14:paraId="54BF97B6" w14:textId="77777777" w:rsidR="006A014E" w:rsidRPr="003A07B7" w:rsidRDefault="006A014E" w:rsidP="006A014E">
            <w:pPr>
              <w:overflowPunct/>
              <w:autoSpaceDE/>
              <w:autoSpaceDN/>
              <w:adjustRightInd/>
              <w:textAlignment w:val="auto"/>
              <w:rPr>
                <w:b/>
                <w:bCs/>
                <w:lang w:eastAsia="bg-BG"/>
              </w:rPr>
            </w:pPr>
            <w:r w:rsidRPr="003A07B7">
              <w:rPr>
                <w:b/>
                <w:bCs/>
                <w:lang w:eastAsia="bg-BG"/>
              </w:rPr>
              <w:t>ВСИЧКО за НГБ:</w:t>
            </w:r>
          </w:p>
        </w:tc>
        <w:tc>
          <w:tcPr>
            <w:tcW w:w="1539" w:type="dxa"/>
            <w:tcBorders>
              <w:top w:val="nil"/>
              <w:left w:val="single" w:sz="4" w:space="0" w:color="auto"/>
              <w:bottom w:val="single" w:sz="8" w:space="0" w:color="auto"/>
              <w:right w:val="nil"/>
            </w:tcBorders>
            <w:shd w:val="clear" w:color="000000" w:fill="00FFFF"/>
            <w:noWrap/>
            <w:vAlign w:val="bottom"/>
            <w:hideMark/>
          </w:tcPr>
          <w:p w14:paraId="552C1627"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333</w:t>
            </w:r>
          </w:p>
        </w:tc>
        <w:tc>
          <w:tcPr>
            <w:tcW w:w="1150" w:type="dxa"/>
            <w:tcBorders>
              <w:top w:val="nil"/>
              <w:left w:val="single" w:sz="4" w:space="0" w:color="auto"/>
              <w:bottom w:val="single" w:sz="8" w:space="0" w:color="auto"/>
              <w:right w:val="single" w:sz="8" w:space="0" w:color="auto"/>
            </w:tcBorders>
            <w:shd w:val="clear" w:color="000000" w:fill="00FFFF"/>
            <w:noWrap/>
            <w:vAlign w:val="bottom"/>
            <w:hideMark/>
          </w:tcPr>
          <w:p w14:paraId="175ACBBC"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1,545,796</w:t>
            </w:r>
          </w:p>
        </w:tc>
      </w:tr>
    </w:tbl>
    <w:p w14:paraId="03702720" w14:textId="77777777" w:rsidR="005E1E7F" w:rsidRPr="003A07B7" w:rsidRDefault="005E1E7F" w:rsidP="005E1E7F">
      <w:pPr>
        <w:pStyle w:val="ListParagraph"/>
        <w:ind w:firstLine="567"/>
        <w:jc w:val="both"/>
      </w:pPr>
    </w:p>
    <w:p w14:paraId="00999700" w14:textId="77777777" w:rsidR="005E1E7F" w:rsidRPr="003A07B7" w:rsidRDefault="005E1E7F" w:rsidP="00912311">
      <w:pPr>
        <w:pStyle w:val="ListParagraph"/>
        <w:ind w:left="0" w:firstLine="284"/>
        <w:jc w:val="both"/>
      </w:pPr>
    </w:p>
    <w:p w14:paraId="1F427A19" w14:textId="77777777" w:rsidR="005E1E7F" w:rsidRPr="003A07B7" w:rsidRDefault="005E1E7F" w:rsidP="00912311">
      <w:pPr>
        <w:pStyle w:val="ListParagraph"/>
        <w:ind w:left="0" w:firstLine="284"/>
        <w:jc w:val="both"/>
      </w:pPr>
      <w:r w:rsidRPr="003A07B7">
        <w:lastRenderedPageBreak/>
        <w:t xml:space="preserve">По този начин Генбанката удовлетворява потребностите на развъдните организации, фермери и животновъди  и допринася за обогатяване на европейското и световно генетично разнообразие. Най-голямо е разнообразието на бици от следните млечни породи: Българско черношарено, Кафяво говедо, Българско кафяво и Българско родопско, а от месодайните породи от Лимузин, Блон Д´акитен и  Шароле. </w:t>
      </w:r>
    </w:p>
    <w:p w14:paraId="5452D32B" w14:textId="77777777" w:rsidR="005E1E7F" w:rsidRPr="003A07B7" w:rsidRDefault="005E1E7F" w:rsidP="00912311">
      <w:pPr>
        <w:pStyle w:val="ListParagraph"/>
        <w:ind w:left="0" w:firstLine="284"/>
        <w:jc w:val="both"/>
      </w:pPr>
      <w:r w:rsidRPr="003A07B7">
        <w:t>В Националната Генбанка и Националния генетичен резерв към 30.06.2020 г. се съхраняват общо 1 948 509 дози дълбоко замразена семенна течност, от тях 320 691  дози са от  123 разплодника от 5 породи говеда, 1 порода биволи, 3 породи овце, 4 породи коне и 1 порода кози, които са изчезващи и застрашени от изчезване местни и  автохтонни породи.</w:t>
      </w:r>
    </w:p>
    <w:p w14:paraId="087C05E8" w14:textId="77777777" w:rsidR="005E1E7F" w:rsidRPr="003A07B7" w:rsidRDefault="005E1E7F" w:rsidP="00912311">
      <w:pPr>
        <w:pStyle w:val="ListParagraph"/>
        <w:ind w:left="0" w:firstLine="284"/>
        <w:jc w:val="both"/>
      </w:pPr>
      <w:r w:rsidRPr="003A07B7">
        <w:t>4. Програми за опазване на породите Дунавски, Плевенски кон и Български Тежковозен кон.</w:t>
      </w:r>
    </w:p>
    <w:p w14:paraId="18FB5905" w14:textId="77777777" w:rsidR="005E1E7F" w:rsidRPr="003A07B7" w:rsidRDefault="005E1E7F" w:rsidP="00912311">
      <w:pPr>
        <w:pStyle w:val="ListParagraph"/>
        <w:ind w:left="0" w:firstLine="284"/>
        <w:jc w:val="both"/>
      </w:pPr>
      <w:r w:rsidRPr="003A07B7">
        <w:t>За изпълнение на програмите за спасяване от изчезване и възстановяване на породите Дунавски, Плевенски  и Български Тежковозен кон ИАСРЖ има  сключени договори с Асоциация за възстановяване и развитие на породите Плевенски кон и Гидран и Асоциация на коневъдите в България /АКБ/. Целта на сключените договори е:</w:t>
      </w:r>
    </w:p>
    <w:p w14:paraId="7D92D015" w14:textId="77777777" w:rsidR="005E1E7F" w:rsidRPr="003A07B7" w:rsidRDefault="005E1E7F" w:rsidP="00912311">
      <w:pPr>
        <w:pStyle w:val="ListParagraph"/>
        <w:ind w:left="0" w:firstLine="284"/>
        <w:jc w:val="both"/>
      </w:pPr>
      <w:r w:rsidRPr="003A07B7">
        <w:t>1. Получаване и стокиране на сперма от жребци от породите: Дунавски Плевенски и Български тежковозен кон.</w:t>
      </w:r>
    </w:p>
    <w:p w14:paraId="0445A979" w14:textId="77777777" w:rsidR="005E1E7F" w:rsidRPr="003A07B7" w:rsidRDefault="005E1E7F" w:rsidP="00912311">
      <w:pPr>
        <w:pStyle w:val="ListParagraph"/>
        <w:ind w:left="0" w:firstLine="284"/>
        <w:jc w:val="both"/>
      </w:pPr>
      <w:r w:rsidRPr="003A07B7">
        <w:t>2. Извършване на ембриотрансфер.</w:t>
      </w:r>
    </w:p>
    <w:p w14:paraId="7F833389" w14:textId="77777777" w:rsidR="005E1E7F" w:rsidRPr="003A07B7" w:rsidRDefault="005E1E7F" w:rsidP="00912311">
      <w:pPr>
        <w:pStyle w:val="ListParagraph"/>
        <w:ind w:left="0" w:firstLine="284"/>
        <w:jc w:val="both"/>
      </w:pPr>
      <w:r w:rsidRPr="003A07B7">
        <w:t>3. Естествено покриване на кобили от породата Дунавски и Плевенски кон.</w:t>
      </w:r>
    </w:p>
    <w:p w14:paraId="675D11E4" w14:textId="77777777" w:rsidR="005E1E7F" w:rsidRPr="003A07B7" w:rsidRDefault="005E1E7F" w:rsidP="00912311">
      <w:pPr>
        <w:pStyle w:val="ListParagraph"/>
        <w:ind w:left="0" w:firstLine="284"/>
        <w:jc w:val="both"/>
      </w:pPr>
      <w:r w:rsidRPr="003A07B7">
        <w:t xml:space="preserve">По тези договори към 30.06.2020 г. в коневъдното депо на ИАСРЖ  се отглеждат 5 жребеца от породите: Чистокръвен арабски, Плевенски кон и Гидран с цел замразяване на семенна течност и дейности свързани с ембриотрансфер;  17 кобили  от породата Плевенски кон, Чистокръвен английски и  Тракенен БГ, 2 кобили – кръстоски, използвани за подложки при получаване на сперма от жребци и 1 женско конче от породата Плевенски кон. </w:t>
      </w:r>
    </w:p>
    <w:p w14:paraId="7884533B" w14:textId="77777777" w:rsidR="005E1E7F" w:rsidRPr="003A07B7" w:rsidRDefault="005E1E7F" w:rsidP="00912311">
      <w:pPr>
        <w:pStyle w:val="ListParagraph"/>
        <w:ind w:left="0" w:firstLine="284"/>
        <w:jc w:val="both"/>
      </w:pPr>
      <w:r w:rsidRPr="003A07B7">
        <w:t xml:space="preserve">Беше сформиран екип от служители на Агенцията, АКБ и консултант - преподавател в АУ гр. Пловдив, който разработи, изпита и внедри технология за получаване, окачествяване, обработка и криоконсервация на семенна течност от жребци. След успешно  замразяване на семенна течност от жребци и преминаване термичната проба се пристъпи към попълване на НГР. Към 30.06.2020 г. в Националната генетична банка и Националния генетичен резерв са стокирани 8 102 дози семенна течност от вида коне, което е с 2 899 дози по-вече от същия период на 2019 г. </w:t>
      </w:r>
    </w:p>
    <w:p w14:paraId="077A04DC" w14:textId="77777777" w:rsidR="005E1E7F" w:rsidRPr="003A07B7" w:rsidRDefault="005E1E7F" w:rsidP="00912311">
      <w:pPr>
        <w:pStyle w:val="ListParagraph"/>
        <w:ind w:left="0" w:firstLine="284"/>
        <w:jc w:val="both"/>
      </w:pPr>
    </w:p>
    <w:p w14:paraId="6F191A4D" w14:textId="73E614DB" w:rsidR="005E1E7F" w:rsidRPr="003A07B7" w:rsidRDefault="006A014E" w:rsidP="00912311">
      <w:pPr>
        <w:pStyle w:val="ListParagraph"/>
        <w:ind w:left="0" w:firstLine="284"/>
        <w:jc w:val="both"/>
      </w:pPr>
      <w:r w:rsidRPr="003A07B7">
        <w:t xml:space="preserve">ЦЕЛ - </w:t>
      </w:r>
      <w:r w:rsidR="005E1E7F" w:rsidRPr="003A07B7">
        <w:t xml:space="preserve"> Поддържане и развитие на породите от националния генофонд на страната.</w:t>
      </w:r>
    </w:p>
    <w:p w14:paraId="3112E686" w14:textId="77777777" w:rsidR="005E1E7F" w:rsidRPr="003A07B7" w:rsidRDefault="005E1E7F" w:rsidP="00912311">
      <w:pPr>
        <w:pStyle w:val="ListParagraph"/>
        <w:ind w:left="0" w:firstLine="284"/>
        <w:jc w:val="both"/>
      </w:pPr>
    </w:p>
    <w:p w14:paraId="3D22618C" w14:textId="77777777" w:rsidR="005E1E7F" w:rsidRPr="003A07B7" w:rsidRDefault="005E1E7F" w:rsidP="00912311">
      <w:pPr>
        <w:pStyle w:val="ListParagraph"/>
        <w:ind w:left="0" w:firstLine="284"/>
        <w:jc w:val="both"/>
      </w:pPr>
      <w:r w:rsidRPr="003A07B7">
        <w:t>1. Получаване, окачествяване и съхраняване на сперма, яйцеклетки и ембриони от породите от националния генофонд на страната.</w:t>
      </w:r>
    </w:p>
    <w:p w14:paraId="6B04FA8B" w14:textId="77777777" w:rsidR="005E1E7F" w:rsidRPr="003A07B7" w:rsidRDefault="005E1E7F" w:rsidP="00912311">
      <w:pPr>
        <w:pStyle w:val="ListParagraph"/>
        <w:ind w:left="0" w:firstLine="284"/>
        <w:jc w:val="both"/>
      </w:pPr>
      <w:r w:rsidRPr="003A07B7">
        <w:t>ИАСРЖ управлява и поддържа двете единствени в страната Държавни станции за изкуствено осеменяване /ДСИО/ - в гр. София и гр. Сливен. Чрез поддържането им се осигурява развъдната дейност и съхранението на генетичните ресурси в страната като се произвежда и съхранява дълготрайно разплоден материал от ценни високо продуктивни породи, от застрашени от изчезване и изчезващи местни и автохтонни породи животни. Това гарантира запазването, рационално, устойчиво и дългосрочно управление на националните генетични ресурси и суверенитета на Република България в областта на животновъдството.</w:t>
      </w:r>
    </w:p>
    <w:p w14:paraId="390C99A9" w14:textId="77777777" w:rsidR="005E1E7F" w:rsidRPr="003A07B7" w:rsidRDefault="005E1E7F" w:rsidP="00912311">
      <w:pPr>
        <w:pStyle w:val="ListParagraph"/>
        <w:ind w:left="0" w:firstLine="284"/>
        <w:jc w:val="both"/>
      </w:pPr>
      <w:r w:rsidRPr="003A07B7">
        <w:t>- говедовъдство и биволовъдство</w:t>
      </w:r>
    </w:p>
    <w:p w14:paraId="336FC947" w14:textId="77777777" w:rsidR="005E1E7F" w:rsidRPr="003A07B7" w:rsidRDefault="005E1E7F" w:rsidP="00912311">
      <w:pPr>
        <w:pStyle w:val="ListParagraph"/>
        <w:ind w:left="0" w:firstLine="284"/>
        <w:jc w:val="both"/>
      </w:pPr>
      <w:r w:rsidRPr="003A07B7">
        <w:t xml:space="preserve">В СИО Сливен в началото на 2020 г. са се отглеждали 11 говежди разплодници от породите: Холщайн червеношарен, Симентал, Монбелиард, Българско червено, Абердин ангус и Джерсей и 2 биволски разплодника от породата Българска мурра. </w:t>
      </w:r>
    </w:p>
    <w:p w14:paraId="62897D4F" w14:textId="77777777" w:rsidR="005E1E7F" w:rsidRPr="003A07B7" w:rsidRDefault="005E1E7F" w:rsidP="00912311">
      <w:pPr>
        <w:pStyle w:val="ListParagraph"/>
        <w:ind w:left="0" w:firstLine="284"/>
        <w:jc w:val="both"/>
      </w:pPr>
      <w:r w:rsidRPr="003A07B7">
        <w:t xml:space="preserve">През годината са постъпили 2 биволски бика – Българска мурра. Поради изпълнена производствена програма станцията е напуснал 1 разплодник от породата Монбелиард и поради влошено здравословно състояние е отстранен и един биволски бик. </w:t>
      </w:r>
    </w:p>
    <w:p w14:paraId="4F993BB4" w14:textId="77777777" w:rsidR="005E1E7F" w:rsidRPr="003A07B7" w:rsidRDefault="005E1E7F" w:rsidP="00912311">
      <w:pPr>
        <w:pStyle w:val="ListParagraph"/>
        <w:ind w:left="0" w:firstLine="284"/>
        <w:jc w:val="both"/>
      </w:pPr>
      <w:r w:rsidRPr="003A07B7">
        <w:t xml:space="preserve">Към 30.06.2020 г. в СИО Сливен се отглеждат 13  разплодника от породите: Българско червено говедо, Монбелиард, Холщайн червеношарен, Джерсей, Симентал, Абердин ангус и Българска мурра. </w:t>
      </w:r>
    </w:p>
    <w:p w14:paraId="449459D5" w14:textId="77777777" w:rsidR="005E1E7F" w:rsidRPr="003A07B7" w:rsidRDefault="005E1E7F" w:rsidP="00912311">
      <w:pPr>
        <w:pStyle w:val="ListParagraph"/>
        <w:ind w:left="0" w:firstLine="284"/>
        <w:jc w:val="both"/>
      </w:pPr>
      <w:r w:rsidRPr="003A07B7">
        <w:t>Средната възраст на разплодниците е:</w:t>
      </w:r>
    </w:p>
    <w:p w14:paraId="0A471A5F" w14:textId="77777777" w:rsidR="005E1E7F" w:rsidRPr="003A07B7" w:rsidRDefault="005E1E7F" w:rsidP="00912311">
      <w:pPr>
        <w:pStyle w:val="ListParagraph"/>
        <w:ind w:left="0" w:firstLine="284"/>
        <w:jc w:val="both"/>
      </w:pPr>
      <w:r w:rsidRPr="003A07B7">
        <w:t>•</w:t>
      </w:r>
      <w:r w:rsidRPr="003A07B7">
        <w:tab/>
        <w:t xml:space="preserve">до 3 г. и 6 м.  – 8 броя </w:t>
      </w:r>
    </w:p>
    <w:p w14:paraId="64CB67C1" w14:textId="77777777" w:rsidR="005E1E7F" w:rsidRPr="003A07B7" w:rsidRDefault="005E1E7F" w:rsidP="00912311">
      <w:pPr>
        <w:pStyle w:val="ListParagraph"/>
        <w:ind w:left="0" w:firstLine="284"/>
        <w:jc w:val="both"/>
      </w:pPr>
      <w:r w:rsidRPr="003A07B7">
        <w:t>•</w:t>
      </w:r>
      <w:r w:rsidRPr="003A07B7">
        <w:tab/>
        <w:t>над 3 г. и 6 м.– 5 броя.</w:t>
      </w:r>
    </w:p>
    <w:p w14:paraId="6A584E9F" w14:textId="77777777" w:rsidR="005E1E7F" w:rsidRPr="003A07B7" w:rsidRDefault="005E1E7F" w:rsidP="00912311">
      <w:pPr>
        <w:pStyle w:val="ListParagraph"/>
        <w:ind w:left="0" w:firstLine="284"/>
        <w:jc w:val="both"/>
      </w:pPr>
      <w:r w:rsidRPr="003A07B7">
        <w:t xml:space="preserve">От отглежданите мъжки разплодници в   станцията 1 разплодник е от застрашената от изчезване порода  Българско червено говедо. От говеждите и биволски бици до 30 юни 2020 г. общо са получени 137 еякулата, отговарящи на  биологичните и санитарни изисквания и са произведени 23 985 дози. В сравнение със същия </w:t>
      </w:r>
      <w:r w:rsidRPr="003A07B7">
        <w:lastRenderedPageBreak/>
        <w:t xml:space="preserve">период на предходната година добитите еякулати са  със 72 повече  и   криоконсервираните дози са увеличени с 17 980 броя. </w:t>
      </w:r>
    </w:p>
    <w:p w14:paraId="58CD1F19" w14:textId="77777777" w:rsidR="005E1E7F" w:rsidRPr="003A07B7" w:rsidRDefault="005E1E7F" w:rsidP="00912311">
      <w:pPr>
        <w:pStyle w:val="ListParagraph"/>
        <w:ind w:left="0" w:firstLine="284"/>
        <w:jc w:val="both"/>
      </w:pPr>
      <w:r w:rsidRPr="003A07B7">
        <w:t>коневъдство</w:t>
      </w:r>
    </w:p>
    <w:p w14:paraId="502EED27" w14:textId="77777777" w:rsidR="005E1E7F" w:rsidRPr="003A07B7" w:rsidRDefault="005E1E7F" w:rsidP="00912311">
      <w:pPr>
        <w:pStyle w:val="ListParagraph"/>
        <w:ind w:left="0" w:firstLine="284"/>
        <w:jc w:val="both"/>
      </w:pPr>
      <w:r w:rsidRPr="003A07B7">
        <w:t>В СИО София се поддържа коневъдно депо, в което се отглеждат собствени коне на ИАСРЖ и предоставени по договори за съвместна дейност от Асоциация за възстановяване и развитие на породите Плевенски кон и Гидран. Към 01.01.2020 г. в него се отглеждат 24 коня, както следва:</w:t>
      </w:r>
    </w:p>
    <w:p w14:paraId="334CE0AA" w14:textId="77777777" w:rsidR="005E1E7F" w:rsidRPr="003A07B7" w:rsidRDefault="005E1E7F" w:rsidP="00912311">
      <w:pPr>
        <w:pStyle w:val="ListParagraph"/>
        <w:ind w:left="0" w:firstLine="284"/>
        <w:jc w:val="both"/>
      </w:pPr>
      <w:r w:rsidRPr="003A07B7">
        <w:t>- Шест  жребеца от породите: Чистокръвна арабска, Англо арабска и Плевенски кон;</w:t>
      </w:r>
    </w:p>
    <w:p w14:paraId="27539806" w14:textId="77777777" w:rsidR="005E1E7F" w:rsidRPr="003A07B7" w:rsidRDefault="005E1E7F" w:rsidP="00912311">
      <w:pPr>
        <w:pStyle w:val="ListParagraph"/>
        <w:ind w:left="0" w:firstLine="284"/>
        <w:jc w:val="both"/>
      </w:pPr>
      <w:r w:rsidRPr="003A07B7">
        <w:t>- Единадесет кобили  от породите Плевенски кон, Тракенен BG, Чистокръвен арабски кон и безпородни, използвани за подложка при получаване на сперма от жребци;</w:t>
      </w:r>
    </w:p>
    <w:p w14:paraId="4CFBF5D8" w14:textId="77777777" w:rsidR="005E1E7F" w:rsidRPr="003A07B7" w:rsidRDefault="005E1E7F" w:rsidP="00912311">
      <w:pPr>
        <w:pStyle w:val="ListParagraph"/>
        <w:ind w:left="0" w:firstLine="284"/>
        <w:jc w:val="both"/>
      </w:pPr>
      <w:r w:rsidRPr="003A07B7">
        <w:t>- Седем подрастващи кончета от породата Плевенски кон.</w:t>
      </w:r>
    </w:p>
    <w:p w14:paraId="79134D3C" w14:textId="77777777" w:rsidR="005E1E7F" w:rsidRPr="003A07B7" w:rsidRDefault="005E1E7F" w:rsidP="00912311">
      <w:pPr>
        <w:pStyle w:val="ListParagraph"/>
        <w:ind w:left="0" w:firstLine="284"/>
        <w:jc w:val="both"/>
      </w:pPr>
      <w:r w:rsidRPr="003A07B7">
        <w:t>През периода януари-юни 2020 г. в станцията са постъпили:</w:t>
      </w:r>
    </w:p>
    <w:p w14:paraId="7486FAF8" w14:textId="77777777" w:rsidR="005E1E7F" w:rsidRPr="003A07B7" w:rsidRDefault="005E1E7F" w:rsidP="00912311">
      <w:pPr>
        <w:pStyle w:val="ListParagraph"/>
        <w:ind w:left="0" w:firstLine="284"/>
        <w:jc w:val="both"/>
      </w:pPr>
      <w:r w:rsidRPr="003A07B7">
        <w:t>- Шест жребеца от  породите: Арабска шагия, Плевенски, Тракенен БГ и Гидран;</w:t>
      </w:r>
    </w:p>
    <w:p w14:paraId="7956E5D0" w14:textId="77777777" w:rsidR="005E1E7F" w:rsidRPr="003A07B7" w:rsidRDefault="005E1E7F" w:rsidP="00912311">
      <w:pPr>
        <w:pStyle w:val="ListParagraph"/>
        <w:ind w:left="0" w:firstLine="284"/>
        <w:jc w:val="both"/>
      </w:pPr>
      <w:r w:rsidRPr="003A07B7">
        <w:t>- Четиринадесет  кобили;</w:t>
      </w:r>
    </w:p>
    <w:p w14:paraId="15BB6828" w14:textId="77777777" w:rsidR="005E1E7F" w:rsidRPr="003A07B7" w:rsidRDefault="005E1E7F" w:rsidP="00912311">
      <w:pPr>
        <w:pStyle w:val="ListParagraph"/>
        <w:ind w:left="0" w:firstLine="284"/>
        <w:jc w:val="both"/>
      </w:pPr>
      <w:r w:rsidRPr="003A07B7">
        <w:t>- Едно подрастващо женско конче от породата Англо арабски кон.</w:t>
      </w:r>
    </w:p>
    <w:p w14:paraId="5197894B" w14:textId="77777777" w:rsidR="005E1E7F" w:rsidRPr="003A07B7" w:rsidRDefault="005E1E7F" w:rsidP="00912311">
      <w:pPr>
        <w:pStyle w:val="ListParagraph"/>
        <w:ind w:left="0" w:firstLine="284"/>
        <w:jc w:val="both"/>
      </w:pPr>
      <w:r w:rsidRPr="003A07B7">
        <w:t xml:space="preserve">Излезли са: 7 жребци от породите: Тракенен БГ, Чистокръвен  арабски, Англо арабски, Арабска шагия и Плевенски кон  и 3 подрастващи кончета от породата Плевенски кон. </w:t>
      </w:r>
    </w:p>
    <w:p w14:paraId="3D7AD604" w14:textId="77777777" w:rsidR="005E1E7F" w:rsidRPr="003A07B7" w:rsidRDefault="005E1E7F" w:rsidP="00912311">
      <w:pPr>
        <w:pStyle w:val="ListParagraph"/>
        <w:ind w:left="0" w:firstLine="284"/>
        <w:jc w:val="both"/>
      </w:pPr>
      <w:r w:rsidRPr="003A07B7">
        <w:t>Към 30.06.2020 г. в СИО София се отглеждат 35 коня. 5  жребеца от породите: Чистокръвна арабска, Гидран и Плевенски кон; 25 кобили  от породите Плевенски кон, Тракенен BG, Чистокръвен английски, Чистокръвен арабски, Рисист кон и безпородни, използвани за подложка при получаване на сперма от жребци; 4 подрастващи кончета от породата Плевенски кон – 3 мъжки и 1 женско и 1 подрастващо женско – Англо арабска порода. От отглежданите жребци  за отчетния период са получени   77  еякулата и са произведени 4 398 дози. В сравнение с предходната година добитите еякулати са  повече с 14, а  криоконсервираните дози са повече с 2 849.</w:t>
      </w:r>
    </w:p>
    <w:p w14:paraId="2C713424" w14:textId="77777777" w:rsidR="005E1E7F" w:rsidRPr="003A07B7" w:rsidRDefault="005E1E7F" w:rsidP="00912311">
      <w:pPr>
        <w:pStyle w:val="ListParagraph"/>
        <w:ind w:left="0" w:firstLine="284"/>
        <w:jc w:val="both"/>
      </w:pPr>
      <w:r w:rsidRPr="003A07B7">
        <w:tab/>
        <w:t>- овцевъдство и козевъдство</w:t>
      </w:r>
    </w:p>
    <w:p w14:paraId="0DEA1702" w14:textId="77777777" w:rsidR="005E1E7F" w:rsidRPr="003A07B7" w:rsidRDefault="005E1E7F" w:rsidP="00912311">
      <w:pPr>
        <w:pStyle w:val="ListParagraph"/>
        <w:ind w:left="0" w:firstLine="284"/>
        <w:jc w:val="both"/>
      </w:pPr>
      <w:r w:rsidRPr="003A07B7">
        <w:t>В изпълнение на десет годишна консервационна „Програма за „ex situ” управление на генетичните ресурси в Република България 2015 - 2024”, от средата на 2018 г. в  ДСИО  София  се отглеждат кочове и пръчове. Подборът на мъжките разплодници   се осъществява съвместно с РО, като се използват методите на сътрудничество и партньорство. Към 01.01.2020 г. в станцията са налични 21 овце и кози. От тях  3 коча от породите Котленска и  Асаф, 12 шилета от  породите Аваси, Черноглава плевенска и Романовска овца и една безпородна овца използвана за скачките. Налични са един пръч от Калоферска дългокосместа порода, две пръчлета от породата Алпийска коза и две кози за подложки.</w:t>
      </w:r>
    </w:p>
    <w:p w14:paraId="6881579B" w14:textId="77777777" w:rsidR="005E1E7F" w:rsidRPr="003A07B7" w:rsidRDefault="005E1E7F" w:rsidP="00912311">
      <w:pPr>
        <w:pStyle w:val="ListParagraph"/>
        <w:ind w:left="0" w:firstLine="284"/>
        <w:jc w:val="both"/>
      </w:pPr>
      <w:r w:rsidRPr="003A07B7">
        <w:t xml:space="preserve">До юни 2020 г. са постъпили 2 коча от породите Мутон Вендеен и Старозагорска овца и 7 пръчлета от породите Саанска и Бяла германска благородна. През периода поради изпълнени производствени програми са излезли 1 коч от породата  Черноглава плевенска и 2 пръчлета от породата Алпийска коза. </w:t>
      </w:r>
    </w:p>
    <w:p w14:paraId="450AB1C5" w14:textId="77777777" w:rsidR="005E1E7F" w:rsidRPr="003A07B7" w:rsidRDefault="005E1E7F" w:rsidP="00912311">
      <w:pPr>
        <w:pStyle w:val="ListParagraph"/>
        <w:ind w:left="0" w:firstLine="284"/>
        <w:jc w:val="both"/>
      </w:pPr>
      <w:r w:rsidRPr="003A07B7">
        <w:t>Към 30.06.2020 г. в СИО София се отглеждат 27 овце и кози. От тях  5 коча от породите Котленска,  Асаф и Романовска, 9 кочлета от  породите Аваси, Мутон Вендеен и Старозагорска овца и 1 безпородна овца използвана за скачките. Налични са 1 пръч от Калоферска дългокосместа порода, 9 пръчлета от породите Алпийска и Българска бяла млечна коза и 2 кози за подложки.</w:t>
      </w:r>
    </w:p>
    <w:p w14:paraId="4652B1F3" w14:textId="77777777" w:rsidR="005E1E7F" w:rsidRPr="003A07B7" w:rsidRDefault="005E1E7F" w:rsidP="00912311">
      <w:pPr>
        <w:pStyle w:val="ListParagraph"/>
        <w:ind w:left="0" w:firstLine="284"/>
        <w:jc w:val="both"/>
      </w:pPr>
      <w:r w:rsidRPr="003A07B7">
        <w:t xml:space="preserve"> Всички кочове и пръчове са постъпили в ДСИО по договори за съвместна дейност със съответните развъдни организации. Отглежданите шилета от породата Аваси  и пръчлетата от Алпийска коза са собственост на ИАСРЖ. </w:t>
      </w:r>
    </w:p>
    <w:p w14:paraId="6D8199E1" w14:textId="77777777" w:rsidR="005E1E7F" w:rsidRPr="003A07B7" w:rsidRDefault="005E1E7F" w:rsidP="00912311">
      <w:pPr>
        <w:pStyle w:val="ListParagraph"/>
        <w:ind w:left="0" w:firstLine="284"/>
        <w:jc w:val="both"/>
      </w:pPr>
      <w:r w:rsidRPr="003A07B7">
        <w:t xml:space="preserve"> От кочовете и пръчовете през 2020 г са получени 33  еякулата и са замразени 1 053 дози. В сравнение с предходната година добитите еякулати са  с 65 по-малко  и   криоконсервираните дози са намалени с 1 521 броя.</w:t>
      </w:r>
    </w:p>
    <w:p w14:paraId="1FF94E71" w14:textId="77777777" w:rsidR="005E1E7F" w:rsidRPr="003A07B7" w:rsidRDefault="005E1E7F" w:rsidP="00912311">
      <w:pPr>
        <w:pStyle w:val="ListParagraph"/>
        <w:ind w:left="0" w:firstLine="284"/>
        <w:jc w:val="both"/>
      </w:pPr>
    </w:p>
    <w:p w14:paraId="3A4308B6" w14:textId="77777777" w:rsidR="005E1E7F" w:rsidRPr="003A07B7" w:rsidRDefault="005E1E7F" w:rsidP="00912311">
      <w:pPr>
        <w:pStyle w:val="ListParagraph"/>
        <w:ind w:left="0" w:firstLine="284"/>
        <w:jc w:val="both"/>
      </w:pPr>
    </w:p>
    <w:p w14:paraId="38B208C8" w14:textId="77777777" w:rsidR="005E1E7F" w:rsidRPr="003A07B7" w:rsidRDefault="005E1E7F" w:rsidP="00912311">
      <w:pPr>
        <w:pStyle w:val="ListParagraph"/>
        <w:ind w:left="0" w:firstLine="284"/>
        <w:jc w:val="both"/>
      </w:pPr>
      <w:r w:rsidRPr="003A07B7">
        <w:t>2. Разпространение на сперма, яйцеклетки и ембриони от породите от националния генофонд на страната.</w:t>
      </w:r>
    </w:p>
    <w:p w14:paraId="2107B241" w14:textId="77777777" w:rsidR="005E1E7F" w:rsidRPr="003A07B7" w:rsidRDefault="005E1E7F" w:rsidP="00912311">
      <w:pPr>
        <w:pStyle w:val="ListParagraph"/>
        <w:ind w:left="0" w:firstLine="284"/>
        <w:jc w:val="both"/>
      </w:pPr>
      <w:r w:rsidRPr="003A07B7">
        <w:t xml:space="preserve">Разпространението на семенен материал първоначално се осъществяваше от 28 лицензирани центрове за съхранение на сперма (ЦСС). След многократни редукции през годините за оптимизиране разходите по поддръжката им през 2020 г. Агенцията разполага с 9 ЦСС, от които в шест центъра е създадена организация за функциониране на 10 подвижни линни, покриващи районите със закрити Центрове за съхранение на сперма. По този начин се доставя сперма в непосредствена близост до фермите и се осъществява пряк контакт на нашите експерти с фермерите и техник осеменителите на място, като се създава възможност за обсъждане на проблеми и оказване на помощ  при избора на породи и бици при изготвянето на случни планове. </w:t>
      </w:r>
    </w:p>
    <w:p w14:paraId="3F4E3A09" w14:textId="77777777" w:rsidR="005E1E7F" w:rsidRPr="003A07B7" w:rsidRDefault="005E1E7F" w:rsidP="00912311">
      <w:pPr>
        <w:pStyle w:val="ListParagraph"/>
        <w:ind w:left="0" w:firstLine="284"/>
        <w:jc w:val="both"/>
      </w:pPr>
      <w:r w:rsidRPr="003A07B7">
        <w:lastRenderedPageBreak/>
        <w:t>До 30.06.2020 г. са реализирани 18 526 дози сперма общо, което е с 1 545 дози по-малко в сравнение с предходната година.  От общо реализираните дози до юни 2020 г. 72,1% са от млечни породи, 26,2% месодайни породи и 1,7% от биволи. От продадените 13 365 дози от млечни породи най-голям дял има БЧШГ - 26%, следвано от ХГ – 18,6%, Българското родопско говедо - 17,1%  и Симентал - 17%.  От месодайните породи  най-много дози са реализирани от породата Абердин ангус -56,4% и Лимузин -38%. Дяловото участие на отечествените породи от общата реализация е 34,2%.</w:t>
      </w:r>
    </w:p>
    <w:p w14:paraId="37153D9E" w14:textId="77777777" w:rsidR="005E1E7F" w:rsidRPr="003A07B7" w:rsidRDefault="005E1E7F" w:rsidP="00912311">
      <w:pPr>
        <w:pStyle w:val="ListParagraph"/>
        <w:ind w:left="0" w:firstLine="284"/>
        <w:jc w:val="both"/>
      </w:pPr>
    </w:p>
    <w:p w14:paraId="44E9A1C7" w14:textId="77777777" w:rsidR="005E1E7F" w:rsidRPr="003A07B7" w:rsidRDefault="005E1E7F" w:rsidP="00912311">
      <w:pPr>
        <w:pStyle w:val="ListParagraph"/>
        <w:ind w:left="0" w:firstLine="284"/>
        <w:jc w:val="both"/>
      </w:pPr>
      <w:r w:rsidRPr="003A07B7">
        <w:t>3. Отглеждане на млади животни за разплод.</w:t>
      </w:r>
    </w:p>
    <w:p w14:paraId="51F01ECB" w14:textId="77777777" w:rsidR="005E1E7F" w:rsidRPr="003A07B7" w:rsidRDefault="005E1E7F" w:rsidP="00912311">
      <w:pPr>
        <w:pStyle w:val="ListParagraph"/>
        <w:ind w:left="0" w:firstLine="284"/>
        <w:jc w:val="both"/>
      </w:pPr>
      <w:r w:rsidRPr="003A07B7">
        <w:t>В Сливен се намира единствената Станция за преценка на млади бичета по собствена продуктивност /СПМБСП/. В началото на 2020 г. в нея са се отглеждали 2 малачета от породата Българска мурра и 4 мъжки телета от породите: Абердин Ангус червен, Холщайн и РКГ. През полугодието е постъпило 1 теле от породата Холщайн.</w:t>
      </w:r>
      <w:r w:rsidRPr="003A07B7">
        <w:tab/>
        <w:t xml:space="preserve">  Поради липса на колебливост в половата функция и  проявена нормалност и стабилност на спермограмата в СИО са прехвърлени 2 биволски бичета БМ. </w:t>
      </w:r>
    </w:p>
    <w:p w14:paraId="03DA20E0" w14:textId="77777777" w:rsidR="005E1E7F" w:rsidRPr="003A07B7" w:rsidRDefault="005E1E7F" w:rsidP="00912311">
      <w:pPr>
        <w:pStyle w:val="ListParagraph"/>
        <w:ind w:left="0" w:firstLine="284"/>
        <w:jc w:val="both"/>
      </w:pPr>
      <w:r w:rsidRPr="003A07B7">
        <w:t>Към 30.06.2020 г. в СПМБСП са налични 5 телета от породите Абердин Ангус червен, Холщайн и РКГ.</w:t>
      </w:r>
    </w:p>
    <w:p w14:paraId="622BDDA8" w14:textId="77777777" w:rsidR="005E1E7F" w:rsidRPr="003A07B7" w:rsidRDefault="005E1E7F" w:rsidP="00912311">
      <w:pPr>
        <w:pStyle w:val="ListParagraph"/>
        <w:ind w:left="0" w:firstLine="284"/>
        <w:jc w:val="both"/>
      </w:pPr>
      <w:r w:rsidRPr="003A07B7">
        <w:t xml:space="preserve">При работата с мъжките телета за доотглеждане се спазват всички изисквания, залегнали във вътрешните правила за работа в СПМБСП. Престоят им в станцията е съпроводен с контрол на растежните качества, редовно снемане на телесните измерения за проследяване на цялостното развитие на всяко теле индивидуално, полови рефлекси и спермопродукция, както и приучването им за бъдещи спермодарители. </w:t>
      </w:r>
    </w:p>
    <w:p w14:paraId="47E35D48" w14:textId="77777777" w:rsidR="005E1E7F" w:rsidRPr="003A07B7" w:rsidRDefault="005E1E7F" w:rsidP="00912311">
      <w:pPr>
        <w:pStyle w:val="ListParagraph"/>
        <w:ind w:left="0" w:firstLine="284"/>
        <w:jc w:val="both"/>
      </w:pPr>
      <w:r w:rsidRPr="003A07B7">
        <w:t>За СПМБСП се изкупуват само телета с доказан произход по метода на кръвните проби при спазване на всички зооветеринарни изисквания.  През отчетния период в станцията e постъпило 1 биче - Холщайн по договор за съвместна дейност с Асоциация за развъждане на Черношарената порода в България, гр.Добрич. Със  съдействието на Асоциация на българските биволовъди, гр.Шумен  има  налични и отгледани - вече прехвърлени 2 биволски разплодника  в СИО.</w:t>
      </w:r>
    </w:p>
    <w:p w14:paraId="787E7888" w14:textId="77777777" w:rsidR="005E1E7F" w:rsidRPr="003A07B7" w:rsidRDefault="005E1E7F" w:rsidP="00912311">
      <w:pPr>
        <w:pStyle w:val="ListParagraph"/>
        <w:ind w:left="0" w:firstLine="284"/>
        <w:jc w:val="both"/>
      </w:pPr>
      <w:r w:rsidRPr="003A07B7">
        <w:t xml:space="preserve"> Във връзка с епидемичния характер на заболяването африканската чумата по свинете ИАСРЖ  предприе превантивни мерки за опазване и съхранение на породата Източнобалканска свиня. С цел превенция на риска от загуба на ценен генетичен ресурс се създаде система за реагиране в случаи на природни бедствия, епидемии, промишлени аварии или други непредвидими причини, с тежки последствия за животинските популации. В тази връзка се извърши клинично обследване на фамилно  свиневъдно  стопанство във Варненска област, което е под селекционен контрол от страна на Асоциация за развъждане и съхранение на Източнобалканската свиня. След получени отрицателни   резултати  от серологични и вирусологични изследвания на кръвни проби за АЧС, се пристъпи към подбор на неродствени животни.  Комисия избра 6 свине майки и 4 нереза, които  от 25.10.2019 г са настанени за  отглеждане в  СИО  Сливен. Към 30.06.2020 г. са налични 6 свине майки, 4 нереза и 20 подрастващи прасета на възраст от 5-6 месеца  с  живо тегло от 40 до 60 кг.</w:t>
      </w:r>
    </w:p>
    <w:p w14:paraId="26E2F065" w14:textId="77777777" w:rsidR="005E1E7F" w:rsidRPr="003A07B7" w:rsidRDefault="005E1E7F" w:rsidP="00912311">
      <w:pPr>
        <w:pStyle w:val="ListParagraph"/>
        <w:ind w:left="0" w:firstLine="284"/>
        <w:jc w:val="both"/>
      </w:pPr>
      <w:r w:rsidRPr="003A07B7">
        <w:t xml:space="preserve">През месец март на настоящата година се закупиха 2 мъжки и 5 женски прасета от Николай Даракчиев, отглеждащ породата ИБС в с. Приселци, община Аврен, област Варна. Свинете след направени изследвания за АЧС, които са отрицателни за заболяването, бяха настанени в ЖО към ИАСРЖ в гр. Кюстендил на 19 март 2020 г. Животните към момента са на 7 месечна възраст и им предстои да бъдат заплодени. Те сформират едната развъдна единица от общо 3-те, които ще бъдат включени в схемата на развъждане. </w:t>
      </w:r>
    </w:p>
    <w:p w14:paraId="6B2D1740" w14:textId="77777777" w:rsidR="005E1E7F" w:rsidRPr="003A07B7" w:rsidRDefault="005E1E7F" w:rsidP="00912311">
      <w:pPr>
        <w:pStyle w:val="ListParagraph"/>
        <w:ind w:left="0" w:firstLine="284"/>
        <w:jc w:val="both"/>
      </w:pPr>
      <w:r w:rsidRPr="003A07B7">
        <w:tab/>
        <w:t xml:space="preserve">Сформираните две развъдни единици се отглеждат в животновъдни обекти с високо ниво на биологична сигурност. </w:t>
      </w:r>
    </w:p>
    <w:p w14:paraId="3BE1D3CF" w14:textId="77777777" w:rsidR="005E1E7F" w:rsidRPr="003A07B7" w:rsidRDefault="005E1E7F" w:rsidP="00912311">
      <w:pPr>
        <w:pStyle w:val="ListParagraph"/>
        <w:ind w:left="0" w:firstLine="284"/>
        <w:jc w:val="both"/>
      </w:pPr>
    </w:p>
    <w:p w14:paraId="618772DB" w14:textId="1059291F" w:rsidR="005E1E7F" w:rsidRPr="003A07B7" w:rsidRDefault="006A014E" w:rsidP="00912311">
      <w:pPr>
        <w:pStyle w:val="ListParagraph"/>
        <w:ind w:left="0" w:firstLine="284"/>
        <w:jc w:val="both"/>
      </w:pPr>
      <w:r w:rsidRPr="003A07B7">
        <w:t xml:space="preserve">ЦЕЛ - </w:t>
      </w:r>
      <w:r w:rsidR="005E1E7F" w:rsidRPr="003A07B7">
        <w:t xml:space="preserve"> Поддържане на Национален генетичен резерв – ген-банка за всички видове и породи селскостопански животни, отглеждани на територията на страната.</w:t>
      </w:r>
    </w:p>
    <w:p w14:paraId="244E206A" w14:textId="77777777" w:rsidR="005E1E7F" w:rsidRPr="003A07B7" w:rsidRDefault="005E1E7F" w:rsidP="00912311">
      <w:pPr>
        <w:pStyle w:val="ListParagraph"/>
        <w:ind w:left="0" w:firstLine="284"/>
        <w:jc w:val="both"/>
      </w:pPr>
    </w:p>
    <w:p w14:paraId="643E48B7" w14:textId="77777777" w:rsidR="005E1E7F" w:rsidRPr="003A07B7" w:rsidRDefault="005E1E7F" w:rsidP="00912311">
      <w:pPr>
        <w:pStyle w:val="ListParagraph"/>
        <w:ind w:left="0" w:firstLine="284"/>
        <w:jc w:val="both"/>
      </w:pPr>
      <w:r w:rsidRPr="003A07B7">
        <w:t>ИАСРЖ управлява и поддържа Национална генетична банка с две хранилища /София и Сливен/, в които се съхранява криоконсервирана семенна течност от различни видове и породи животни.</w:t>
      </w:r>
    </w:p>
    <w:p w14:paraId="447875E3" w14:textId="77777777" w:rsidR="005E1E7F" w:rsidRPr="003A07B7" w:rsidRDefault="005E1E7F" w:rsidP="00912311">
      <w:pPr>
        <w:pStyle w:val="ListParagraph"/>
        <w:ind w:left="0" w:firstLine="284"/>
        <w:jc w:val="both"/>
      </w:pPr>
      <w:r w:rsidRPr="003A07B7">
        <w:t xml:space="preserve">В Генбанка София към 30.06.2020 г. се съхраняват 439 853 дози замразена сперма от 125 разплодници. Консервираният материал е от следните продуктивни направления: </w:t>
      </w:r>
    </w:p>
    <w:p w14:paraId="5C4F6466" w14:textId="77777777" w:rsidR="005E1E7F" w:rsidRPr="003A07B7" w:rsidRDefault="005E1E7F" w:rsidP="00912311">
      <w:pPr>
        <w:pStyle w:val="ListParagraph"/>
        <w:ind w:left="0" w:firstLine="284"/>
        <w:jc w:val="both"/>
      </w:pPr>
      <w:r w:rsidRPr="003A07B7">
        <w:t>- млечни породи говеда: Холщайн  червеношарен, Българско черношарено, Кафяво, Българско кафяво говедо, Симентал, Монбелиард, Англер, Датско червено и Българско родопско говедо;</w:t>
      </w:r>
    </w:p>
    <w:p w14:paraId="6CCB7C36" w14:textId="77777777" w:rsidR="005E1E7F" w:rsidRPr="003A07B7" w:rsidRDefault="005E1E7F" w:rsidP="00912311">
      <w:pPr>
        <w:pStyle w:val="ListParagraph"/>
        <w:ind w:left="0" w:firstLine="284"/>
        <w:jc w:val="both"/>
      </w:pPr>
      <w:r w:rsidRPr="003A07B7">
        <w:t>- месодайни породи говеда: Лимузин, Шароле, Блонд Аʼкитен, Романьола, Кианина и Маркиджана;</w:t>
      </w:r>
    </w:p>
    <w:p w14:paraId="556917AE" w14:textId="77777777" w:rsidR="005E1E7F" w:rsidRPr="003A07B7" w:rsidRDefault="005E1E7F" w:rsidP="00912311">
      <w:pPr>
        <w:pStyle w:val="ListParagraph"/>
        <w:ind w:left="0" w:firstLine="284"/>
        <w:jc w:val="both"/>
      </w:pPr>
      <w:r w:rsidRPr="003A07B7">
        <w:t>- автохтонни породи говеда: Родопско късорого и Българско сиво говедо;</w:t>
      </w:r>
    </w:p>
    <w:p w14:paraId="3BBE55FD" w14:textId="77777777" w:rsidR="005E1E7F" w:rsidRPr="003A07B7" w:rsidRDefault="005E1E7F" w:rsidP="00912311">
      <w:pPr>
        <w:pStyle w:val="ListParagraph"/>
        <w:ind w:left="0" w:firstLine="284"/>
        <w:jc w:val="both"/>
      </w:pPr>
      <w:r w:rsidRPr="003A07B7">
        <w:t>- овце – Черноглава плевенска, Асаф, кръстоски с породата Аваси, Котленска, Старозагорска, Ил дʼьо Франс и Романовска;</w:t>
      </w:r>
    </w:p>
    <w:p w14:paraId="0FF59458" w14:textId="77777777" w:rsidR="005E1E7F" w:rsidRPr="003A07B7" w:rsidRDefault="005E1E7F" w:rsidP="00912311">
      <w:pPr>
        <w:pStyle w:val="ListParagraph"/>
        <w:ind w:left="0" w:firstLine="284"/>
        <w:jc w:val="both"/>
      </w:pPr>
      <w:r w:rsidRPr="003A07B7">
        <w:t>- коне – Чистокръвен арабски кон, Англо арабски и  Дунавски кон;</w:t>
      </w:r>
    </w:p>
    <w:p w14:paraId="5B48A7BE" w14:textId="77777777" w:rsidR="005E1E7F" w:rsidRPr="003A07B7" w:rsidRDefault="005E1E7F" w:rsidP="00912311">
      <w:pPr>
        <w:pStyle w:val="ListParagraph"/>
        <w:ind w:left="0" w:firstLine="284"/>
        <w:jc w:val="both"/>
      </w:pPr>
      <w:r w:rsidRPr="003A07B7">
        <w:lastRenderedPageBreak/>
        <w:t>- кози -  Саанска, Бяла германска благородна, Калоферска дългокосместа и Алпийска.</w:t>
      </w:r>
    </w:p>
    <w:p w14:paraId="0D581192" w14:textId="77777777" w:rsidR="005E1E7F" w:rsidRPr="003A07B7" w:rsidRDefault="005E1E7F" w:rsidP="00912311">
      <w:pPr>
        <w:pStyle w:val="ListParagraph"/>
        <w:ind w:left="0" w:firstLine="284"/>
        <w:jc w:val="both"/>
      </w:pPr>
      <w:r w:rsidRPr="003A07B7">
        <w:t xml:space="preserve">В Генбанка Сливен към 30.06.2020 г. се съхраняват 1  105 943 дози замразена сперма от 243 разплодници, което е с 14 разплодника повече от предходната година,  от следните продуктивни направления: </w:t>
      </w:r>
    </w:p>
    <w:p w14:paraId="06A6D6F3" w14:textId="77777777" w:rsidR="005E1E7F" w:rsidRPr="003A07B7" w:rsidRDefault="005E1E7F" w:rsidP="00912311">
      <w:pPr>
        <w:pStyle w:val="ListParagraph"/>
        <w:ind w:left="0" w:firstLine="284"/>
        <w:jc w:val="both"/>
      </w:pPr>
      <w:r w:rsidRPr="003A07B7">
        <w:t>- млечни породи: Холщайн черно и червеношарен, Българско черношарено, Кафяво, Българско кафяво, Българско червено, Българско родопско, Симентал, Монбелиард и Джерсей;</w:t>
      </w:r>
    </w:p>
    <w:p w14:paraId="4990D1A3" w14:textId="77777777" w:rsidR="005E1E7F" w:rsidRPr="003A07B7" w:rsidRDefault="005E1E7F" w:rsidP="00912311">
      <w:pPr>
        <w:pStyle w:val="ListParagraph"/>
        <w:ind w:left="0" w:firstLine="284"/>
        <w:jc w:val="both"/>
      </w:pPr>
      <w:r w:rsidRPr="003A07B7">
        <w:t>- месодайни породи: Шароле, Лимузин, Абердин Ангус, Блонд Акитен, Гаскон, Романьола, Кианина и Маркиджана;</w:t>
      </w:r>
    </w:p>
    <w:p w14:paraId="53C73E3E" w14:textId="77777777" w:rsidR="005E1E7F" w:rsidRPr="003A07B7" w:rsidRDefault="005E1E7F" w:rsidP="00912311">
      <w:pPr>
        <w:pStyle w:val="ListParagraph"/>
        <w:ind w:left="0" w:firstLine="284"/>
        <w:jc w:val="both"/>
      </w:pPr>
      <w:r w:rsidRPr="003A07B7">
        <w:t>- автохтонни породи: Българско сиво говедо;</w:t>
      </w:r>
    </w:p>
    <w:p w14:paraId="1DABBD2C" w14:textId="77777777" w:rsidR="005E1E7F" w:rsidRPr="003A07B7" w:rsidRDefault="005E1E7F" w:rsidP="00912311">
      <w:pPr>
        <w:pStyle w:val="ListParagraph"/>
        <w:ind w:left="0" w:firstLine="284"/>
        <w:jc w:val="both"/>
      </w:pPr>
      <w:r w:rsidRPr="003A07B7">
        <w:t>- Биволи: Мурра, Българска мурра, Мурра, Нили рави и Джафарабади.</w:t>
      </w:r>
    </w:p>
    <w:p w14:paraId="608502FF" w14:textId="77777777" w:rsidR="005E1E7F" w:rsidRPr="003A07B7" w:rsidRDefault="005E1E7F" w:rsidP="00912311">
      <w:pPr>
        <w:pStyle w:val="ListParagraph"/>
        <w:ind w:left="0" w:firstLine="284"/>
        <w:jc w:val="both"/>
      </w:pPr>
      <w:r w:rsidRPr="003A07B7">
        <w:t>Общо в двете Генбанки към 30.06.2020 г. има стокирани за съхранени 1 545 796   дози дълбоко замразена семенна течност  от общо 333 разплодника, както следва: 285 говежди, 24 биволски  разплодника, 15 коча, 6 пръча и 3 жребци, от 22 породи говеда, 4 породи биволи, 7 породи овце, 4 породи кози и 3 породи коне, с което се увеличава разнообразието от предлагания за реализация генетичен материал.</w:t>
      </w:r>
    </w:p>
    <w:p w14:paraId="69D0CB73" w14:textId="77777777" w:rsidR="005E1E7F" w:rsidRPr="003A07B7" w:rsidRDefault="005E1E7F" w:rsidP="00912311">
      <w:pPr>
        <w:pStyle w:val="ListParagraph"/>
        <w:ind w:left="0" w:firstLine="284"/>
        <w:jc w:val="both"/>
      </w:pPr>
    </w:p>
    <w:p w14:paraId="0A19DA51" w14:textId="1D4E05EF" w:rsidR="005E1E7F" w:rsidRPr="003A07B7" w:rsidRDefault="006A014E" w:rsidP="00912311">
      <w:pPr>
        <w:pStyle w:val="ListParagraph"/>
        <w:ind w:left="0" w:firstLine="284"/>
        <w:jc w:val="both"/>
      </w:pPr>
      <w:r w:rsidRPr="003A07B7">
        <w:t xml:space="preserve">ЦЕЛ - </w:t>
      </w:r>
      <w:r w:rsidR="005E1E7F" w:rsidRPr="003A07B7">
        <w:t xml:space="preserve"> Контрол върху развъдната дейност.</w:t>
      </w:r>
    </w:p>
    <w:p w14:paraId="1CD8F93E" w14:textId="77777777" w:rsidR="005E1E7F" w:rsidRPr="003A07B7" w:rsidRDefault="005E1E7F" w:rsidP="00912311">
      <w:pPr>
        <w:pStyle w:val="ListParagraph"/>
        <w:ind w:left="0" w:firstLine="284"/>
        <w:jc w:val="both"/>
      </w:pPr>
    </w:p>
    <w:p w14:paraId="4ADE929E" w14:textId="77777777" w:rsidR="005E1E7F" w:rsidRPr="003A07B7" w:rsidRDefault="005E1E7F" w:rsidP="00912311">
      <w:pPr>
        <w:pStyle w:val="ListParagraph"/>
        <w:ind w:left="0" w:firstLine="284"/>
        <w:jc w:val="both"/>
      </w:pPr>
      <w:r w:rsidRPr="003A07B7">
        <w:t xml:space="preserve">1.Проверка на дейността на развъдните организации, получили държавна помощ за осъществяване на дейности по т. 7.1 и т. 7.2. от Раздел I от Схемата на държавна помощ за създаване и поддържане на родословна книга и за определяне на продуктивността и генетичните качества на животните, за животни кандидатствали за 2019 г., но проверени през 2020 г. </w:t>
      </w:r>
    </w:p>
    <w:p w14:paraId="57ABA218" w14:textId="77777777" w:rsidR="005E1E7F" w:rsidRPr="003A07B7" w:rsidRDefault="005E1E7F" w:rsidP="00912311">
      <w:pPr>
        <w:pStyle w:val="ListParagraph"/>
        <w:ind w:left="0" w:firstLine="284"/>
        <w:jc w:val="both"/>
      </w:pPr>
      <w:r w:rsidRPr="003A07B7">
        <w:t>В съответствие с изискванията на схемата, проверката обхващаше развъдната дейност с ферми и животни както следва:</w:t>
      </w:r>
    </w:p>
    <w:p w14:paraId="6E7665BB" w14:textId="77777777" w:rsidR="005E1E7F" w:rsidRPr="003A07B7" w:rsidRDefault="005E1E7F" w:rsidP="00912311">
      <w:pPr>
        <w:pStyle w:val="ListParagraph"/>
        <w:ind w:left="0" w:firstLine="284"/>
        <w:jc w:val="both"/>
      </w:pPr>
      <w:r w:rsidRPr="003A07B7">
        <w:t>Говедовъдство – 1662 ферми с 118 367 говеда</w:t>
      </w:r>
    </w:p>
    <w:p w14:paraId="4F29B02B" w14:textId="77777777" w:rsidR="005E1E7F" w:rsidRPr="003A07B7" w:rsidRDefault="005E1E7F" w:rsidP="00912311">
      <w:pPr>
        <w:pStyle w:val="ListParagraph"/>
        <w:ind w:left="0" w:firstLine="284"/>
        <w:jc w:val="both"/>
      </w:pPr>
      <w:r w:rsidRPr="003A07B7">
        <w:t>Биволовъдство – 269 ферми с   12 540 биволи;</w:t>
      </w:r>
    </w:p>
    <w:p w14:paraId="0D583791" w14:textId="77777777" w:rsidR="005E1E7F" w:rsidRPr="003A07B7" w:rsidRDefault="005E1E7F" w:rsidP="00912311">
      <w:pPr>
        <w:pStyle w:val="ListParagraph"/>
        <w:ind w:left="0" w:firstLine="284"/>
        <w:jc w:val="both"/>
      </w:pPr>
      <w:r w:rsidRPr="003A07B7">
        <w:t>Овцевъдство</w:t>
      </w:r>
      <w:r w:rsidRPr="003A07B7">
        <w:tab/>
        <w:t>- 2175 ферми с  332 966 бр. овце;</w:t>
      </w:r>
    </w:p>
    <w:p w14:paraId="0C587644" w14:textId="77777777" w:rsidR="005E1E7F" w:rsidRPr="003A07B7" w:rsidRDefault="005E1E7F" w:rsidP="00912311">
      <w:pPr>
        <w:pStyle w:val="ListParagraph"/>
        <w:ind w:left="0" w:firstLine="284"/>
        <w:jc w:val="both"/>
      </w:pPr>
      <w:r w:rsidRPr="003A07B7">
        <w:t>Козевъдство</w:t>
      </w:r>
      <w:r w:rsidRPr="003A07B7">
        <w:tab/>
        <w:t>- 347 ферми с  28 795 бр. кози;</w:t>
      </w:r>
    </w:p>
    <w:p w14:paraId="38BDD835" w14:textId="77777777" w:rsidR="005E1E7F" w:rsidRPr="003A07B7" w:rsidRDefault="005E1E7F" w:rsidP="00912311">
      <w:pPr>
        <w:pStyle w:val="ListParagraph"/>
        <w:ind w:left="0" w:firstLine="284"/>
        <w:jc w:val="both"/>
      </w:pPr>
      <w:r w:rsidRPr="003A07B7">
        <w:t>Свиневъдство –  50 ферми с 46 573 бр. животни;</w:t>
      </w:r>
    </w:p>
    <w:p w14:paraId="661C4A5C" w14:textId="77777777" w:rsidR="005E1E7F" w:rsidRPr="003A07B7" w:rsidRDefault="005E1E7F" w:rsidP="00912311">
      <w:pPr>
        <w:pStyle w:val="ListParagraph"/>
        <w:ind w:left="0" w:firstLine="284"/>
        <w:jc w:val="both"/>
      </w:pPr>
      <w:r w:rsidRPr="003A07B7">
        <w:t>Птицевъдство -  6 ферми с 882 781 бр. птици;</w:t>
      </w:r>
    </w:p>
    <w:p w14:paraId="665D94D8" w14:textId="77777777" w:rsidR="005E1E7F" w:rsidRPr="003A07B7" w:rsidRDefault="005E1E7F" w:rsidP="00912311">
      <w:pPr>
        <w:pStyle w:val="ListParagraph"/>
        <w:ind w:left="0" w:firstLine="284"/>
        <w:jc w:val="both"/>
      </w:pPr>
      <w:r w:rsidRPr="003A07B7">
        <w:t>Коневъдство -  465 собственика с  10 144 бр. животни;</w:t>
      </w:r>
    </w:p>
    <w:p w14:paraId="2F24121D" w14:textId="77777777" w:rsidR="005E1E7F" w:rsidRPr="003A07B7" w:rsidRDefault="005E1E7F" w:rsidP="00912311">
      <w:pPr>
        <w:pStyle w:val="ListParagraph"/>
        <w:ind w:left="0" w:firstLine="284"/>
        <w:jc w:val="both"/>
      </w:pPr>
      <w:r w:rsidRPr="003A07B7">
        <w:t>Пчели -          92 пчелина с 19 503 бр. пчелни семейства;</w:t>
      </w:r>
    </w:p>
    <w:p w14:paraId="15D7AEBD" w14:textId="77777777" w:rsidR="005E1E7F" w:rsidRPr="003A07B7" w:rsidRDefault="005E1E7F" w:rsidP="00912311">
      <w:pPr>
        <w:pStyle w:val="ListParagraph"/>
        <w:ind w:left="0" w:firstLine="284"/>
        <w:jc w:val="both"/>
      </w:pPr>
      <w:r w:rsidRPr="003A07B7">
        <w:t>Кучета -</w:t>
      </w:r>
      <w:r w:rsidRPr="003A07B7">
        <w:tab/>
        <w:t>11 собственика с 297 бр. животни;</w:t>
      </w:r>
    </w:p>
    <w:p w14:paraId="0E575816" w14:textId="77777777" w:rsidR="005E1E7F" w:rsidRPr="003A07B7" w:rsidRDefault="005E1E7F" w:rsidP="00912311">
      <w:pPr>
        <w:pStyle w:val="ListParagraph"/>
        <w:ind w:left="0" w:firstLine="284"/>
        <w:jc w:val="both"/>
      </w:pPr>
      <w:r w:rsidRPr="003A07B7">
        <w:t>Зайци -        9 ферми с 1 497 бр. животни.</w:t>
      </w:r>
    </w:p>
    <w:p w14:paraId="47DB0C26" w14:textId="77777777" w:rsidR="005E1E7F" w:rsidRPr="003A07B7" w:rsidRDefault="005E1E7F" w:rsidP="00912311">
      <w:pPr>
        <w:pStyle w:val="ListParagraph"/>
        <w:ind w:left="0" w:firstLine="284"/>
        <w:jc w:val="both"/>
      </w:pPr>
    </w:p>
    <w:p w14:paraId="396DE493" w14:textId="77777777" w:rsidR="005E1E7F" w:rsidRPr="003A07B7" w:rsidRDefault="005E1E7F" w:rsidP="00912311">
      <w:pPr>
        <w:pStyle w:val="ListParagraph"/>
        <w:ind w:left="0" w:firstLine="284"/>
        <w:jc w:val="both"/>
      </w:pPr>
      <w:r w:rsidRPr="003A07B7">
        <w:t xml:space="preserve">2.Проверка на декларирани обстоятелства в съответствие с условията и ред  за признаване на  развъдни организации и за одобрение на развъдни програми, съгласно чл. 29 а от Закона за животновъдството </w:t>
      </w:r>
    </w:p>
    <w:p w14:paraId="47E69BEA" w14:textId="77777777" w:rsidR="005E1E7F" w:rsidRPr="003A07B7" w:rsidRDefault="005E1E7F" w:rsidP="00912311">
      <w:pPr>
        <w:pStyle w:val="ListParagraph"/>
        <w:ind w:left="0" w:firstLine="284"/>
        <w:jc w:val="both"/>
      </w:pPr>
      <w:r w:rsidRPr="003A07B7">
        <w:t>Проверката обхваща посещение на място на декларирани обстоятелства са извършени проверки на следните развъдни организации:</w:t>
      </w:r>
    </w:p>
    <w:p w14:paraId="74F848E8" w14:textId="77777777" w:rsidR="005E1E7F" w:rsidRPr="003A07B7" w:rsidRDefault="005E1E7F" w:rsidP="00912311">
      <w:pPr>
        <w:pStyle w:val="ListParagraph"/>
        <w:ind w:left="0" w:firstLine="284"/>
        <w:jc w:val="both"/>
      </w:pPr>
      <w:r w:rsidRPr="003A07B7">
        <w:t>•</w:t>
      </w:r>
      <w:r w:rsidRPr="003A07B7">
        <w:tab/>
        <w:t>Развъдна асоциация на аборигенни породи овце от Западна България- за породите: Западностаропланинска, Брезнишка и Софийска/Елинпелинска/овца;</w:t>
      </w:r>
    </w:p>
    <w:p w14:paraId="7411D182" w14:textId="77777777" w:rsidR="005E1E7F" w:rsidRPr="003A07B7" w:rsidRDefault="005E1E7F" w:rsidP="00912311">
      <w:pPr>
        <w:pStyle w:val="ListParagraph"/>
        <w:ind w:left="0" w:firstLine="284"/>
        <w:jc w:val="both"/>
      </w:pPr>
      <w:r w:rsidRPr="003A07B7">
        <w:t>•</w:t>
      </w:r>
      <w:r w:rsidRPr="003A07B7">
        <w:tab/>
        <w:t>Организация за развъждане на цигайски и месни породи овце в Република България – за породата – Романовска;</w:t>
      </w:r>
    </w:p>
    <w:p w14:paraId="6A9F5159" w14:textId="77777777" w:rsidR="005E1E7F" w:rsidRPr="003A07B7" w:rsidRDefault="005E1E7F" w:rsidP="00912311">
      <w:pPr>
        <w:pStyle w:val="ListParagraph"/>
        <w:ind w:left="0" w:firstLine="284"/>
        <w:jc w:val="both"/>
      </w:pPr>
      <w:r w:rsidRPr="003A07B7">
        <w:t>•</w:t>
      </w:r>
      <w:r w:rsidRPr="003A07B7">
        <w:tab/>
        <w:t>Асоциация за развъждане на Среднородопска, Каракачанска, Родопски Цигай овце и Каракачански кон  - за породите: Среднородопска, Родопски цигай и Каракачанска овца;</w:t>
      </w:r>
    </w:p>
    <w:p w14:paraId="7D00BD89" w14:textId="77777777" w:rsidR="005E1E7F" w:rsidRPr="003A07B7" w:rsidRDefault="005E1E7F" w:rsidP="00912311">
      <w:pPr>
        <w:pStyle w:val="ListParagraph"/>
        <w:ind w:left="0" w:firstLine="284"/>
        <w:jc w:val="both"/>
      </w:pPr>
      <w:r w:rsidRPr="003A07B7">
        <w:t>•</w:t>
      </w:r>
      <w:r w:rsidRPr="003A07B7">
        <w:tab/>
        <w:t>Развъдна организация за автохтонни породи овце в България – за породите: Сакарска, Копривщенска, Средностаропланинска и Дъбенска овца;</w:t>
      </w:r>
    </w:p>
    <w:p w14:paraId="20743ACA" w14:textId="77777777" w:rsidR="005E1E7F" w:rsidRPr="003A07B7" w:rsidRDefault="005E1E7F" w:rsidP="00912311">
      <w:pPr>
        <w:pStyle w:val="ListParagraph"/>
        <w:ind w:left="0" w:firstLine="284"/>
        <w:jc w:val="both"/>
      </w:pPr>
      <w:r w:rsidRPr="003A07B7">
        <w:t>•</w:t>
      </w:r>
      <w:r w:rsidRPr="003A07B7">
        <w:tab/>
        <w:t>Международна асоциация ,,Българско овчрско куче“ – за породата Българско овчрско куче;</w:t>
      </w:r>
    </w:p>
    <w:p w14:paraId="26002157" w14:textId="77777777" w:rsidR="005E1E7F" w:rsidRPr="003A07B7" w:rsidRDefault="005E1E7F" w:rsidP="00912311">
      <w:pPr>
        <w:pStyle w:val="ListParagraph"/>
        <w:ind w:left="0" w:firstLine="284"/>
        <w:jc w:val="both"/>
      </w:pPr>
    </w:p>
    <w:p w14:paraId="6E0BC4CB" w14:textId="77777777" w:rsidR="005E1E7F" w:rsidRPr="003A07B7" w:rsidRDefault="005E1E7F" w:rsidP="00912311">
      <w:pPr>
        <w:pStyle w:val="ListParagraph"/>
        <w:ind w:left="0" w:firstLine="284"/>
        <w:jc w:val="both"/>
      </w:pPr>
      <w:r w:rsidRPr="003A07B7">
        <w:t>По сигнал на МЗХГ на Организация за развъждане на цигайски и месни породи овце в Република България и Асоциация за развъждане на Котленска порода овце – проверка на място в една ферма.</w:t>
      </w:r>
    </w:p>
    <w:p w14:paraId="548996CE" w14:textId="77777777" w:rsidR="005E1E7F" w:rsidRPr="003A07B7" w:rsidRDefault="005E1E7F" w:rsidP="00912311">
      <w:pPr>
        <w:pStyle w:val="ListParagraph"/>
        <w:ind w:left="0" w:firstLine="284"/>
        <w:jc w:val="both"/>
      </w:pPr>
      <w:r w:rsidRPr="003A07B7">
        <w:t>3. Контрол на държавните племенни ферми</w:t>
      </w:r>
    </w:p>
    <w:p w14:paraId="3D6B4ECD" w14:textId="77777777" w:rsidR="005E1E7F" w:rsidRPr="003A07B7" w:rsidRDefault="005E1E7F" w:rsidP="00912311">
      <w:pPr>
        <w:pStyle w:val="ListParagraph"/>
        <w:ind w:left="0" w:firstLine="284"/>
        <w:jc w:val="both"/>
      </w:pPr>
      <w:r w:rsidRPr="003A07B7">
        <w:t>През периода са проведени  един зоотехнически  преглед на коневъдните стада в ДП „Кабиюк“.</w:t>
      </w:r>
      <w:r w:rsidRPr="003A07B7">
        <w:tab/>
      </w:r>
    </w:p>
    <w:p w14:paraId="58BAF2E0" w14:textId="77777777" w:rsidR="005E1E7F" w:rsidRPr="003A07B7" w:rsidRDefault="005E1E7F" w:rsidP="00912311">
      <w:pPr>
        <w:pStyle w:val="ListParagraph"/>
        <w:ind w:left="0" w:firstLine="284"/>
        <w:jc w:val="both"/>
      </w:pPr>
      <w:r w:rsidRPr="003A07B7">
        <w:t>4. Осъществен контрол върху дейностите по организирането и провеждането на изложения от Развъдните организации по схеми на държавна помощ „ Помощ за участие в изложения“ през 2020 г. на ДФ „Земеделие”.</w:t>
      </w:r>
    </w:p>
    <w:p w14:paraId="17046481" w14:textId="77777777" w:rsidR="005E1E7F" w:rsidRPr="003A07B7" w:rsidRDefault="005E1E7F" w:rsidP="00912311">
      <w:pPr>
        <w:pStyle w:val="ListParagraph"/>
        <w:ind w:left="0" w:firstLine="284"/>
        <w:jc w:val="both"/>
      </w:pPr>
      <w:r w:rsidRPr="003A07B7">
        <w:t>А/Извършени проверки на изложения, организирани от Български киноложки клуб за Българско овчарско куче, гр. Монтана:</w:t>
      </w:r>
    </w:p>
    <w:p w14:paraId="1E905646" w14:textId="77777777" w:rsidR="005E1E7F" w:rsidRPr="003A07B7" w:rsidRDefault="005E1E7F" w:rsidP="00912311">
      <w:pPr>
        <w:pStyle w:val="ListParagraph"/>
        <w:ind w:left="0" w:firstLine="284"/>
        <w:jc w:val="both"/>
      </w:pPr>
      <w:r w:rsidRPr="003A07B7">
        <w:lastRenderedPageBreak/>
        <w:t>•</w:t>
      </w:r>
      <w:r w:rsidRPr="003A07B7">
        <w:tab/>
        <w:t>CACIB – Киноложка изложба за всички породи кучета и специализирана изложба за Българско овчарско куче, с. Калояново, обл. Пловдив;</w:t>
      </w:r>
    </w:p>
    <w:p w14:paraId="224A71C1" w14:textId="77777777" w:rsidR="005E1E7F" w:rsidRPr="003A07B7" w:rsidRDefault="005E1E7F" w:rsidP="00912311">
      <w:pPr>
        <w:pStyle w:val="ListParagraph"/>
        <w:ind w:left="0" w:firstLine="284"/>
        <w:jc w:val="both"/>
      </w:pPr>
    </w:p>
    <w:p w14:paraId="1CFAC70B" w14:textId="4ECCCB90" w:rsidR="005E1E7F" w:rsidRPr="003A07B7" w:rsidRDefault="006A014E" w:rsidP="00912311">
      <w:pPr>
        <w:pStyle w:val="ListParagraph"/>
        <w:ind w:left="0" w:firstLine="284"/>
        <w:jc w:val="both"/>
      </w:pPr>
      <w:r w:rsidRPr="003A07B7">
        <w:t xml:space="preserve">ЦЕЛ - </w:t>
      </w:r>
      <w:r w:rsidR="005E1E7F" w:rsidRPr="003A07B7">
        <w:t>Гарантиране на качеството на разплодния материал постъпващ и разпространяван на територията на страната.</w:t>
      </w:r>
    </w:p>
    <w:p w14:paraId="5BB2A0E0" w14:textId="77777777" w:rsidR="005E1E7F" w:rsidRPr="003A07B7" w:rsidRDefault="005E1E7F" w:rsidP="00912311">
      <w:pPr>
        <w:pStyle w:val="ListParagraph"/>
        <w:ind w:left="0" w:firstLine="284"/>
        <w:jc w:val="both"/>
      </w:pPr>
    </w:p>
    <w:p w14:paraId="6ED28DD5" w14:textId="77777777" w:rsidR="005E1E7F" w:rsidRPr="003A07B7" w:rsidRDefault="005E1E7F" w:rsidP="00912311">
      <w:pPr>
        <w:pStyle w:val="ListParagraph"/>
        <w:ind w:left="0" w:firstLine="284"/>
        <w:jc w:val="both"/>
      </w:pPr>
      <w:r w:rsidRPr="003A07B7">
        <w:t xml:space="preserve">За периода януари-юни 2020 г. в регистъра на вносителите на биологични продукти е регистриран 1 вносител, с подадени 4 уведомления за междуобщностна търговия.  Внесени са  10 591 дози дълбоко замразена сперма от 32 говежди разплодника. Регистрираните дози са  от породите говеда ХГ,  Симентал,  Херефорд, Лимузин, Абердин Ангус, Шароле и Белгийско синьо. </w:t>
      </w:r>
    </w:p>
    <w:p w14:paraId="1E982A21" w14:textId="77777777" w:rsidR="005E1E7F" w:rsidRPr="003A07B7" w:rsidRDefault="005E1E7F" w:rsidP="00912311">
      <w:pPr>
        <w:pStyle w:val="ListParagraph"/>
        <w:ind w:left="0" w:firstLine="284"/>
        <w:jc w:val="both"/>
      </w:pPr>
      <w:r w:rsidRPr="003A07B7">
        <w:t>Голяма част от вносителите/търговци на биологични продукти не спазват разпоредбите на чл.39а, ал.7 от Закона за животновъдството и не  предоставят уведомления за внесените биологични продукти от трети страни и не предоставят зоотехнически сертификати при вътреобщностна търговия.</w:t>
      </w:r>
    </w:p>
    <w:p w14:paraId="4E94F04E" w14:textId="77777777" w:rsidR="005E1E7F" w:rsidRPr="003A07B7" w:rsidRDefault="005E1E7F" w:rsidP="00912311">
      <w:pPr>
        <w:pStyle w:val="ListParagraph"/>
        <w:ind w:left="0" w:firstLine="284"/>
        <w:jc w:val="both"/>
      </w:pPr>
    </w:p>
    <w:p w14:paraId="42D3C2A4" w14:textId="6A6223F5" w:rsidR="005E1E7F" w:rsidRPr="003A07B7" w:rsidRDefault="006A014E" w:rsidP="00912311">
      <w:pPr>
        <w:pStyle w:val="ListParagraph"/>
        <w:ind w:left="0" w:firstLine="284"/>
        <w:jc w:val="both"/>
      </w:pPr>
      <w:r w:rsidRPr="003A07B7">
        <w:t xml:space="preserve">ЦЕЛ  - </w:t>
      </w:r>
      <w:r w:rsidR="005E1E7F" w:rsidRPr="003A07B7">
        <w:t xml:space="preserve"> Популяризиране на националните генетични ресурси и ефекта от развъдната дейност.</w:t>
      </w:r>
    </w:p>
    <w:p w14:paraId="50DEF368" w14:textId="77777777" w:rsidR="005E1E7F" w:rsidRPr="003A07B7" w:rsidRDefault="005E1E7F" w:rsidP="00912311">
      <w:pPr>
        <w:pStyle w:val="ListParagraph"/>
        <w:ind w:left="0" w:firstLine="284"/>
        <w:jc w:val="both"/>
      </w:pPr>
    </w:p>
    <w:p w14:paraId="142CB0DB" w14:textId="77777777" w:rsidR="005E1E7F" w:rsidRPr="003A07B7" w:rsidRDefault="005E1E7F" w:rsidP="00912311">
      <w:pPr>
        <w:pStyle w:val="ListParagraph"/>
        <w:ind w:left="0" w:firstLine="284"/>
        <w:jc w:val="both"/>
      </w:pPr>
      <w:r w:rsidRPr="003A07B7">
        <w:t>1.</w:t>
      </w:r>
      <w:r w:rsidRPr="003A07B7">
        <w:tab/>
        <w:t>Организиране и провеждане на регионални и национални изложения, семинари и срещи.</w:t>
      </w:r>
    </w:p>
    <w:p w14:paraId="11896D65" w14:textId="77777777" w:rsidR="005E1E7F" w:rsidRPr="003A07B7" w:rsidRDefault="005E1E7F" w:rsidP="00912311">
      <w:pPr>
        <w:pStyle w:val="ListParagraph"/>
        <w:ind w:left="0" w:firstLine="284"/>
        <w:jc w:val="both"/>
      </w:pPr>
      <w:r w:rsidRPr="003A07B7">
        <w:t>ИАСРЖ допринася за популяризирането на развъдната дейност чрез провеждане на срещи с представители на развъдни организации, фермери и сродни структури в животновъдството. Поради пандемията от КОВИД 19 обществените мероприятия са ограничени.</w:t>
      </w:r>
    </w:p>
    <w:p w14:paraId="60367922" w14:textId="77777777" w:rsidR="005E1E7F" w:rsidRPr="003A07B7" w:rsidRDefault="005E1E7F" w:rsidP="00912311">
      <w:pPr>
        <w:pStyle w:val="ListParagraph"/>
        <w:ind w:left="0" w:firstLine="284"/>
        <w:jc w:val="both"/>
      </w:pPr>
    </w:p>
    <w:p w14:paraId="24D1E518" w14:textId="77777777" w:rsidR="005E1E7F" w:rsidRPr="003A07B7" w:rsidRDefault="005E1E7F" w:rsidP="00912311">
      <w:pPr>
        <w:pStyle w:val="ListParagraph"/>
        <w:ind w:left="0" w:firstLine="284"/>
        <w:jc w:val="both"/>
      </w:pPr>
      <w:r w:rsidRPr="003A07B7">
        <w:t>2. Публикуване на материали, презентиращи развъдната дейност и качествата на националните генетични ресурси в животновъдството.</w:t>
      </w:r>
    </w:p>
    <w:p w14:paraId="234E9819" w14:textId="77777777" w:rsidR="005E1E7F" w:rsidRPr="003A07B7" w:rsidRDefault="005E1E7F" w:rsidP="00912311">
      <w:pPr>
        <w:pStyle w:val="ListParagraph"/>
        <w:ind w:left="0" w:firstLine="284"/>
        <w:jc w:val="both"/>
      </w:pPr>
      <w:r w:rsidRPr="003A07B7">
        <w:t>За популяризиране на развъдната дейност и опазването на националните генетични ресурси  през 2020 г. Агенцията продължава да публикува на обновения си сайт, материали  свързани с  развъдната дейност и множество инициативи на Развъдните организации.</w:t>
      </w:r>
    </w:p>
    <w:p w14:paraId="192DAA69" w14:textId="77777777" w:rsidR="005E1E7F" w:rsidRPr="003A07B7" w:rsidRDefault="005E1E7F" w:rsidP="00912311">
      <w:pPr>
        <w:pStyle w:val="ListParagraph"/>
        <w:ind w:left="0" w:firstLine="284"/>
        <w:jc w:val="both"/>
      </w:pPr>
    </w:p>
    <w:p w14:paraId="07EF41E2" w14:textId="613A2C2C" w:rsidR="005E1E7F" w:rsidRPr="003A07B7" w:rsidRDefault="006A014E" w:rsidP="00912311">
      <w:pPr>
        <w:pStyle w:val="ListParagraph"/>
        <w:ind w:left="0" w:firstLine="284"/>
        <w:jc w:val="both"/>
      </w:pPr>
      <w:r w:rsidRPr="003A07B7">
        <w:t xml:space="preserve">ЦЕЛ - </w:t>
      </w:r>
      <w:r w:rsidR="005E1E7F" w:rsidRPr="003A07B7">
        <w:t xml:space="preserve"> Участие в прилагането на схеми за обвързано с производството подпомагане в сектор „Животновъдство” за животни под селекционен контрол.</w:t>
      </w:r>
    </w:p>
    <w:p w14:paraId="00BF3660" w14:textId="77777777" w:rsidR="005E1E7F" w:rsidRPr="003A07B7" w:rsidRDefault="005E1E7F" w:rsidP="00912311">
      <w:pPr>
        <w:pStyle w:val="ListParagraph"/>
        <w:ind w:left="0" w:firstLine="284"/>
        <w:jc w:val="both"/>
      </w:pPr>
      <w:r w:rsidRPr="003A07B7">
        <w:t>1.</w:t>
      </w:r>
      <w:r w:rsidRPr="003A07B7">
        <w:tab/>
        <w:t>Извършване на проверки и определяне на животните под селекционен контрол, отразяване на одобрените животни в системата ВЕТИС на БАБХ за кандидатстване по двете схеми, обвързани с производство за животни под селекционен контрол.</w:t>
      </w:r>
    </w:p>
    <w:p w14:paraId="4295A7FD" w14:textId="77777777" w:rsidR="005E1E7F" w:rsidRPr="003A07B7" w:rsidRDefault="005E1E7F" w:rsidP="00912311">
      <w:pPr>
        <w:pStyle w:val="ListParagraph"/>
        <w:ind w:left="0" w:firstLine="284"/>
        <w:jc w:val="both"/>
      </w:pPr>
      <w:r w:rsidRPr="003A07B7">
        <w:t>В системата ВетИс към 30.06.2020 г. са отразени от служители на ИАСРЖ следните видове и породи животни:</w:t>
      </w:r>
    </w:p>
    <w:p w14:paraId="025A67B6" w14:textId="77777777" w:rsidR="005E1E7F" w:rsidRPr="003A07B7" w:rsidRDefault="005E1E7F" w:rsidP="00912311">
      <w:pPr>
        <w:pStyle w:val="ListParagraph"/>
        <w:ind w:left="0" w:firstLine="284"/>
        <w:jc w:val="both"/>
      </w:pPr>
      <w:r w:rsidRPr="003A07B7">
        <w:t>•</w:t>
      </w:r>
      <w:r w:rsidRPr="003A07B7">
        <w:tab/>
        <w:t>Говеда</w:t>
      </w:r>
    </w:p>
    <w:tbl>
      <w:tblPr>
        <w:tblW w:w="5118" w:type="dxa"/>
        <w:jc w:val="center"/>
        <w:tblCellMar>
          <w:left w:w="70" w:type="dxa"/>
          <w:right w:w="70" w:type="dxa"/>
        </w:tblCellMar>
        <w:tblLook w:val="04A0" w:firstRow="1" w:lastRow="0" w:firstColumn="1" w:lastColumn="0" w:noHBand="0" w:noVBand="1"/>
      </w:tblPr>
      <w:tblGrid>
        <w:gridCol w:w="3880"/>
        <w:gridCol w:w="1238"/>
      </w:tblGrid>
      <w:tr w:rsidR="006A014E" w:rsidRPr="003A07B7" w14:paraId="437D7BE7" w14:textId="77777777" w:rsidTr="00912311">
        <w:trPr>
          <w:trHeight w:val="255"/>
          <w:jc w:val="center"/>
        </w:trPr>
        <w:tc>
          <w:tcPr>
            <w:tcW w:w="3880" w:type="dxa"/>
            <w:tcBorders>
              <w:top w:val="single" w:sz="4" w:space="0" w:color="auto"/>
              <w:left w:val="single" w:sz="4" w:space="0" w:color="auto"/>
              <w:bottom w:val="single" w:sz="4" w:space="0" w:color="auto"/>
              <w:right w:val="single" w:sz="4" w:space="0" w:color="auto"/>
            </w:tcBorders>
            <w:noWrap/>
            <w:vAlign w:val="bottom"/>
            <w:hideMark/>
          </w:tcPr>
          <w:p w14:paraId="1E309014"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Родопско късорого говедо</w:t>
            </w:r>
          </w:p>
        </w:tc>
        <w:tc>
          <w:tcPr>
            <w:tcW w:w="1238" w:type="dxa"/>
            <w:tcBorders>
              <w:top w:val="single" w:sz="4" w:space="0" w:color="auto"/>
              <w:left w:val="nil"/>
              <w:bottom w:val="single" w:sz="4" w:space="0" w:color="auto"/>
              <w:right w:val="single" w:sz="4" w:space="0" w:color="auto"/>
            </w:tcBorders>
            <w:noWrap/>
            <w:vAlign w:val="bottom"/>
            <w:hideMark/>
          </w:tcPr>
          <w:p w14:paraId="481407D6" w14:textId="77777777" w:rsidR="006A014E" w:rsidRPr="003A07B7" w:rsidRDefault="006A014E" w:rsidP="006A014E">
            <w:pPr>
              <w:overflowPunct/>
              <w:autoSpaceDE/>
              <w:autoSpaceDN/>
              <w:adjustRightInd/>
              <w:jc w:val="right"/>
              <w:textAlignment w:val="auto"/>
              <w:rPr>
                <w:lang w:eastAsia="bg-BG"/>
              </w:rPr>
            </w:pPr>
            <w:r w:rsidRPr="003A07B7">
              <w:rPr>
                <w:lang w:eastAsia="bg-BG"/>
              </w:rPr>
              <w:t>7674</w:t>
            </w:r>
          </w:p>
        </w:tc>
      </w:tr>
      <w:tr w:rsidR="006A014E" w:rsidRPr="003A07B7" w14:paraId="4F3E32E8"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40071A9E"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Българско сиво говедо</w:t>
            </w:r>
          </w:p>
        </w:tc>
        <w:tc>
          <w:tcPr>
            <w:tcW w:w="1238" w:type="dxa"/>
            <w:tcBorders>
              <w:top w:val="nil"/>
              <w:left w:val="nil"/>
              <w:bottom w:val="single" w:sz="4" w:space="0" w:color="auto"/>
              <w:right w:val="single" w:sz="4" w:space="0" w:color="auto"/>
            </w:tcBorders>
            <w:noWrap/>
            <w:vAlign w:val="bottom"/>
            <w:hideMark/>
          </w:tcPr>
          <w:p w14:paraId="6B950719" w14:textId="77777777" w:rsidR="006A014E" w:rsidRPr="003A07B7" w:rsidRDefault="006A014E" w:rsidP="006A014E">
            <w:pPr>
              <w:overflowPunct/>
              <w:autoSpaceDE/>
              <w:autoSpaceDN/>
              <w:adjustRightInd/>
              <w:jc w:val="right"/>
              <w:textAlignment w:val="auto"/>
              <w:rPr>
                <w:lang w:eastAsia="bg-BG"/>
              </w:rPr>
            </w:pPr>
            <w:r w:rsidRPr="003A07B7">
              <w:rPr>
                <w:lang w:eastAsia="bg-BG"/>
              </w:rPr>
              <w:t>4295</w:t>
            </w:r>
          </w:p>
        </w:tc>
      </w:tr>
      <w:tr w:rsidR="006A014E" w:rsidRPr="003A07B7" w14:paraId="1BDD61A8"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2033CC9E"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Искърско говедо</w:t>
            </w:r>
          </w:p>
        </w:tc>
        <w:tc>
          <w:tcPr>
            <w:tcW w:w="1238" w:type="dxa"/>
            <w:tcBorders>
              <w:top w:val="nil"/>
              <w:left w:val="nil"/>
              <w:bottom w:val="single" w:sz="4" w:space="0" w:color="auto"/>
              <w:right w:val="single" w:sz="4" w:space="0" w:color="auto"/>
            </w:tcBorders>
            <w:noWrap/>
            <w:vAlign w:val="bottom"/>
            <w:hideMark/>
          </w:tcPr>
          <w:p w14:paraId="7E3D972C" w14:textId="77777777" w:rsidR="006A014E" w:rsidRPr="003A07B7" w:rsidRDefault="006A014E" w:rsidP="006A014E">
            <w:pPr>
              <w:overflowPunct/>
              <w:autoSpaceDE/>
              <w:autoSpaceDN/>
              <w:adjustRightInd/>
              <w:jc w:val="right"/>
              <w:textAlignment w:val="auto"/>
              <w:rPr>
                <w:lang w:eastAsia="bg-BG"/>
              </w:rPr>
            </w:pPr>
            <w:r w:rsidRPr="003A07B7">
              <w:rPr>
                <w:lang w:eastAsia="bg-BG"/>
              </w:rPr>
              <w:t>3615</w:t>
            </w:r>
          </w:p>
        </w:tc>
      </w:tr>
      <w:tr w:rsidR="006A014E" w:rsidRPr="003A07B7" w14:paraId="7E9315FA" w14:textId="77777777" w:rsidTr="00912311">
        <w:trPr>
          <w:trHeight w:val="255"/>
          <w:jc w:val="center"/>
        </w:trPr>
        <w:tc>
          <w:tcPr>
            <w:tcW w:w="3880" w:type="dxa"/>
            <w:tcBorders>
              <w:top w:val="single" w:sz="4" w:space="0" w:color="auto"/>
              <w:left w:val="single" w:sz="4" w:space="0" w:color="auto"/>
              <w:bottom w:val="single" w:sz="4" w:space="0" w:color="auto"/>
              <w:right w:val="single" w:sz="4" w:space="0" w:color="auto"/>
            </w:tcBorders>
            <w:noWrap/>
            <w:vAlign w:val="bottom"/>
            <w:hideMark/>
          </w:tcPr>
          <w:p w14:paraId="16F82873"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Българско родопско говедо</w:t>
            </w:r>
          </w:p>
        </w:tc>
        <w:tc>
          <w:tcPr>
            <w:tcW w:w="1238" w:type="dxa"/>
            <w:tcBorders>
              <w:top w:val="single" w:sz="4" w:space="0" w:color="auto"/>
              <w:left w:val="single" w:sz="4" w:space="0" w:color="auto"/>
              <w:bottom w:val="single" w:sz="4" w:space="0" w:color="auto"/>
              <w:right w:val="single" w:sz="4" w:space="0" w:color="auto"/>
            </w:tcBorders>
            <w:noWrap/>
            <w:vAlign w:val="bottom"/>
            <w:hideMark/>
          </w:tcPr>
          <w:p w14:paraId="49348304" w14:textId="77777777" w:rsidR="006A014E" w:rsidRPr="003A07B7" w:rsidRDefault="006A014E" w:rsidP="006A014E">
            <w:pPr>
              <w:overflowPunct/>
              <w:autoSpaceDE/>
              <w:autoSpaceDN/>
              <w:adjustRightInd/>
              <w:jc w:val="right"/>
              <w:textAlignment w:val="auto"/>
              <w:rPr>
                <w:lang w:eastAsia="bg-BG"/>
              </w:rPr>
            </w:pPr>
            <w:r w:rsidRPr="003A07B7">
              <w:rPr>
                <w:lang w:eastAsia="bg-BG"/>
              </w:rPr>
              <w:t>3923</w:t>
            </w:r>
          </w:p>
        </w:tc>
      </w:tr>
      <w:tr w:rsidR="006A014E" w:rsidRPr="003A07B7" w14:paraId="316EA684" w14:textId="77777777" w:rsidTr="00912311">
        <w:trPr>
          <w:trHeight w:val="255"/>
          <w:jc w:val="center"/>
        </w:trPr>
        <w:tc>
          <w:tcPr>
            <w:tcW w:w="3880" w:type="dxa"/>
            <w:tcBorders>
              <w:top w:val="single" w:sz="4" w:space="0" w:color="auto"/>
              <w:left w:val="single" w:sz="4" w:space="0" w:color="auto"/>
              <w:bottom w:val="single" w:sz="4" w:space="0" w:color="auto"/>
              <w:right w:val="single" w:sz="4" w:space="0" w:color="auto"/>
            </w:tcBorders>
            <w:noWrap/>
            <w:vAlign w:val="bottom"/>
            <w:hideMark/>
          </w:tcPr>
          <w:p w14:paraId="6BBF1CBE"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Българско червено говедо</w:t>
            </w:r>
          </w:p>
        </w:tc>
        <w:tc>
          <w:tcPr>
            <w:tcW w:w="1238" w:type="dxa"/>
            <w:tcBorders>
              <w:top w:val="single" w:sz="4" w:space="0" w:color="auto"/>
              <w:left w:val="nil"/>
              <w:bottom w:val="single" w:sz="4" w:space="0" w:color="auto"/>
              <w:right w:val="single" w:sz="4" w:space="0" w:color="auto"/>
            </w:tcBorders>
            <w:noWrap/>
            <w:vAlign w:val="bottom"/>
            <w:hideMark/>
          </w:tcPr>
          <w:p w14:paraId="1DBE87DB" w14:textId="77777777" w:rsidR="006A014E" w:rsidRPr="003A07B7" w:rsidRDefault="006A014E" w:rsidP="006A014E">
            <w:pPr>
              <w:overflowPunct/>
              <w:autoSpaceDE/>
              <w:autoSpaceDN/>
              <w:adjustRightInd/>
              <w:jc w:val="right"/>
              <w:textAlignment w:val="auto"/>
              <w:rPr>
                <w:lang w:eastAsia="bg-BG"/>
              </w:rPr>
            </w:pPr>
            <w:r w:rsidRPr="003A07B7">
              <w:rPr>
                <w:lang w:eastAsia="bg-BG"/>
              </w:rPr>
              <w:t>14</w:t>
            </w:r>
          </w:p>
        </w:tc>
      </w:tr>
      <w:tr w:rsidR="006A014E" w:rsidRPr="003A07B7" w14:paraId="2EB610AF"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7CF6D424"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Българско кафяво говедо</w:t>
            </w:r>
          </w:p>
        </w:tc>
        <w:tc>
          <w:tcPr>
            <w:tcW w:w="1238" w:type="dxa"/>
            <w:tcBorders>
              <w:top w:val="nil"/>
              <w:left w:val="nil"/>
              <w:bottom w:val="single" w:sz="4" w:space="0" w:color="auto"/>
              <w:right w:val="single" w:sz="4" w:space="0" w:color="auto"/>
            </w:tcBorders>
            <w:noWrap/>
            <w:vAlign w:val="bottom"/>
            <w:hideMark/>
          </w:tcPr>
          <w:p w14:paraId="24356024" w14:textId="77777777" w:rsidR="006A014E" w:rsidRPr="003A07B7" w:rsidRDefault="006A014E" w:rsidP="006A014E">
            <w:pPr>
              <w:overflowPunct/>
              <w:autoSpaceDE/>
              <w:autoSpaceDN/>
              <w:adjustRightInd/>
              <w:jc w:val="right"/>
              <w:textAlignment w:val="auto"/>
              <w:rPr>
                <w:lang w:eastAsia="bg-BG"/>
              </w:rPr>
            </w:pPr>
            <w:r w:rsidRPr="003A07B7">
              <w:rPr>
                <w:lang w:eastAsia="bg-BG"/>
              </w:rPr>
              <w:t>1515</w:t>
            </w:r>
          </w:p>
        </w:tc>
      </w:tr>
      <w:tr w:rsidR="006A014E" w:rsidRPr="003A07B7" w14:paraId="14F0E7AB"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19AAC79E"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Кафяво говедо</w:t>
            </w:r>
          </w:p>
        </w:tc>
        <w:tc>
          <w:tcPr>
            <w:tcW w:w="1238" w:type="dxa"/>
            <w:tcBorders>
              <w:top w:val="nil"/>
              <w:left w:val="nil"/>
              <w:bottom w:val="single" w:sz="4" w:space="0" w:color="auto"/>
              <w:right w:val="single" w:sz="4" w:space="0" w:color="auto"/>
            </w:tcBorders>
            <w:noWrap/>
            <w:vAlign w:val="bottom"/>
            <w:hideMark/>
          </w:tcPr>
          <w:p w14:paraId="47B8BB29" w14:textId="77777777" w:rsidR="006A014E" w:rsidRPr="003A07B7" w:rsidRDefault="006A014E" w:rsidP="006A014E">
            <w:pPr>
              <w:overflowPunct/>
              <w:autoSpaceDE/>
              <w:autoSpaceDN/>
              <w:adjustRightInd/>
              <w:jc w:val="right"/>
              <w:textAlignment w:val="auto"/>
              <w:rPr>
                <w:lang w:eastAsia="bg-BG"/>
              </w:rPr>
            </w:pPr>
            <w:r w:rsidRPr="003A07B7">
              <w:rPr>
                <w:lang w:eastAsia="bg-BG"/>
              </w:rPr>
              <w:t>4302</w:t>
            </w:r>
          </w:p>
        </w:tc>
      </w:tr>
      <w:tr w:rsidR="006A014E" w:rsidRPr="003A07B7" w14:paraId="2F6B5FD9"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78F44171"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Млечен симентал</w:t>
            </w:r>
          </w:p>
        </w:tc>
        <w:tc>
          <w:tcPr>
            <w:tcW w:w="1238" w:type="dxa"/>
            <w:tcBorders>
              <w:top w:val="nil"/>
              <w:left w:val="nil"/>
              <w:bottom w:val="single" w:sz="4" w:space="0" w:color="auto"/>
              <w:right w:val="single" w:sz="4" w:space="0" w:color="auto"/>
            </w:tcBorders>
            <w:noWrap/>
            <w:vAlign w:val="bottom"/>
            <w:hideMark/>
          </w:tcPr>
          <w:p w14:paraId="4D7F8057" w14:textId="77777777" w:rsidR="006A014E" w:rsidRPr="003A07B7" w:rsidRDefault="006A014E" w:rsidP="006A014E">
            <w:pPr>
              <w:overflowPunct/>
              <w:autoSpaceDE/>
              <w:autoSpaceDN/>
              <w:adjustRightInd/>
              <w:jc w:val="right"/>
              <w:textAlignment w:val="auto"/>
              <w:rPr>
                <w:lang w:eastAsia="bg-BG"/>
              </w:rPr>
            </w:pPr>
            <w:r w:rsidRPr="003A07B7">
              <w:rPr>
                <w:lang w:eastAsia="bg-BG"/>
              </w:rPr>
              <w:t>3135</w:t>
            </w:r>
          </w:p>
        </w:tc>
      </w:tr>
      <w:tr w:rsidR="006A014E" w:rsidRPr="003A07B7" w14:paraId="599E3318"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4548E44B"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Черношарено говедо</w:t>
            </w:r>
          </w:p>
        </w:tc>
        <w:tc>
          <w:tcPr>
            <w:tcW w:w="1238" w:type="dxa"/>
            <w:tcBorders>
              <w:top w:val="nil"/>
              <w:left w:val="nil"/>
              <w:bottom w:val="single" w:sz="4" w:space="0" w:color="auto"/>
              <w:right w:val="single" w:sz="4" w:space="0" w:color="auto"/>
            </w:tcBorders>
            <w:noWrap/>
            <w:vAlign w:val="bottom"/>
            <w:hideMark/>
          </w:tcPr>
          <w:p w14:paraId="186AF0A2" w14:textId="77777777" w:rsidR="006A014E" w:rsidRPr="003A07B7" w:rsidRDefault="006A014E" w:rsidP="006A014E">
            <w:pPr>
              <w:overflowPunct/>
              <w:autoSpaceDE/>
              <w:autoSpaceDN/>
              <w:adjustRightInd/>
              <w:jc w:val="right"/>
              <w:textAlignment w:val="auto"/>
              <w:rPr>
                <w:lang w:eastAsia="bg-BG"/>
              </w:rPr>
            </w:pPr>
            <w:r w:rsidRPr="003A07B7">
              <w:rPr>
                <w:lang w:eastAsia="bg-BG"/>
              </w:rPr>
              <w:t>78456</w:t>
            </w:r>
          </w:p>
        </w:tc>
      </w:tr>
      <w:tr w:rsidR="006A014E" w:rsidRPr="003A07B7" w14:paraId="7C7256F6"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251AFB0F"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Монбелиард</w:t>
            </w:r>
          </w:p>
        </w:tc>
        <w:tc>
          <w:tcPr>
            <w:tcW w:w="1238" w:type="dxa"/>
            <w:tcBorders>
              <w:top w:val="nil"/>
              <w:left w:val="nil"/>
              <w:bottom w:val="single" w:sz="4" w:space="0" w:color="auto"/>
              <w:right w:val="single" w:sz="4" w:space="0" w:color="auto"/>
            </w:tcBorders>
            <w:noWrap/>
            <w:vAlign w:val="bottom"/>
            <w:hideMark/>
          </w:tcPr>
          <w:p w14:paraId="171E320A" w14:textId="77777777" w:rsidR="006A014E" w:rsidRPr="003A07B7" w:rsidRDefault="006A014E" w:rsidP="006A014E">
            <w:pPr>
              <w:overflowPunct/>
              <w:autoSpaceDE/>
              <w:autoSpaceDN/>
              <w:adjustRightInd/>
              <w:jc w:val="right"/>
              <w:textAlignment w:val="auto"/>
              <w:rPr>
                <w:lang w:eastAsia="bg-BG"/>
              </w:rPr>
            </w:pPr>
            <w:r w:rsidRPr="003A07B7">
              <w:rPr>
                <w:lang w:eastAsia="bg-BG"/>
              </w:rPr>
              <w:t>2366</w:t>
            </w:r>
          </w:p>
        </w:tc>
      </w:tr>
      <w:tr w:rsidR="006A014E" w:rsidRPr="003A07B7" w14:paraId="1CC93C86"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497F1773"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Джерсей</w:t>
            </w:r>
          </w:p>
        </w:tc>
        <w:tc>
          <w:tcPr>
            <w:tcW w:w="1238" w:type="dxa"/>
            <w:tcBorders>
              <w:top w:val="nil"/>
              <w:left w:val="nil"/>
              <w:bottom w:val="single" w:sz="4" w:space="0" w:color="auto"/>
              <w:right w:val="single" w:sz="4" w:space="0" w:color="auto"/>
            </w:tcBorders>
            <w:noWrap/>
            <w:vAlign w:val="bottom"/>
            <w:hideMark/>
          </w:tcPr>
          <w:p w14:paraId="2BB368D3" w14:textId="77777777" w:rsidR="006A014E" w:rsidRPr="003A07B7" w:rsidRDefault="006A014E" w:rsidP="006A014E">
            <w:pPr>
              <w:overflowPunct/>
              <w:autoSpaceDE/>
              <w:autoSpaceDN/>
              <w:adjustRightInd/>
              <w:jc w:val="right"/>
              <w:textAlignment w:val="auto"/>
              <w:rPr>
                <w:lang w:eastAsia="bg-BG"/>
              </w:rPr>
            </w:pPr>
            <w:r w:rsidRPr="003A07B7">
              <w:rPr>
                <w:lang w:eastAsia="bg-BG"/>
              </w:rPr>
              <w:t>223</w:t>
            </w:r>
          </w:p>
        </w:tc>
      </w:tr>
      <w:tr w:rsidR="006A014E" w:rsidRPr="003A07B7" w14:paraId="018B5352"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6F239A4C"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Абердин ангус</w:t>
            </w:r>
          </w:p>
        </w:tc>
        <w:tc>
          <w:tcPr>
            <w:tcW w:w="1238" w:type="dxa"/>
            <w:tcBorders>
              <w:top w:val="nil"/>
              <w:left w:val="nil"/>
              <w:bottom w:val="single" w:sz="4" w:space="0" w:color="auto"/>
              <w:right w:val="single" w:sz="4" w:space="0" w:color="auto"/>
            </w:tcBorders>
            <w:noWrap/>
            <w:vAlign w:val="bottom"/>
            <w:hideMark/>
          </w:tcPr>
          <w:p w14:paraId="43E34999" w14:textId="77777777" w:rsidR="006A014E" w:rsidRPr="003A07B7" w:rsidRDefault="006A014E" w:rsidP="006A014E">
            <w:pPr>
              <w:overflowPunct/>
              <w:autoSpaceDE/>
              <w:autoSpaceDN/>
              <w:adjustRightInd/>
              <w:jc w:val="right"/>
              <w:textAlignment w:val="auto"/>
              <w:rPr>
                <w:lang w:eastAsia="bg-BG"/>
              </w:rPr>
            </w:pPr>
            <w:r w:rsidRPr="003A07B7">
              <w:rPr>
                <w:lang w:eastAsia="bg-BG"/>
              </w:rPr>
              <w:t>4086</w:t>
            </w:r>
          </w:p>
        </w:tc>
      </w:tr>
      <w:tr w:rsidR="006A014E" w:rsidRPr="003A07B7" w14:paraId="6E0AF7D3"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59081102"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Херефорд</w:t>
            </w:r>
          </w:p>
        </w:tc>
        <w:tc>
          <w:tcPr>
            <w:tcW w:w="1238" w:type="dxa"/>
            <w:tcBorders>
              <w:top w:val="nil"/>
              <w:left w:val="nil"/>
              <w:bottom w:val="single" w:sz="4" w:space="0" w:color="auto"/>
              <w:right w:val="single" w:sz="4" w:space="0" w:color="auto"/>
            </w:tcBorders>
            <w:noWrap/>
            <w:vAlign w:val="bottom"/>
            <w:hideMark/>
          </w:tcPr>
          <w:p w14:paraId="2581579D" w14:textId="77777777" w:rsidR="006A014E" w:rsidRPr="003A07B7" w:rsidRDefault="006A014E" w:rsidP="006A014E">
            <w:pPr>
              <w:overflowPunct/>
              <w:autoSpaceDE/>
              <w:autoSpaceDN/>
              <w:adjustRightInd/>
              <w:jc w:val="right"/>
              <w:textAlignment w:val="auto"/>
              <w:rPr>
                <w:lang w:eastAsia="bg-BG"/>
              </w:rPr>
            </w:pPr>
            <w:r w:rsidRPr="003A07B7">
              <w:rPr>
                <w:lang w:eastAsia="bg-BG"/>
              </w:rPr>
              <w:t>2853</w:t>
            </w:r>
          </w:p>
        </w:tc>
      </w:tr>
      <w:tr w:rsidR="006A014E" w:rsidRPr="003A07B7" w14:paraId="78B23C06"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35D25908"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lastRenderedPageBreak/>
              <w:t>Шароле</w:t>
            </w:r>
          </w:p>
        </w:tc>
        <w:tc>
          <w:tcPr>
            <w:tcW w:w="1238" w:type="dxa"/>
            <w:tcBorders>
              <w:top w:val="nil"/>
              <w:left w:val="nil"/>
              <w:bottom w:val="single" w:sz="4" w:space="0" w:color="auto"/>
              <w:right w:val="single" w:sz="4" w:space="0" w:color="auto"/>
            </w:tcBorders>
            <w:noWrap/>
            <w:vAlign w:val="bottom"/>
            <w:hideMark/>
          </w:tcPr>
          <w:p w14:paraId="61AE59A7" w14:textId="77777777" w:rsidR="006A014E" w:rsidRPr="003A07B7" w:rsidRDefault="006A014E" w:rsidP="006A014E">
            <w:pPr>
              <w:overflowPunct/>
              <w:autoSpaceDE/>
              <w:autoSpaceDN/>
              <w:adjustRightInd/>
              <w:jc w:val="right"/>
              <w:textAlignment w:val="auto"/>
              <w:rPr>
                <w:lang w:eastAsia="bg-BG"/>
              </w:rPr>
            </w:pPr>
            <w:r w:rsidRPr="003A07B7">
              <w:rPr>
                <w:lang w:eastAsia="bg-BG"/>
              </w:rPr>
              <w:t>119</w:t>
            </w:r>
          </w:p>
        </w:tc>
      </w:tr>
      <w:tr w:rsidR="006A014E" w:rsidRPr="003A07B7" w14:paraId="2D88E6D3"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68B5A2A5"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Лимузин</w:t>
            </w:r>
          </w:p>
        </w:tc>
        <w:tc>
          <w:tcPr>
            <w:tcW w:w="1238" w:type="dxa"/>
            <w:tcBorders>
              <w:top w:val="nil"/>
              <w:left w:val="nil"/>
              <w:bottom w:val="single" w:sz="4" w:space="0" w:color="auto"/>
              <w:right w:val="single" w:sz="4" w:space="0" w:color="auto"/>
            </w:tcBorders>
            <w:noWrap/>
            <w:vAlign w:val="bottom"/>
            <w:hideMark/>
          </w:tcPr>
          <w:p w14:paraId="1B2D8682" w14:textId="77777777" w:rsidR="006A014E" w:rsidRPr="003A07B7" w:rsidRDefault="006A014E" w:rsidP="006A014E">
            <w:pPr>
              <w:overflowPunct/>
              <w:autoSpaceDE/>
              <w:autoSpaceDN/>
              <w:adjustRightInd/>
              <w:jc w:val="center"/>
              <w:textAlignment w:val="auto"/>
              <w:rPr>
                <w:lang w:eastAsia="bg-BG"/>
              </w:rPr>
            </w:pPr>
            <w:r w:rsidRPr="003A07B7">
              <w:rPr>
                <w:lang w:eastAsia="bg-BG"/>
              </w:rPr>
              <w:t xml:space="preserve">     </w:t>
            </w:r>
          </w:p>
          <w:p w14:paraId="3C8DF8A7" w14:textId="77777777" w:rsidR="006A014E" w:rsidRPr="003A07B7" w:rsidRDefault="006A014E" w:rsidP="006A014E">
            <w:pPr>
              <w:overflowPunct/>
              <w:autoSpaceDE/>
              <w:autoSpaceDN/>
              <w:adjustRightInd/>
              <w:jc w:val="center"/>
              <w:textAlignment w:val="auto"/>
              <w:rPr>
                <w:lang w:eastAsia="bg-BG"/>
              </w:rPr>
            </w:pPr>
            <w:r w:rsidRPr="003A07B7">
              <w:rPr>
                <w:lang w:eastAsia="bg-BG"/>
              </w:rPr>
              <w:t xml:space="preserve">    3555</w:t>
            </w:r>
          </w:p>
        </w:tc>
      </w:tr>
      <w:tr w:rsidR="006A014E" w:rsidRPr="003A07B7" w14:paraId="1CCBB65D"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780C036B"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ГАСКОН</w:t>
            </w:r>
          </w:p>
        </w:tc>
        <w:tc>
          <w:tcPr>
            <w:tcW w:w="1238" w:type="dxa"/>
            <w:tcBorders>
              <w:top w:val="nil"/>
              <w:left w:val="nil"/>
              <w:bottom w:val="single" w:sz="4" w:space="0" w:color="auto"/>
              <w:right w:val="single" w:sz="4" w:space="0" w:color="auto"/>
            </w:tcBorders>
            <w:noWrap/>
            <w:vAlign w:val="bottom"/>
            <w:hideMark/>
          </w:tcPr>
          <w:p w14:paraId="7FEC06BE" w14:textId="77777777" w:rsidR="006A014E" w:rsidRPr="003A07B7" w:rsidRDefault="006A014E" w:rsidP="006A014E">
            <w:pPr>
              <w:overflowPunct/>
              <w:autoSpaceDE/>
              <w:autoSpaceDN/>
              <w:adjustRightInd/>
              <w:jc w:val="center"/>
              <w:textAlignment w:val="auto"/>
              <w:rPr>
                <w:lang w:eastAsia="bg-BG"/>
              </w:rPr>
            </w:pPr>
            <w:r w:rsidRPr="003A07B7">
              <w:rPr>
                <w:lang w:eastAsia="bg-BG"/>
              </w:rPr>
              <w:t xml:space="preserve">      75</w:t>
            </w:r>
          </w:p>
        </w:tc>
      </w:tr>
      <w:tr w:rsidR="006A014E" w:rsidRPr="003A07B7" w14:paraId="16188296"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4E1FD3B1"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Галоуей</w:t>
            </w:r>
          </w:p>
        </w:tc>
        <w:tc>
          <w:tcPr>
            <w:tcW w:w="1238" w:type="dxa"/>
            <w:tcBorders>
              <w:top w:val="nil"/>
              <w:left w:val="nil"/>
              <w:bottom w:val="single" w:sz="4" w:space="0" w:color="auto"/>
              <w:right w:val="single" w:sz="4" w:space="0" w:color="auto"/>
            </w:tcBorders>
            <w:noWrap/>
            <w:vAlign w:val="bottom"/>
          </w:tcPr>
          <w:p w14:paraId="36091933" w14:textId="77777777" w:rsidR="006A014E" w:rsidRPr="003A07B7" w:rsidRDefault="006A014E" w:rsidP="006A014E">
            <w:pPr>
              <w:overflowPunct/>
              <w:autoSpaceDE/>
              <w:autoSpaceDN/>
              <w:adjustRightInd/>
              <w:jc w:val="right"/>
              <w:textAlignment w:val="auto"/>
              <w:rPr>
                <w:lang w:eastAsia="bg-BG"/>
              </w:rPr>
            </w:pPr>
            <w:r w:rsidRPr="003A07B7">
              <w:rPr>
                <w:lang w:eastAsia="bg-BG"/>
              </w:rPr>
              <w:t>717</w:t>
            </w:r>
          </w:p>
        </w:tc>
      </w:tr>
      <w:tr w:rsidR="006A014E" w:rsidRPr="003A07B7" w14:paraId="737D5F03" w14:textId="77777777" w:rsidTr="00912311">
        <w:trPr>
          <w:trHeight w:val="255"/>
          <w:jc w:val="center"/>
        </w:trPr>
        <w:tc>
          <w:tcPr>
            <w:tcW w:w="3880" w:type="dxa"/>
            <w:tcBorders>
              <w:top w:val="nil"/>
              <w:left w:val="single" w:sz="4" w:space="0" w:color="auto"/>
              <w:bottom w:val="single" w:sz="4" w:space="0" w:color="auto"/>
              <w:right w:val="single" w:sz="4" w:space="0" w:color="auto"/>
            </w:tcBorders>
            <w:noWrap/>
            <w:vAlign w:val="bottom"/>
            <w:hideMark/>
          </w:tcPr>
          <w:p w14:paraId="45566BCA"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Обрак</w:t>
            </w:r>
          </w:p>
        </w:tc>
        <w:tc>
          <w:tcPr>
            <w:tcW w:w="1238" w:type="dxa"/>
            <w:tcBorders>
              <w:top w:val="nil"/>
              <w:left w:val="nil"/>
              <w:bottom w:val="single" w:sz="4" w:space="0" w:color="auto"/>
              <w:right w:val="single" w:sz="4" w:space="0" w:color="auto"/>
            </w:tcBorders>
            <w:noWrap/>
            <w:vAlign w:val="bottom"/>
          </w:tcPr>
          <w:p w14:paraId="1F72002C" w14:textId="77777777" w:rsidR="006A014E" w:rsidRPr="003A07B7" w:rsidRDefault="006A014E" w:rsidP="006A014E">
            <w:pPr>
              <w:overflowPunct/>
              <w:autoSpaceDE/>
              <w:autoSpaceDN/>
              <w:adjustRightInd/>
              <w:jc w:val="right"/>
              <w:textAlignment w:val="auto"/>
              <w:rPr>
                <w:lang w:eastAsia="bg-BG"/>
              </w:rPr>
            </w:pPr>
            <w:r w:rsidRPr="003A07B7">
              <w:rPr>
                <w:lang w:eastAsia="bg-BG"/>
              </w:rPr>
              <w:t>0</w:t>
            </w:r>
          </w:p>
        </w:tc>
      </w:tr>
      <w:tr w:rsidR="006A014E" w:rsidRPr="003A07B7" w14:paraId="11A689B3" w14:textId="77777777" w:rsidTr="00912311">
        <w:trPr>
          <w:trHeight w:val="255"/>
          <w:jc w:val="center"/>
        </w:trPr>
        <w:tc>
          <w:tcPr>
            <w:tcW w:w="3880" w:type="dxa"/>
            <w:tcBorders>
              <w:top w:val="single" w:sz="4" w:space="0" w:color="auto"/>
              <w:left w:val="single" w:sz="4" w:space="0" w:color="auto"/>
              <w:bottom w:val="single" w:sz="4" w:space="0" w:color="auto"/>
              <w:right w:val="single" w:sz="4" w:space="0" w:color="auto"/>
            </w:tcBorders>
            <w:noWrap/>
            <w:vAlign w:val="bottom"/>
            <w:hideMark/>
          </w:tcPr>
          <w:p w14:paraId="2BB2FDC9"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Холщайнфризийско</w:t>
            </w:r>
          </w:p>
        </w:tc>
        <w:tc>
          <w:tcPr>
            <w:tcW w:w="1238" w:type="dxa"/>
            <w:tcBorders>
              <w:top w:val="single" w:sz="4" w:space="0" w:color="auto"/>
              <w:left w:val="single" w:sz="4" w:space="0" w:color="auto"/>
              <w:bottom w:val="single" w:sz="4" w:space="0" w:color="auto"/>
              <w:right w:val="single" w:sz="4" w:space="0" w:color="auto"/>
            </w:tcBorders>
            <w:noWrap/>
            <w:vAlign w:val="bottom"/>
            <w:hideMark/>
          </w:tcPr>
          <w:p w14:paraId="0CBEE010" w14:textId="77777777" w:rsidR="006A014E" w:rsidRPr="003A07B7" w:rsidRDefault="006A014E" w:rsidP="006A014E">
            <w:pPr>
              <w:overflowPunct/>
              <w:autoSpaceDE/>
              <w:autoSpaceDN/>
              <w:adjustRightInd/>
              <w:jc w:val="center"/>
              <w:textAlignment w:val="auto"/>
              <w:rPr>
                <w:lang w:eastAsia="bg-BG"/>
              </w:rPr>
            </w:pPr>
            <w:r w:rsidRPr="003A07B7">
              <w:rPr>
                <w:lang w:eastAsia="bg-BG"/>
              </w:rPr>
              <w:t xml:space="preserve">   3056</w:t>
            </w:r>
          </w:p>
        </w:tc>
      </w:tr>
      <w:tr w:rsidR="006A014E" w:rsidRPr="003A07B7" w14:paraId="7F760673" w14:textId="77777777" w:rsidTr="00912311">
        <w:trPr>
          <w:trHeight w:val="255"/>
          <w:jc w:val="center"/>
        </w:trPr>
        <w:tc>
          <w:tcPr>
            <w:tcW w:w="3880" w:type="dxa"/>
            <w:tcBorders>
              <w:top w:val="single" w:sz="4" w:space="0" w:color="auto"/>
              <w:left w:val="single" w:sz="4" w:space="0" w:color="auto"/>
              <w:bottom w:val="single" w:sz="4" w:space="0" w:color="auto"/>
              <w:right w:val="single" w:sz="4" w:space="0" w:color="auto"/>
            </w:tcBorders>
            <w:noWrap/>
            <w:vAlign w:val="bottom"/>
            <w:hideMark/>
          </w:tcPr>
          <w:p w14:paraId="3CFD613C"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Червено-шарено</w:t>
            </w:r>
          </w:p>
        </w:tc>
        <w:tc>
          <w:tcPr>
            <w:tcW w:w="1238" w:type="dxa"/>
            <w:tcBorders>
              <w:top w:val="single" w:sz="4" w:space="0" w:color="auto"/>
              <w:left w:val="single" w:sz="4" w:space="0" w:color="auto"/>
              <w:bottom w:val="single" w:sz="4" w:space="0" w:color="auto"/>
              <w:right w:val="single" w:sz="4" w:space="0" w:color="auto"/>
            </w:tcBorders>
            <w:noWrap/>
            <w:vAlign w:val="bottom"/>
            <w:hideMark/>
          </w:tcPr>
          <w:p w14:paraId="5F880007" w14:textId="77777777" w:rsidR="006A014E" w:rsidRPr="003A07B7" w:rsidRDefault="006A014E" w:rsidP="006A014E">
            <w:pPr>
              <w:overflowPunct/>
              <w:autoSpaceDE/>
              <w:autoSpaceDN/>
              <w:adjustRightInd/>
              <w:jc w:val="right"/>
              <w:textAlignment w:val="auto"/>
              <w:rPr>
                <w:lang w:eastAsia="bg-BG"/>
              </w:rPr>
            </w:pPr>
            <w:r w:rsidRPr="003A07B7">
              <w:rPr>
                <w:lang w:eastAsia="bg-BG"/>
              </w:rPr>
              <w:t>870</w:t>
            </w:r>
          </w:p>
        </w:tc>
      </w:tr>
      <w:tr w:rsidR="006A014E" w:rsidRPr="003A07B7" w14:paraId="6DD9221D" w14:textId="77777777" w:rsidTr="00912311">
        <w:trPr>
          <w:trHeight w:val="255"/>
          <w:jc w:val="center"/>
        </w:trPr>
        <w:tc>
          <w:tcPr>
            <w:tcW w:w="3880" w:type="dxa"/>
            <w:tcBorders>
              <w:top w:val="single" w:sz="4" w:space="0" w:color="auto"/>
              <w:left w:val="single" w:sz="4" w:space="0" w:color="auto"/>
              <w:bottom w:val="single" w:sz="4" w:space="0" w:color="auto"/>
              <w:right w:val="single" w:sz="4" w:space="0" w:color="auto"/>
            </w:tcBorders>
            <w:noWrap/>
            <w:vAlign w:val="bottom"/>
            <w:hideMark/>
          </w:tcPr>
          <w:p w14:paraId="6DE257EB"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Общо говеда</w:t>
            </w:r>
          </w:p>
        </w:tc>
        <w:tc>
          <w:tcPr>
            <w:tcW w:w="1238" w:type="dxa"/>
            <w:tcBorders>
              <w:top w:val="single" w:sz="4" w:space="0" w:color="auto"/>
              <w:left w:val="single" w:sz="4" w:space="0" w:color="auto"/>
              <w:bottom w:val="single" w:sz="4" w:space="0" w:color="auto"/>
              <w:right w:val="single" w:sz="4" w:space="0" w:color="auto"/>
            </w:tcBorders>
            <w:noWrap/>
            <w:vAlign w:val="bottom"/>
            <w:hideMark/>
          </w:tcPr>
          <w:p w14:paraId="1F53D32D" w14:textId="77777777" w:rsidR="006A014E" w:rsidRPr="003A07B7" w:rsidRDefault="006A014E" w:rsidP="006A014E">
            <w:pPr>
              <w:overflowPunct/>
              <w:autoSpaceDE/>
              <w:autoSpaceDN/>
              <w:adjustRightInd/>
              <w:jc w:val="right"/>
              <w:textAlignment w:val="auto"/>
              <w:rPr>
                <w:lang w:eastAsia="bg-BG"/>
              </w:rPr>
            </w:pPr>
            <w:r w:rsidRPr="003A07B7">
              <w:rPr>
                <w:lang w:eastAsia="bg-BG"/>
              </w:rPr>
              <w:t>124 849</w:t>
            </w:r>
          </w:p>
        </w:tc>
      </w:tr>
    </w:tbl>
    <w:p w14:paraId="44D4F1C5" w14:textId="77777777" w:rsidR="005E1E7F" w:rsidRPr="003A07B7" w:rsidRDefault="005E1E7F" w:rsidP="005E1E7F">
      <w:pPr>
        <w:pStyle w:val="ListParagraph"/>
        <w:ind w:firstLine="567"/>
        <w:jc w:val="both"/>
      </w:pPr>
    </w:p>
    <w:p w14:paraId="384BED3B" w14:textId="77777777" w:rsidR="005E1E7F" w:rsidRPr="003A07B7" w:rsidRDefault="005E1E7F" w:rsidP="005E1E7F">
      <w:pPr>
        <w:pStyle w:val="ListParagraph"/>
        <w:ind w:firstLine="567"/>
        <w:jc w:val="both"/>
      </w:pPr>
      <w:r w:rsidRPr="003A07B7">
        <w:t>•</w:t>
      </w:r>
      <w:r w:rsidRPr="003A07B7">
        <w:tab/>
        <w:t>Овце</w:t>
      </w:r>
    </w:p>
    <w:tbl>
      <w:tblPr>
        <w:tblW w:w="5118" w:type="dxa"/>
        <w:jc w:val="center"/>
        <w:tblCellMar>
          <w:left w:w="70" w:type="dxa"/>
          <w:right w:w="70" w:type="dxa"/>
        </w:tblCellMar>
        <w:tblLook w:val="04A0" w:firstRow="1" w:lastRow="0" w:firstColumn="1" w:lastColumn="0" w:noHBand="0" w:noVBand="1"/>
      </w:tblPr>
      <w:tblGrid>
        <w:gridCol w:w="3843"/>
        <w:gridCol w:w="1275"/>
      </w:tblGrid>
      <w:tr w:rsidR="006A014E" w:rsidRPr="003A07B7" w14:paraId="595C29BD" w14:textId="77777777" w:rsidTr="00912311">
        <w:trPr>
          <w:trHeight w:val="300"/>
          <w:jc w:val="center"/>
        </w:trPr>
        <w:tc>
          <w:tcPr>
            <w:tcW w:w="3843" w:type="dxa"/>
            <w:tcBorders>
              <w:top w:val="single" w:sz="4" w:space="0" w:color="auto"/>
              <w:left w:val="single" w:sz="4" w:space="0" w:color="auto"/>
              <w:bottom w:val="single" w:sz="4" w:space="0" w:color="auto"/>
              <w:right w:val="single" w:sz="4" w:space="0" w:color="auto"/>
            </w:tcBorders>
            <w:vAlign w:val="center"/>
            <w:hideMark/>
          </w:tcPr>
          <w:p w14:paraId="10D06296"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Аваси</w:t>
            </w:r>
          </w:p>
        </w:tc>
        <w:tc>
          <w:tcPr>
            <w:tcW w:w="1275" w:type="dxa"/>
            <w:tcBorders>
              <w:top w:val="single" w:sz="4" w:space="0" w:color="auto"/>
              <w:left w:val="nil"/>
              <w:bottom w:val="single" w:sz="4" w:space="0" w:color="auto"/>
              <w:right w:val="single" w:sz="4" w:space="0" w:color="auto"/>
            </w:tcBorders>
            <w:noWrap/>
            <w:vAlign w:val="bottom"/>
            <w:hideMark/>
          </w:tcPr>
          <w:p w14:paraId="2562C63F"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1321</w:t>
            </w:r>
          </w:p>
        </w:tc>
      </w:tr>
      <w:tr w:rsidR="006A014E" w:rsidRPr="003A07B7" w14:paraId="06FAFEAF" w14:textId="77777777" w:rsidTr="00912311">
        <w:trPr>
          <w:trHeight w:val="300"/>
          <w:jc w:val="center"/>
        </w:trPr>
        <w:tc>
          <w:tcPr>
            <w:tcW w:w="3843" w:type="dxa"/>
            <w:tcBorders>
              <w:top w:val="nil"/>
              <w:left w:val="single" w:sz="4" w:space="0" w:color="auto"/>
              <w:bottom w:val="single" w:sz="4" w:space="0" w:color="auto"/>
              <w:right w:val="single" w:sz="4" w:space="0" w:color="auto"/>
            </w:tcBorders>
            <w:vAlign w:val="center"/>
            <w:hideMark/>
          </w:tcPr>
          <w:p w14:paraId="3FBA231C"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Асаф</w:t>
            </w:r>
          </w:p>
        </w:tc>
        <w:tc>
          <w:tcPr>
            <w:tcW w:w="1275" w:type="dxa"/>
            <w:tcBorders>
              <w:top w:val="nil"/>
              <w:left w:val="nil"/>
              <w:bottom w:val="single" w:sz="4" w:space="0" w:color="auto"/>
              <w:right w:val="single" w:sz="4" w:space="0" w:color="auto"/>
            </w:tcBorders>
            <w:noWrap/>
            <w:vAlign w:val="bottom"/>
          </w:tcPr>
          <w:p w14:paraId="62E1AEC7"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12156</w:t>
            </w:r>
          </w:p>
        </w:tc>
      </w:tr>
      <w:tr w:rsidR="006A014E" w:rsidRPr="003A07B7" w14:paraId="5C579384" w14:textId="77777777" w:rsidTr="00912311">
        <w:trPr>
          <w:trHeight w:val="300"/>
          <w:jc w:val="center"/>
        </w:trPr>
        <w:tc>
          <w:tcPr>
            <w:tcW w:w="3843" w:type="dxa"/>
            <w:tcBorders>
              <w:top w:val="nil"/>
              <w:left w:val="single" w:sz="4" w:space="0" w:color="auto"/>
              <w:bottom w:val="single" w:sz="4" w:space="0" w:color="auto"/>
              <w:right w:val="single" w:sz="4" w:space="0" w:color="auto"/>
            </w:tcBorders>
            <w:shd w:val="clear" w:color="auto" w:fill="FFFFFF"/>
            <w:hideMark/>
          </w:tcPr>
          <w:p w14:paraId="660932C0"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Асканийска тънкорунна</w:t>
            </w:r>
          </w:p>
        </w:tc>
        <w:tc>
          <w:tcPr>
            <w:tcW w:w="1275" w:type="dxa"/>
            <w:tcBorders>
              <w:top w:val="nil"/>
              <w:left w:val="nil"/>
              <w:bottom w:val="single" w:sz="4" w:space="0" w:color="auto"/>
              <w:right w:val="single" w:sz="4" w:space="0" w:color="auto"/>
            </w:tcBorders>
            <w:noWrap/>
            <w:vAlign w:val="bottom"/>
          </w:tcPr>
          <w:p w14:paraId="09ECCBEA"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147</w:t>
            </w:r>
          </w:p>
        </w:tc>
      </w:tr>
      <w:tr w:rsidR="006A014E" w:rsidRPr="003A07B7" w14:paraId="739AB869"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26C3220B"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Брезнишка</w:t>
            </w:r>
          </w:p>
        </w:tc>
        <w:tc>
          <w:tcPr>
            <w:tcW w:w="1275" w:type="dxa"/>
            <w:tcBorders>
              <w:top w:val="nil"/>
              <w:left w:val="nil"/>
              <w:bottom w:val="single" w:sz="4" w:space="0" w:color="auto"/>
              <w:right w:val="single" w:sz="4" w:space="0" w:color="auto"/>
            </w:tcBorders>
            <w:noWrap/>
            <w:vAlign w:val="bottom"/>
          </w:tcPr>
          <w:p w14:paraId="26FDD9D6"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3430</w:t>
            </w:r>
          </w:p>
        </w:tc>
      </w:tr>
      <w:tr w:rsidR="006A014E" w:rsidRPr="003A07B7" w14:paraId="4DFB2047"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11A193E7"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Бяла Маришка</w:t>
            </w:r>
          </w:p>
        </w:tc>
        <w:tc>
          <w:tcPr>
            <w:tcW w:w="1275" w:type="dxa"/>
            <w:tcBorders>
              <w:top w:val="nil"/>
              <w:left w:val="nil"/>
              <w:bottom w:val="single" w:sz="4" w:space="0" w:color="auto"/>
              <w:right w:val="single" w:sz="4" w:space="0" w:color="auto"/>
            </w:tcBorders>
            <w:noWrap/>
            <w:vAlign w:val="bottom"/>
          </w:tcPr>
          <w:p w14:paraId="7EB3ACDA"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994</w:t>
            </w:r>
          </w:p>
        </w:tc>
      </w:tr>
      <w:tr w:rsidR="006A014E" w:rsidRPr="003A07B7" w14:paraId="1A9CED55"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36123203"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Вакла Маришка</w:t>
            </w:r>
          </w:p>
        </w:tc>
        <w:tc>
          <w:tcPr>
            <w:tcW w:w="1275" w:type="dxa"/>
            <w:tcBorders>
              <w:top w:val="nil"/>
              <w:left w:val="nil"/>
              <w:bottom w:val="single" w:sz="4" w:space="0" w:color="auto"/>
              <w:right w:val="single" w:sz="4" w:space="0" w:color="auto"/>
            </w:tcBorders>
            <w:noWrap/>
            <w:vAlign w:val="bottom"/>
          </w:tcPr>
          <w:p w14:paraId="73157E58"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8826</w:t>
            </w:r>
          </w:p>
        </w:tc>
      </w:tr>
      <w:tr w:rsidR="006A014E" w:rsidRPr="003A07B7" w14:paraId="5AEDDC6C"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114996FF"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Дъбенска</w:t>
            </w:r>
          </w:p>
        </w:tc>
        <w:tc>
          <w:tcPr>
            <w:tcW w:w="1275" w:type="dxa"/>
            <w:tcBorders>
              <w:top w:val="nil"/>
              <w:left w:val="nil"/>
              <w:bottom w:val="single" w:sz="4" w:space="0" w:color="auto"/>
              <w:right w:val="single" w:sz="4" w:space="0" w:color="auto"/>
            </w:tcBorders>
            <w:noWrap/>
            <w:vAlign w:val="bottom"/>
          </w:tcPr>
          <w:p w14:paraId="4F326231"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14038</w:t>
            </w:r>
          </w:p>
        </w:tc>
      </w:tr>
      <w:tr w:rsidR="006A014E" w:rsidRPr="003A07B7" w14:paraId="4EDC834C"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722E0747"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Западностаропланинска</w:t>
            </w:r>
          </w:p>
        </w:tc>
        <w:tc>
          <w:tcPr>
            <w:tcW w:w="1275" w:type="dxa"/>
            <w:tcBorders>
              <w:top w:val="nil"/>
              <w:left w:val="nil"/>
              <w:bottom w:val="single" w:sz="4" w:space="0" w:color="auto"/>
              <w:right w:val="single" w:sz="4" w:space="0" w:color="auto"/>
            </w:tcBorders>
            <w:noWrap/>
            <w:vAlign w:val="bottom"/>
          </w:tcPr>
          <w:p w14:paraId="6ADA2C25"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4966</w:t>
            </w:r>
          </w:p>
        </w:tc>
      </w:tr>
      <w:tr w:rsidR="006A014E" w:rsidRPr="003A07B7" w14:paraId="627007F4" w14:textId="77777777" w:rsidTr="00912311">
        <w:trPr>
          <w:trHeight w:val="300"/>
          <w:jc w:val="center"/>
        </w:trPr>
        <w:tc>
          <w:tcPr>
            <w:tcW w:w="3843" w:type="dxa"/>
            <w:tcBorders>
              <w:top w:val="nil"/>
              <w:left w:val="single" w:sz="4" w:space="0" w:color="auto"/>
              <w:bottom w:val="single" w:sz="4" w:space="0" w:color="auto"/>
              <w:right w:val="single" w:sz="4" w:space="0" w:color="auto"/>
            </w:tcBorders>
            <w:vAlign w:val="center"/>
            <w:hideMark/>
          </w:tcPr>
          <w:p w14:paraId="7CA5DE30"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Източно фризийска</w:t>
            </w:r>
          </w:p>
        </w:tc>
        <w:tc>
          <w:tcPr>
            <w:tcW w:w="1275" w:type="dxa"/>
            <w:tcBorders>
              <w:top w:val="nil"/>
              <w:left w:val="nil"/>
              <w:bottom w:val="single" w:sz="4" w:space="0" w:color="auto"/>
              <w:right w:val="single" w:sz="4" w:space="0" w:color="auto"/>
            </w:tcBorders>
            <w:noWrap/>
          </w:tcPr>
          <w:p w14:paraId="0249C0A4"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0</w:t>
            </w:r>
          </w:p>
        </w:tc>
      </w:tr>
      <w:tr w:rsidR="006A014E" w:rsidRPr="003A07B7" w14:paraId="6B70899A" w14:textId="77777777" w:rsidTr="00912311">
        <w:trPr>
          <w:trHeight w:val="255"/>
          <w:jc w:val="center"/>
        </w:trPr>
        <w:tc>
          <w:tcPr>
            <w:tcW w:w="3843" w:type="dxa"/>
            <w:tcBorders>
              <w:top w:val="nil"/>
              <w:left w:val="single" w:sz="4" w:space="0" w:color="auto"/>
              <w:bottom w:val="single" w:sz="4" w:space="0" w:color="auto"/>
              <w:right w:val="single" w:sz="4" w:space="0" w:color="auto"/>
            </w:tcBorders>
            <w:noWrap/>
            <w:vAlign w:val="bottom"/>
            <w:hideMark/>
          </w:tcPr>
          <w:p w14:paraId="7EEDF434"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Ил Дьо Франс</w:t>
            </w:r>
          </w:p>
        </w:tc>
        <w:tc>
          <w:tcPr>
            <w:tcW w:w="1275" w:type="dxa"/>
            <w:tcBorders>
              <w:top w:val="nil"/>
              <w:left w:val="nil"/>
              <w:bottom w:val="single" w:sz="4" w:space="0" w:color="auto"/>
              <w:right w:val="single" w:sz="4" w:space="0" w:color="auto"/>
            </w:tcBorders>
            <w:noWrap/>
            <w:vAlign w:val="bottom"/>
          </w:tcPr>
          <w:p w14:paraId="09BE7A90"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6255</w:t>
            </w:r>
          </w:p>
        </w:tc>
      </w:tr>
      <w:tr w:rsidR="006A014E" w:rsidRPr="003A07B7" w14:paraId="58A6207D" w14:textId="77777777" w:rsidTr="00912311">
        <w:trPr>
          <w:trHeight w:val="300"/>
          <w:jc w:val="center"/>
        </w:trPr>
        <w:tc>
          <w:tcPr>
            <w:tcW w:w="3843" w:type="dxa"/>
            <w:tcBorders>
              <w:top w:val="nil"/>
              <w:left w:val="single" w:sz="4" w:space="0" w:color="auto"/>
              <w:bottom w:val="single" w:sz="4" w:space="0" w:color="auto"/>
              <w:right w:val="single" w:sz="4" w:space="0" w:color="auto"/>
            </w:tcBorders>
            <w:shd w:val="clear" w:color="auto" w:fill="FFFFFF"/>
            <w:hideMark/>
          </w:tcPr>
          <w:p w14:paraId="575BC7FD"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Кавказка тънкорунна</w:t>
            </w:r>
          </w:p>
        </w:tc>
        <w:tc>
          <w:tcPr>
            <w:tcW w:w="1275" w:type="dxa"/>
            <w:tcBorders>
              <w:top w:val="nil"/>
              <w:left w:val="nil"/>
              <w:bottom w:val="single" w:sz="4" w:space="0" w:color="auto"/>
              <w:right w:val="single" w:sz="4" w:space="0" w:color="auto"/>
            </w:tcBorders>
            <w:noWrap/>
            <w:vAlign w:val="bottom"/>
          </w:tcPr>
          <w:p w14:paraId="7714163D"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1021</w:t>
            </w:r>
          </w:p>
        </w:tc>
      </w:tr>
      <w:tr w:rsidR="006A014E" w:rsidRPr="003A07B7" w14:paraId="15048E48"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78393ED6"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Каракачанска</w:t>
            </w:r>
          </w:p>
        </w:tc>
        <w:tc>
          <w:tcPr>
            <w:tcW w:w="1275" w:type="dxa"/>
            <w:tcBorders>
              <w:top w:val="nil"/>
              <w:left w:val="nil"/>
              <w:bottom w:val="single" w:sz="4" w:space="0" w:color="auto"/>
              <w:right w:val="single" w:sz="4" w:space="0" w:color="auto"/>
            </w:tcBorders>
            <w:noWrap/>
            <w:vAlign w:val="bottom"/>
          </w:tcPr>
          <w:p w14:paraId="472C995E"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14830</w:t>
            </w:r>
          </w:p>
        </w:tc>
      </w:tr>
      <w:tr w:rsidR="006A014E" w:rsidRPr="003A07B7" w14:paraId="58A755C2" w14:textId="77777777" w:rsidTr="00912311">
        <w:trPr>
          <w:trHeight w:val="300"/>
          <w:jc w:val="center"/>
        </w:trPr>
        <w:tc>
          <w:tcPr>
            <w:tcW w:w="3843" w:type="dxa"/>
            <w:tcBorders>
              <w:top w:val="nil"/>
              <w:left w:val="single" w:sz="4" w:space="0" w:color="auto"/>
              <w:bottom w:val="single" w:sz="4" w:space="0" w:color="auto"/>
              <w:right w:val="single" w:sz="4" w:space="0" w:color="auto"/>
            </w:tcBorders>
            <w:shd w:val="clear" w:color="auto" w:fill="FFFFFF"/>
            <w:hideMark/>
          </w:tcPr>
          <w:p w14:paraId="6AD31F8B"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Карнобатска тънкорунна</w:t>
            </w:r>
          </w:p>
        </w:tc>
        <w:tc>
          <w:tcPr>
            <w:tcW w:w="1275" w:type="dxa"/>
            <w:tcBorders>
              <w:top w:val="nil"/>
              <w:left w:val="nil"/>
              <w:bottom w:val="single" w:sz="4" w:space="0" w:color="auto"/>
              <w:right w:val="single" w:sz="4" w:space="0" w:color="auto"/>
            </w:tcBorders>
            <w:noWrap/>
            <w:vAlign w:val="bottom"/>
          </w:tcPr>
          <w:p w14:paraId="406E0AF6"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182</w:t>
            </w:r>
          </w:p>
        </w:tc>
      </w:tr>
      <w:tr w:rsidR="006A014E" w:rsidRPr="003A07B7" w14:paraId="3A1BF84F"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2691DDE0"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Копривщенска</w:t>
            </w:r>
          </w:p>
        </w:tc>
        <w:tc>
          <w:tcPr>
            <w:tcW w:w="1275" w:type="dxa"/>
            <w:tcBorders>
              <w:top w:val="nil"/>
              <w:left w:val="nil"/>
              <w:bottom w:val="single" w:sz="4" w:space="0" w:color="auto"/>
              <w:right w:val="single" w:sz="4" w:space="0" w:color="auto"/>
            </w:tcBorders>
            <w:noWrap/>
            <w:vAlign w:val="bottom"/>
          </w:tcPr>
          <w:p w14:paraId="44F9B184"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4026</w:t>
            </w:r>
          </w:p>
        </w:tc>
      </w:tr>
      <w:tr w:rsidR="006A014E" w:rsidRPr="003A07B7" w14:paraId="43744751"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5E11C2FE"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Котленска</w:t>
            </w:r>
          </w:p>
        </w:tc>
        <w:tc>
          <w:tcPr>
            <w:tcW w:w="1275" w:type="dxa"/>
            <w:tcBorders>
              <w:top w:val="nil"/>
              <w:left w:val="nil"/>
              <w:bottom w:val="single" w:sz="4" w:space="0" w:color="auto"/>
              <w:right w:val="single" w:sz="4" w:space="0" w:color="auto"/>
            </w:tcBorders>
            <w:noWrap/>
            <w:vAlign w:val="bottom"/>
          </w:tcPr>
          <w:p w14:paraId="6A72715F"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8289</w:t>
            </w:r>
          </w:p>
        </w:tc>
      </w:tr>
      <w:tr w:rsidR="006A014E" w:rsidRPr="003A07B7" w14:paraId="6D549DAF" w14:textId="77777777" w:rsidTr="00912311">
        <w:trPr>
          <w:trHeight w:val="300"/>
          <w:jc w:val="center"/>
        </w:trPr>
        <w:tc>
          <w:tcPr>
            <w:tcW w:w="3843" w:type="dxa"/>
            <w:tcBorders>
              <w:top w:val="nil"/>
              <w:left w:val="single" w:sz="4" w:space="0" w:color="auto"/>
              <w:bottom w:val="single" w:sz="4" w:space="0" w:color="auto"/>
              <w:right w:val="single" w:sz="4" w:space="0" w:color="auto"/>
            </w:tcBorders>
            <w:vAlign w:val="center"/>
            <w:hideMark/>
          </w:tcPr>
          <w:p w14:paraId="5EE0C74A"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Лакон</w:t>
            </w:r>
          </w:p>
        </w:tc>
        <w:tc>
          <w:tcPr>
            <w:tcW w:w="1275" w:type="dxa"/>
            <w:tcBorders>
              <w:top w:val="nil"/>
              <w:left w:val="nil"/>
              <w:bottom w:val="single" w:sz="4" w:space="0" w:color="auto"/>
              <w:right w:val="single" w:sz="4" w:space="0" w:color="auto"/>
            </w:tcBorders>
            <w:noWrap/>
            <w:vAlign w:val="bottom"/>
          </w:tcPr>
          <w:p w14:paraId="704A4C0E"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11272</w:t>
            </w:r>
          </w:p>
        </w:tc>
      </w:tr>
      <w:tr w:rsidR="006A014E" w:rsidRPr="003A07B7" w14:paraId="7B90C60B"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6232324A"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Медночервена шуменска</w:t>
            </w:r>
          </w:p>
        </w:tc>
        <w:tc>
          <w:tcPr>
            <w:tcW w:w="1275" w:type="dxa"/>
            <w:tcBorders>
              <w:top w:val="nil"/>
              <w:left w:val="nil"/>
              <w:bottom w:val="single" w:sz="4" w:space="0" w:color="auto"/>
              <w:right w:val="single" w:sz="4" w:space="0" w:color="auto"/>
            </w:tcBorders>
            <w:noWrap/>
            <w:vAlign w:val="bottom"/>
          </w:tcPr>
          <w:p w14:paraId="3AC03A7E"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15865</w:t>
            </w:r>
          </w:p>
        </w:tc>
      </w:tr>
      <w:tr w:rsidR="006A014E" w:rsidRPr="003A07B7" w14:paraId="67F22321"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7C0A7EC4"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Местна Карнобатска</w:t>
            </w:r>
          </w:p>
        </w:tc>
        <w:tc>
          <w:tcPr>
            <w:tcW w:w="1275" w:type="dxa"/>
            <w:tcBorders>
              <w:top w:val="nil"/>
              <w:left w:val="nil"/>
              <w:bottom w:val="single" w:sz="4" w:space="0" w:color="auto"/>
              <w:right w:val="single" w:sz="4" w:space="0" w:color="auto"/>
            </w:tcBorders>
            <w:noWrap/>
            <w:vAlign w:val="bottom"/>
          </w:tcPr>
          <w:p w14:paraId="39AE1F43"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1879</w:t>
            </w:r>
          </w:p>
        </w:tc>
      </w:tr>
      <w:tr w:rsidR="006A014E" w:rsidRPr="003A07B7" w14:paraId="4D55048C"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4F3AA85E"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Местна Старозагорска</w:t>
            </w:r>
          </w:p>
        </w:tc>
        <w:tc>
          <w:tcPr>
            <w:tcW w:w="1275" w:type="dxa"/>
            <w:tcBorders>
              <w:top w:val="nil"/>
              <w:left w:val="nil"/>
              <w:bottom w:val="single" w:sz="4" w:space="0" w:color="auto"/>
              <w:right w:val="single" w:sz="4" w:space="0" w:color="auto"/>
            </w:tcBorders>
            <w:noWrap/>
            <w:vAlign w:val="bottom"/>
          </w:tcPr>
          <w:p w14:paraId="1859EFE6"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1167</w:t>
            </w:r>
          </w:p>
        </w:tc>
      </w:tr>
      <w:tr w:rsidR="006A014E" w:rsidRPr="003A07B7" w14:paraId="1ED3B366" w14:textId="77777777" w:rsidTr="00912311">
        <w:trPr>
          <w:trHeight w:val="300"/>
          <w:jc w:val="center"/>
        </w:trPr>
        <w:tc>
          <w:tcPr>
            <w:tcW w:w="3843" w:type="dxa"/>
            <w:tcBorders>
              <w:top w:val="nil"/>
              <w:left w:val="single" w:sz="4" w:space="0" w:color="auto"/>
              <w:bottom w:val="single" w:sz="4" w:space="0" w:color="auto"/>
              <w:right w:val="single" w:sz="4" w:space="0" w:color="auto"/>
            </w:tcBorders>
            <w:vAlign w:val="center"/>
            <w:hideMark/>
          </w:tcPr>
          <w:p w14:paraId="519C5F53"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Мутон Шароле</w:t>
            </w:r>
          </w:p>
        </w:tc>
        <w:tc>
          <w:tcPr>
            <w:tcW w:w="1275" w:type="dxa"/>
            <w:tcBorders>
              <w:top w:val="nil"/>
              <w:left w:val="nil"/>
              <w:bottom w:val="single" w:sz="4" w:space="0" w:color="auto"/>
              <w:right w:val="single" w:sz="4" w:space="0" w:color="auto"/>
            </w:tcBorders>
            <w:noWrap/>
            <w:vAlign w:val="bottom"/>
          </w:tcPr>
          <w:p w14:paraId="7701E5A4"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1395</w:t>
            </w:r>
          </w:p>
        </w:tc>
      </w:tr>
      <w:tr w:rsidR="006A014E" w:rsidRPr="003A07B7" w14:paraId="64020E5A"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3A961C68"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Реплянска</w:t>
            </w:r>
          </w:p>
        </w:tc>
        <w:tc>
          <w:tcPr>
            <w:tcW w:w="1275" w:type="dxa"/>
            <w:tcBorders>
              <w:top w:val="nil"/>
              <w:left w:val="nil"/>
              <w:bottom w:val="single" w:sz="4" w:space="0" w:color="auto"/>
              <w:right w:val="single" w:sz="4" w:space="0" w:color="auto"/>
            </w:tcBorders>
            <w:noWrap/>
            <w:vAlign w:val="bottom"/>
          </w:tcPr>
          <w:p w14:paraId="2BCC9F25"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4987</w:t>
            </w:r>
          </w:p>
        </w:tc>
      </w:tr>
      <w:tr w:rsidR="006A014E" w:rsidRPr="003A07B7" w14:paraId="17E3DEDA"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3DED9093"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Родопски цигай</w:t>
            </w:r>
          </w:p>
        </w:tc>
        <w:tc>
          <w:tcPr>
            <w:tcW w:w="1275" w:type="dxa"/>
            <w:tcBorders>
              <w:top w:val="nil"/>
              <w:left w:val="nil"/>
              <w:bottom w:val="single" w:sz="4" w:space="0" w:color="auto"/>
              <w:right w:val="single" w:sz="4" w:space="0" w:color="auto"/>
            </w:tcBorders>
            <w:noWrap/>
            <w:vAlign w:val="bottom"/>
          </w:tcPr>
          <w:p w14:paraId="5DD0373C"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6292</w:t>
            </w:r>
          </w:p>
        </w:tc>
      </w:tr>
      <w:tr w:rsidR="006A014E" w:rsidRPr="003A07B7" w14:paraId="241FC1D6" w14:textId="77777777" w:rsidTr="00912311">
        <w:trPr>
          <w:trHeight w:val="255"/>
          <w:jc w:val="center"/>
        </w:trPr>
        <w:tc>
          <w:tcPr>
            <w:tcW w:w="3843" w:type="dxa"/>
            <w:tcBorders>
              <w:top w:val="nil"/>
              <w:left w:val="single" w:sz="4" w:space="0" w:color="auto"/>
              <w:bottom w:val="single" w:sz="4" w:space="0" w:color="auto"/>
              <w:right w:val="single" w:sz="4" w:space="0" w:color="auto"/>
            </w:tcBorders>
            <w:hideMark/>
          </w:tcPr>
          <w:p w14:paraId="1BE913CF"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Романовска</w:t>
            </w:r>
          </w:p>
        </w:tc>
        <w:tc>
          <w:tcPr>
            <w:tcW w:w="1275" w:type="dxa"/>
            <w:tcBorders>
              <w:top w:val="nil"/>
              <w:left w:val="nil"/>
              <w:bottom w:val="single" w:sz="4" w:space="0" w:color="auto"/>
              <w:right w:val="single" w:sz="4" w:space="0" w:color="auto"/>
            </w:tcBorders>
            <w:noWrap/>
            <w:vAlign w:val="bottom"/>
          </w:tcPr>
          <w:p w14:paraId="57A9B208"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51</w:t>
            </w:r>
          </w:p>
        </w:tc>
      </w:tr>
      <w:tr w:rsidR="006A014E" w:rsidRPr="003A07B7" w14:paraId="4D1C636A" w14:textId="77777777" w:rsidTr="00912311">
        <w:trPr>
          <w:trHeight w:val="255"/>
          <w:jc w:val="center"/>
        </w:trPr>
        <w:tc>
          <w:tcPr>
            <w:tcW w:w="3843" w:type="dxa"/>
            <w:tcBorders>
              <w:top w:val="nil"/>
              <w:left w:val="single" w:sz="4" w:space="0" w:color="auto"/>
              <w:bottom w:val="single" w:sz="4" w:space="0" w:color="auto"/>
              <w:right w:val="single" w:sz="4" w:space="0" w:color="auto"/>
            </w:tcBorders>
            <w:hideMark/>
          </w:tcPr>
          <w:p w14:paraId="715BFBEA"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Сакарска</w:t>
            </w:r>
          </w:p>
        </w:tc>
        <w:tc>
          <w:tcPr>
            <w:tcW w:w="1275" w:type="dxa"/>
            <w:tcBorders>
              <w:top w:val="nil"/>
              <w:left w:val="nil"/>
              <w:bottom w:val="single" w:sz="4" w:space="0" w:color="auto"/>
              <w:right w:val="single" w:sz="4" w:space="0" w:color="auto"/>
            </w:tcBorders>
            <w:noWrap/>
            <w:vAlign w:val="bottom"/>
          </w:tcPr>
          <w:p w14:paraId="70DC43A7"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2163</w:t>
            </w:r>
          </w:p>
        </w:tc>
      </w:tr>
      <w:tr w:rsidR="006A014E" w:rsidRPr="003A07B7" w14:paraId="3633E1DA" w14:textId="77777777" w:rsidTr="00912311">
        <w:trPr>
          <w:trHeight w:val="300"/>
          <w:jc w:val="center"/>
        </w:trPr>
        <w:tc>
          <w:tcPr>
            <w:tcW w:w="3843" w:type="dxa"/>
            <w:tcBorders>
              <w:top w:val="nil"/>
              <w:left w:val="single" w:sz="4" w:space="0" w:color="auto"/>
              <w:bottom w:val="single" w:sz="4" w:space="0" w:color="auto"/>
              <w:right w:val="single" w:sz="4" w:space="0" w:color="auto"/>
            </w:tcBorders>
            <w:vAlign w:val="center"/>
            <w:hideMark/>
          </w:tcPr>
          <w:p w14:paraId="551EBC30"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Североиз.бълг. тънкорунна</w:t>
            </w:r>
          </w:p>
        </w:tc>
        <w:tc>
          <w:tcPr>
            <w:tcW w:w="1275" w:type="dxa"/>
            <w:tcBorders>
              <w:top w:val="nil"/>
              <w:left w:val="nil"/>
              <w:bottom w:val="single" w:sz="4" w:space="0" w:color="auto"/>
              <w:right w:val="single" w:sz="4" w:space="0" w:color="auto"/>
            </w:tcBorders>
            <w:noWrap/>
            <w:vAlign w:val="bottom"/>
          </w:tcPr>
          <w:p w14:paraId="17265FBF"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3595</w:t>
            </w:r>
          </w:p>
        </w:tc>
      </w:tr>
      <w:tr w:rsidR="006A014E" w:rsidRPr="003A07B7" w14:paraId="151E3170" w14:textId="77777777" w:rsidTr="00912311">
        <w:trPr>
          <w:trHeight w:val="600"/>
          <w:jc w:val="center"/>
        </w:trPr>
        <w:tc>
          <w:tcPr>
            <w:tcW w:w="3843" w:type="dxa"/>
            <w:tcBorders>
              <w:top w:val="nil"/>
              <w:left w:val="single" w:sz="4" w:space="0" w:color="auto"/>
              <w:bottom w:val="single" w:sz="4" w:space="0" w:color="auto"/>
              <w:right w:val="single" w:sz="4" w:space="0" w:color="auto"/>
            </w:tcBorders>
            <w:vAlign w:val="center"/>
            <w:hideMark/>
          </w:tcPr>
          <w:p w14:paraId="7F6C3C43"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lastRenderedPageBreak/>
              <w:t>Синтетична популация Българска млечна</w:t>
            </w:r>
          </w:p>
        </w:tc>
        <w:tc>
          <w:tcPr>
            <w:tcW w:w="1275" w:type="dxa"/>
            <w:tcBorders>
              <w:top w:val="nil"/>
              <w:left w:val="nil"/>
              <w:bottom w:val="single" w:sz="4" w:space="0" w:color="auto"/>
              <w:right w:val="single" w:sz="4" w:space="0" w:color="auto"/>
            </w:tcBorders>
            <w:noWrap/>
            <w:vAlign w:val="bottom"/>
          </w:tcPr>
          <w:p w14:paraId="7650CEE5"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173136</w:t>
            </w:r>
          </w:p>
        </w:tc>
      </w:tr>
      <w:tr w:rsidR="006A014E" w:rsidRPr="003A07B7" w14:paraId="2B024DA3"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425B4E1C"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Софийска /Елинпелинска/</w:t>
            </w:r>
          </w:p>
        </w:tc>
        <w:tc>
          <w:tcPr>
            <w:tcW w:w="1275" w:type="dxa"/>
            <w:tcBorders>
              <w:top w:val="nil"/>
              <w:left w:val="nil"/>
              <w:bottom w:val="single" w:sz="4" w:space="0" w:color="auto"/>
              <w:right w:val="single" w:sz="4" w:space="0" w:color="auto"/>
            </w:tcBorders>
            <w:noWrap/>
            <w:vAlign w:val="bottom"/>
          </w:tcPr>
          <w:p w14:paraId="43D05965"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7634</w:t>
            </w:r>
          </w:p>
        </w:tc>
      </w:tr>
      <w:tr w:rsidR="006A014E" w:rsidRPr="003A07B7" w14:paraId="6482C8B6"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126926CE"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Среднородопска</w:t>
            </w:r>
          </w:p>
        </w:tc>
        <w:tc>
          <w:tcPr>
            <w:tcW w:w="1275" w:type="dxa"/>
            <w:tcBorders>
              <w:top w:val="nil"/>
              <w:left w:val="nil"/>
              <w:bottom w:val="single" w:sz="4" w:space="0" w:color="auto"/>
              <w:right w:val="single" w:sz="4" w:space="0" w:color="auto"/>
            </w:tcBorders>
            <w:noWrap/>
            <w:vAlign w:val="bottom"/>
          </w:tcPr>
          <w:p w14:paraId="67027657"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8911</w:t>
            </w:r>
          </w:p>
        </w:tc>
      </w:tr>
      <w:tr w:rsidR="006A014E" w:rsidRPr="003A07B7" w14:paraId="7CBC767E"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085AD78C"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Средностаропланинска</w:t>
            </w:r>
          </w:p>
        </w:tc>
        <w:tc>
          <w:tcPr>
            <w:tcW w:w="1275" w:type="dxa"/>
            <w:tcBorders>
              <w:top w:val="nil"/>
              <w:left w:val="nil"/>
              <w:bottom w:val="single" w:sz="4" w:space="0" w:color="auto"/>
              <w:right w:val="single" w:sz="4" w:space="0" w:color="auto"/>
            </w:tcBorders>
            <w:noWrap/>
            <w:vAlign w:val="bottom"/>
          </w:tcPr>
          <w:p w14:paraId="200BB8C7"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9418</w:t>
            </w:r>
          </w:p>
        </w:tc>
      </w:tr>
      <w:tr w:rsidR="006A014E" w:rsidRPr="003A07B7" w14:paraId="34DB5B5D"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651AB58F"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Старопланински Цигай</w:t>
            </w:r>
          </w:p>
        </w:tc>
        <w:tc>
          <w:tcPr>
            <w:tcW w:w="1275" w:type="dxa"/>
            <w:tcBorders>
              <w:top w:val="nil"/>
              <w:left w:val="nil"/>
              <w:bottom w:val="single" w:sz="4" w:space="0" w:color="auto"/>
              <w:right w:val="single" w:sz="4" w:space="0" w:color="auto"/>
            </w:tcBorders>
            <w:noWrap/>
            <w:vAlign w:val="bottom"/>
          </w:tcPr>
          <w:p w14:paraId="4CB41D78"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10077</w:t>
            </w:r>
          </w:p>
        </w:tc>
      </w:tr>
      <w:tr w:rsidR="006A014E" w:rsidRPr="003A07B7" w14:paraId="4280F374"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5E4CBF4C"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Тетевенска</w:t>
            </w:r>
          </w:p>
        </w:tc>
        <w:tc>
          <w:tcPr>
            <w:tcW w:w="1275" w:type="dxa"/>
            <w:tcBorders>
              <w:top w:val="nil"/>
              <w:left w:val="nil"/>
              <w:bottom w:val="single" w:sz="4" w:space="0" w:color="auto"/>
              <w:right w:val="single" w:sz="4" w:space="0" w:color="auto"/>
            </w:tcBorders>
            <w:noWrap/>
            <w:vAlign w:val="bottom"/>
          </w:tcPr>
          <w:p w14:paraId="4153AF82"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4268</w:t>
            </w:r>
          </w:p>
        </w:tc>
      </w:tr>
      <w:tr w:rsidR="006A014E" w:rsidRPr="003A07B7" w14:paraId="5F51AAC0" w14:textId="77777777" w:rsidTr="00912311">
        <w:trPr>
          <w:trHeight w:val="300"/>
          <w:jc w:val="center"/>
        </w:trPr>
        <w:tc>
          <w:tcPr>
            <w:tcW w:w="3843" w:type="dxa"/>
            <w:tcBorders>
              <w:top w:val="nil"/>
              <w:left w:val="single" w:sz="4" w:space="0" w:color="auto"/>
              <w:bottom w:val="single" w:sz="4" w:space="0" w:color="auto"/>
              <w:right w:val="single" w:sz="4" w:space="0" w:color="auto"/>
            </w:tcBorders>
            <w:shd w:val="clear" w:color="auto" w:fill="FFFFFF"/>
            <w:hideMark/>
          </w:tcPr>
          <w:p w14:paraId="68089230"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Тракийска тънкорунна</w:t>
            </w:r>
          </w:p>
        </w:tc>
        <w:tc>
          <w:tcPr>
            <w:tcW w:w="1275" w:type="dxa"/>
            <w:tcBorders>
              <w:top w:val="nil"/>
              <w:left w:val="nil"/>
              <w:bottom w:val="single" w:sz="4" w:space="0" w:color="auto"/>
              <w:right w:val="single" w:sz="4" w:space="0" w:color="auto"/>
            </w:tcBorders>
            <w:noWrap/>
            <w:vAlign w:val="bottom"/>
          </w:tcPr>
          <w:p w14:paraId="2BDD2E9B"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267</w:t>
            </w:r>
          </w:p>
        </w:tc>
      </w:tr>
      <w:tr w:rsidR="006A014E" w:rsidRPr="003A07B7" w14:paraId="181E9963" w14:textId="77777777" w:rsidTr="00912311">
        <w:trPr>
          <w:trHeight w:val="300"/>
          <w:jc w:val="center"/>
        </w:trPr>
        <w:tc>
          <w:tcPr>
            <w:tcW w:w="3843" w:type="dxa"/>
            <w:tcBorders>
              <w:top w:val="nil"/>
              <w:left w:val="single" w:sz="4" w:space="0" w:color="auto"/>
              <w:bottom w:val="single" w:sz="4" w:space="0" w:color="auto"/>
              <w:right w:val="single" w:sz="4" w:space="0" w:color="auto"/>
            </w:tcBorders>
            <w:vAlign w:val="center"/>
            <w:hideMark/>
          </w:tcPr>
          <w:p w14:paraId="5B107BAA"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Хиос</w:t>
            </w:r>
          </w:p>
        </w:tc>
        <w:tc>
          <w:tcPr>
            <w:tcW w:w="1275" w:type="dxa"/>
            <w:tcBorders>
              <w:top w:val="nil"/>
              <w:left w:val="nil"/>
              <w:bottom w:val="single" w:sz="4" w:space="0" w:color="auto"/>
              <w:right w:val="single" w:sz="4" w:space="0" w:color="auto"/>
            </w:tcBorders>
            <w:noWrap/>
            <w:vAlign w:val="bottom"/>
          </w:tcPr>
          <w:p w14:paraId="22650286" w14:textId="77777777" w:rsidR="006A014E" w:rsidRPr="003A07B7" w:rsidRDefault="006A014E" w:rsidP="006A014E">
            <w:pPr>
              <w:overflowPunct/>
              <w:autoSpaceDE/>
              <w:autoSpaceDN/>
              <w:adjustRightInd/>
              <w:jc w:val="right"/>
              <w:textAlignment w:val="auto"/>
              <w:rPr>
                <w:b/>
                <w:lang w:eastAsia="bg-BG"/>
              </w:rPr>
            </w:pPr>
            <w:r w:rsidRPr="003A07B7">
              <w:rPr>
                <w:b/>
                <w:lang w:eastAsia="bg-BG"/>
              </w:rPr>
              <w:t>291</w:t>
            </w:r>
          </w:p>
        </w:tc>
      </w:tr>
      <w:tr w:rsidR="006A014E" w:rsidRPr="003A07B7" w14:paraId="49D6253D" w14:textId="77777777" w:rsidTr="00912311">
        <w:trPr>
          <w:trHeight w:val="300"/>
          <w:jc w:val="center"/>
        </w:trPr>
        <w:tc>
          <w:tcPr>
            <w:tcW w:w="3843" w:type="dxa"/>
            <w:tcBorders>
              <w:top w:val="nil"/>
              <w:left w:val="single" w:sz="4" w:space="0" w:color="auto"/>
              <w:bottom w:val="single" w:sz="4" w:space="0" w:color="auto"/>
              <w:right w:val="single" w:sz="4" w:space="0" w:color="auto"/>
            </w:tcBorders>
            <w:vAlign w:val="center"/>
            <w:hideMark/>
          </w:tcPr>
          <w:p w14:paraId="68EF221C"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Черноглава Плевенска</w:t>
            </w:r>
          </w:p>
        </w:tc>
        <w:tc>
          <w:tcPr>
            <w:tcW w:w="1275" w:type="dxa"/>
            <w:tcBorders>
              <w:top w:val="nil"/>
              <w:left w:val="nil"/>
              <w:bottom w:val="single" w:sz="4" w:space="0" w:color="auto"/>
              <w:right w:val="single" w:sz="4" w:space="0" w:color="auto"/>
            </w:tcBorders>
            <w:noWrap/>
            <w:vAlign w:val="bottom"/>
          </w:tcPr>
          <w:p w14:paraId="38FC8063"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13003</w:t>
            </w:r>
          </w:p>
        </w:tc>
      </w:tr>
      <w:tr w:rsidR="006A014E" w:rsidRPr="003A07B7" w14:paraId="5A76EE08" w14:textId="77777777" w:rsidTr="00912311">
        <w:trPr>
          <w:trHeight w:val="255"/>
          <w:jc w:val="center"/>
        </w:trPr>
        <w:tc>
          <w:tcPr>
            <w:tcW w:w="3843" w:type="dxa"/>
            <w:tcBorders>
              <w:top w:val="nil"/>
              <w:left w:val="single" w:sz="4" w:space="0" w:color="auto"/>
              <w:bottom w:val="single" w:sz="4" w:space="0" w:color="auto"/>
              <w:right w:val="single" w:sz="4" w:space="0" w:color="auto"/>
            </w:tcBorders>
            <w:noWrap/>
            <w:vAlign w:val="bottom"/>
            <w:hideMark/>
          </w:tcPr>
          <w:p w14:paraId="375F75BE"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Общо овце</w:t>
            </w:r>
          </w:p>
        </w:tc>
        <w:tc>
          <w:tcPr>
            <w:tcW w:w="1275" w:type="dxa"/>
            <w:tcBorders>
              <w:top w:val="nil"/>
              <w:left w:val="nil"/>
              <w:bottom w:val="single" w:sz="4" w:space="0" w:color="auto"/>
              <w:right w:val="single" w:sz="4" w:space="0" w:color="auto"/>
            </w:tcBorders>
            <w:noWrap/>
            <w:vAlign w:val="bottom"/>
          </w:tcPr>
          <w:p w14:paraId="6434D908" w14:textId="77777777" w:rsidR="006A014E" w:rsidRPr="003A07B7" w:rsidRDefault="006A014E" w:rsidP="006A014E">
            <w:pPr>
              <w:overflowPunct/>
              <w:autoSpaceDE/>
              <w:autoSpaceDN/>
              <w:adjustRightInd/>
              <w:jc w:val="right"/>
              <w:textAlignment w:val="auto"/>
              <w:rPr>
                <w:lang w:val="en-US" w:eastAsia="bg-BG"/>
              </w:rPr>
            </w:pPr>
            <w:r w:rsidRPr="003A07B7">
              <w:rPr>
                <w:lang w:val="en-US" w:eastAsia="bg-BG"/>
              </w:rPr>
              <w:t>356</w:t>
            </w:r>
            <w:r w:rsidRPr="003A07B7">
              <w:rPr>
                <w:lang w:eastAsia="bg-BG"/>
              </w:rPr>
              <w:t xml:space="preserve"> </w:t>
            </w:r>
            <w:r w:rsidRPr="003A07B7">
              <w:rPr>
                <w:lang w:val="en-US" w:eastAsia="bg-BG"/>
              </w:rPr>
              <w:t>152</w:t>
            </w:r>
          </w:p>
        </w:tc>
      </w:tr>
    </w:tbl>
    <w:p w14:paraId="09DF1106" w14:textId="77777777" w:rsidR="005E1E7F" w:rsidRPr="003A07B7" w:rsidRDefault="005E1E7F" w:rsidP="005E1E7F">
      <w:pPr>
        <w:pStyle w:val="ListParagraph"/>
        <w:ind w:firstLine="567"/>
        <w:jc w:val="both"/>
      </w:pPr>
    </w:p>
    <w:p w14:paraId="4D9CC7DB" w14:textId="77777777" w:rsidR="005E1E7F" w:rsidRPr="003A07B7" w:rsidRDefault="005E1E7F" w:rsidP="005E1E7F">
      <w:pPr>
        <w:pStyle w:val="ListParagraph"/>
        <w:ind w:firstLine="567"/>
        <w:jc w:val="both"/>
      </w:pPr>
      <w:r w:rsidRPr="003A07B7">
        <w:t>•</w:t>
      </w:r>
      <w:r w:rsidRPr="003A07B7">
        <w:tab/>
        <w:t>Кози</w:t>
      </w:r>
    </w:p>
    <w:tbl>
      <w:tblPr>
        <w:tblW w:w="5118" w:type="dxa"/>
        <w:jc w:val="center"/>
        <w:tblCellMar>
          <w:left w:w="70" w:type="dxa"/>
          <w:right w:w="70" w:type="dxa"/>
        </w:tblCellMar>
        <w:tblLook w:val="04A0" w:firstRow="1" w:lastRow="0" w:firstColumn="1" w:lastColumn="0" w:noHBand="0" w:noVBand="1"/>
      </w:tblPr>
      <w:tblGrid>
        <w:gridCol w:w="3843"/>
        <w:gridCol w:w="1275"/>
      </w:tblGrid>
      <w:tr w:rsidR="006A014E" w:rsidRPr="003A07B7" w14:paraId="6FBA18BD" w14:textId="77777777" w:rsidTr="00912311">
        <w:trPr>
          <w:trHeight w:val="300"/>
          <w:jc w:val="center"/>
        </w:trPr>
        <w:tc>
          <w:tcPr>
            <w:tcW w:w="3843" w:type="dxa"/>
            <w:tcBorders>
              <w:top w:val="single" w:sz="4" w:space="0" w:color="auto"/>
              <w:left w:val="single" w:sz="4" w:space="0" w:color="auto"/>
              <w:bottom w:val="single" w:sz="4" w:space="0" w:color="auto"/>
              <w:right w:val="single" w:sz="4" w:space="0" w:color="auto"/>
            </w:tcBorders>
            <w:shd w:val="clear" w:color="auto" w:fill="FFFFFF"/>
            <w:hideMark/>
          </w:tcPr>
          <w:p w14:paraId="2DED42CF"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Българска бяла млечна коза</w:t>
            </w:r>
          </w:p>
        </w:tc>
        <w:tc>
          <w:tcPr>
            <w:tcW w:w="1275" w:type="dxa"/>
            <w:tcBorders>
              <w:top w:val="single" w:sz="4" w:space="0" w:color="auto"/>
              <w:left w:val="nil"/>
              <w:bottom w:val="single" w:sz="4" w:space="0" w:color="auto"/>
              <w:right w:val="single" w:sz="4" w:space="0" w:color="auto"/>
            </w:tcBorders>
            <w:noWrap/>
            <w:vAlign w:val="bottom"/>
          </w:tcPr>
          <w:p w14:paraId="0228BBD2" w14:textId="77777777" w:rsidR="006A014E" w:rsidRPr="003A07B7" w:rsidRDefault="006A014E" w:rsidP="006A014E">
            <w:pPr>
              <w:overflowPunct/>
              <w:autoSpaceDE/>
              <w:autoSpaceDN/>
              <w:adjustRightInd/>
              <w:jc w:val="right"/>
              <w:textAlignment w:val="auto"/>
              <w:rPr>
                <w:lang w:eastAsia="bg-BG"/>
              </w:rPr>
            </w:pPr>
            <w:r w:rsidRPr="003A07B7">
              <w:rPr>
                <w:lang w:eastAsia="bg-BG"/>
              </w:rPr>
              <w:t>15 556</w:t>
            </w:r>
          </w:p>
        </w:tc>
      </w:tr>
      <w:tr w:rsidR="006A014E" w:rsidRPr="003A07B7" w14:paraId="53AAE440" w14:textId="77777777" w:rsidTr="00912311">
        <w:trPr>
          <w:trHeight w:val="300"/>
          <w:jc w:val="center"/>
        </w:trPr>
        <w:tc>
          <w:tcPr>
            <w:tcW w:w="3843" w:type="dxa"/>
            <w:tcBorders>
              <w:top w:val="nil"/>
              <w:left w:val="single" w:sz="4" w:space="0" w:color="auto"/>
              <w:bottom w:val="single" w:sz="4" w:space="0" w:color="auto"/>
              <w:right w:val="single" w:sz="4" w:space="0" w:color="auto"/>
            </w:tcBorders>
            <w:hideMark/>
          </w:tcPr>
          <w:p w14:paraId="5154065E"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Калоферска дългокосместа коза</w:t>
            </w:r>
          </w:p>
        </w:tc>
        <w:tc>
          <w:tcPr>
            <w:tcW w:w="1275" w:type="dxa"/>
            <w:tcBorders>
              <w:top w:val="nil"/>
              <w:left w:val="nil"/>
              <w:bottom w:val="single" w:sz="4" w:space="0" w:color="auto"/>
              <w:right w:val="single" w:sz="4" w:space="0" w:color="auto"/>
            </w:tcBorders>
            <w:noWrap/>
            <w:vAlign w:val="bottom"/>
          </w:tcPr>
          <w:p w14:paraId="1F8530B9" w14:textId="77777777" w:rsidR="006A014E" w:rsidRPr="003A07B7" w:rsidRDefault="006A014E" w:rsidP="006A014E">
            <w:pPr>
              <w:overflowPunct/>
              <w:autoSpaceDE/>
              <w:autoSpaceDN/>
              <w:adjustRightInd/>
              <w:jc w:val="right"/>
              <w:textAlignment w:val="auto"/>
              <w:rPr>
                <w:lang w:eastAsia="bg-BG"/>
              </w:rPr>
            </w:pPr>
            <w:r w:rsidRPr="003A07B7">
              <w:rPr>
                <w:lang w:eastAsia="bg-BG"/>
              </w:rPr>
              <w:t>4622</w:t>
            </w:r>
          </w:p>
        </w:tc>
      </w:tr>
      <w:tr w:rsidR="006A014E" w:rsidRPr="003A07B7" w14:paraId="5A44E77F" w14:textId="77777777" w:rsidTr="00912311">
        <w:trPr>
          <w:trHeight w:val="255"/>
          <w:jc w:val="center"/>
        </w:trPr>
        <w:tc>
          <w:tcPr>
            <w:tcW w:w="3843" w:type="dxa"/>
            <w:tcBorders>
              <w:top w:val="nil"/>
              <w:left w:val="single" w:sz="4" w:space="0" w:color="auto"/>
              <w:bottom w:val="single" w:sz="4" w:space="0" w:color="auto"/>
              <w:right w:val="single" w:sz="4" w:space="0" w:color="auto"/>
            </w:tcBorders>
            <w:noWrap/>
            <w:vAlign w:val="bottom"/>
            <w:hideMark/>
          </w:tcPr>
          <w:p w14:paraId="5E034A2F"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Бълг виторога дългокосместа коза</w:t>
            </w:r>
          </w:p>
        </w:tc>
        <w:tc>
          <w:tcPr>
            <w:tcW w:w="1275" w:type="dxa"/>
            <w:tcBorders>
              <w:top w:val="nil"/>
              <w:left w:val="nil"/>
              <w:bottom w:val="single" w:sz="4" w:space="0" w:color="auto"/>
              <w:right w:val="single" w:sz="4" w:space="0" w:color="auto"/>
            </w:tcBorders>
            <w:noWrap/>
            <w:vAlign w:val="bottom"/>
          </w:tcPr>
          <w:p w14:paraId="3F41CC3C" w14:textId="77777777" w:rsidR="006A014E" w:rsidRPr="003A07B7" w:rsidRDefault="006A014E" w:rsidP="006A014E">
            <w:pPr>
              <w:overflowPunct/>
              <w:autoSpaceDE/>
              <w:autoSpaceDN/>
              <w:adjustRightInd/>
              <w:jc w:val="right"/>
              <w:textAlignment w:val="auto"/>
              <w:rPr>
                <w:lang w:eastAsia="bg-BG"/>
              </w:rPr>
            </w:pPr>
            <w:r w:rsidRPr="003A07B7">
              <w:rPr>
                <w:lang w:eastAsia="bg-BG"/>
              </w:rPr>
              <w:t>3095</w:t>
            </w:r>
          </w:p>
        </w:tc>
      </w:tr>
      <w:tr w:rsidR="006A014E" w:rsidRPr="003A07B7" w14:paraId="54EB94EF" w14:textId="77777777" w:rsidTr="00912311">
        <w:trPr>
          <w:trHeight w:val="255"/>
          <w:jc w:val="center"/>
        </w:trPr>
        <w:tc>
          <w:tcPr>
            <w:tcW w:w="3843" w:type="dxa"/>
            <w:tcBorders>
              <w:top w:val="nil"/>
              <w:left w:val="single" w:sz="4" w:space="0" w:color="auto"/>
              <w:bottom w:val="single" w:sz="4" w:space="0" w:color="auto"/>
              <w:right w:val="single" w:sz="4" w:space="0" w:color="auto"/>
            </w:tcBorders>
            <w:noWrap/>
            <w:vAlign w:val="bottom"/>
            <w:hideMark/>
          </w:tcPr>
          <w:p w14:paraId="2071DAD7"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Саанска коза</w:t>
            </w:r>
          </w:p>
        </w:tc>
        <w:tc>
          <w:tcPr>
            <w:tcW w:w="1275" w:type="dxa"/>
            <w:tcBorders>
              <w:top w:val="nil"/>
              <w:left w:val="nil"/>
              <w:bottom w:val="single" w:sz="4" w:space="0" w:color="auto"/>
              <w:right w:val="single" w:sz="4" w:space="0" w:color="auto"/>
            </w:tcBorders>
            <w:noWrap/>
            <w:vAlign w:val="bottom"/>
          </w:tcPr>
          <w:p w14:paraId="4AE52C91" w14:textId="77777777" w:rsidR="006A014E" w:rsidRPr="003A07B7" w:rsidRDefault="006A014E" w:rsidP="006A014E">
            <w:pPr>
              <w:overflowPunct/>
              <w:autoSpaceDE/>
              <w:autoSpaceDN/>
              <w:adjustRightInd/>
              <w:jc w:val="right"/>
              <w:textAlignment w:val="auto"/>
              <w:rPr>
                <w:lang w:eastAsia="bg-BG"/>
              </w:rPr>
            </w:pPr>
            <w:r w:rsidRPr="003A07B7">
              <w:rPr>
                <w:lang w:eastAsia="bg-BG"/>
              </w:rPr>
              <w:t>1576</w:t>
            </w:r>
          </w:p>
        </w:tc>
      </w:tr>
      <w:tr w:rsidR="006A014E" w:rsidRPr="003A07B7" w14:paraId="1710AA25" w14:textId="77777777" w:rsidTr="00912311">
        <w:trPr>
          <w:trHeight w:val="255"/>
          <w:jc w:val="center"/>
        </w:trPr>
        <w:tc>
          <w:tcPr>
            <w:tcW w:w="3843" w:type="dxa"/>
            <w:tcBorders>
              <w:top w:val="single" w:sz="4" w:space="0" w:color="auto"/>
              <w:left w:val="single" w:sz="4" w:space="0" w:color="auto"/>
              <w:bottom w:val="single" w:sz="4" w:space="0" w:color="auto"/>
              <w:right w:val="single" w:sz="4" w:space="0" w:color="auto"/>
            </w:tcBorders>
            <w:noWrap/>
            <w:vAlign w:val="bottom"/>
            <w:hideMark/>
          </w:tcPr>
          <w:p w14:paraId="6CBD81FE"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Тогенбургска</w:t>
            </w:r>
          </w:p>
        </w:tc>
        <w:tc>
          <w:tcPr>
            <w:tcW w:w="1275" w:type="dxa"/>
            <w:tcBorders>
              <w:top w:val="single" w:sz="4" w:space="0" w:color="auto"/>
              <w:left w:val="nil"/>
              <w:bottom w:val="single" w:sz="4" w:space="0" w:color="auto"/>
              <w:right w:val="single" w:sz="4" w:space="0" w:color="auto"/>
            </w:tcBorders>
            <w:noWrap/>
            <w:vAlign w:val="bottom"/>
          </w:tcPr>
          <w:p w14:paraId="3D30E010" w14:textId="77777777" w:rsidR="006A014E" w:rsidRPr="003A07B7" w:rsidRDefault="006A014E" w:rsidP="006A014E">
            <w:pPr>
              <w:overflowPunct/>
              <w:autoSpaceDE/>
              <w:autoSpaceDN/>
              <w:adjustRightInd/>
              <w:jc w:val="right"/>
              <w:textAlignment w:val="auto"/>
              <w:rPr>
                <w:lang w:eastAsia="bg-BG"/>
              </w:rPr>
            </w:pPr>
            <w:r w:rsidRPr="003A07B7">
              <w:rPr>
                <w:lang w:eastAsia="bg-BG"/>
              </w:rPr>
              <w:t>1399</w:t>
            </w:r>
          </w:p>
        </w:tc>
      </w:tr>
      <w:tr w:rsidR="006A014E" w:rsidRPr="003A07B7" w14:paraId="7E9BAE52" w14:textId="77777777" w:rsidTr="00912311">
        <w:trPr>
          <w:trHeight w:val="255"/>
          <w:jc w:val="center"/>
        </w:trPr>
        <w:tc>
          <w:tcPr>
            <w:tcW w:w="3843" w:type="dxa"/>
            <w:tcBorders>
              <w:top w:val="single" w:sz="4" w:space="0" w:color="auto"/>
              <w:left w:val="single" w:sz="4" w:space="0" w:color="auto"/>
              <w:bottom w:val="single" w:sz="4" w:space="0" w:color="auto"/>
              <w:right w:val="single" w:sz="4" w:space="0" w:color="auto"/>
            </w:tcBorders>
            <w:noWrap/>
            <w:vAlign w:val="bottom"/>
            <w:hideMark/>
          </w:tcPr>
          <w:p w14:paraId="755C093B"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Англо-нубийска</w:t>
            </w:r>
          </w:p>
        </w:tc>
        <w:tc>
          <w:tcPr>
            <w:tcW w:w="1275" w:type="dxa"/>
            <w:tcBorders>
              <w:top w:val="single" w:sz="4" w:space="0" w:color="auto"/>
              <w:left w:val="nil"/>
              <w:bottom w:val="single" w:sz="4" w:space="0" w:color="auto"/>
              <w:right w:val="single" w:sz="4" w:space="0" w:color="auto"/>
            </w:tcBorders>
            <w:noWrap/>
            <w:vAlign w:val="bottom"/>
          </w:tcPr>
          <w:p w14:paraId="66DB1AB0" w14:textId="77777777" w:rsidR="006A014E" w:rsidRPr="003A07B7" w:rsidRDefault="006A014E" w:rsidP="006A014E">
            <w:pPr>
              <w:overflowPunct/>
              <w:autoSpaceDE/>
              <w:autoSpaceDN/>
              <w:adjustRightInd/>
              <w:jc w:val="right"/>
              <w:textAlignment w:val="auto"/>
              <w:rPr>
                <w:lang w:eastAsia="bg-BG"/>
              </w:rPr>
            </w:pPr>
            <w:r w:rsidRPr="003A07B7">
              <w:rPr>
                <w:lang w:eastAsia="bg-BG"/>
              </w:rPr>
              <w:t>853</w:t>
            </w:r>
          </w:p>
        </w:tc>
      </w:tr>
      <w:tr w:rsidR="006A014E" w:rsidRPr="003A07B7" w14:paraId="4692B561" w14:textId="77777777" w:rsidTr="00912311">
        <w:trPr>
          <w:trHeight w:val="255"/>
          <w:jc w:val="center"/>
        </w:trPr>
        <w:tc>
          <w:tcPr>
            <w:tcW w:w="3843" w:type="dxa"/>
            <w:tcBorders>
              <w:top w:val="single" w:sz="4" w:space="0" w:color="auto"/>
              <w:left w:val="single" w:sz="4" w:space="0" w:color="auto"/>
              <w:bottom w:val="single" w:sz="4" w:space="0" w:color="auto"/>
              <w:right w:val="single" w:sz="4" w:space="0" w:color="auto"/>
            </w:tcBorders>
            <w:noWrap/>
            <w:vAlign w:val="bottom"/>
            <w:hideMark/>
          </w:tcPr>
          <w:p w14:paraId="357B7E92"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Местна дълг. коза-Малашевски тип</w:t>
            </w:r>
          </w:p>
        </w:tc>
        <w:tc>
          <w:tcPr>
            <w:tcW w:w="1275" w:type="dxa"/>
            <w:tcBorders>
              <w:top w:val="single" w:sz="4" w:space="0" w:color="auto"/>
              <w:left w:val="nil"/>
              <w:bottom w:val="single" w:sz="4" w:space="0" w:color="auto"/>
              <w:right w:val="single" w:sz="4" w:space="0" w:color="auto"/>
            </w:tcBorders>
            <w:noWrap/>
            <w:vAlign w:val="bottom"/>
          </w:tcPr>
          <w:p w14:paraId="5DB36767" w14:textId="77777777" w:rsidR="006A014E" w:rsidRPr="003A07B7" w:rsidRDefault="006A014E" w:rsidP="006A014E">
            <w:pPr>
              <w:overflowPunct/>
              <w:autoSpaceDE/>
              <w:autoSpaceDN/>
              <w:adjustRightInd/>
              <w:jc w:val="right"/>
              <w:textAlignment w:val="auto"/>
              <w:rPr>
                <w:lang w:eastAsia="bg-BG"/>
              </w:rPr>
            </w:pPr>
            <w:r w:rsidRPr="003A07B7">
              <w:rPr>
                <w:lang w:eastAsia="bg-BG"/>
              </w:rPr>
              <w:t>2531</w:t>
            </w:r>
          </w:p>
        </w:tc>
      </w:tr>
      <w:tr w:rsidR="006A014E" w:rsidRPr="003A07B7" w14:paraId="2FBD03EF" w14:textId="77777777" w:rsidTr="00912311">
        <w:trPr>
          <w:trHeight w:val="255"/>
          <w:jc w:val="center"/>
        </w:trPr>
        <w:tc>
          <w:tcPr>
            <w:tcW w:w="3843" w:type="dxa"/>
            <w:tcBorders>
              <w:top w:val="single" w:sz="4" w:space="0" w:color="auto"/>
              <w:left w:val="single" w:sz="4" w:space="0" w:color="auto"/>
              <w:bottom w:val="single" w:sz="4" w:space="0" w:color="auto"/>
              <w:right w:val="single" w:sz="4" w:space="0" w:color="auto"/>
            </w:tcBorders>
            <w:noWrap/>
            <w:vAlign w:val="bottom"/>
            <w:hideMark/>
          </w:tcPr>
          <w:p w14:paraId="054537B6"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Алпийска</w:t>
            </w:r>
          </w:p>
        </w:tc>
        <w:tc>
          <w:tcPr>
            <w:tcW w:w="1275" w:type="dxa"/>
            <w:tcBorders>
              <w:top w:val="single" w:sz="4" w:space="0" w:color="auto"/>
              <w:left w:val="nil"/>
              <w:bottom w:val="single" w:sz="4" w:space="0" w:color="auto"/>
              <w:right w:val="single" w:sz="4" w:space="0" w:color="auto"/>
            </w:tcBorders>
            <w:noWrap/>
            <w:vAlign w:val="bottom"/>
          </w:tcPr>
          <w:p w14:paraId="4B77030E" w14:textId="77777777" w:rsidR="006A014E" w:rsidRPr="003A07B7" w:rsidRDefault="006A014E" w:rsidP="006A014E">
            <w:pPr>
              <w:overflowPunct/>
              <w:autoSpaceDE/>
              <w:autoSpaceDN/>
              <w:adjustRightInd/>
              <w:jc w:val="right"/>
              <w:textAlignment w:val="auto"/>
              <w:rPr>
                <w:lang w:eastAsia="bg-BG"/>
              </w:rPr>
            </w:pPr>
            <w:r w:rsidRPr="003A07B7">
              <w:rPr>
                <w:lang w:eastAsia="bg-BG"/>
              </w:rPr>
              <w:t>1545</w:t>
            </w:r>
          </w:p>
        </w:tc>
      </w:tr>
      <w:tr w:rsidR="006A014E" w:rsidRPr="003A07B7" w14:paraId="371D8503" w14:textId="77777777" w:rsidTr="00912311">
        <w:trPr>
          <w:trHeight w:val="255"/>
          <w:jc w:val="center"/>
        </w:trPr>
        <w:tc>
          <w:tcPr>
            <w:tcW w:w="3843" w:type="dxa"/>
            <w:tcBorders>
              <w:top w:val="single" w:sz="4" w:space="0" w:color="auto"/>
              <w:left w:val="single" w:sz="4" w:space="0" w:color="auto"/>
              <w:bottom w:val="single" w:sz="4" w:space="0" w:color="auto"/>
              <w:right w:val="single" w:sz="4" w:space="0" w:color="auto"/>
            </w:tcBorders>
            <w:noWrap/>
            <w:vAlign w:val="bottom"/>
            <w:hideMark/>
          </w:tcPr>
          <w:p w14:paraId="014CA51F"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Боер</w:t>
            </w:r>
          </w:p>
        </w:tc>
        <w:tc>
          <w:tcPr>
            <w:tcW w:w="1275" w:type="dxa"/>
            <w:tcBorders>
              <w:top w:val="single" w:sz="4" w:space="0" w:color="auto"/>
              <w:left w:val="nil"/>
              <w:bottom w:val="single" w:sz="4" w:space="0" w:color="auto"/>
              <w:right w:val="single" w:sz="4" w:space="0" w:color="auto"/>
            </w:tcBorders>
            <w:noWrap/>
            <w:vAlign w:val="bottom"/>
          </w:tcPr>
          <w:p w14:paraId="746739B3" w14:textId="77777777" w:rsidR="006A014E" w:rsidRPr="003A07B7" w:rsidRDefault="006A014E" w:rsidP="006A014E">
            <w:pPr>
              <w:overflowPunct/>
              <w:autoSpaceDE/>
              <w:autoSpaceDN/>
              <w:adjustRightInd/>
              <w:jc w:val="right"/>
              <w:textAlignment w:val="auto"/>
              <w:rPr>
                <w:lang w:eastAsia="bg-BG"/>
              </w:rPr>
            </w:pPr>
            <w:r w:rsidRPr="003A07B7">
              <w:rPr>
                <w:lang w:eastAsia="bg-BG"/>
              </w:rPr>
              <w:t>288</w:t>
            </w:r>
          </w:p>
        </w:tc>
      </w:tr>
      <w:tr w:rsidR="006A014E" w:rsidRPr="003A07B7" w14:paraId="515A3732" w14:textId="77777777" w:rsidTr="00912311">
        <w:trPr>
          <w:trHeight w:val="255"/>
          <w:jc w:val="center"/>
        </w:trPr>
        <w:tc>
          <w:tcPr>
            <w:tcW w:w="3843" w:type="dxa"/>
            <w:tcBorders>
              <w:top w:val="single" w:sz="4" w:space="0" w:color="auto"/>
              <w:left w:val="single" w:sz="4" w:space="0" w:color="auto"/>
              <w:bottom w:val="single" w:sz="4" w:space="0" w:color="auto"/>
              <w:right w:val="single" w:sz="4" w:space="0" w:color="auto"/>
            </w:tcBorders>
            <w:noWrap/>
            <w:vAlign w:val="bottom"/>
            <w:hideMark/>
          </w:tcPr>
          <w:p w14:paraId="02848236" w14:textId="77777777" w:rsidR="006A014E" w:rsidRPr="003A07B7" w:rsidRDefault="006A014E" w:rsidP="006A014E">
            <w:pPr>
              <w:overflowPunct/>
              <w:autoSpaceDE/>
              <w:autoSpaceDN/>
              <w:adjustRightInd/>
              <w:spacing w:line="360" w:lineRule="auto"/>
              <w:jc w:val="both"/>
              <w:textAlignment w:val="auto"/>
              <w:rPr>
                <w:lang w:eastAsia="bg-BG"/>
              </w:rPr>
            </w:pPr>
            <w:r w:rsidRPr="003A07B7">
              <w:rPr>
                <w:lang w:eastAsia="bg-BG"/>
              </w:rPr>
              <w:t>Общо кози</w:t>
            </w:r>
          </w:p>
        </w:tc>
        <w:tc>
          <w:tcPr>
            <w:tcW w:w="1275" w:type="dxa"/>
            <w:tcBorders>
              <w:top w:val="single" w:sz="4" w:space="0" w:color="auto"/>
              <w:left w:val="nil"/>
              <w:bottom w:val="single" w:sz="4" w:space="0" w:color="auto"/>
              <w:right w:val="single" w:sz="4" w:space="0" w:color="auto"/>
            </w:tcBorders>
            <w:noWrap/>
            <w:vAlign w:val="bottom"/>
          </w:tcPr>
          <w:p w14:paraId="3083F4FC" w14:textId="77777777" w:rsidR="006A014E" w:rsidRPr="003A07B7" w:rsidRDefault="006A014E" w:rsidP="006A014E">
            <w:pPr>
              <w:overflowPunct/>
              <w:autoSpaceDE/>
              <w:autoSpaceDN/>
              <w:adjustRightInd/>
              <w:jc w:val="right"/>
              <w:textAlignment w:val="auto"/>
              <w:rPr>
                <w:lang w:eastAsia="bg-BG"/>
              </w:rPr>
            </w:pPr>
            <w:r w:rsidRPr="003A07B7">
              <w:rPr>
                <w:lang w:val="en-US" w:eastAsia="bg-BG"/>
              </w:rPr>
              <w:t>3</w:t>
            </w:r>
            <w:r w:rsidRPr="003A07B7">
              <w:rPr>
                <w:lang w:eastAsia="bg-BG"/>
              </w:rPr>
              <w:t>1 465</w:t>
            </w:r>
          </w:p>
        </w:tc>
      </w:tr>
    </w:tbl>
    <w:p w14:paraId="6C265672" w14:textId="77777777" w:rsidR="005E1E7F" w:rsidRPr="003A07B7" w:rsidRDefault="005E1E7F" w:rsidP="005E1E7F">
      <w:pPr>
        <w:pStyle w:val="ListParagraph"/>
        <w:ind w:firstLine="567"/>
        <w:jc w:val="both"/>
      </w:pPr>
    </w:p>
    <w:p w14:paraId="15CF5711" w14:textId="6E312D8D" w:rsidR="005E1E7F" w:rsidRPr="003A07B7" w:rsidRDefault="006A014E" w:rsidP="00912311">
      <w:pPr>
        <w:pStyle w:val="ListParagraph"/>
        <w:ind w:left="0" w:firstLine="284"/>
        <w:jc w:val="both"/>
      </w:pPr>
      <w:r w:rsidRPr="003A07B7">
        <w:t xml:space="preserve">ЦЕЛ - </w:t>
      </w:r>
      <w:r w:rsidR="005E1E7F" w:rsidRPr="003A07B7">
        <w:t xml:space="preserve">Извършване на консултантски услуги на фермери, развъдни организации, неправителствени организации и др. по въпросите на развъдната дейност, технологията за отглеждане, хранене и възпроизводство на разплодни животни. </w:t>
      </w:r>
    </w:p>
    <w:p w14:paraId="4E4BEBBC" w14:textId="77777777" w:rsidR="005E1E7F" w:rsidRPr="003A07B7" w:rsidRDefault="005E1E7F" w:rsidP="00912311">
      <w:pPr>
        <w:pStyle w:val="ListParagraph"/>
        <w:ind w:left="0" w:firstLine="284"/>
        <w:jc w:val="both"/>
      </w:pPr>
    </w:p>
    <w:p w14:paraId="519F6CDA" w14:textId="77777777" w:rsidR="005E1E7F" w:rsidRPr="003A07B7" w:rsidRDefault="005E1E7F" w:rsidP="00912311">
      <w:pPr>
        <w:pStyle w:val="ListParagraph"/>
        <w:ind w:left="0" w:firstLine="284"/>
        <w:jc w:val="both"/>
      </w:pPr>
      <w:r w:rsidRPr="003A07B7">
        <w:t>1.Провеждане на консултации, публикуване на материали.</w:t>
      </w:r>
    </w:p>
    <w:p w14:paraId="6C1FD410" w14:textId="77777777" w:rsidR="005E1E7F" w:rsidRPr="003A07B7" w:rsidRDefault="005E1E7F" w:rsidP="00912311">
      <w:pPr>
        <w:pStyle w:val="ListParagraph"/>
        <w:ind w:left="0" w:firstLine="284"/>
        <w:jc w:val="both"/>
      </w:pPr>
      <w:r w:rsidRPr="003A07B7">
        <w:t xml:space="preserve">С устройствения правилник на Агенцията е вменена функцията за предоставяне на съвети в областта на животновъдството. Предоставят се консултации на фермери, развъдни организации и неправителствени организации по въпросите на: развъдната дейност, различни технологии на отглеждане, хранене, фуражопроизводство и възпроизводство на разплодни животни. </w:t>
      </w:r>
    </w:p>
    <w:p w14:paraId="1C176718" w14:textId="77777777" w:rsidR="005E1E7F" w:rsidRPr="003A07B7" w:rsidRDefault="005E1E7F" w:rsidP="00912311">
      <w:pPr>
        <w:pStyle w:val="ListParagraph"/>
        <w:ind w:left="0" w:firstLine="284"/>
        <w:jc w:val="both"/>
      </w:pPr>
      <w:r w:rsidRPr="003A07B7">
        <w:t xml:space="preserve">Консултанската дейност и съветническите услуги се състоят в разяснения за: </w:t>
      </w:r>
    </w:p>
    <w:p w14:paraId="48DAD22B" w14:textId="77777777" w:rsidR="005E1E7F" w:rsidRPr="003A07B7" w:rsidRDefault="005E1E7F" w:rsidP="00912311">
      <w:pPr>
        <w:pStyle w:val="ListParagraph"/>
        <w:ind w:left="0" w:firstLine="284"/>
        <w:jc w:val="both"/>
      </w:pPr>
      <w:r w:rsidRPr="003A07B7">
        <w:t>•</w:t>
      </w:r>
      <w:r w:rsidRPr="003A07B7">
        <w:tab/>
        <w:t>условията за вписване в главен и допълнителен раздел на Родословната книга;</w:t>
      </w:r>
    </w:p>
    <w:p w14:paraId="0DBD9C48" w14:textId="77777777" w:rsidR="005E1E7F" w:rsidRPr="003A07B7" w:rsidRDefault="005E1E7F" w:rsidP="00912311">
      <w:pPr>
        <w:pStyle w:val="ListParagraph"/>
        <w:ind w:left="0" w:firstLine="284"/>
        <w:jc w:val="both"/>
      </w:pPr>
      <w:r w:rsidRPr="003A07B7">
        <w:t>•</w:t>
      </w:r>
      <w:r w:rsidRPr="003A07B7">
        <w:tab/>
        <w:t>прилагането на  Регламент на ЕС 2016/2012 на европейския парламент на съвета от 08 юни 2016 г.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Регламнт /ЕС/ №652/2014 и директиви 89/608/ЕИО и 90/425/ЕИО на Съвета и за отмяна на определени актове в областта на развъждането на животни.</w:t>
      </w:r>
    </w:p>
    <w:p w14:paraId="3E2135C5" w14:textId="77777777" w:rsidR="005E1E7F" w:rsidRPr="003A07B7" w:rsidRDefault="005E1E7F" w:rsidP="00912311">
      <w:pPr>
        <w:pStyle w:val="ListParagraph"/>
        <w:ind w:left="0" w:firstLine="284"/>
        <w:jc w:val="both"/>
      </w:pPr>
    </w:p>
    <w:p w14:paraId="1B18A893" w14:textId="4C61026F" w:rsidR="005E1E7F" w:rsidRPr="003A07B7" w:rsidRDefault="006A014E" w:rsidP="00912311">
      <w:pPr>
        <w:pStyle w:val="ListParagraph"/>
        <w:ind w:left="0" w:firstLine="284"/>
        <w:jc w:val="both"/>
      </w:pPr>
      <w:r w:rsidRPr="003A07B7">
        <w:t xml:space="preserve">ЦЕЛ - </w:t>
      </w:r>
      <w:r w:rsidR="005E1E7F" w:rsidRPr="003A07B7">
        <w:t>Участие в международна дейност и международни проекти.</w:t>
      </w:r>
    </w:p>
    <w:p w14:paraId="1C07D95C" w14:textId="77777777" w:rsidR="005E1E7F" w:rsidRPr="003A07B7" w:rsidRDefault="005E1E7F" w:rsidP="00912311">
      <w:pPr>
        <w:pStyle w:val="ListParagraph"/>
        <w:ind w:left="0" w:firstLine="284"/>
        <w:jc w:val="both"/>
      </w:pPr>
    </w:p>
    <w:p w14:paraId="742A5C9C" w14:textId="77777777" w:rsidR="005E1E7F" w:rsidRPr="003A07B7" w:rsidRDefault="005E1E7F" w:rsidP="00912311">
      <w:pPr>
        <w:pStyle w:val="ListParagraph"/>
        <w:ind w:left="0" w:firstLine="284"/>
        <w:jc w:val="both"/>
      </w:pPr>
      <w:r w:rsidRPr="003A07B7">
        <w:t>1.</w:t>
      </w:r>
      <w:r w:rsidRPr="003A07B7">
        <w:tab/>
        <w:t>Международна дейност</w:t>
      </w:r>
    </w:p>
    <w:p w14:paraId="182FC3BC" w14:textId="77777777" w:rsidR="005E1E7F" w:rsidRPr="003A07B7" w:rsidRDefault="005E1E7F" w:rsidP="00912311">
      <w:pPr>
        <w:pStyle w:val="ListParagraph"/>
        <w:ind w:left="0" w:firstLine="284"/>
        <w:jc w:val="both"/>
      </w:pPr>
      <w:r w:rsidRPr="003A07B7">
        <w:lastRenderedPageBreak/>
        <w:t xml:space="preserve">През  2020 година ИАСРЖ продължи международната си дейност, чрез писмена кореспонденция със: </w:t>
      </w:r>
    </w:p>
    <w:p w14:paraId="7B74CEE5" w14:textId="77777777" w:rsidR="005E1E7F" w:rsidRPr="003A07B7" w:rsidRDefault="005E1E7F" w:rsidP="00912311">
      <w:pPr>
        <w:pStyle w:val="ListParagraph"/>
        <w:ind w:left="0" w:firstLine="284"/>
        <w:jc w:val="both"/>
      </w:pPr>
      <w:r w:rsidRPr="003A07B7">
        <w:t>•</w:t>
      </w:r>
      <w:r w:rsidRPr="003A07B7">
        <w:tab/>
        <w:t>ИКАР във връзка с  получаване на информация за бици с идинтификационни номера по системата Интербул  и условията  и реда за акредитиране на Националната генетична лаборатория;</w:t>
      </w:r>
    </w:p>
    <w:p w14:paraId="4B3231F5" w14:textId="77777777" w:rsidR="005E1E7F" w:rsidRPr="003A07B7" w:rsidRDefault="005E1E7F" w:rsidP="00912311">
      <w:pPr>
        <w:pStyle w:val="ListParagraph"/>
        <w:ind w:left="0" w:firstLine="284"/>
        <w:jc w:val="both"/>
      </w:pPr>
      <w:r w:rsidRPr="003A07B7">
        <w:t>•</w:t>
      </w:r>
      <w:r w:rsidRPr="003A07B7">
        <w:tab/>
        <w:t>Европейската фокусна точка по отношение включване на Националната генетична банка в Европейски списък на репродуктивните генетични банки за селскостопански животни;</w:t>
      </w:r>
    </w:p>
    <w:p w14:paraId="5FB36D20" w14:textId="77777777" w:rsidR="005E1E7F" w:rsidRPr="003A07B7" w:rsidRDefault="005E1E7F" w:rsidP="00912311">
      <w:pPr>
        <w:pStyle w:val="ListParagraph"/>
        <w:ind w:left="0" w:firstLine="284"/>
        <w:jc w:val="both"/>
      </w:pPr>
      <w:r w:rsidRPr="003A07B7">
        <w:t>•</w:t>
      </w:r>
      <w:r w:rsidRPr="003A07B7">
        <w:tab/>
        <w:t xml:space="preserve">Рамкова програма на Европейския съюз за научни изследвания и иновации „Хоризонт 2020“. </w:t>
      </w:r>
    </w:p>
    <w:p w14:paraId="016E5EC3" w14:textId="77777777" w:rsidR="005E1E7F" w:rsidRPr="003A07B7" w:rsidRDefault="005E1E7F" w:rsidP="00912311">
      <w:pPr>
        <w:pStyle w:val="ListParagraph"/>
        <w:ind w:left="0" w:firstLine="284"/>
        <w:jc w:val="both"/>
      </w:pPr>
    </w:p>
    <w:p w14:paraId="0236152B" w14:textId="77777777" w:rsidR="005E1E7F" w:rsidRPr="003A07B7" w:rsidRDefault="005E1E7F" w:rsidP="00912311">
      <w:pPr>
        <w:pStyle w:val="ListParagraph"/>
        <w:ind w:left="0" w:firstLine="284"/>
        <w:jc w:val="both"/>
      </w:pPr>
      <w:r w:rsidRPr="003A07B7">
        <w:t>2.Международни проекти</w:t>
      </w:r>
    </w:p>
    <w:p w14:paraId="6FD6BA2F" w14:textId="77777777" w:rsidR="005E1E7F" w:rsidRPr="003A07B7" w:rsidRDefault="005E1E7F" w:rsidP="00912311">
      <w:pPr>
        <w:pStyle w:val="ListParagraph"/>
        <w:ind w:left="0" w:firstLine="284"/>
        <w:jc w:val="both"/>
      </w:pPr>
      <w:r w:rsidRPr="003A07B7">
        <w:t xml:space="preserve"> През 2020г. продължава участието на Агенцията  в  проект  ГенРес Бридж(GenRes Bridge) “Обединение на усилията в управлението на генетичните ресурси в биоразнообразието”, към Рамкова програма на Европейския съюз за научни изследвания и иновации „Хоризонт 2020“. Разгледан беше първият вариант на европейска стратегия по генетични ресурси в растениевъдството, животновъдството и горското стопанство. По проекта се изготви  отчет за дейности и финанси към 30.06.2020 г. </w:t>
      </w:r>
    </w:p>
    <w:p w14:paraId="40A73198" w14:textId="77777777" w:rsidR="006A014E" w:rsidRPr="003A07B7" w:rsidRDefault="006A014E" w:rsidP="00912311">
      <w:pPr>
        <w:pStyle w:val="ListParagraph"/>
        <w:ind w:left="0" w:firstLine="284"/>
        <w:jc w:val="both"/>
      </w:pPr>
    </w:p>
    <w:p w14:paraId="1BB17ED2" w14:textId="0F30FE0E" w:rsidR="005E1E7F" w:rsidRPr="003A07B7" w:rsidRDefault="006A014E" w:rsidP="00912311">
      <w:pPr>
        <w:pStyle w:val="ListParagraph"/>
        <w:ind w:left="0" w:firstLine="284"/>
        <w:jc w:val="both"/>
      </w:pPr>
      <w:r w:rsidRPr="003A07B7">
        <w:t xml:space="preserve">ЦЕЛ  - </w:t>
      </w:r>
      <w:r w:rsidR="005E1E7F" w:rsidRPr="003A07B7">
        <w:t xml:space="preserve"> Осъществяване  на развъдна дейност с животни от породи, за които няма създадени развъдни организации</w:t>
      </w:r>
    </w:p>
    <w:p w14:paraId="035AEC13" w14:textId="77777777" w:rsidR="005E1E7F" w:rsidRPr="003A07B7" w:rsidRDefault="005E1E7F" w:rsidP="00912311">
      <w:pPr>
        <w:pStyle w:val="ListParagraph"/>
        <w:ind w:left="0" w:firstLine="284"/>
        <w:jc w:val="both"/>
      </w:pPr>
    </w:p>
    <w:p w14:paraId="521F47B4" w14:textId="77777777" w:rsidR="005E1E7F" w:rsidRPr="003A07B7" w:rsidRDefault="005E1E7F" w:rsidP="00912311">
      <w:pPr>
        <w:pStyle w:val="ListParagraph"/>
        <w:ind w:left="0" w:firstLine="284"/>
        <w:jc w:val="both"/>
      </w:pPr>
      <w:r w:rsidRPr="003A07B7">
        <w:t>През  2020 г., съгласно Заповед № РД 09-55 от 30.01.2015 г., допълненна със Заповед № РД 09-186 от 21.03.2015 г., Заповед № РД 09-468 от 30.06.2015 г., Заповед № РД 09-85 от 24.02.2016 г., Заповед № РД 09-54 от 25.01.2017 г., Заповед № РД 09 – 633 от 12.07.2018 г. на Министъра на земеделието, храните и горите и Заповед № РД 09 – 257 от 12.03.2019 г. на Министъра на земеделието, храните  и горите,  Агенцията продължи да извършва развъдна дейност до създаването на развъдни организации и издаване на разрешение по чл. 30б, ал. 1 от ЗЖ със следните видове и  породи:</w:t>
      </w:r>
    </w:p>
    <w:p w14:paraId="150EA414" w14:textId="77777777" w:rsidR="005E1E7F" w:rsidRPr="003A07B7" w:rsidRDefault="005E1E7F" w:rsidP="00912311">
      <w:pPr>
        <w:pStyle w:val="ListParagraph"/>
        <w:ind w:left="0" w:firstLine="284"/>
        <w:jc w:val="both"/>
      </w:pPr>
      <w:r w:rsidRPr="003A07B7">
        <w:t>•</w:t>
      </w:r>
      <w:r w:rsidRPr="003A07B7">
        <w:tab/>
        <w:t>Говеда - Бъргарско червено говедо,  Шароле, Галоуей;</w:t>
      </w:r>
    </w:p>
    <w:p w14:paraId="6DB94504" w14:textId="77777777" w:rsidR="005E1E7F" w:rsidRPr="003A07B7" w:rsidRDefault="005E1E7F" w:rsidP="00912311">
      <w:pPr>
        <w:pStyle w:val="ListParagraph"/>
        <w:ind w:left="0" w:firstLine="284"/>
        <w:jc w:val="both"/>
      </w:pPr>
      <w:r w:rsidRPr="003A07B7">
        <w:t>•</w:t>
      </w:r>
      <w:r w:rsidRPr="003A07B7">
        <w:tab/>
        <w:t>Овце - Хиос,  Романовска и Мутон Вендеен.</w:t>
      </w:r>
    </w:p>
    <w:p w14:paraId="77999BAB" w14:textId="77777777" w:rsidR="005E1E7F" w:rsidRPr="003A07B7" w:rsidRDefault="005E1E7F" w:rsidP="00912311">
      <w:pPr>
        <w:pStyle w:val="ListParagraph"/>
        <w:ind w:left="0" w:firstLine="284"/>
        <w:jc w:val="both"/>
      </w:pPr>
      <w:r w:rsidRPr="003A07B7">
        <w:t>•</w:t>
      </w:r>
      <w:r w:rsidRPr="003A07B7">
        <w:tab/>
        <w:t>Кози – Боер и Алпийска.</w:t>
      </w:r>
    </w:p>
    <w:p w14:paraId="5AF5DAA4" w14:textId="77777777" w:rsidR="005E1E7F" w:rsidRPr="003A07B7" w:rsidRDefault="005E1E7F" w:rsidP="00912311">
      <w:pPr>
        <w:pStyle w:val="ListParagraph"/>
        <w:ind w:left="0" w:firstLine="284"/>
        <w:jc w:val="both"/>
      </w:pPr>
      <w:r w:rsidRPr="003A07B7">
        <w:t>През втората половина на 2015 г. получиха разрешение за извършване на развъдна дейност  по чл.29б /нов 30б/ от Закона за животновъдство следните развъдни организации:</w:t>
      </w:r>
    </w:p>
    <w:p w14:paraId="24D1B898" w14:textId="77777777" w:rsidR="005E1E7F" w:rsidRPr="003A07B7" w:rsidRDefault="005E1E7F" w:rsidP="00912311">
      <w:pPr>
        <w:pStyle w:val="ListParagraph"/>
        <w:ind w:left="0" w:firstLine="284"/>
        <w:jc w:val="both"/>
      </w:pPr>
      <w:r w:rsidRPr="003A07B7">
        <w:t>- Асоциация за развъждане на месодайните породи Абердин Ангус, Херефорд, Лимузин, месодаен Симентал и Галоуей в България за работа с породите Абердин Ангус, Херефорд, Лимузин;</w:t>
      </w:r>
    </w:p>
    <w:p w14:paraId="1CA37218" w14:textId="77777777" w:rsidR="005E1E7F" w:rsidRPr="003A07B7" w:rsidRDefault="005E1E7F" w:rsidP="00912311">
      <w:pPr>
        <w:pStyle w:val="ListParagraph"/>
        <w:ind w:left="0" w:firstLine="284"/>
        <w:jc w:val="both"/>
      </w:pPr>
      <w:r w:rsidRPr="003A07B7">
        <w:t>- Национална асоциация за месодайно говедовъдство в България за работа с породите  Абердин Ангус и Лимузин;</w:t>
      </w:r>
    </w:p>
    <w:p w14:paraId="455CB226" w14:textId="77777777" w:rsidR="005E1E7F" w:rsidRPr="003A07B7" w:rsidRDefault="005E1E7F" w:rsidP="00912311">
      <w:pPr>
        <w:pStyle w:val="ListParagraph"/>
        <w:ind w:left="0" w:firstLine="284"/>
        <w:jc w:val="both"/>
      </w:pPr>
      <w:r w:rsidRPr="003A07B7">
        <w:t xml:space="preserve">В началото на 2016 г. Национална асоциация за  развъждане на млечни овце в България получи разрешение за осъществяване на развъдна дейност с породата  Асаф. </w:t>
      </w:r>
    </w:p>
    <w:p w14:paraId="102B34D3" w14:textId="77777777" w:rsidR="005E1E7F" w:rsidRPr="003A07B7" w:rsidRDefault="005E1E7F" w:rsidP="00912311">
      <w:pPr>
        <w:pStyle w:val="ListParagraph"/>
        <w:ind w:left="0" w:firstLine="284"/>
        <w:jc w:val="both"/>
      </w:pPr>
      <w:r w:rsidRPr="003A07B7">
        <w:t>През 2017 г. разрешение за извършване на развъдна дейност с породата Котленка овца, получи Асоциация за развъждане на Котленска порода овце.</w:t>
      </w:r>
    </w:p>
    <w:p w14:paraId="64962E09" w14:textId="77777777" w:rsidR="005E1E7F" w:rsidRPr="003A07B7" w:rsidRDefault="005E1E7F" w:rsidP="00912311">
      <w:pPr>
        <w:pStyle w:val="ListParagraph"/>
        <w:ind w:left="0" w:firstLine="284"/>
        <w:jc w:val="both"/>
      </w:pPr>
      <w:r w:rsidRPr="003A07B7">
        <w:t xml:space="preserve">През 2018г. Асоциацията за развъждане на кафявата порода получи разрешение за извършване на развъдна дейност с породата Българско кафяво говедо.   </w:t>
      </w:r>
    </w:p>
    <w:p w14:paraId="7070EFA0" w14:textId="77777777" w:rsidR="005E1E7F" w:rsidRPr="003A07B7" w:rsidRDefault="005E1E7F" w:rsidP="00912311">
      <w:pPr>
        <w:pStyle w:val="ListParagraph"/>
        <w:ind w:left="0" w:firstLine="284"/>
        <w:jc w:val="both"/>
      </w:pPr>
      <w:r w:rsidRPr="003A07B7">
        <w:t>В началото на 2020 г. разрешение за извършване на развъдна дейност получиха  Национална асоциация за  развъждане на млечни овце в България  за породата Аваси и Развъдна асоциация Джерсей България за породата Джерсей.</w:t>
      </w:r>
    </w:p>
    <w:p w14:paraId="37A5BD98" w14:textId="77777777" w:rsidR="005E1E7F" w:rsidRPr="003A07B7" w:rsidRDefault="005E1E7F" w:rsidP="00912311">
      <w:pPr>
        <w:pStyle w:val="ListParagraph"/>
        <w:ind w:left="0" w:firstLine="284"/>
        <w:jc w:val="both"/>
      </w:pPr>
      <w:r w:rsidRPr="003A07B7">
        <w:t xml:space="preserve"> След поемане дейностите по селекция с породите Абердин Ангус, Херефорд, Лимузин, Българско кафяво говедо, Джерсей, Асаф, Аваси и Котленска порода овце от новосъздадените развъдни организации ИАСРЖ продължава  през 2020 г. да извършва селекционна дейност със следните видове и породи животни: </w:t>
      </w:r>
    </w:p>
    <w:tbl>
      <w:tblPr>
        <w:tblW w:w="9796" w:type="dxa"/>
        <w:tblInd w:w="55" w:type="dxa"/>
        <w:tblLayout w:type="fixed"/>
        <w:tblCellMar>
          <w:left w:w="70" w:type="dxa"/>
          <w:right w:w="70" w:type="dxa"/>
        </w:tblCellMar>
        <w:tblLook w:val="04A0" w:firstRow="1" w:lastRow="0" w:firstColumn="1" w:lastColumn="0" w:noHBand="0" w:noVBand="1"/>
      </w:tblPr>
      <w:tblGrid>
        <w:gridCol w:w="2000"/>
        <w:gridCol w:w="1559"/>
        <w:gridCol w:w="1559"/>
        <w:gridCol w:w="1560"/>
        <w:gridCol w:w="1442"/>
        <w:gridCol w:w="1676"/>
      </w:tblGrid>
      <w:tr w:rsidR="006A014E" w:rsidRPr="003A07B7" w14:paraId="5012A4F1" w14:textId="77777777" w:rsidTr="006A014E">
        <w:trPr>
          <w:trHeight w:val="315"/>
        </w:trPr>
        <w:tc>
          <w:tcPr>
            <w:tcW w:w="9796" w:type="dxa"/>
            <w:gridSpan w:val="6"/>
            <w:tcBorders>
              <w:top w:val="nil"/>
              <w:left w:val="nil"/>
              <w:bottom w:val="single" w:sz="8" w:space="0" w:color="auto"/>
              <w:right w:val="nil"/>
            </w:tcBorders>
            <w:shd w:val="clear" w:color="auto" w:fill="auto"/>
            <w:noWrap/>
            <w:vAlign w:val="bottom"/>
            <w:hideMark/>
          </w:tcPr>
          <w:p w14:paraId="3170D11A" w14:textId="77777777" w:rsidR="006A014E" w:rsidRPr="003A07B7" w:rsidRDefault="006A014E" w:rsidP="006A014E">
            <w:pPr>
              <w:overflowPunct/>
              <w:autoSpaceDE/>
              <w:autoSpaceDN/>
              <w:adjustRightInd/>
              <w:textAlignment w:val="auto"/>
              <w:rPr>
                <w:lang w:eastAsia="bg-BG"/>
              </w:rPr>
            </w:pPr>
            <w:r w:rsidRPr="003A07B7">
              <w:rPr>
                <w:lang w:eastAsia="bg-BG"/>
              </w:rPr>
              <w:t xml:space="preserve">                                         Животни под селекционен контрол                                       </w:t>
            </w:r>
            <w:r w:rsidRPr="003A07B7">
              <w:rPr>
                <w:b/>
                <w:bCs/>
                <w:lang w:eastAsia="bg-BG"/>
              </w:rPr>
              <w:t xml:space="preserve"> </w:t>
            </w:r>
          </w:p>
        </w:tc>
      </w:tr>
      <w:tr w:rsidR="006A014E" w:rsidRPr="003A07B7" w14:paraId="7EF4C300" w14:textId="77777777" w:rsidTr="006A014E">
        <w:trPr>
          <w:trHeight w:val="315"/>
        </w:trPr>
        <w:tc>
          <w:tcPr>
            <w:tcW w:w="3559" w:type="dxa"/>
            <w:gridSpan w:val="2"/>
            <w:tcBorders>
              <w:top w:val="single" w:sz="8" w:space="0" w:color="auto"/>
              <w:left w:val="single" w:sz="8" w:space="0" w:color="auto"/>
              <w:bottom w:val="single" w:sz="8" w:space="0" w:color="auto"/>
              <w:right w:val="single" w:sz="8" w:space="0" w:color="000000"/>
            </w:tcBorders>
            <w:shd w:val="clear" w:color="000000" w:fill="CCFFFF"/>
            <w:vAlign w:val="center"/>
            <w:hideMark/>
          </w:tcPr>
          <w:p w14:paraId="764E8ADD"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Говеда</w:t>
            </w:r>
          </w:p>
        </w:tc>
        <w:tc>
          <w:tcPr>
            <w:tcW w:w="3119" w:type="dxa"/>
            <w:gridSpan w:val="2"/>
            <w:tcBorders>
              <w:top w:val="single" w:sz="8" w:space="0" w:color="auto"/>
              <w:left w:val="nil"/>
              <w:bottom w:val="single" w:sz="8" w:space="0" w:color="auto"/>
              <w:right w:val="single" w:sz="8" w:space="0" w:color="000000"/>
            </w:tcBorders>
            <w:shd w:val="clear" w:color="000000" w:fill="D8E4BC"/>
            <w:noWrap/>
            <w:vAlign w:val="center"/>
            <w:hideMark/>
          </w:tcPr>
          <w:p w14:paraId="3E322DE8"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Овце</w:t>
            </w:r>
          </w:p>
        </w:tc>
        <w:tc>
          <w:tcPr>
            <w:tcW w:w="3118" w:type="dxa"/>
            <w:gridSpan w:val="2"/>
            <w:tcBorders>
              <w:top w:val="single" w:sz="8" w:space="0" w:color="auto"/>
              <w:left w:val="nil"/>
              <w:bottom w:val="single" w:sz="8" w:space="0" w:color="auto"/>
              <w:right w:val="single" w:sz="8" w:space="0" w:color="000000"/>
            </w:tcBorders>
            <w:shd w:val="clear" w:color="000000" w:fill="FDE9D9"/>
            <w:noWrap/>
            <w:vAlign w:val="center"/>
            <w:hideMark/>
          </w:tcPr>
          <w:p w14:paraId="2617ED3B"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Кози</w:t>
            </w:r>
          </w:p>
        </w:tc>
      </w:tr>
      <w:tr w:rsidR="006A014E" w:rsidRPr="003A07B7" w14:paraId="7EE61C83" w14:textId="77777777" w:rsidTr="006A014E">
        <w:trPr>
          <w:trHeight w:val="570"/>
        </w:trPr>
        <w:tc>
          <w:tcPr>
            <w:tcW w:w="2000" w:type="dxa"/>
            <w:tcBorders>
              <w:top w:val="nil"/>
              <w:left w:val="single" w:sz="8" w:space="0" w:color="auto"/>
              <w:bottom w:val="single" w:sz="8" w:space="0" w:color="auto"/>
              <w:right w:val="single" w:sz="4" w:space="0" w:color="auto"/>
            </w:tcBorders>
            <w:shd w:val="clear" w:color="000000" w:fill="CCFFFF"/>
            <w:noWrap/>
            <w:vAlign w:val="center"/>
            <w:hideMark/>
          </w:tcPr>
          <w:p w14:paraId="0EE9DDA6"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порода</w:t>
            </w:r>
          </w:p>
        </w:tc>
        <w:tc>
          <w:tcPr>
            <w:tcW w:w="1559" w:type="dxa"/>
            <w:tcBorders>
              <w:top w:val="nil"/>
              <w:left w:val="nil"/>
              <w:bottom w:val="single" w:sz="8" w:space="0" w:color="auto"/>
              <w:right w:val="single" w:sz="8" w:space="0" w:color="auto"/>
            </w:tcBorders>
            <w:shd w:val="clear" w:color="000000" w:fill="CCFFFF"/>
            <w:vAlign w:val="center"/>
            <w:hideMark/>
          </w:tcPr>
          <w:p w14:paraId="3CE8EC84"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контролирани животни, брой</w:t>
            </w:r>
          </w:p>
        </w:tc>
        <w:tc>
          <w:tcPr>
            <w:tcW w:w="1559" w:type="dxa"/>
            <w:tcBorders>
              <w:top w:val="nil"/>
              <w:left w:val="nil"/>
              <w:bottom w:val="single" w:sz="8" w:space="0" w:color="auto"/>
              <w:right w:val="single" w:sz="4" w:space="0" w:color="auto"/>
            </w:tcBorders>
            <w:shd w:val="clear" w:color="000000" w:fill="D8E4BC"/>
            <w:noWrap/>
            <w:vAlign w:val="center"/>
            <w:hideMark/>
          </w:tcPr>
          <w:p w14:paraId="4EC65B2B"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порода</w:t>
            </w:r>
          </w:p>
        </w:tc>
        <w:tc>
          <w:tcPr>
            <w:tcW w:w="1560" w:type="dxa"/>
            <w:tcBorders>
              <w:top w:val="nil"/>
              <w:left w:val="nil"/>
              <w:bottom w:val="single" w:sz="8" w:space="0" w:color="auto"/>
              <w:right w:val="single" w:sz="8" w:space="0" w:color="auto"/>
            </w:tcBorders>
            <w:shd w:val="clear" w:color="000000" w:fill="D8E4BC"/>
            <w:vAlign w:val="center"/>
            <w:hideMark/>
          </w:tcPr>
          <w:p w14:paraId="2AA46AF2"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контролирани животни, брой</w:t>
            </w:r>
          </w:p>
        </w:tc>
        <w:tc>
          <w:tcPr>
            <w:tcW w:w="1442" w:type="dxa"/>
            <w:tcBorders>
              <w:top w:val="nil"/>
              <w:left w:val="nil"/>
              <w:bottom w:val="single" w:sz="8" w:space="0" w:color="auto"/>
              <w:right w:val="single" w:sz="4" w:space="0" w:color="auto"/>
            </w:tcBorders>
            <w:shd w:val="clear" w:color="000000" w:fill="FDE9D9"/>
            <w:noWrap/>
            <w:vAlign w:val="center"/>
            <w:hideMark/>
          </w:tcPr>
          <w:p w14:paraId="00A79617"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порода</w:t>
            </w:r>
          </w:p>
        </w:tc>
        <w:tc>
          <w:tcPr>
            <w:tcW w:w="1676" w:type="dxa"/>
            <w:tcBorders>
              <w:top w:val="nil"/>
              <w:left w:val="nil"/>
              <w:bottom w:val="single" w:sz="8" w:space="0" w:color="auto"/>
              <w:right w:val="single" w:sz="8" w:space="0" w:color="auto"/>
            </w:tcBorders>
            <w:shd w:val="clear" w:color="000000" w:fill="FDE9D9"/>
            <w:vAlign w:val="center"/>
            <w:hideMark/>
          </w:tcPr>
          <w:p w14:paraId="3835B178"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контролирани животни, брой</w:t>
            </w:r>
          </w:p>
        </w:tc>
      </w:tr>
      <w:tr w:rsidR="006A014E" w:rsidRPr="003A07B7" w14:paraId="2B81BC38" w14:textId="77777777" w:rsidTr="006A014E">
        <w:trPr>
          <w:trHeight w:val="300"/>
        </w:trPr>
        <w:tc>
          <w:tcPr>
            <w:tcW w:w="2000" w:type="dxa"/>
            <w:tcBorders>
              <w:top w:val="nil"/>
              <w:left w:val="single" w:sz="8" w:space="0" w:color="auto"/>
              <w:bottom w:val="single" w:sz="4" w:space="0" w:color="auto"/>
              <w:right w:val="single" w:sz="4" w:space="0" w:color="auto"/>
            </w:tcBorders>
            <w:shd w:val="clear" w:color="000000" w:fill="CCFFFF"/>
            <w:noWrap/>
            <w:vAlign w:val="bottom"/>
            <w:hideMark/>
          </w:tcPr>
          <w:p w14:paraId="5CE0C3AD" w14:textId="77777777" w:rsidR="006A014E" w:rsidRPr="003A07B7" w:rsidRDefault="006A014E" w:rsidP="006A014E">
            <w:pPr>
              <w:overflowPunct/>
              <w:autoSpaceDE/>
              <w:autoSpaceDN/>
              <w:adjustRightInd/>
              <w:textAlignment w:val="auto"/>
              <w:rPr>
                <w:lang w:eastAsia="bg-BG"/>
              </w:rPr>
            </w:pPr>
            <w:r w:rsidRPr="003A07B7">
              <w:rPr>
                <w:lang w:eastAsia="bg-BG"/>
              </w:rPr>
              <w:t>Българско червено</w:t>
            </w:r>
          </w:p>
        </w:tc>
        <w:tc>
          <w:tcPr>
            <w:tcW w:w="1559" w:type="dxa"/>
            <w:tcBorders>
              <w:top w:val="nil"/>
              <w:left w:val="nil"/>
              <w:bottom w:val="single" w:sz="4" w:space="0" w:color="auto"/>
              <w:right w:val="single" w:sz="8" w:space="0" w:color="auto"/>
            </w:tcBorders>
            <w:shd w:val="clear" w:color="000000" w:fill="CCFFFF"/>
            <w:noWrap/>
            <w:vAlign w:val="bottom"/>
            <w:hideMark/>
          </w:tcPr>
          <w:p w14:paraId="35BFA7E1" w14:textId="77777777" w:rsidR="006A014E" w:rsidRPr="003A07B7" w:rsidRDefault="006A014E" w:rsidP="006A014E">
            <w:pPr>
              <w:overflowPunct/>
              <w:autoSpaceDE/>
              <w:autoSpaceDN/>
              <w:adjustRightInd/>
              <w:jc w:val="center"/>
              <w:textAlignment w:val="auto"/>
              <w:rPr>
                <w:lang w:eastAsia="bg-BG"/>
              </w:rPr>
            </w:pPr>
            <w:r w:rsidRPr="003A07B7">
              <w:rPr>
                <w:lang w:eastAsia="bg-BG"/>
              </w:rPr>
              <w:t>14</w:t>
            </w:r>
          </w:p>
        </w:tc>
        <w:tc>
          <w:tcPr>
            <w:tcW w:w="1559" w:type="dxa"/>
            <w:tcBorders>
              <w:top w:val="nil"/>
              <w:left w:val="nil"/>
              <w:bottom w:val="single" w:sz="4" w:space="0" w:color="auto"/>
              <w:right w:val="single" w:sz="4" w:space="0" w:color="auto"/>
            </w:tcBorders>
            <w:shd w:val="clear" w:color="000000" w:fill="D8E4BC"/>
            <w:noWrap/>
            <w:vAlign w:val="bottom"/>
            <w:hideMark/>
          </w:tcPr>
          <w:p w14:paraId="14982906" w14:textId="77777777" w:rsidR="006A014E" w:rsidRPr="003A07B7" w:rsidRDefault="006A014E" w:rsidP="006A014E">
            <w:pPr>
              <w:overflowPunct/>
              <w:autoSpaceDE/>
              <w:autoSpaceDN/>
              <w:adjustRightInd/>
              <w:textAlignment w:val="auto"/>
              <w:rPr>
                <w:lang w:eastAsia="bg-BG"/>
              </w:rPr>
            </w:pPr>
            <w:r w:rsidRPr="003A07B7">
              <w:rPr>
                <w:lang w:eastAsia="bg-BG"/>
              </w:rPr>
              <w:t>Мутон Вендеен</w:t>
            </w:r>
          </w:p>
        </w:tc>
        <w:tc>
          <w:tcPr>
            <w:tcW w:w="1560" w:type="dxa"/>
            <w:tcBorders>
              <w:top w:val="nil"/>
              <w:left w:val="nil"/>
              <w:bottom w:val="single" w:sz="4" w:space="0" w:color="auto"/>
              <w:right w:val="single" w:sz="4" w:space="0" w:color="auto"/>
            </w:tcBorders>
            <w:shd w:val="clear" w:color="000000" w:fill="D8E4BC"/>
            <w:noWrap/>
            <w:vAlign w:val="bottom"/>
            <w:hideMark/>
          </w:tcPr>
          <w:p w14:paraId="2C6A8D31" w14:textId="77777777" w:rsidR="006A014E" w:rsidRPr="003A07B7" w:rsidRDefault="006A014E" w:rsidP="006A014E">
            <w:pPr>
              <w:overflowPunct/>
              <w:autoSpaceDE/>
              <w:autoSpaceDN/>
              <w:adjustRightInd/>
              <w:jc w:val="center"/>
              <w:textAlignment w:val="auto"/>
              <w:rPr>
                <w:lang w:eastAsia="bg-BG"/>
              </w:rPr>
            </w:pPr>
            <w:r w:rsidRPr="003A07B7">
              <w:rPr>
                <w:lang w:eastAsia="bg-BG"/>
              </w:rPr>
              <w:t>216</w:t>
            </w:r>
          </w:p>
        </w:tc>
        <w:tc>
          <w:tcPr>
            <w:tcW w:w="1442" w:type="dxa"/>
            <w:tcBorders>
              <w:top w:val="nil"/>
              <w:left w:val="single" w:sz="8" w:space="0" w:color="auto"/>
              <w:bottom w:val="single" w:sz="4" w:space="0" w:color="auto"/>
              <w:right w:val="single" w:sz="4" w:space="0" w:color="auto"/>
            </w:tcBorders>
            <w:shd w:val="clear" w:color="000000" w:fill="FDE9D9"/>
            <w:noWrap/>
            <w:vAlign w:val="bottom"/>
            <w:hideMark/>
          </w:tcPr>
          <w:p w14:paraId="0EB76B9E" w14:textId="77777777" w:rsidR="006A014E" w:rsidRPr="003A07B7" w:rsidRDefault="006A014E" w:rsidP="006A014E">
            <w:pPr>
              <w:overflowPunct/>
              <w:autoSpaceDE/>
              <w:autoSpaceDN/>
              <w:adjustRightInd/>
              <w:textAlignment w:val="auto"/>
              <w:rPr>
                <w:lang w:eastAsia="bg-BG"/>
              </w:rPr>
            </w:pPr>
            <w:r w:rsidRPr="003A07B7">
              <w:rPr>
                <w:lang w:eastAsia="bg-BG"/>
              </w:rPr>
              <w:t>Алпийска</w:t>
            </w:r>
          </w:p>
        </w:tc>
        <w:tc>
          <w:tcPr>
            <w:tcW w:w="1676" w:type="dxa"/>
            <w:tcBorders>
              <w:top w:val="nil"/>
              <w:left w:val="nil"/>
              <w:bottom w:val="single" w:sz="4" w:space="0" w:color="auto"/>
              <w:right w:val="single" w:sz="4" w:space="0" w:color="auto"/>
            </w:tcBorders>
            <w:shd w:val="clear" w:color="000000" w:fill="FDE9D9"/>
            <w:noWrap/>
            <w:vAlign w:val="bottom"/>
            <w:hideMark/>
          </w:tcPr>
          <w:p w14:paraId="2DA84592" w14:textId="77777777" w:rsidR="006A014E" w:rsidRPr="003A07B7" w:rsidRDefault="006A014E" w:rsidP="006A014E">
            <w:pPr>
              <w:overflowPunct/>
              <w:autoSpaceDE/>
              <w:autoSpaceDN/>
              <w:adjustRightInd/>
              <w:jc w:val="center"/>
              <w:textAlignment w:val="auto"/>
              <w:rPr>
                <w:lang w:eastAsia="bg-BG"/>
              </w:rPr>
            </w:pPr>
            <w:r w:rsidRPr="003A07B7">
              <w:rPr>
                <w:lang w:eastAsia="bg-BG"/>
              </w:rPr>
              <w:t>2 006</w:t>
            </w:r>
          </w:p>
        </w:tc>
      </w:tr>
      <w:tr w:rsidR="006A014E" w:rsidRPr="003A07B7" w14:paraId="07C3DC97" w14:textId="77777777" w:rsidTr="006A014E">
        <w:trPr>
          <w:trHeight w:val="300"/>
        </w:trPr>
        <w:tc>
          <w:tcPr>
            <w:tcW w:w="2000" w:type="dxa"/>
            <w:tcBorders>
              <w:top w:val="nil"/>
              <w:left w:val="single" w:sz="8" w:space="0" w:color="auto"/>
              <w:bottom w:val="single" w:sz="4" w:space="0" w:color="auto"/>
              <w:right w:val="single" w:sz="4" w:space="0" w:color="auto"/>
            </w:tcBorders>
            <w:shd w:val="clear" w:color="000000" w:fill="CCFFFF"/>
            <w:noWrap/>
            <w:vAlign w:val="bottom"/>
            <w:hideMark/>
          </w:tcPr>
          <w:p w14:paraId="2B1E8371" w14:textId="77777777" w:rsidR="006A014E" w:rsidRPr="003A07B7" w:rsidRDefault="006A014E" w:rsidP="006A014E">
            <w:pPr>
              <w:overflowPunct/>
              <w:autoSpaceDE/>
              <w:autoSpaceDN/>
              <w:adjustRightInd/>
              <w:textAlignment w:val="auto"/>
              <w:rPr>
                <w:lang w:eastAsia="bg-BG"/>
              </w:rPr>
            </w:pPr>
            <w:r w:rsidRPr="003A07B7">
              <w:rPr>
                <w:lang w:eastAsia="bg-BG"/>
              </w:rPr>
              <w:t>Шароле</w:t>
            </w:r>
          </w:p>
        </w:tc>
        <w:tc>
          <w:tcPr>
            <w:tcW w:w="1559" w:type="dxa"/>
            <w:tcBorders>
              <w:top w:val="nil"/>
              <w:left w:val="nil"/>
              <w:bottom w:val="single" w:sz="4" w:space="0" w:color="auto"/>
              <w:right w:val="single" w:sz="8" w:space="0" w:color="auto"/>
            </w:tcBorders>
            <w:shd w:val="clear" w:color="000000" w:fill="CCFFFF"/>
            <w:noWrap/>
            <w:vAlign w:val="bottom"/>
            <w:hideMark/>
          </w:tcPr>
          <w:p w14:paraId="4CA54A63" w14:textId="77777777" w:rsidR="006A014E" w:rsidRPr="003A07B7" w:rsidRDefault="006A014E" w:rsidP="006A014E">
            <w:pPr>
              <w:overflowPunct/>
              <w:autoSpaceDE/>
              <w:autoSpaceDN/>
              <w:adjustRightInd/>
              <w:jc w:val="center"/>
              <w:textAlignment w:val="auto"/>
              <w:rPr>
                <w:lang w:eastAsia="bg-BG"/>
              </w:rPr>
            </w:pPr>
            <w:r w:rsidRPr="003A07B7">
              <w:rPr>
                <w:lang w:eastAsia="bg-BG"/>
              </w:rPr>
              <w:t>119</w:t>
            </w:r>
          </w:p>
        </w:tc>
        <w:tc>
          <w:tcPr>
            <w:tcW w:w="1559" w:type="dxa"/>
            <w:tcBorders>
              <w:top w:val="nil"/>
              <w:left w:val="nil"/>
              <w:bottom w:val="single" w:sz="4" w:space="0" w:color="auto"/>
              <w:right w:val="single" w:sz="4" w:space="0" w:color="auto"/>
            </w:tcBorders>
            <w:shd w:val="clear" w:color="000000" w:fill="D8E4BC"/>
            <w:noWrap/>
            <w:vAlign w:val="bottom"/>
          </w:tcPr>
          <w:p w14:paraId="7C23849D" w14:textId="77777777" w:rsidR="006A014E" w:rsidRPr="003A07B7" w:rsidRDefault="006A014E" w:rsidP="006A014E">
            <w:pPr>
              <w:overflowPunct/>
              <w:autoSpaceDE/>
              <w:autoSpaceDN/>
              <w:adjustRightInd/>
              <w:textAlignment w:val="auto"/>
              <w:rPr>
                <w:lang w:eastAsia="bg-BG"/>
              </w:rPr>
            </w:pPr>
            <w:r w:rsidRPr="003A07B7">
              <w:rPr>
                <w:lang w:eastAsia="bg-BG"/>
              </w:rPr>
              <w:t>Романовска</w:t>
            </w:r>
            <w:r w:rsidRPr="003A07B7">
              <w:rPr>
                <w:lang w:eastAsia="bg-BG"/>
              </w:rPr>
              <w:tab/>
            </w:r>
          </w:p>
        </w:tc>
        <w:tc>
          <w:tcPr>
            <w:tcW w:w="1560" w:type="dxa"/>
            <w:tcBorders>
              <w:top w:val="nil"/>
              <w:left w:val="nil"/>
              <w:bottom w:val="single" w:sz="4" w:space="0" w:color="auto"/>
              <w:right w:val="single" w:sz="4" w:space="0" w:color="auto"/>
            </w:tcBorders>
            <w:shd w:val="clear" w:color="000000" w:fill="D8E4BC"/>
            <w:noWrap/>
            <w:vAlign w:val="bottom"/>
          </w:tcPr>
          <w:p w14:paraId="79A37444" w14:textId="77777777" w:rsidR="006A014E" w:rsidRPr="003A07B7" w:rsidRDefault="006A014E" w:rsidP="006A014E">
            <w:pPr>
              <w:overflowPunct/>
              <w:autoSpaceDE/>
              <w:autoSpaceDN/>
              <w:adjustRightInd/>
              <w:jc w:val="center"/>
              <w:textAlignment w:val="auto"/>
              <w:rPr>
                <w:lang w:eastAsia="bg-BG"/>
              </w:rPr>
            </w:pPr>
            <w:r w:rsidRPr="003A07B7">
              <w:rPr>
                <w:lang w:eastAsia="bg-BG"/>
              </w:rPr>
              <w:t>114</w:t>
            </w:r>
          </w:p>
        </w:tc>
        <w:tc>
          <w:tcPr>
            <w:tcW w:w="1442" w:type="dxa"/>
            <w:tcBorders>
              <w:top w:val="nil"/>
              <w:left w:val="single" w:sz="8" w:space="0" w:color="auto"/>
              <w:bottom w:val="single" w:sz="4" w:space="0" w:color="auto"/>
              <w:right w:val="single" w:sz="4" w:space="0" w:color="auto"/>
            </w:tcBorders>
            <w:shd w:val="clear" w:color="000000" w:fill="FDE9D9"/>
            <w:noWrap/>
            <w:vAlign w:val="bottom"/>
            <w:hideMark/>
          </w:tcPr>
          <w:p w14:paraId="0EB05103" w14:textId="77777777" w:rsidR="006A014E" w:rsidRPr="003A07B7" w:rsidRDefault="006A014E" w:rsidP="006A014E">
            <w:pPr>
              <w:overflowPunct/>
              <w:autoSpaceDE/>
              <w:autoSpaceDN/>
              <w:adjustRightInd/>
              <w:textAlignment w:val="auto"/>
              <w:rPr>
                <w:lang w:eastAsia="bg-BG"/>
              </w:rPr>
            </w:pPr>
            <w:r w:rsidRPr="003A07B7">
              <w:rPr>
                <w:lang w:eastAsia="bg-BG"/>
              </w:rPr>
              <w:t>Боер</w:t>
            </w:r>
          </w:p>
        </w:tc>
        <w:tc>
          <w:tcPr>
            <w:tcW w:w="1676" w:type="dxa"/>
            <w:tcBorders>
              <w:top w:val="nil"/>
              <w:left w:val="nil"/>
              <w:bottom w:val="single" w:sz="4" w:space="0" w:color="auto"/>
              <w:right w:val="single" w:sz="4" w:space="0" w:color="auto"/>
            </w:tcBorders>
            <w:shd w:val="clear" w:color="000000" w:fill="FDE9D9"/>
            <w:noWrap/>
            <w:vAlign w:val="bottom"/>
            <w:hideMark/>
          </w:tcPr>
          <w:p w14:paraId="1D20A0C1" w14:textId="77777777" w:rsidR="006A014E" w:rsidRPr="003A07B7" w:rsidRDefault="006A014E" w:rsidP="006A014E">
            <w:pPr>
              <w:overflowPunct/>
              <w:autoSpaceDE/>
              <w:autoSpaceDN/>
              <w:adjustRightInd/>
              <w:jc w:val="center"/>
              <w:textAlignment w:val="auto"/>
              <w:rPr>
                <w:lang w:eastAsia="bg-BG"/>
              </w:rPr>
            </w:pPr>
            <w:r w:rsidRPr="003A07B7">
              <w:rPr>
                <w:lang w:eastAsia="bg-BG"/>
              </w:rPr>
              <w:t>450</w:t>
            </w:r>
          </w:p>
        </w:tc>
      </w:tr>
      <w:tr w:rsidR="006A014E" w:rsidRPr="003A07B7" w14:paraId="5850E708" w14:textId="77777777" w:rsidTr="006A014E">
        <w:trPr>
          <w:trHeight w:val="300"/>
        </w:trPr>
        <w:tc>
          <w:tcPr>
            <w:tcW w:w="2000" w:type="dxa"/>
            <w:tcBorders>
              <w:top w:val="nil"/>
              <w:left w:val="single" w:sz="8" w:space="0" w:color="auto"/>
              <w:bottom w:val="single" w:sz="4" w:space="0" w:color="auto"/>
              <w:right w:val="single" w:sz="4" w:space="0" w:color="auto"/>
            </w:tcBorders>
            <w:shd w:val="clear" w:color="000000" w:fill="CCFFFF"/>
            <w:noWrap/>
            <w:vAlign w:val="bottom"/>
            <w:hideMark/>
          </w:tcPr>
          <w:p w14:paraId="7FF2437A" w14:textId="77777777" w:rsidR="006A014E" w:rsidRPr="003A07B7" w:rsidRDefault="006A014E" w:rsidP="006A014E">
            <w:pPr>
              <w:overflowPunct/>
              <w:autoSpaceDE/>
              <w:autoSpaceDN/>
              <w:adjustRightInd/>
              <w:textAlignment w:val="auto"/>
              <w:rPr>
                <w:lang w:eastAsia="bg-BG"/>
              </w:rPr>
            </w:pPr>
            <w:r w:rsidRPr="003A07B7">
              <w:rPr>
                <w:lang w:eastAsia="bg-BG"/>
              </w:rPr>
              <w:t>Галоуей</w:t>
            </w:r>
          </w:p>
        </w:tc>
        <w:tc>
          <w:tcPr>
            <w:tcW w:w="1559" w:type="dxa"/>
            <w:tcBorders>
              <w:top w:val="nil"/>
              <w:left w:val="nil"/>
              <w:bottom w:val="single" w:sz="4" w:space="0" w:color="auto"/>
              <w:right w:val="single" w:sz="8" w:space="0" w:color="auto"/>
            </w:tcBorders>
            <w:shd w:val="clear" w:color="000000" w:fill="CCFFFF"/>
            <w:noWrap/>
            <w:vAlign w:val="bottom"/>
            <w:hideMark/>
          </w:tcPr>
          <w:p w14:paraId="0C13891F" w14:textId="77777777" w:rsidR="006A014E" w:rsidRPr="003A07B7" w:rsidRDefault="006A014E" w:rsidP="006A014E">
            <w:pPr>
              <w:overflowPunct/>
              <w:autoSpaceDE/>
              <w:autoSpaceDN/>
              <w:adjustRightInd/>
              <w:jc w:val="center"/>
              <w:textAlignment w:val="auto"/>
              <w:rPr>
                <w:lang w:eastAsia="bg-BG"/>
              </w:rPr>
            </w:pPr>
            <w:r w:rsidRPr="003A07B7">
              <w:rPr>
                <w:lang w:eastAsia="bg-BG"/>
              </w:rPr>
              <w:t>781</w:t>
            </w:r>
          </w:p>
        </w:tc>
        <w:tc>
          <w:tcPr>
            <w:tcW w:w="1559" w:type="dxa"/>
            <w:tcBorders>
              <w:top w:val="nil"/>
              <w:left w:val="nil"/>
              <w:bottom w:val="single" w:sz="4" w:space="0" w:color="auto"/>
              <w:right w:val="single" w:sz="4" w:space="0" w:color="auto"/>
            </w:tcBorders>
            <w:shd w:val="clear" w:color="000000" w:fill="D8E4BC"/>
            <w:noWrap/>
            <w:vAlign w:val="bottom"/>
            <w:hideMark/>
          </w:tcPr>
          <w:p w14:paraId="64803005" w14:textId="77777777" w:rsidR="006A014E" w:rsidRPr="003A07B7" w:rsidRDefault="006A014E" w:rsidP="006A014E">
            <w:pPr>
              <w:overflowPunct/>
              <w:autoSpaceDE/>
              <w:autoSpaceDN/>
              <w:adjustRightInd/>
              <w:textAlignment w:val="auto"/>
              <w:rPr>
                <w:lang w:eastAsia="bg-BG"/>
              </w:rPr>
            </w:pPr>
            <w:r w:rsidRPr="003A07B7">
              <w:rPr>
                <w:lang w:eastAsia="bg-BG"/>
              </w:rPr>
              <w:t>Хиос</w:t>
            </w:r>
          </w:p>
        </w:tc>
        <w:tc>
          <w:tcPr>
            <w:tcW w:w="1560" w:type="dxa"/>
            <w:tcBorders>
              <w:top w:val="nil"/>
              <w:left w:val="nil"/>
              <w:bottom w:val="single" w:sz="4" w:space="0" w:color="auto"/>
              <w:right w:val="single" w:sz="4" w:space="0" w:color="auto"/>
            </w:tcBorders>
            <w:shd w:val="clear" w:color="000000" w:fill="D8E4BC"/>
            <w:noWrap/>
            <w:vAlign w:val="bottom"/>
            <w:hideMark/>
          </w:tcPr>
          <w:p w14:paraId="24BF0DC7" w14:textId="77777777" w:rsidR="006A014E" w:rsidRPr="003A07B7" w:rsidRDefault="006A014E" w:rsidP="006A014E">
            <w:pPr>
              <w:overflowPunct/>
              <w:autoSpaceDE/>
              <w:autoSpaceDN/>
              <w:adjustRightInd/>
              <w:jc w:val="center"/>
              <w:textAlignment w:val="auto"/>
              <w:rPr>
                <w:lang w:eastAsia="bg-BG"/>
              </w:rPr>
            </w:pPr>
            <w:r w:rsidRPr="003A07B7">
              <w:rPr>
                <w:lang w:eastAsia="bg-BG"/>
              </w:rPr>
              <w:t>328</w:t>
            </w:r>
          </w:p>
        </w:tc>
        <w:tc>
          <w:tcPr>
            <w:tcW w:w="1442" w:type="dxa"/>
            <w:tcBorders>
              <w:top w:val="nil"/>
              <w:left w:val="single" w:sz="8" w:space="0" w:color="auto"/>
              <w:bottom w:val="single" w:sz="4" w:space="0" w:color="auto"/>
              <w:right w:val="single" w:sz="4" w:space="0" w:color="auto"/>
            </w:tcBorders>
            <w:shd w:val="clear" w:color="000000" w:fill="FDE9D9"/>
            <w:noWrap/>
            <w:vAlign w:val="bottom"/>
            <w:hideMark/>
          </w:tcPr>
          <w:p w14:paraId="50805C97" w14:textId="77777777" w:rsidR="006A014E" w:rsidRPr="003A07B7" w:rsidRDefault="006A014E" w:rsidP="006A014E">
            <w:pPr>
              <w:overflowPunct/>
              <w:autoSpaceDE/>
              <w:autoSpaceDN/>
              <w:adjustRightInd/>
              <w:textAlignment w:val="auto"/>
              <w:rPr>
                <w:lang w:eastAsia="bg-BG"/>
              </w:rPr>
            </w:pPr>
            <w:r w:rsidRPr="003A07B7">
              <w:rPr>
                <w:lang w:eastAsia="bg-BG"/>
              </w:rPr>
              <w:t> </w:t>
            </w:r>
          </w:p>
        </w:tc>
        <w:tc>
          <w:tcPr>
            <w:tcW w:w="1676" w:type="dxa"/>
            <w:tcBorders>
              <w:top w:val="nil"/>
              <w:left w:val="nil"/>
              <w:bottom w:val="single" w:sz="4" w:space="0" w:color="auto"/>
              <w:right w:val="single" w:sz="4" w:space="0" w:color="auto"/>
            </w:tcBorders>
            <w:shd w:val="clear" w:color="000000" w:fill="FDE9D9"/>
            <w:noWrap/>
            <w:vAlign w:val="bottom"/>
            <w:hideMark/>
          </w:tcPr>
          <w:p w14:paraId="676CE9C4" w14:textId="77777777" w:rsidR="006A014E" w:rsidRPr="003A07B7" w:rsidRDefault="006A014E" w:rsidP="006A014E">
            <w:pPr>
              <w:overflowPunct/>
              <w:autoSpaceDE/>
              <w:autoSpaceDN/>
              <w:adjustRightInd/>
              <w:jc w:val="center"/>
              <w:textAlignment w:val="auto"/>
              <w:rPr>
                <w:lang w:eastAsia="bg-BG"/>
              </w:rPr>
            </w:pPr>
            <w:r w:rsidRPr="003A07B7">
              <w:rPr>
                <w:lang w:eastAsia="bg-BG"/>
              </w:rPr>
              <w:t> </w:t>
            </w:r>
          </w:p>
        </w:tc>
      </w:tr>
      <w:tr w:rsidR="006A014E" w:rsidRPr="003A07B7" w14:paraId="04F0D816" w14:textId="77777777" w:rsidTr="006A014E">
        <w:trPr>
          <w:trHeight w:val="315"/>
        </w:trPr>
        <w:tc>
          <w:tcPr>
            <w:tcW w:w="2000"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32BC0E26" w14:textId="77777777" w:rsidR="006A014E" w:rsidRPr="003A07B7" w:rsidRDefault="006A014E" w:rsidP="006A014E">
            <w:pPr>
              <w:overflowPunct/>
              <w:autoSpaceDE/>
              <w:autoSpaceDN/>
              <w:adjustRightInd/>
              <w:textAlignment w:val="auto"/>
              <w:rPr>
                <w:b/>
                <w:bCs/>
                <w:lang w:eastAsia="bg-BG"/>
              </w:rPr>
            </w:pPr>
            <w:r w:rsidRPr="003A07B7">
              <w:rPr>
                <w:b/>
                <w:bCs/>
                <w:lang w:eastAsia="bg-BG"/>
              </w:rPr>
              <w:t>Всичко говеда:</w:t>
            </w:r>
          </w:p>
        </w:tc>
        <w:tc>
          <w:tcPr>
            <w:tcW w:w="1559" w:type="dxa"/>
            <w:tcBorders>
              <w:top w:val="single" w:sz="8" w:space="0" w:color="auto"/>
              <w:left w:val="nil"/>
              <w:bottom w:val="single" w:sz="8" w:space="0" w:color="auto"/>
              <w:right w:val="single" w:sz="8" w:space="0" w:color="auto"/>
            </w:tcBorders>
            <w:shd w:val="clear" w:color="000000" w:fill="CCFFFF"/>
            <w:noWrap/>
            <w:vAlign w:val="bottom"/>
            <w:hideMark/>
          </w:tcPr>
          <w:p w14:paraId="7377A563"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914</w:t>
            </w:r>
          </w:p>
        </w:tc>
        <w:tc>
          <w:tcPr>
            <w:tcW w:w="1559" w:type="dxa"/>
            <w:tcBorders>
              <w:top w:val="nil"/>
              <w:left w:val="nil"/>
              <w:bottom w:val="single" w:sz="8" w:space="0" w:color="auto"/>
              <w:right w:val="single" w:sz="4" w:space="0" w:color="auto"/>
            </w:tcBorders>
            <w:shd w:val="clear" w:color="000000" w:fill="D8E4BC"/>
            <w:noWrap/>
            <w:vAlign w:val="bottom"/>
            <w:hideMark/>
          </w:tcPr>
          <w:p w14:paraId="5010C225" w14:textId="77777777" w:rsidR="006A014E" w:rsidRPr="003A07B7" w:rsidRDefault="006A014E" w:rsidP="006A014E">
            <w:pPr>
              <w:overflowPunct/>
              <w:autoSpaceDE/>
              <w:autoSpaceDN/>
              <w:adjustRightInd/>
              <w:textAlignment w:val="auto"/>
              <w:rPr>
                <w:b/>
                <w:bCs/>
                <w:lang w:eastAsia="bg-BG"/>
              </w:rPr>
            </w:pPr>
            <w:r w:rsidRPr="003A07B7">
              <w:rPr>
                <w:b/>
                <w:bCs/>
                <w:lang w:eastAsia="bg-BG"/>
              </w:rPr>
              <w:t>Всичко овце:</w:t>
            </w:r>
          </w:p>
        </w:tc>
        <w:tc>
          <w:tcPr>
            <w:tcW w:w="1560" w:type="dxa"/>
            <w:tcBorders>
              <w:top w:val="nil"/>
              <w:left w:val="nil"/>
              <w:bottom w:val="single" w:sz="8" w:space="0" w:color="auto"/>
              <w:right w:val="single" w:sz="8" w:space="0" w:color="auto"/>
            </w:tcBorders>
            <w:shd w:val="clear" w:color="000000" w:fill="D8E4BC"/>
            <w:noWrap/>
            <w:vAlign w:val="bottom"/>
            <w:hideMark/>
          </w:tcPr>
          <w:p w14:paraId="2DF4F6F6"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658</w:t>
            </w:r>
          </w:p>
        </w:tc>
        <w:tc>
          <w:tcPr>
            <w:tcW w:w="1442" w:type="dxa"/>
            <w:tcBorders>
              <w:top w:val="single" w:sz="8" w:space="0" w:color="auto"/>
              <w:left w:val="nil"/>
              <w:bottom w:val="single" w:sz="8" w:space="0" w:color="auto"/>
              <w:right w:val="single" w:sz="4" w:space="0" w:color="auto"/>
            </w:tcBorders>
            <w:shd w:val="clear" w:color="000000" w:fill="FDE9D9"/>
            <w:noWrap/>
            <w:vAlign w:val="bottom"/>
            <w:hideMark/>
          </w:tcPr>
          <w:p w14:paraId="29B2F5F6" w14:textId="77777777" w:rsidR="006A014E" w:rsidRPr="003A07B7" w:rsidRDefault="006A014E" w:rsidP="006A014E">
            <w:pPr>
              <w:overflowPunct/>
              <w:autoSpaceDE/>
              <w:autoSpaceDN/>
              <w:adjustRightInd/>
              <w:textAlignment w:val="auto"/>
              <w:rPr>
                <w:b/>
                <w:bCs/>
                <w:lang w:eastAsia="bg-BG"/>
              </w:rPr>
            </w:pPr>
            <w:r w:rsidRPr="003A07B7">
              <w:rPr>
                <w:b/>
                <w:bCs/>
                <w:lang w:eastAsia="bg-BG"/>
              </w:rPr>
              <w:t>Всичко кози:</w:t>
            </w:r>
          </w:p>
        </w:tc>
        <w:tc>
          <w:tcPr>
            <w:tcW w:w="1676" w:type="dxa"/>
            <w:tcBorders>
              <w:top w:val="single" w:sz="8" w:space="0" w:color="auto"/>
              <w:left w:val="nil"/>
              <w:bottom w:val="single" w:sz="8" w:space="0" w:color="auto"/>
              <w:right w:val="single" w:sz="8" w:space="0" w:color="auto"/>
            </w:tcBorders>
            <w:shd w:val="clear" w:color="000000" w:fill="FDE9D9"/>
            <w:noWrap/>
            <w:vAlign w:val="bottom"/>
            <w:hideMark/>
          </w:tcPr>
          <w:p w14:paraId="5192B9DB" w14:textId="77777777" w:rsidR="006A014E" w:rsidRPr="003A07B7" w:rsidRDefault="006A014E" w:rsidP="006A014E">
            <w:pPr>
              <w:overflowPunct/>
              <w:autoSpaceDE/>
              <w:autoSpaceDN/>
              <w:adjustRightInd/>
              <w:jc w:val="center"/>
              <w:textAlignment w:val="auto"/>
              <w:rPr>
                <w:b/>
                <w:bCs/>
                <w:lang w:eastAsia="bg-BG"/>
              </w:rPr>
            </w:pPr>
            <w:r w:rsidRPr="003A07B7">
              <w:rPr>
                <w:b/>
                <w:bCs/>
                <w:lang w:eastAsia="bg-BG"/>
              </w:rPr>
              <w:t>2 456</w:t>
            </w:r>
          </w:p>
        </w:tc>
      </w:tr>
    </w:tbl>
    <w:p w14:paraId="7FA8A0A6" w14:textId="77777777" w:rsidR="005E1E7F" w:rsidRPr="003A07B7" w:rsidRDefault="005E1E7F" w:rsidP="005E1E7F">
      <w:pPr>
        <w:pStyle w:val="ListParagraph"/>
        <w:ind w:firstLine="567"/>
        <w:jc w:val="both"/>
      </w:pPr>
    </w:p>
    <w:p w14:paraId="0328077B" w14:textId="77777777" w:rsidR="005E1E7F" w:rsidRPr="003A07B7" w:rsidRDefault="005E1E7F" w:rsidP="00712CA1">
      <w:pPr>
        <w:pStyle w:val="ListParagraph"/>
        <w:ind w:left="0" w:firstLine="284"/>
        <w:jc w:val="both"/>
      </w:pPr>
      <w:r w:rsidRPr="003A07B7">
        <w:t>На база подадени заявления за държавна помощ по чл.6, параграф 2 от Регламент (ЕС) 702/2014 от фермери отглеждащи животни от посочените породи  ИАСРЖ пристъпи към сключване на договори с всички фермери за извършване на следните развъдни дейности:</w:t>
      </w:r>
    </w:p>
    <w:p w14:paraId="31B3A0DF" w14:textId="77777777" w:rsidR="005E1E7F" w:rsidRPr="003A07B7" w:rsidRDefault="005E1E7F" w:rsidP="00712CA1">
      <w:pPr>
        <w:pStyle w:val="ListParagraph"/>
        <w:ind w:left="0" w:firstLine="284"/>
        <w:jc w:val="both"/>
      </w:pPr>
      <w:r w:rsidRPr="003A07B7">
        <w:t>1.</w:t>
      </w:r>
      <w:r w:rsidRPr="003A07B7">
        <w:tab/>
        <w:t>Преглед на стадата и изготвяне на актуален опис;</w:t>
      </w:r>
    </w:p>
    <w:p w14:paraId="532F64C7" w14:textId="77777777" w:rsidR="005E1E7F" w:rsidRPr="003A07B7" w:rsidRDefault="005E1E7F" w:rsidP="00712CA1">
      <w:pPr>
        <w:pStyle w:val="ListParagraph"/>
        <w:ind w:left="0" w:firstLine="284"/>
        <w:jc w:val="both"/>
      </w:pPr>
      <w:r w:rsidRPr="003A07B7">
        <w:t>2.</w:t>
      </w:r>
      <w:r w:rsidRPr="003A07B7">
        <w:tab/>
        <w:t>Регистриране на данни за произход и текущо състояние на животните;</w:t>
      </w:r>
    </w:p>
    <w:p w14:paraId="5C3A0800" w14:textId="77777777" w:rsidR="005E1E7F" w:rsidRPr="003A07B7" w:rsidRDefault="005E1E7F" w:rsidP="00712CA1">
      <w:pPr>
        <w:pStyle w:val="ListParagraph"/>
        <w:ind w:left="0" w:firstLine="284"/>
        <w:jc w:val="both"/>
      </w:pPr>
      <w:r w:rsidRPr="003A07B7">
        <w:t>3.</w:t>
      </w:r>
      <w:r w:rsidRPr="003A07B7">
        <w:tab/>
        <w:t>Въвеждане на данни в родословни книги с данни за произход, вписване на приплоди, регистриране на отпадане и причините за него;</w:t>
      </w:r>
    </w:p>
    <w:p w14:paraId="3951BC72" w14:textId="77777777" w:rsidR="005E1E7F" w:rsidRPr="003A07B7" w:rsidRDefault="005E1E7F" w:rsidP="00712CA1">
      <w:pPr>
        <w:pStyle w:val="ListParagraph"/>
        <w:ind w:left="0" w:firstLine="284"/>
        <w:jc w:val="both"/>
      </w:pPr>
      <w:r w:rsidRPr="003A07B7">
        <w:t>4.</w:t>
      </w:r>
      <w:r w:rsidRPr="003A07B7">
        <w:tab/>
        <w:t>Извършване  контрол на репродуктивни признаци  при говеда и плодовитост при овце;</w:t>
      </w:r>
    </w:p>
    <w:p w14:paraId="0FB73018" w14:textId="77777777" w:rsidR="005E1E7F" w:rsidRPr="003A07B7" w:rsidRDefault="005E1E7F" w:rsidP="00712CA1">
      <w:pPr>
        <w:pStyle w:val="ListParagraph"/>
        <w:ind w:left="0" w:firstLine="284"/>
        <w:jc w:val="both"/>
      </w:pPr>
      <w:r w:rsidRPr="003A07B7">
        <w:t>5.</w:t>
      </w:r>
      <w:r w:rsidRPr="003A07B7">
        <w:tab/>
        <w:t>Извършване на бонитировка;</w:t>
      </w:r>
    </w:p>
    <w:p w14:paraId="01BCB18F" w14:textId="77777777" w:rsidR="005E1E7F" w:rsidRPr="003A07B7" w:rsidRDefault="005E1E7F" w:rsidP="00712CA1">
      <w:pPr>
        <w:pStyle w:val="ListParagraph"/>
        <w:ind w:left="0" w:firstLine="284"/>
        <w:jc w:val="both"/>
      </w:pPr>
      <w:r w:rsidRPr="003A07B7">
        <w:t>6.</w:t>
      </w:r>
      <w:r w:rsidRPr="003A07B7">
        <w:tab/>
        <w:t>Изготвяне и издаване на зоотехнически сертификати.</w:t>
      </w:r>
    </w:p>
    <w:p w14:paraId="3EF46E33" w14:textId="77777777" w:rsidR="005E1E7F" w:rsidRPr="003A07B7" w:rsidRDefault="005E1E7F" w:rsidP="00712CA1">
      <w:pPr>
        <w:pStyle w:val="ListParagraph"/>
        <w:ind w:left="0" w:firstLine="284"/>
        <w:jc w:val="both"/>
      </w:pPr>
    </w:p>
    <w:p w14:paraId="42347DA9" w14:textId="77777777" w:rsidR="005E1E7F" w:rsidRPr="003A07B7" w:rsidRDefault="005E1E7F" w:rsidP="00712CA1">
      <w:pPr>
        <w:pStyle w:val="ListParagraph"/>
        <w:ind w:left="0" w:firstLine="284"/>
        <w:jc w:val="both"/>
      </w:pPr>
      <w:r w:rsidRPr="003A07B7">
        <w:t>Бяха сключени  общо 32 договора за развъдна дейност със следните видове и породи:</w:t>
      </w:r>
    </w:p>
    <w:p w14:paraId="72C592C9" w14:textId="77777777" w:rsidR="005E1E7F" w:rsidRPr="003A07B7" w:rsidRDefault="005E1E7F" w:rsidP="00712CA1">
      <w:pPr>
        <w:pStyle w:val="ListParagraph"/>
        <w:ind w:left="0" w:firstLine="284"/>
        <w:jc w:val="both"/>
      </w:pPr>
      <w:r w:rsidRPr="003A07B7">
        <w:t>- 15 договора за развъдна дейност с 850 говеда от породите Галоуей, Шароле, и  Българско червено говедо;</w:t>
      </w:r>
    </w:p>
    <w:p w14:paraId="209D136C" w14:textId="77777777" w:rsidR="005E1E7F" w:rsidRPr="003A07B7" w:rsidRDefault="005E1E7F" w:rsidP="00712CA1">
      <w:pPr>
        <w:pStyle w:val="ListParagraph"/>
        <w:ind w:left="0" w:firstLine="284"/>
        <w:jc w:val="both"/>
      </w:pPr>
      <w:r w:rsidRPr="003A07B7">
        <w:t>-  6 договора за развъдна дейност с 658 овце от  породите овце: Романовска,  Хиос и Мутон Вендеен;</w:t>
      </w:r>
    </w:p>
    <w:p w14:paraId="44FEC703" w14:textId="77777777" w:rsidR="005E1E7F" w:rsidRPr="003A07B7" w:rsidRDefault="005E1E7F" w:rsidP="00712CA1">
      <w:pPr>
        <w:pStyle w:val="ListParagraph"/>
        <w:ind w:left="0" w:firstLine="284"/>
        <w:jc w:val="both"/>
      </w:pPr>
      <w:r w:rsidRPr="003A07B7">
        <w:t xml:space="preserve">-  11 договора за селекционна дейност с 2 456 кози от породите Кафява алпийска и Боер, като 8 от договорите за обслужване на 2258 кози са по Схемата, като  3 договора са за обслужване на 198 кози извън схемата за държавна помощ. </w:t>
      </w:r>
    </w:p>
    <w:p w14:paraId="7D25A171" w14:textId="77777777" w:rsidR="005E1E7F" w:rsidRPr="003A07B7" w:rsidRDefault="005E1E7F" w:rsidP="00712CA1">
      <w:pPr>
        <w:pStyle w:val="ListParagraph"/>
        <w:ind w:left="0" w:firstLine="284"/>
        <w:jc w:val="both"/>
      </w:pPr>
      <w:r w:rsidRPr="003A07B7">
        <w:t xml:space="preserve">В регистъра  на издадените от ИАСРЖ зоотехнически сертификати до юни 2020 г. са въведени 375 нови  и 40 преиздадени сертификати за кози, 194 сертификати за овце, 189 нови  и 79 преиздадени сертификати за говеда. </w:t>
      </w:r>
    </w:p>
    <w:p w14:paraId="2609C28E" w14:textId="27AF66B6" w:rsidR="005E1E7F" w:rsidRPr="003A07B7" w:rsidRDefault="005E1E7F" w:rsidP="00712CA1">
      <w:pPr>
        <w:pStyle w:val="ListParagraph"/>
        <w:ind w:left="0" w:firstLine="284"/>
        <w:jc w:val="both"/>
      </w:pPr>
      <w:r w:rsidRPr="003A07B7">
        <w:t>С тази дейност  Агенцията допринася  за  включване на фермерите отглеждащи  посочените  породи за които няма създадени Развъдни организации  да  кандидатстват  по схемите за обвързано подпомагане за млечни крави и/или месодайни крави под селекционен контрол и обвързано подпомагане на овце-майки и/или кози-майки под селекционен контрол.</w:t>
      </w:r>
    </w:p>
    <w:p w14:paraId="5F7993A1" w14:textId="77777777" w:rsidR="005E1E7F" w:rsidRPr="003A07B7" w:rsidRDefault="005E1E7F" w:rsidP="00FA571F">
      <w:pPr>
        <w:pStyle w:val="ListParagraph"/>
        <w:ind w:left="0" w:firstLine="567"/>
        <w:jc w:val="both"/>
      </w:pPr>
    </w:p>
    <w:p w14:paraId="69DC3CFA" w14:textId="411C2D5E" w:rsidR="003E346C" w:rsidRPr="003A07B7" w:rsidRDefault="003E346C" w:rsidP="00FA571F">
      <w:pPr>
        <w:tabs>
          <w:tab w:val="left" w:pos="851"/>
        </w:tabs>
        <w:overflowPunct/>
        <w:ind w:firstLine="567"/>
        <w:jc w:val="both"/>
        <w:textAlignment w:val="auto"/>
        <w:rPr>
          <w:b/>
          <w:lang w:eastAsia="bg-BG"/>
        </w:rPr>
      </w:pPr>
    </w:p>
    <w:p w14:paraId="03B1C36C" w14:textId="77777777" w:rsidR="003C5503" w:rsidRPr="003A07B7" w:rsidRDefault="003C5503" w:rsidP="00C51B1C">
      <w:pPr>
        <w:numPr>
          <w:ilvl w:val="0"/>
          <w:numId w:val="11"/>
        </w:numPr>
        <w:tabs>
          <w:tab w:val="left" w:pos="567"/>
        </w:tabs>
        <w:overflowPunct/>
        <w:autoSpaceDE/>
        <w:autoSpaceDN/>
        <w:adjustRightInd/>
        <w:spacing w:before="120" w:line="276" w:lineRule="auto"/>
        <w:ind w:left="0" w:firstLine="0"/>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0CEF2765" w14:textId="504D33E7" w:rsidR="00C46A30" w:rsidRPr="003A07B7" w:rsidRDefault="00C46A30" w:rsidP="00C46A30">
      <w:pPr>
        <w:tabs>
          <w:tab w:val="left" w:pos="567"/>
        </w:tabs>
        <w:overflowPunct/>
        <w:autoSpaceDE/>
        <w:autoSpaceDN/>
        <w:adjustRightInd/>
        <w:spacing w:before="120" w:line="276" w:lineRule="auto"/>
        <w:contextualSpacing/>
        <w:jc w:val="both"/>
        <w:textAlignment w:val="auto"/>
        <w:rPr>
          <w:rFonts w:eastAsia="Calibri"/>
          <w:b/>
          <w:shd w:val="clear" w:color="auto" w:fill="FEFEFE"/>
        </w:rPr>
      </w:pPr>
      <w:r w:rsidRPr="003A07B7">
        <w:rPr>
          <w:lang w:eastAsia="bg-BG" w:bidi="te-IN"/>
        </w:rPr>
        <w:t>Продукт/услуга</w:t>
      </w:r>
      <w:r w:rsidRPr="003A07B7">
        <w:rPr>
          <w:rFonts w:eastAsia="Calibri"/>
          <w:b/>
          <w:shd w:val="clear" w:color="auto" w:fill="FEFEFE"/>
        </w:rPr>
        <w:t xml:space="preserve"> </w:t>
      </w:r>
      <w:r w:rsidRPr="003A07B7">
        <w:rPr>
          <w:b/>
          <w:bCs/>
          <w:i/>
          <w:iCs/>
          <w:lang w:eastAsia="bg-BG" w:bidi="te-IN"/>
        </w:rPr>
        <w:t>- Разработване на политика в областта на животновъдството.</w:t>
      </w:r>
    </w:p>
    <w:p w14:paraId="176B56FF" w14:textId="77777777" w:rsidR="00C46A30" w:rsidRPr="003A07B7" w:rsidRDefault="00C46A30" w:rsidP="007C3E68">
      <w:pPr>
        <w:tabs>
          <w:tab w:val="left" w:pos="567"/>
        </w:tabs>
        <w:overflowPunct/>
        <w:autoSpaceDE/>
        <w:autoSpaceDN/>
        <w:adjustRightInd/>
        <w:spacing w:before="120" w:line="276" w:lineRule="auto"/>
        <w:ind w:firstLine="284"/>
        <w:contextualSpacing/>
        <w:jc w:val="both"/>
        <w:textAlignment w:val="auto"/>
        <w:rPr>
          <w:rFonts w:eastAsia="Calibri"/>
          <w:bCs/>
          <w:i/>
          <w:iCs/>
          <w:shd w:val="clear" w:color="auto" w:fill="FEFEFE"/>
        </w:rPr>
      </w:pPr>
      <w:r w:rsidRPr="003A07B7">
        <w:rPr>
          <w:rFonts w:eastAsia="Calibri"/>
          <w:bCs/>
          <w:i/>
          <w:iCs/>
          <w:shd w:val="clear" w:color="auto" w:fill="FEFEFE"/>
        </w:rPr>
        <w:t xml:space="preserve">Дейности извършвани от дирекция Животновъдство </w:t>
      </w:r>
    </w:p>
    <w:p w14:paraId="69676A8E" w14:textId="4F6E7F5F" w:rsidR="00C46A30" w:rsidRPr="003A07B7" w:rsidRDefault="00816593" w:rsidP="007C3E68">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1.</w:t>
      </w:r>
      <w:r w:rsidR="00C46A30" w:rsidRPr="003A07B7">
        <w:rPr>
          <w:rFonts w:eastAsia="Calibri"/>
          <w:bCs/>
          <w:shd w:val="clear" w:color="auto" w:fill="FEFEFE"/>
        </w:rPr>
        <w:t xml:space="preserve">Подпомогнати развъдни организации и фермери - дирекцията съвместно с ИАСРЖ оказва методическа помощ на развъдните организации. </w:t>
      </w:r>
    </w:p>
    <w:p w14:paraId="3F6FC0B9" w14:textId="041172EF" w:rsidR="00C46A30" w:rsidRPr="003A07B7" w:rsidRDefault="00816593" w:rsidP="007C3E68">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2.</w:t>
      </w:r>
      <w:r w:rsidR="00C46A30" w:rsidRPr="003A07B7">
        <w:rPr>
          <w:rFonts w:eastAsia="Calibri"/>
          <w:bCs/>
          <w:shd w:val="clear" w:color="auto" w:fill="FEFEFE"/>
        </w:rPr>
        <w:t xml:space="preserve">Участие в Комисията за издаване или отказ за издаване на разрешение за извършване на развъдна дейност от развъдните организации в животновъдството - на основание Закона за животновъдството дирекцията организира работата по признаване на развъдните организации, одобряване на развъдните програми и издаване на разрешение за извършване на развъдна дейност по видове животни – проведени </w:t>
      </w:r>
      <w:r w:rsidRPr="003A07B7">
        <w:rPr>
          <w:rFonts w:eastAsia="Calibri"/>
          <w:bCs/>
          <w:shd w:val="clear" w:color="auto" w:fill="FEFEFE"/>
        </w:rPr>
        <w:t>7</w:t>
      </w:r>
      <w:r w:rsidR="00C46A30" w:rsidRPr="003A07B7">
        <w:rPr>
          <w:rFonts w:eastAsia="Calibri"/>
          <w:bCs/>
          <w:shd w:val="clear" w:color="auto" w:fill="FEFEFE"/>
        </w:rPr>
        <w:t xml:space="preserve"> заседания;</w:t>
      </w:r>
    </w:p>
    <w:p w14:paraId="1B913BFB" w14:textId="2C72FB30" w:rsidR="00816593" w:rsidRPr="003A07B7" w:rsidRDefault="00816593" w:rsidP="00EF17C4">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3.</w:t>
      </w:r>
      <w:r w:rsidR="00C46A30" w:rsidRPr="003A07B7">
        <w:rPr>
          <w:rFonts w:eastAsia="Calibri"/>
          <w:bCs/>
          <w:shd w:val="clear" w:color="auto" w:fill="FEFEFE"/>
        </w:rPr>
        <w:t xml:space="preserve">Публичен списък на издадените разрешения на развъдни организации по чл. 31 от Закона за животновъдството – на основание чл. 31 от Закона за животновъдството на електронната страница на МЗХГ и във връзка с изпълнение на изискванията на европейското законодателство, дирекцията публикува и актуализира списък на одобрените развъдни организации. За отчетния период има издадено </w:t>
      </w:r>
      <w:r w:rsidRPr="003A07B7">
        <w:rPr>
          <w:rFonts w:eastAsia="Calibri"/>
          <w:bCs/>
          <w:shd w:val="clear" w:color="auto" w:fill="FEFEFE"/>
        </w:rPr>
        <w:t>4</w:t>
      </w:r>
      <w:r w:rsidR="00C46A30" w:rsidRPr="003A07B7">
        <w:rPr>
          <w:rFonts w:eastAsia="Calibri"/>
          <w:bCs/>
          <w:shd w:val="clear" w:color="auto" w:fill="FEFEFE"/>
        </w:rPr>
        <w:t xml:space="preserve"> разрешение</w:t>
      </w:r>
    </w:p>
    <w:p w14:paraId="5B1F374F" w14:textId="77777777" w:rsidR="00816593" w:rsidRPr="003A07B7" w:rsidRDefault="00816593" w:rsidP="00EF17C4">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p>
    <w:p w14:paraId="7759844F" w14:textId="3225745D" w:rsidR="00816593" w:rsidRPr="003A07B7" w:rsidRDefault="00C46A30"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w:t>
      </w:r>
      <w:r w:rsidR="00816593" w:rsidRPr="003A07B7">
        <w:t xml:space="preserve"> </w:t>
      </w:r>
      <w:r w:rsidR="00816593" w:rsidRPr="003A07B7">
        <w:rPr>
          <w:rFonts w:eastAsia="Calibri"/>
          <w:bCs/>
          <w:shd w:val="clear" w:color="auto" w:fill="FEFEFE"/>
        </w:rPr>
        <w:t>•</w:t>
      </w:r>
      <w:r w:rsidR="00816593" w:rsidRPr="003A07B7">
        <w:rPr>
          <w:rFonts w:eastAsia="Calibri"/>
          <w:bCs/>
          <w:shd w:val="clear" w:color="auto" w:fill="FEFEFE"/>
        </w:rPr>
        <w:tab/>
        <w:t>Продукти/услуги Селекция и репродукция в животновъдството</w:t>
      </w:r>
    </w:p>
    <w:p w14:paraId="4035B2B3" w14:textId="77777777" w:rsidR="00816593" w:rsidRPr="003A07B7" w:rsidRDefault="00816593"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Дейности :</w:t>
      </w:r>
    </w:p>
    <w:p w14:paraId="67155B5C" w14:textId="77777777" w:rsidR="00816593" w:rsidRPr="003A07B7" w:rsidRDefault="00816593"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1.</w:t>
      </w:r>
      <w:r w:rsidRPr="003A07B7">
        <w:rPr>
          <w:rFonts w:eastAsia="Calibri"/>
          <w:bCs/>
          <w:shd w:val="clear" w:color="auto" w:fill="FEFEFE"/>
        </w:rPr>
        <w:tab/>
        <w:t>През отчетния период с цел регламентиране на развъдната дейност, опазване и развитие на породите животни, отглеждани на територията на страната и в съответствие с изискванията на Закона за животновъдството са проведени 7 заседания за разглеждане на документи за издаване на разрешение за извършване на развъдна дейност от развъдни организации.</w:t>
      </w:r>
    </w:p>
    <w:p w14:paraId="395ECC90" w14:textId="77777777" w:rsidR="00816593" w:rsidRPr="003A07B7" w:rsidRDefault="00816593"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2.</w:t>
      </w:r>
      <w:r w:rsidRPr="003A07B7">
        <w:rPr>
          <w:rFonts w:eastAsia="Calibri"/>
          <w:bCs/>
          <w:shd w:val="clear" w:color="auto" w:fill="FEFEFE"/>
        </w:rPr>
        <w:tab/>
        <w:t>Поддържане на публичен списък на производителите на елитни и племенни пчелни майки и отводки (рояци) съгласно чл. 26, ал. 2 от Наредба № 47 от 2003 г. за производство и предлагане на пазара на елитни и племенни пчелни майки и отводки (рояци) и реда за водене на регистър.</w:t>
      </w:r>
    </w:p>
    <w:p w14:paraId="04DA789F" w14:textId="77777777" w:rsidR="00816593" w:rsidRPr="003A07B7" w:rsidRDefault="00816593"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p>
    <w:p w14:paraId="4C522A1A" w14:textId="77777777" w:rsidR="00816593" w:rsidRPr="003A07B7" w:rsidRDefault="00816593"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3.</w:t>
      </w:r>
      <w:r w:rsidRPr="003A07B7">
        <w:rPr>
          <w:rFonts w:eastAsia="Calibri"/>
          <w:bCs/>
          <w:shd w:val="clear" w:color="auto" w:fill="FEFEFE"/>
        </w:rPr>
        <w:tab/>
        <w:t>Продукти/услуги - Консултантски услуги, създаване на контакти и партньорства.</w:t>
      </w:r>
    </w:p>
    <w:p w14:paraId="07260615" w14:textId="77777777" w:rsidR="00816593" w:rsidRPr="003A07B7" w:rsidRDefault="00816593"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Дейности:</w:t>
      </w:r>
    </w:p>
    <w:p w14:paraId="58C416EA" w14:textId="77777777" w:rsidR="00816593" w:rsidRPr="003A07B7" w:rsidRDefault="00816593"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1. Предоставяне на експертни съвети на животновъдите във връзка с изискванията за хуманно отношение към животните и опазването на околната среда от замърсяване от нитратни източници.</w:t>
      </w:r>
    </w:p>
    <w:p w14:paraId="75AFED31" w14:textId="77777777" w:rsidR="00816593" w:rsidRPr="003A07B7" w:rsidRDefault="00816593"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2. Участие в срещи с животновъди за разясняване на политиката в животновъдството.</w:t>
      </w:r>
    </w:p>
    <w:p w14:paraId="792B5700" w14:textId="77777777" w:rsidR="00816593" w:rsidRPr="003A07B7" w:rsidRDefault="00816593"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3. Участие в срещи с животновъди за разясняване схемите за държавни помощи.</w:t>
      </w:r>
    </w:p>
    <w:p w14:paraId="0EB591EA" w14:textId="77777777" w:rsidR="00816593" w:rsidRPr="003A07B7" w:rsidRDefault="00816593"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Дейности:</w:t>
      </w:r>
    </w:p>
    <w:p w14:paraId="66AB7BAC" w14:textId="77777777" w:rsidR="00816593" w:rsidRPr="003A07B7" w:rsidRDefault="00816593"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1. Участие в актуализацията на указанията за прилагане на държавната помощ за реализиране на доброволно поети ангажименти за хуманно отношение при свине и птици.</w:t>
      </w:r>
    </w:p>
    <w:p w14:paraId="60FD12CB" w14:textId="5BB46221" w:rsidR="00441940" w:rsidRPr="003A07B7" w:rsidRDefault="00816593"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r w:rsidRPr="003A07B7">
        <w:rPr>
          <w:rFonts w:eastAsia="Calibri"/>
          <w:bCs/>
          <w:shd w:val="clear" w:color="auto" w:fill="FEFEFE"/>
        </w:rPr>
        <w:t>2. Определяне на видовете и категории селскостопански животни, подлежащи на обезщетение и изчисляване размерът на щетата за всеки земеделски стопанин във връзка с прилагане на „Държавна помощ за компенсиране на материални щети по загинали селскостопански животни и унищожени пчелни кошери в резултат на природни бедствия“.</w:t>
      </w:r>
    </w:p>
    <w:p w14:paraId="61EDEE99" w14:textId="77777777" w:rsidR="00816593" w:rsidRPr="003A07B7" w:rsidRDefault="00816593" w:rsidP="00816593">
      <w:pPr>
        <w:tabs>
          <w:tab w:val="left" w:pos="567"/>
        </w:tabs>
        <w:overflowPunct/>
        <w:autoSpaceDE/>
        <w:autoSpaceDN/>
        <w:adjustRightInd/>
        <w:spacing w:before="120" w:line="276" w:lineRule="auto"/>
        <w:ind w:firstLine="284"/>
        <w:contextualSpacing/>
        <w:jc w:val="both"/>
        <w:textAlignment w:val="auto"/>
        <w:rPr>
          <w:rFonts w:eastAsia="Calibri"/>
          <w:bCs/>
          <w:shd w:val="clear" w:color="auto" w:fill="FEFEFE"/>
        </w:rPr>
      </w:pPr>
    </w:p>
    <w:p w14:paraId="6673EA10" w14:textId="77777777" w:rsidR="00BE3DE9" w:rsidRPr="003A07B7" w:rsidRDefault="00BE3DE9" w:rsidP="00BE3DE9">
      <w:pPr>
        <w:overflowPunct/>
        <w:autoSpaceDE/>
        <w:autoSpaceDN/>
        <w:adjustRightInd/>
        <w:ind w:firstLine="567"/>
        <w:contextualSpacing/>
        <w:jc w:val="both"/>
        <w:textAlignment w:val="auto"/>
        <w:rPr>
          <w:i/>
          <w:lang w:eastAsia="bg-BG" w:bidi="te-IN"/>
        </w:rPr>
      </w:pPr>
      <w:bookmarkStart w:id="21" w:name="_Hlk36761166"/>
      <w:r w:rsidRPr="003A07B7">
        <w:rPr>
          <w:i/>
          <w:lang w:eastAsia="bg-BG" w:bidi="te-IN"/>
        </w:rPr>
        <w:t>Дейности извършвани от ИАСРЖ:</w:t>
      </w:r>
    </w:p>
    <w:bookmarkEnd w:id="21"/>
    <w:p w14:paraId="10B71C52" w14:textId="7B57BDBA" w:rsidR="00990629" w:rsidRPr="003A07B7" w:rsidRDefault="00990629" w:rsidP="00990629">
      <w:pPr>
        <w:overflowPunct/>
        <w:autoSpaceDE/>
        <w:autoSpaceDN/>
        <w:adjustRightInd/>
        <w:ind w:firstLine="567"/>
        <w:contextualSpacing/>
        <w:jc w:val="both"/>
        <w:textAlignment w:val="auto"/>
        <w:rPr>
          <w:rFonts w:eastAsia="Calibri"/>
          <w:bCs/>
          <w:shd w:val="clear" w:color="auto" w:fill="FEFEFE"/>
        </w:rPr>
      </w:pPr>
      <w:r w:rsidRPr="003A07B7">
        <w:rPr>
          <w:rFonts w:eastAsia="Calibri"/>
          <w:bCs/>
          <w:shd w:val="clear" w:color="auto" w:fill="FEFEFE"/>
        </w:rPr>
        <w:t xml:space="preserve">Участва при разработването на нормативната уредба в животновъдството, нейното изменение и допълнение; </w:t>
      </w:r>
    </w:p>
    <w:p w14:paraId="5BC63F98" w14:textId="79E3799F" w:rsidR="00990629" w:rsidRPr="003A07B7" w:rsidRDefault="00990629" w:rsidP="00990629">
      <w:pPr>
        <w:overflowPunct/>
        <w:autoSpaceDE/>
        <w:autoSpaceDN/>
        <w:adjustRightInd/>
        <w:ind w:firstLine="567"/>
        <w:contextualSpacing/>
        <w:jc w:val="both"/>
        <w:textAlignment w:val="auto"/>
        <w:rPr>
          <w:rFonts w:eastAsia="Calibri"/>
          <w:bCs/>
          <w:shd w:val="clear" w:color="auto" w:fill="FEFEFE"/>
        </w:rPr>
      </w:pPr>
      <w:r w:rsidRPr="003A07B7">
        <w:rPr>
          <w:rFonts w:eastAsia="Calibri"/>
          <w:bCs/>
          <w:shd w:val="clear" w:color="auto" w:fill="FEFEFE"/>
        </w:rPr>
        <w:t>Изготвяне и осъществяване на предложения с механизми за субсидиране на фермери и организации, отглеждащи животни от различни породи, които се включват в националния генофонд в животновъдството;</w:t>
      </w:r>
    </w:p>
    <w:p w14:paraId="5F8280D6" w14:textId="2790B552" w:rsidR="00990629" w:rsidRPr="003A07B7" w:rsidRDefault="00990629" w:rsidP="00990629">
      <w:pPr>
        <w:overflowPunct/>
        <w:autoSpaceDE/>
        <w:autoSpaceDN/>
        <w:adjustRightInd/>
        <w:ind w:firstLine="567"/>
        <w:contextualSpacing/>
        <w:jc w:val="both"/>
        <w:textAlignment w:val="auto"/>
        <w:rPr>
          <w:rFonts w:eastAsia="Calibri"/>
          <w:bCs/>
          <w:shd w:val="clear" w:color="auto" w:fill="FEFEFE"/>
        </w:rPr>
      </w:pPr>
      <w:r w:rsidRPr="003A07B7">
        <w:rPr>
          <w:rFonts w:eastAsia="Calibri"/>
          <w:bCs/>
          <w:shd w:val="clear" w:color="auto" w:fill="FEFEFE"/>
        </w:rPr>
        <w:t>Провеждане на държавната политика в областта на развъдната дейност;</w:t>
      </w:r>
    </w:p>
    <w:p w14:paraId="2C956AAF" w14:textId="4EC5A8D0" w:rsidR="00990629" w:rsidRPr="003A07B7" w:rsidRDefault="00990629" w:rsidP="00990629">
      <w:pPr>
        <w:overflowPunct/>
        <w:autoSpaceDE/>
        <w:autoSpaceDN/>
        <w:adjustRightInd/>
        <w:ind w:firstLine="567"/>
        <w:contextualSpacing/>
        <w:jc w:val="both"/>
        <w:textAlignment w:val="auto"/>
        <w:rPr>
          <w:rFonts w:eastAsia="Calibri"/>
          <w:bCs/>
          <w:shd w:val="clear" w:color="auto" w:fill="FEFEFE"/>
        </w:rPr>
      </w:pPr>
      <w:r w:rsidRPr="003A07B7">
        <w:rPr>
          <w:rFonts w:eastAsia="Calibri"/>
          <w:bCs/>
          <w:shd w:val="clear" w:color="auto" w:fill="FEFEFE"/>
        </w:rPr>
        <w:t>Представяне на становища по въпроси на развъдната дейност в животновъдството, възложени и от министъра на земеделието, храните  и горите;</w:t>
      </w:r>
    </w:p>
    <w:p w14:paraId="7B2A8659" w14:textId="6C43775A" w:rsidR="00990629" w:rsidRPr="003A07B7" w:rsidRDefault="00990629" w:rsidP="00990629">
      <w:pPr>
        <w:overflowPunct/>
        <w:autoSpaceDE/>
        <w:autoSpaceDN/>
        <w:adjustRightInd/>
        <w:ind w:firstLine="567"/>
        <w:contextualSpacing/>
        <w:jc w:val="both"/>
        <w:textAlignment w:val="auto"/>
        <w:rPr>
          <w:rFonts w:eastAsia="Calibri"/>
          <w:bCs/>
          <w:shd w:val="clear" w:color="auto" w:fill="FEFEFE"/>
        </w:rPr>
      </w:pPr>
      <w:r w:rsidRPr="003A07B7">
        <w:rPr>
          <w:rFonts w:eastAsia="Calibri"/>
          <w:bCs/>
          <w:shd w:val="clear" w:color="auto" w:fill="FEFEFE"/>
        </w:rPr>
        <w:t>Участва в комисия по чл. 29а  от Закона за животновъдството/ЗЖ/, която  разглежда приложените документи към заявление по чл. 29, ал. 2 и представя доклад на министъра на земеделието, храните и горите с предложение за признаване или отказ от признаване на организацията за развъдна и за издаване на разрешение.</w:t>
      </w:r>
    </w:p>
    <w:p w14:paraId="29710F2D" w14:textId="68B84164" w:rsidR="00990629" w:rsidRPr="003A07B7" w:rsidRDefault="00990629" w:rsidP="00990629">
      <w:pPr>
        <w:overflowPunct/>
        <w:autoSpaceDE/>
        <w:autoSpaceDN/>
        <w:adjustRightInd/>
        <w:ind w:firstLine="567"/>
        <w:contextualSpacing/>
        <w:jc w:val="both"/>
        <w:textAlignment w:val="auto"/>
        <w:rPr>
          <w:rFonts w:eastAsia="Calibri"/>
          <w:bCs/>
          <w:shd w:val="clear" w:color="auto" w:fill="FEFEFE"/>
        </w:rPr>
      </w:pPr>
      <w:r w:rsidRPr="003A07B7">
        <w:rPr>
          <w:rFonts w:eastAsia="Calibri"/>
          <w:bCs/>
          <w:shd w:val="clear" w:color="auto" w:fill="FEFEFE"/>
        </w:rPr>
        <w:t>Контролира изпълнението на нормативните актове, свързани със селекцията и репродукцията в животновъдството на територията на цялата страна;</w:t>
      </w:r>
    </w:p>
    <w:p w14:paraId="715FFB26" w14:textId="61950C7C" w:rsidR="00990629" w:rsidRPr="003A07B7" w:rsidRDefault="00990629" w:rsidP="00990629">
      <w:pPr>
        <w:overflowPunct/>
        <w:autoSpaceDE/>
        <w:autoSpaceDN/>
        <w:adjustRightInd/>
        <w:ind w:firstLine="567"/>
        <w:contextualSpacing/>
        <w:jc w:val="both"/>
        <w:textAlignment w:val="auto"/>
        <w:rPr>
          <w:rFonts w:eastAsia="Calibri"/>
          <w:bCs/>
          <w:shd w:val="clear" w:color="auto" w:fill="FEFEFE"/>
        </w:rPr>
      </w:pPr>
      <w:r w:rsidRPr="003A07B7">
        <w:rPr>
          <w:rFonts w:eastAsia="Calibri"/>
          <w:bCs/>
          <w:shd w:val="clear" w:color="auto" w:fill="FEFEFE"/>
        </w:rPr>
        <w:t>Участие в работни групи, срещи, семинари по въпросите на животновъдството, в т.ч. селекцията и репродукцията в страната и чужбина;</w:t>
      </w:r>
    </w:p>
    <w:p w14:paraId="0A32DDCA" w14:textId="02A88D29" w:rsidR="00990629" w:rsidRPr="003A07B7" w:rsidRDefault="00990629" w:rsidP="00990629">
      <w:pPr>
        <w:overflowPunct/>
        <w:autoSpaceDE/>
        <w:autoSpaceDN/>
        <w:adjustRightInd/>
        <w:ind w:firstLine="567"/>
        <w:contextualSpacing/>
        <w:jc w:val="both"/>
        <w:textAlignment w:val="auto"/>
        <w:rPr>
          <w:rFonts w:eastAsia="Calibri"/>
          <w:bCs/>
          <w:shd w:val="clear" w:color="auto" w:fill="FEFEFE"/>
        </w:rPr>
      </w:pPr>
      <w:r w:rsidRPr="003A07B7">
        <w:rPr>
          <w:rFonts w:eastAsia="Calibri"/>
          <w:bCs/>
          <w:shd w:val="clear" w:color="auto" w:fill="FEFEFE"/>
        </w:rPr>
        <w:t>Участие в работата на Държавната комисия по породи животни;</w:t>
      </w:r>
    </w:p>
    <w:p w14:paraId="1CA3A736" w14:textId="4D52727F" w:rsidR="00055C02" w:rsidRPr="003A07B7" w:rsidRDefault="00055C02" w:rsidP="00BE3DE9">
      <w:pPr>
        <w:tabs>
          <w:tab w:val="left" w:pos="851"/>
        </w:tabs>
        <w:overflowPunct/>
        <w:autoSpaceDE/>
        <w:autoSpaceDN/>
        <w:adjustRightInd/>
        <w:ind w:firstLine="567"/>
        <w:contextualSpacing/>
        <w:jc w:val="both"/>
        <w:textAlignment w:val="auto"/>
        <w:rPr>
          <w:i/>
          <w:lang w:eastAsia="bg-BG" w:bidi="te-IN"/>
        </w:rPr>
      </w:pPr>
    </w:p>
    <w:p w14:paraId="6EFF4E98" w14:textId="537722F7" w:rsidR="00055C02" w:rsidRPr="003A07B7" w:rsidRDefault="00055C02" w:rsidP="00BE3DE9">
      <w:pPr>
        <w:tabs>
          <w:tab w:val="left" w:pos="851"/>
        </w:tabs>
        <w:overflowPunct/>
        <w:autoSpaceDE/>
        <w:autoSpaceDN/>
        <w:adjustRightInd/>
        <w:ind w:firstLine="567"/>
        <w:contextualSpacing/>
        <w:jc w:val="both"/>
        <w:textAlignment w:val="auto"/>
        <w:rPr>
          <w:i/>
          <w:lang w:eastAsia="bg-BG" w:bidi="te-IN"/>
        </w:rPr>
      </w:pPr>
    </w:p>
    <w:p w14:paraId="04910DD2" w14:textId="06D5C1BF" w:rsidR="00D326E8" w:rsidRPr="003A07B7" w:rsidRDefault="00D326E8" w:rsidP="00D326E8">
      <w:pPr>
        <w:overflowPunct/>
        <w:autoSpaceDE/>
        <w:autoSpaceDN/>
        <w:adjustRightInd/>
        <w:jc w:val="both"/>
        <w:textAlignment w:val="auto"/>
        <w:rPr>
          <w:b/>
          <w:i/>
          <w:iCs/>
        </w:rPr>
      </w:pPr>
      <w:bookmarkStart w:id="22" w:name="_Hlk36761583"/>
      <w:r w:rsidRPr="003A07B7">
        <w:rPr>
          <w:lang w:eastAsia="bg-BG" w:bidi="te-IN"/>
        </w:rPr>
        <w:t xml:space="preserve">Продукти/услуги - </w:t>
      </w:r>
      <w:bookmarkEnd w:id="22"/>
      <w:r w:rsidRPr="003A07B7">
        <w:rPr>
          <w:b/>
          <w:i/>
          <w:iCs/>
        </w:rPr>
        <w:t xml:space="preserve">Организация и управление на генетичните ресурси в животновъдството </w:t>
      </w:r>
    </w:p>
    <w:p w14:paraId="688F9F50" w14:textId="77777777" w:rsidR="00D326E8" w:rsidRPr="003A07B7" w:rsidRDefault="00D326E8" w:rsidP="00D326E8">
      <w:pPr>
        <w:ind w:firstLine="567"/>
        <w:jc w:val="both"/>
        <w:rPr>
          <w:i/>
          <w:iCs/>
        </w:rPr>
      </w:pPr>
      <w:r w:rsidRPr="003A07B7">
        <w:rPr>
          <w:i/>
          <w:iCs/>
        </w:rPr>
        <w:t>Дейности :</w:t>
      </w:r>
    </w:p>
    <w:p w14:paraId="68DFA810" w14:textId="420D2A4F" w:rsidR="00D326E8" w:rsidRPr="003A07B7" w:rsidRDefault="00D326E8" w:rsidP="00D326E8">
      <w:pPr>
        <w:ind w:firstLine="567"/>
        <w:jc w:val="both"/>
      </w:pPr>
      <w:r w:rsidRPr="003A07B7">
        <w:t>Участие в Националния съвет по генетични ресурси;</w:t>
      </w:r>
    </w:p>
    <w:p w14:paraId="673F4C25" w14:textId="7462A55A" w:rsidR="00D326E8" w:rsidRPr="003A07B7" w:rsidRDefault="00D326E8" w:rsidP="00D326E8">
      <w:pPr>
        <w:ind w:firstLine="567"/>
        <w:jc w:val="both"/>
      </w:pPr>
      <w:r w:rsidRPr="003A07B7">
        <w:t>Участие в международни работни срещи, касаещи съхранението и управлението на генетичните ресурси, в частност организираните от Европейската регионална фокусна точка за генетични ресурси в животновъдството (ЕРФТ); ИКАР  и  мероприятия от FAO;</w:t>
      </w:r>
    </w:p>
    <w:p w14:paraId="02591B96" w14:textId="70D4A806" w:rsidR="00D326E8" w:rsidRPr="003A07B7" w:rsidRDefault="00D326E8" w:rsidP="00D326E8">
      <w:pPr>
        <w:ind w:firstLine="567"/>
        <w:jc w:val="both"/>
      </w:pPr>
      <w:r w:rsidRPr="003A07B7">
        <w:t>Осъществяване достъп до генетичните ресурси, чрез внедряване на Системата за информация за разнообразието на домашните животни (DAD-IS) като глобално комуникационно средство за обмен на информация по съхранение на генетичните ресурси в животновъдството.</w:t>
      </w:r>
    </w:p>
    <w:p w14:paraId="2F83EB70" w14:textId="441DF020" w:rsidR="00D326E8" w:rsidRPr="003A07B7" w:rsidRDefault="00D326E8" w:rsidP="00D326E8">
      <w:pPr>
        <w:ind w:firstLine="567"/>
        <w:jc w:val="both"/>
      </w:pPr>
      <w:r w:rsidRPr="003A07B7">
        <w:t>Участия в</w:t>
      </w:r>
      <w:r w:rsidR="0009590E" w:rsidRPr="003A07B7">
        <w:t xml:space="preserve"> присъствени и неприсъствени </w:t>
      </w:r>
      <w:r w:rsidRPr="003A07B7">
        <w:t xml:space="preserve"> работни срещи с представители на</w:t>
      </w:r>
      <w:r w:rsidRPr="003A07B7">
        <w:rPr>
          <w:b/>
        </w:rPr>
        <w:t xml:space="preserve"> </w:t>
      </w:r>
      <w:r w:rsidRPr="003A07B7">
        <w:t>развъдните организации във връзка с въвеждане на новия Регламент (ЕС) 2016/1012 от 8 юни 2016 г. на Европейския парламент на Съвета,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w:t>
      </w:r>
    </w:p>
    <w:p w14:paraId="72EBE607" w14:textId="037C9AF1" w:rsidR="00D326E8" w:rsidRPr="003A07B7" w:rsidRDefault="00D326E8" w:rsidP="00D326E8">
      <w:pPr>
        <w:ind w:firstLine="567"/>
        <w:jc w:val="both"/>
      </w:pPr>
      <w:r w:rsidRPr="003A07B7">
        <w:t>Осъществяване на публичен достъп до регистрите на развъдните стада.</w:t>
      </w:r>
    </w:p>
    <w:p w14:paraId="5EE4902E" w14:textId="2AE25890" w:rsidR="00D326E8" w:rsidRPr="003A07B7" w:rsidRDefault="00D326E8" w:rsidP="00D326E8">
      <w:pPr>
        <w:ind w:firstLine="567"/>
        <w:jc w:val="both"/>
      </w:pPr>
      <w:r w:rsidRPr="003A07B7">
        <w:t>Изпълнение на национална „ex situ” Криоконсервационна програма за управление на генетичните ресурси в Република България.</w:t>
      </w:r>
    </w:p>
    <w:p w14:paraId="017C1573" w14:textId="65F2A3CD" w:rsidR="00D326E8" w:rsidRPr="003A07B7" w:rsidRDefault="00D326E8" w:rsidP="00D326E8">
      <w:pPr>
        <w:ind w:firstLine="567"/>
        <w:jc w:val="both"/>
        <w:rPr>
          <w:bCs/>
        </w:rPr>
      </w:pPr>
      <w:r w:rsidRPr="003A07B7">
        <w:rPr>
          <w:bCs/>
        </w:rPr>
        <w:t>Определяне на точния брой на застрашените от изчезване редки местни породи и рисковите породи.</w:t>
      </w:r>
    </w:p>
    <w:p w14:paraId="104F7D00" w14:textId="44645C48" w:rsidR="00D326E8" w:rsidRPr="003A07B7" w:rsidRDefault="00D326E8" w:rsidP="00D326E8">
      <w:pPr>
        <w:ind w:firstLine="567"/>
        <w:jc w:val="both"/>
        <w:rPr>
          <w:bCs/>
        </w:rPr>
      </w:pPr>
      <w:r w:rsidRPr="003A07B7">
        <w:rPr>
          <w:bCs/>
        </w:rPr>
        <w:t>Създаване на система за  реагиране в случаи на природни бедствия, епидемии и аварии с тежки последствия за животновъдството.</w:t>
      </w:r>
    </w:p>
    <w:p w14:paraId="547B2086" w14:textId="4D52E4DA" w:rsidR="00D326E8" w:rsidRPr="003A07B7" w:rsidRDefault="00D326E8" w:rsidP="00D326E8">
      <w:pPr>
        <w:ind w:firstLine="567"/>
        <w:jc w:val="both"/>
      </w:pPr>
      <w:r w:rsidRPr="003A07B7">
        <w:rPr>
          <w:bCs/>
        </w:rPr>
        <w:lastRenderedPageBreak/>
        <w:t xml:space="preserve">Управление и поддържане на </w:t>
      </w:r>
      <w:r w:rsidRPr="003A07B7">
        <w:t>станции за изкуствено осеменяване-СИО и станцията за преценка на млади бичета по собствена продуктивност-СПМБСП.</w:t>
      </w:r>
    </w:p>
    <w:p w14:paraId="129B8A83" w14:textId="219B6107" w:rsidR="00D326E8" w:rsidRPr="003A07B7" w:rsidRDefault="00D326E8" w:rsidP="00D326E8">
      <w:pPr>
        <w:ind w:firstLine="567"/>
        <w:jc w:val="both"/>
        <w:rPr>
          <w:bCs/>
        </w:rPr>
      </w:pPr>
      <w:r w:rsidRPr="003A07B7">
        <w:rPr>
          <w:bCs/>
        </w:rPr>
        <w:t>Управление и поддържане на Националната генетична банка.</w:t>
      </w:r>
    </w:p>
    <w:p w14:paraId="741D8CDE" w14:textId="5B969726" w:rsidR="00D326E8" w:rsidRPr="003A07B7" w:rsidRDefault="00D326E8" w:rsidP="00D326E8">
      <w:pPr>
        <w:ind w:firstLine="567"/>
        <w:jc w:val="both"/>
        <w:rPr>
          <w:bCs/>
        </w:rPr>
      </w:pPr>
      <w:r w:rsidRPr="003A07B7">
        <w:rPr>
          <w:bCs/>
        </w:rPr>
        <w:t>Управление и поддържане на Националния генетичен резерв.</w:t>
      </w:r>
    </w:p>
    <w:p w14:paraId="2CB21337" w14:textId="43F4F1D2" w:rsidR="00D326E8" w:rsidRPr="003A07B7" w:rsidRDefault="00D326E8" w:rsidP="00D326E8">
      <w:pPr>
        <w:ind w:right="24" w:firstLine="567"/>
        <w:jc w:val="both"/>
      </w:pPr>
      <w:r w:rsidRPr="003A07B7">
        <w:t>Извършване на развъдна дейност с видове и породи селскостопански животни, за които няма развъдни организации, получили разрешение за извършване на развъдна дейност по чл. 3б, ал. 1, т.7 от Закона за животновъдство.</w:t>
      </w:r>
    </w:p>
    <w:p w14:paraId="4697F47B" w14:textId="20EC1BF2" w:rsidR="00D326E8" w:rsidRPr="003A07B7" w:rsidRDefault="00D326E8" w:rsidP="00D326E8">
      <w:pPr>
        <w:ind w:right="24" w:firstLine="567"/>
        <w:jc w:val="both"/>
      </w:pPr>
      <w:r w:rsidRPr="003A07B7">
        <w:t xml:space="preserve">Изпълнение на </w:t>
      </w:r>
      <w:r w:rsidRPr="003A07B7">
        <w:rPr>
          <w:b/>
        </w:rPr>
        <w:t xml:space="preserve"> </w:t>
      </w:r>
      <w:r w:rsidRPr="003A07B7">
        <w:t>Програми за опазване на породите Дунавски, Плевенски и Български тежковозен кон.</w:t>
      </w:r>
    </w:p>
    <w:p w14:paraId="4E8AE1CF" w14:textId="1E50C492" w:rsidR="00D326E8" w:rsidRPr="003A07B7" w:rsidRDefault="00D326E8" w:rsidP="00D326E8">
      <w:pPr>
        <w:ind w:right="24" w:firstLine="567"/>
        <w:jc w:val="both"/>
      </w:pPr>
      <w:r w:rsidRPr="003A07B7">
        <w:t>Изпълнение на развъден план за възстановяване на породата Българско червено говедо.</w:t>
      </w:r>
    </w:p>
    <w:p w14:paraId="410594D8" w14:textId="6D72D8D9" w:rsidR="00D326E8" w:rsidRPr="003A07B7" w:rsidRDefault="00D326E8" w:rsidP="00D326E8">
      <w:pPr>
        <w:ind w:firstLine="567"/>
        <w:jc w:val="both"/>
        <w:rPr>
          <w:b/>
        </w:rPr>
      </w:pPr>
      <w:r w:rsidRPr="003A07B7">
        <w:rPr>
          <w:bCs/>
        </w:rPr>
        <w:t>Провеждане на целенасочена маркетингова и рекламна държавна политика, насочена към популяризиране на националните генетични ресурси.</w:t>
      </w:r>
    </w:p>
    <w:p w14:paraId="0E2C09B9" w14:textId="77777777" w:rsidR="00D326E8" w:rsidRPr="003A07B7" w:rsidRDefault="00D326E8" w:rsidP="00D326E8">
      <w:pPr>
        <w:ind w:firstLine="708"/>
        <w:jc w:val="both"/>
        <w:rPr>
          <w:bCs/>
        </w:rPr>
      </w:pPr>
    </w:p>
    <w:p w14:paraId="4A7DBD39" w14:textId="5AE04CB3" w:rsidR="00D326E8" w:rsidRPr="003A07B7" w:rsidRDefault="00D326E8" w:rsidP="00D326E8">
      <w:pPr>
        <w:tabs>
          <w:tab w:val="left" w:pos="851"/>
        </w:tabs>
        <w:overflowPunct/>
        <w:autoSpaceDE/>
        <w:autoSpaceDN/>
        <w:adjustRightInd/>
        <w:jc w:val="both"/>
        <w:textAlignment w:val="auto"/>
        <w:rPr>
          <w:b/>
          <w:bCs/>
          <w:i/>
          <w:iCs/>
        </w:rPr>
      </w:pPr>
      <w:r w:rsidRPr="003A07B7">
        <w:rPr>
          <w:lang w:eastAsia="bg-BG" w:bidi="te-IN"/>
        </w:rPr>
        <w:t xml:space="preserve">Продукти/услуги </w:t>
      </w:r>
      <w:r w:rsidRPr="003A07B7">
        <w:rPr>
          <w:b/>
          <w:bCs/>
          <w:i/>
          <w:iCs/>
          <w:lang w:eastAsia="bg-BG" w:bidi="te-IN"/>
        </w:rPr>
        <w:t xml:space="preserve">- </w:t>
      </w:r>
      <w:r w:rsidRPr="003A07B7">
        <w:rPr>
          <w:b/>
          <w:bCs/>
          <w:i/>
          <w:iCs/>
        </w:rPr>
        <w:t>Съхранение на националния генофонд на селскостопанските животни</w:t>
      </w:r>
    </w:p>
    <w:p w14:paraId="54D10454" w14:textId="77777777" w:rsidR="00D326E8" w:rsidRPr="003A07B7" w:rsidRDefault="00D326E8" w:rsidP="00D326E8">
      <w:pPr>
        <w:tabs>
          <w:tab w:val="left" w:pos="851"/>
        </w:tabs>
        <w:ind w:firstLine="567"/>
        <w:jc w:val="both"/>
        <w:rPr>
          <w:i/>
          <w:iCs/>
        </w:rPr>
      </w:pPr>
      <w:r w:rsidRPr="003A07B7">
        <w:rPr>
          <w:i/>
          <w:iCs/>
        </w:rPr>
        <w:t>Дейности :</w:t>
      </w:r>
    </w:p>
    <w:p w14:paraId="719FF570" w14:textId="77777777" w:rsidR="00D326E8" w:rsidRPr="003A07B7" w:rsidRDefault="00D326E8" w:rsidP="00643D55">
      <w:pPr>
        <w:tabs>
          <w:tab w:val="left" w:pos="851"/>
        </w:tabs>
        <w:overflowPunct/>
        <w:autoSpaceDE/>
        <w:autoSpaceDN/>
        <w:adjustRightInd/>
        <w:ind w:firstLine="567"/>
        <w:jc w:val="both"/>
        <w:textAlignment w:val="auto"/>
      </w:pPr>
      <w:r w:rsidRPr="003A07B7">
        <w:rPr>
          <w:bCs/>
        </w:rPr>
        <w:t>Криоконсервация на семенен материал и биологични продукти. ИАСРЖ разполага с капацитет и възможности да произвежда и съхранява сперма от застрашените от изчезване породи. Поддържане на Национална генетична банка от всички видове и породи селскостопански животни, отглеждани на територията на страната;</w:t>
      </w:r>
    </w:p>
    <w:p w14:paraId="2097AB3F" w14:textId="77777777" w:rsidR="00D326E8" w:rsidRPr="003A07B7" w:rsidRDefault="00D326E8" w:rsidP="00643D55">
      <w:pPr>
        <w:tabs>
          <w:tab w:val="left" w:pos="851"/>
        </w:tabs>
        <w:overflowPunct/>
        <w:autoSpaceDE/>
        <w:autoSpaceDN/>
        <w:adjustRightInd/>
        <w:ind w:firstLine="567"/>
        <w:jc w:val="both"/>
        <w:textAlignment w:val="auto"/>
      </w:pPr>
      <w:r w:rsidRPr="003A07B7">
        <w:rPr>
          <w:bCs/>
        </w:rPr>
        <w:t>Предоставяне на техник-осеменители и фермери дюарови съдове за съхранение на криоконсервирана сперма по договор за съвместна дейност;</w:t>
      </w:r>
    </w:p>
    <w:p w14:paraId="7591568B" w14:textId="77777777" w:rsidR="00D326E8" w:rsidRPr="003A07B7" w:rsidRDefault="00D326E8" w:rsidP="00643D55">
      <w:pPr>
        <w:tabs>
          <w:tab w:val="left" w:pos="851"/>
        </w:tabs>
        <w:overflowPunct/>
        <w:autoSpaceDE/>
        <w:autoSpaceDN/>
        <w:adjustRightInd/>
        <w:ind w:firstLine="567"/>
        <w:jc w:val="both"/>
        <w:textAlignment w:val="auto"/>
      </w:pPr>
      <w:r w:rsidRPr="003A07B7">
        <w:t xml:space="preserve">Поддържане на Националния генетичен резерв от криоконсервиран генетичен материал от комерсиални и местни и автохтонни породи животни; </w:t>
      </w:r>
    </w:p>
    <w:p w14:paraId="63B1F759" w14:textId="77777777" w:rsidR="00D326E8" w:rsidRPr="003A07B7" w:rsidRDefault="00D326E8" w:rsidP="00643D55">
      <w:pPr>
        <w:tabs>
          <w:tab w:val="left" w:pos="851"/>
        </w:tabs>
        <w:overflowPunct/>
        <w:autoSpaceDE/>
        <w:autoSpaceDN/>
        <w:adjustRightInd/>
        <w:ind w:firstLine="567"/>
        <w:jc w:val="both"/>
        <w:textAlignment w:val="auto"/>
      </w:pPr>
      <w:r w:rsidRPr="003A07B7">
        <w:t>Произвеждане в Държавните станции за изкуствено осеменяване дълбоко замразена сперма от елитни разплодни животни, от редки, застрашени от изчезване породи и популации, както и породи и популации в критично състояние.</w:t>
      </w:r>
    </w:p>
    <w:p w14:paraId="2E2A0DB6" w14:textId="77777777" w:rsidR="00643D55" w:rsidRPr="003A07B7" w:rsidRDefault="00D326E8" w:rsidP="00643D55">
      <w:pPr>
        <w:tabs>
          <w:tab w:val="left" w:pos="851"/>
        </w:tabs>
        <w:overflowPunct/>
        <w:autoSpaceDE/>
        <w:autoSpaceDN/>
        <w:adjustRightInd/>
        <w:ind w:firstLine="567"/>
        <w:jc w:val="both"/>
        <w:textAlignment w:val="auto"/>
      </w:pPr>
      <w:r w:rsidRPr="003A07B7">
        <w:t>Получаване, окачествяване, обработка и криоконсервация на семенна течност от говеда, биволи, жребци, кочове и пръчове;</w:t>
      </w:r>
    </w:p>
    <w:p w14:paraId="4CA12811" w14:textId="22764461" w:rsidR="00D326E8" w:rsidRPr="003A07B7" w:rsidRDefault="00D326E8" w:rsidP="00643D55">
      <w:pPr>
        <w:tabs>
          <w:tab w:val="left" w:pos="851"/>
        </w:tabs>
        <w:overflowPunct/>
        <w:autoSpaceDE/>
        <w:autoSpaceDN/>
        <w:adjustRightInd/>
        <w:ind w:firstLine="567"/>
        <w:jc w:val="both"/>
        <w:textAlignment w:val="auto"/>
      </w:pPr>
      <w:r w:rsidRPr="003A07B7">
        <w:t>Предоставяне на база за отглеждане на свине от породата Източнобалканска свиня в активите на ИАСРЖ с цел запазване и съхранение на породата.</w:t>
      </w:r>
    </w:p>
    <w:p w14:paraId="5D8AEADE" w14:textId="77777777" w:rsidR="00D326E8" w:rsidRPr="003A07B7" w:rsidRDefault="00D326E8" w:rsidP="00D326E8">
      <w:pPr>
        <w:jc w:val="both"/>
        <w:rPr>
          <w:b/>
        </w:rPr>
      </w:pPr>
    </w:p>
    <w:p w14:paraId="3561268F" w14:textId="24BC121D" w:rsidR="00D326E8" w:rsidRPr="003A07B7" w:rsidRDefault="00D326E8" w:rsidP="00D326E8">
      <w:pPr>
        <w:overflowPunct/>
        <w:autoSpaceDE/>
        <w:autoSpaceDN/>
        <w:adjustRightInd/>
        <w:jc w:val="both"/>
        <w:textAlignment w:val="auto"/>
        <w:rPr>
          <w:b/>
          <w:bCs/>
        </w:rPr>
      </w:pPr>
      <w:r w:rsidRPr="003A07B7">
        <w:rPr>
          <w:lang w:eastAsia="bg-BG" w:bidi="te-IN"/>
        </w:rPr>
        <w:t xml:space="preserve">Продукти/услуги </w:t>
      </w:r>
      <w:r w:rsidRPr="003A07B7">
        <w:rPr>
          <w:b/>
          <w:bCs/>
          <w:lang w:eastAsia="bg-BG" w:bidi="te-IN"/>
        </w:rPr>
        <w:t xml:space="preserve">- </w:t>
      </w:r>
      <w:r w:rsidRPr="003A07B7">
        <w:rPr>
          <w:b/>
          <w:bCs/>
        </w:rPr>
        <w:t>Окачествяване и анализ на проби за нуждите на селекцията</w:t>
      </w:r>
    </w:p>
    <w:p w14:paraId="6B11029B" w14:textId="77777777" w:rsidR="00D326E8" w:rsidRPr="003A07B7" w:rsidRDefault="00D326E8" w:rsidP="00D326E8">
      <w:pPr>
        <w:ind w:firstLine="567"/>
        <w:jc w:val="both"/>
        <w:rPr>
          <w:i/>
          <w:iCs/>
        </w:rPr>
      </w:pPr>
      <w:r w:rsidRPr="003A07B7">
        <w:rPr>
          <w:i/>
          <w:iCs/>
        </w:rPr>
        <w:t>Дейности :</w:t>
      </w:r>
    </w:p>
    <w:p w14:paraId="069DD92A" w14:textId="176ADDB9" w:rsidR="00D326E8" w:rsidRPr="003A07B7" w:rsidRDefault="00D326E8" w:rsidP="00D326E8">
      <w:pPr>
        <w:overflowPunct/>
        <w:autoSpaceDE/>
        <w:autoSpaceDN/>
        <w:adjustRightInd/>
        <w:ind w:firstLine="567"/>
        <w:jc w:val="both"/>
        <w:textAlignment w:val="auto"/>
      </w:pPr>
      <w:r w:rsidRPr="003A07B7">
        <w:t>Извършване на лабораторен анализ на физико-химичния състав на сурово краве, биволско, овче и козе мляко за определяне качествените показатели на млечната продуктивност на контролираните животни;</w:t>
      </w:r>
    </w:p>
    <w:p w14:paraId="70A0E69D" w14:textId="24951B01" w:rsidR="00D326E8" w:rsidRPr="003A07B7" w:rsidRDefault="00D326E8" w:rsidP="00D326E8">
      <w:pPr>
        <w:overflowPunct/>
        <w:autoSpaceDE/>
        <w:autoSpaceDN/>
        <w:adjustRightInd/>
        <w:ind w:firstLine="567"/>
        <w:jc w:val="both"/>
        <w:textAlignment w:val="auto"/>
      </w:pPr>
      <w:r w:rsidRPr="003A07B7">
        <w:t>Извършване на лабораторен анализ за нежност, рандеман и количество чисто влакно на проби вълна за нуждите на селекцията в тънкорунното овцевъдство;</w:t>
      </w:r>
    </w:p>
    <w:p w14:paraId="67BC0460" w14:textId="4FB210DB" w:rsidR="00D326E8" w:rsidRPr="003A07B7" w:rsidRDefault="00D326E8" w:rsidP="00D326E8">
      <w:pPr>
        <w:overflowPunct/>
        <w:autoSpaceDE/>
        <w:autoSpaceDN/>
        <w:adjustRightInd/>
        <w:ind w:firstLine="567"/>
        <w:jc w:val="both"/>
        <w:textAlignment w:val="auto"/>
      </w:pPr>
      <w:r w:rsidRPr="003A07B7">
        <w:t>Научно обосновано определяне на произход на животните в Националната генетична лаборатория, чрез извършване на ДНК – анализи.</w:t>
      </w:r>
    </w:p>
    <w:p w14:paraId="3300D415" w14:textId="77777777" w:rsidR="00D326E8" w:rsidRPr="003A07B7" w:rsidRDefault="00D326E8" w:rsidP="00D326E8">
      <w:pPr>
        <w:ind w:left="1353"/>
        <w:jc w:val="both"/>
      </w:pPr>
    </w:p>
    <w:p w14:paraId="41D4F11C" w14:textId="60B6F400" w:rsidR="00D326E8" w:rsidRPr="003A07B7" w:rsidRDefault="003D1B42" w:rsidP="003D1B42">
      <w:pPr>
        <w:overflowPunct/>
        <w:autoSpaceDE/>
        <w:autoSpaceDN/>
        <w:adjustRightInd/>
        <w:jc w:val="both"/>
        <w:textAlignment w:val="auto"/>
        <w:rPr>
          <w:bCs/>
          <w:i/>
          <w:iCs/>
        </w:rPr>
      </w:pPr>
      <w:r w:rsidRPr="003A07B7">
        <w:rPr>
          <w:lang w:eastAsia="bg-BG" w:bidi="te-IN"/>
        </w:rPr>
        <w:t xml:space="preserve">Продукти/услуги - </w:t>
      </w:r>
      <w:r w:rsidR="00D326E8" w:rsidRPr="003A07B7">
        <w:rPr>
          <w:b/>
          <w:i/>
          <w:iCs/>
        </w:rPr>
        <w:t>Производство и разпространение на разплоден материал</w:t>
      </w:r>
    </w:p>
    <w:p w14:paraId="2132A3F4" w14:textId="77777777" w:rsidR="00D326E8" w:rsidRPr="003A07B7" w:rsidRDefault="00D326E8" w:rsidP="003D1B42">
      <w:pPr>
        <w:ind w:firstLine="567"/>
        <w:jc w:val="both"/>
        <w:rPr>
          <w:bCs/>
          <w:i/>
          <w:iCs/>
        </w:rPr>
      </w:pPr>
      <w:r w:rsidRPr="003A07B7">
        <w:rPr>
          <w:bCs/>
          <w:i/>
          <w:iCs/>
        </w:rPr>
        <w:t>Дейности :</w:t>
      </w:r>
    </w:p>
    <w:p w14:paraId="2EC886E2" w14:textId="77777777" w:rsidR="00D326E8" w:rsidRPr="003A07B7" w:rsidRDefault="00D326E8" w:rsidP="003D1B42">
      <w:pPr>
        <w:overflowPunct/>
        <w:autoSpaceDE/>
        <w:autoSpaceDN/>
        <w:adjustRightInd/>
        <w:ind w:firstLine="567"/>
        <w:jc w:val="both"/>
        <w:textAlignment w:val="auto"/>
      </w:pPr>
      <w:r w:rsidRPr="003A07B7">
        <w:rPr>
          <w:bCs/>
        </w:rPr>
        <w:t>Производство и криоконсервация на семенен материал в Държавните станции по изкуствено осеменяване;</w:t>
      </w:r>
    </w:p>
    <w:p w14:paraId="5DEB4B44" w14:textId="77777777" w:rsidR="00D326E8" w:rsidRPr="003A07B7" w:rsidRDefault="00D326E8" w:rsidP="003D1B42">
      <w:pPr>
        <w:overflowPunct/>
        <w:autoSpaceDE/>
        <w:autoSpaceDN/>
        <w:adjustRightInd/>
        <w:ind w:firstLine="567"/>
        <w:jc w:val="both"/>
        <w:textAlignment w:val="auto"/>
      </w:pPr>
      <w:r w:rsidRPr="003A07B7">
        <w:rPr>
          <w:bCs/>
        </w:rPr>
        <w:t>Продажба на разплоден материал чрез изградената мрежа от 9 Центъра за съхранение на сперма от Националния генофонд от говежди и биволски разплодници, пръчове  и жребци;</w:t>
      </w:r>
    </w:p>
    <w:p w14:paraId="26B34E44" w14:textId="77777777" w:rsidR="00D326E8" w:rsidRPr="003A07B7" w:rsidRDefault="00D326E8" w:rsidP="003D1B42">
      <w:pPr>
        <w:overflowPunct/>
        <w:autoSpaceDE/>
        <w:autoSpaceDN/>
        <w:adjustRightInd/>
        <w:ind w:firstLine="567"/>
        <w:jc w:val="both"/>
        <w:textAlignment w:val="auto"/>
        <w:rPr>
          <w:bCs/>
        </w:rPr>
      </w:pPr>
      <w:r w:rsidRPr="003A07B7">
        <w:rPr>
          <w:bCs/>
        </w:rPr>
        <w:t xml:space="preserve">Поддържане на коневъдно депо за реализиране на Програми за опазване на породите Дунавски и Плевенски кон. </w:t>
      </w:r>
    </w:p>
    <w:p w14:paraId="47CE4305" w14:textId="77777777" w:rsidR="00D326E8" w:rsidRPr="003A07B7" w:rsidRDefault="00D326E8" w:rsidP="003D1B42">
      <w:pPr>
        <w:overflowPunct/>
        <w:autoSpaceDE/>
        <w:autoSpaceDN/>
        <w:adjustRightInd/>
        <w:ind w:firstLine="567"/>
        <w:jc w:val="both"/>
        <w:textAlignment w:val="auto"/>
        <w:rPr>
          <w:bCs/>
        </w:rPr>
      </w:pPr>
      <w:r w:rsidRPr="003A07B7">
        <w:rPr>
          <w:bCs/>
        </w:rPr>
        <w:t xml:space="preserve">Поддържане на депо за отглеждане и преценка по собствена продуктивност на мъжки шилета и пръчлета. </w:t>
      </w:r>
    </w:p>
    <w:p w14:paraId="4EEDF91F" w14:textId="77777777" w:rsidR="00D326E8" w:rsidRPr="003A07B7" w:rsidRDefault="00D326E8" w:rsidP="00D326E8">
      <w:pPr>
        <w:ind w:left="720" w:hanging="11"/>
        <w:jc w:val="both"/>
        <w:rPr>
          <w:b/>
        </w:rPr>
      </w:pPr>
    </w:p>
    <w:p w14:paraId="1A7B0018" w14:textId="402D1F24" w:rsidR="00D326E8" w:rsidRPr="003A07B7" w:rsidRDefault="003D1B42" w:rsidP="003D1B42">
      <w:pPr>
        <w:overflowPunct/>
        <w:autoSpaceDE/>
        <w:autoSpaceDN/>
        <w:adjustRightInd/>
        <w:jc w:val="both"/>
        <w:textAlignment w:val="auto"/>
        <w:rPr>
          <w:b/>
          <w:i/>
          <w:iCs/>
        </w:rPr>
      </w:pPr>
      <w:r w:rsidRPr="003A07B7">
        <w:rPr>
          <w:bCs/>
        </w:rPr>
        <w:t>П</w:t>
      </w:r>
      <w:r w:rsidR="00D326E8" w:rsidRPr="003A07B7">
        <w:rPr>
          <w:bCs/>
        </w:rPr>
        <w:t>родукти/услуги</w:t>
      </w:r>
      <w:r w:rsidR="00D326E8" w:rsidRPr="003A07B7">
        <w:rPr>
          <w:b/>
        </w:rPr>
        <w:t xml:space="preserve"> </w:t>
      </w:r>
      <w:r w:rsidRPr="003A07B7">
        <w:rPr>
          <w:b/>
        </w:rPr>
        <w:t xml:space="preserve"> - </w:t>
      </w:r>
      <w:r w:rsidR="00D326E8" w:rsidRPr="003A07B7">
        <w:rPr>
          <w:b/>
          <w:i/>
          <w:iCs/>
        </w:rPr>
        <w:t>Контрол на развъдната дейност</w:t>
      </w:r>
    </w:p>
    <w:p w14:paraId="7BBF466C" w14:textId="77777777" w:rsidR="00D326E8" w:rsidRPr="003A07B7" w:rsidRDefault="00D326E8" w:rsidP="003D1B42">
      <w:pPr>
        <w:ind w:firstLine="567"/>
        <w:jc w:val="both"/>
        <w:rPr>
          <w:i/>
          <w:iCs/>
        </w:rPr>
      </w:pPr>
      <w:r w:rsidRPr="003A07B7">
        <w:rPr>
          <w:i/>
          <w:iCs/>
        </w:rPr>
        <w:t>Дейности :</w:t>
      </w:r>
    </w:p>
    <w:p w14:paraId="73FD95CB" w14:textId="7807A08D" w:rsidR="00D326E8" w:rsidRPr="003A07B7" w:rsidRDefault="00D326E8" w:rsidP="003D1B42">
      <w:pPr>
        <w:ind w:firstLine="567"/>
        <w:jc w:val="both"/>
      </w:pPr>
      <w:r w:rsidRPr="003A07B7">
        <w:t>Проверка на начините и методите  по които се извършва контрола на продуктивните качества;</w:t>
      </w:r>
    </w:p>
    <w:p w14:paraId="626870A0" w14:textId="4694239F" w:rsidR="00D326E8" w:rsidRPr="003A07B7" w:rsidRDefault="00D326E8" w:rsidP="003D1B42">
      <w:pPr>
        <w:ind w:firstLine="567"/>
        <w:jc w:val="both"/>
      </w:pPr>
      <w:r w:rsidRPr="003A07B7">
        <w:t>Проверка на воденето на родословни книги, като се гарантира коректното и точно вписване на всички данни (индентификацията на всяко едно животно, данните за неговите родители, данните за собствената му продуктивност и т.н.);</w:t>
      </w:r>
    </w:p>
    <w:p w14:paraId="5BB588E8" w14:textId="50E33BBE" w:rsidR="00D326E8" w:rsidRPr="003A07B7" w:rsidRDefault="00D326E8" w:rsidP="003D1B42">
      <w:pPr>
        <w:ind w:firstLine="567"/>
        <w:jc w:val="both"/>
      </w:pPr>
      <w:r w:rsidRPr="003A07B7">
        <w:lastRenderedPageBreak/>
        <w:t>Контрол на достоверността, начина и формата на  издадените зоотехнически сертификати;</w:t>
      </w:r>
    </w:p>
    <w:p w14:paraId="5E5223DE" w14:textId="6654E172" w:rsidR="00D326E8" w:rsidRPr="003A07B7" w:rsidRDefault="00D326E8" w:rsidP="003D1B42">
      <w:pPr>
        <w:ind w:firstLine="567"/>
        <w:jc w:val="both"/>
      </w:pPr>
      <w:r w:rsidRPr="003A07B7">
        <w:t>Проверка на случните планове в зависимост от фиксираните селекционни цели в утвърдените селекционните програми;</w:t>
      </w:r>
    </w:p>
    <w:p w14:paraId="1036D198" w14:textId="4AA78EF6" w:rsidR="00D326E8" w:rsidRPr="003A07B7" w:rsidRDefault="00D326E8" w:rsidP="003D1B42">
      <w:pPr>
        <w:ind w:firstLine="567"/>
        <w:jc w:val="both"/>
      </w:pPr>
      <w:r w:rsidRPr="003A07B7">
        <w:t>Проверка на начина и методите чрез които се извършва определянето на развъдната стойност;</w:t>
      </w:r>
    </w:p>
    <w:p w14:paraId="221374CF" w14:textId="235BFD47" w:rsidR="00D326E8" w:rsidRPr="003A07B7" w:rsidRDefault="00D326E8" w:rsidP="003D1B42">
      <w:pPr>
        <w:ind w:firstLine="567"/>
        <w:jc w:val="both"/>
      </w:pPr>
      <w:r w:rsidRPr="003A07B7">
        <w:t>Проверка на изпълнението на селекционните програми;</w:t>
      </w:r>
    </w:p>
    <w:p w14:paraId="5F74F2B4" w14:textId="5C8965B1" w:rsidR="00D326E8" w:rsidRPr="003A07B7" w:rsidRDefault="00D326E8" w:rsidP="00C66E10">
      <w:pPr>
        <w:ind w:firstLine="284"/>
        <w:jc w:val="both"/>
      </w:pPr>
      <w:r w:rsidRPr="003A07B7">
        <w:t>Контрол на репродуктивния процес, включващ контрол на осеменяването, получаването, съхранението и разпространението на семенен материал;</w:t>
      </w:r>
    </w:p>
    <w:p w14:paraId="248FC480" w14:textId="425C4BE6" w:rsidR="00D326E8" w:rsidRPr="003A07B7" w:rsidRDefault="00D326E8" w:rsidP="00C66E10">
      <w:pPr>
        <w:ind w:firstLine="284"/>
        <w:jc w:val="both"/>
      </w:pPr>
      <w:r w:rsidRPr="003A07B7">
        <w:t>Контрол на използваните регламентирани мъжки разплодници;</w:t>
      </w:r>
    </w:p>
    <w:p w14:paraId="2FB7E295" w14:textId="77777777" w:rsidR="00D1433D" w:rsidRPr="003A07B7" w:rsidRDefault="00D1433D" w:rsidP="00C66E10">
      <w:pPr>
        <w:ind w:firstLine="284"/>
        <w:jc w:val="both"/>
      </w:pPr>
      <w:r w:rsidRPr="003A07B7">
        <w:t xml:space="preserve">Контрол на произхода на животните, чрез ДНК анализ </w:t>
      </w:r>
    </w:p>
    <w:p w14:paraId="4D3ED28D" w14:textId="26B7642C" w:rsidR="00D326E8" w:rsidRPr="003A07B7" w:rsidRDefault="003D1B42" w:rsidP="00C66E10">
      <w:pPr>
        <w:overflowPunct/>
        <w:autoSpaceDE/>
        <w:autoSpaceDN/>
        <w:adjustRightInd/>
        <w:ind w:firstLine="284"/>
        <w:jc w:val="both"/>
        <w:textAlignment w:val="auto"/>
        <w:rPr>
          <w:b/>
          <w:i/>
          <w:iCs/>
        </w:rPr>
      </w:pPr>
      <w:r w:rsidRPr="003A07B7">
        <w:rPr>
          <w:bCs/>
        </w:rPr>
        <w:t>Продукти/услуги</w:t>
      </w:r>
      <w:r w:rsidRPr="003A07B7">
        <w:rPr>
          <w:b/>
        </w:rPr>
        <w:t xml:space="preserve">  - </w:t>
      </w:r>
      <w:r w:rsidR="00D326E8" w:rsidRPr="003A07B7">
        <w:rPr>
          <w:b/>
          <w:i/>
          <w:iCs/>
        </w:rPr>
        <w:t>Контрол на вноса и износа на разплодни животни и биологични продукти</w:t>
      </w:r>
    </w:p>
    <w:p w14:paraId="7E2041FC" w14:textId="77777777" w:rsidR="00D326E8" w:rsidRPr="003A07B7" w:rsidRDefault="00D326E8" w:rsidP="00C66E10">
      <w:pPr>
        <w:ind w:firstLine="284"/>
        <w:jc w:val="both"/>
        <w:rPr>
          <w:i/>
          <w:iCs/>
        </w:rPr>
      </w:pPr>
      <w:r w:rsidRPr="003A07B7">
        <w:rPr>
          <w:i/>
          <w:iCs/>
        </w:rPr>
        <w:t>Дейности :</w:t>
      </w:r>
    </w:p>
    <w:p w14:paraId="36906DCA" w14:textId="6E56C14E" w:rsidR="00D326E8" w:rsidRPr="003A07B7" w:rsidRDefault="00D326E8" w:rsidP="00C66E10">
      <w:pPr>
        <w:ind w:firstLine="284"/>
        <w:jc w:val="both"/>
      </w:pPr>
      <w:r w:rsidRPr="003A07B7">
        <w:t>Разглеждане и проверка за съответствие на документите на селскостопанските животни и биологични продукти, получени от тях, обект на внос или износ;</w:t>
      </w:r>
    </w:p>
    <w:p w14:paraId="5DD0A0FE" w14:textId="68BD18DE" w:rsidR="00D326E8" w:rsidRPr="003A07B7" w:rsidRDefault="00D326E8" w:rsidP="00C66E10">
      <w:pPr>
        <w:ind w:firstLine="284"/>
        <w:jc w:val="both"/>
      </w:pPr>
      <w:r w:rsidRPr="003A07B7">
        <w:t>Осъществяване на проверки за съответствие на територията на страната на селскостопанските животни и биологични продукти, получени от тях, обект на внос или износ;</w:t>
      </w:r>
    </w:p>
    <w:p w14:paraId="27BD1C79" w14:textId="6FACC4E8" w:rsidR="00D326E8" w:rsidRPr="003A07B7" w:rsidRDefault="00D326E8" w:rsidP="00C66E10">
      <w:pPr>
        <w:ind w:firstLine="284"/>
        <w:jc w:val="both"/>
      </w:pPr>
      <w:r w:rsidRPr="003A07B7">
        <w:t>Поддържане и водене на регистър на внесените и изнесените животни;</w:t>
      </w:r>
    </w:p>
    <w:p w14:paraId="1CFA0C86" w14:textId="0791978E" w:rsidR="00D326E8" w:rsidRPr="003A07B7" w:rsidRDefault="00D326E8" w:rsidP="00C66E10">
      <w:pPr>
        <w:ind w:firstLine="284"/>
        <w:jc w:val="both"/>
      </w:pPr>
      <w:r w:rsidRPr="003A07B7">
        <w:t xml:space="preserve">          Поддържане на регистър на вносителите на биологични продукти и регистър на внесените биологични продукти;</w:t>
      </w:r>
    </w:p>
    <w:p w14:paraId="3FBF3DDB" w14:textId="6740A505" w:rsidR="00D326E8" w:rsidRPr="003A07B7" w:rsidRDefault="00D326E8" w:rsidP="00C66E10">
      <w:pPr>
        <w:ind w:firstLine="284"/>
        <w:jc w:val="both"/>
      </w:pPr>
      <w:r w:rsidRPr="003A07B7">
        <w:t>Мониторинг на състоянието на застрашените от изчезване редки местни породи селскостопански животни;</w:t>
      </w:r>
    </w:p>
    <w:p w14:paraId="26B4D7D9" w14:textId="727FB9B5" w:rsidR="00D326E8" w:rsidRPr="003A07B7" w:rsidRDefault="00D326E8" w:rsidP="00C66E10">
      <w:pPr>
        <w:ind w:firstLine="284"/>
        <w:jc w:val="both"/>
      </w:pPr>
      <w:r w:rsidRPr="003A07B7">
        <w:t>Изготвяне на предложения до Министъра на земеделието, храните и горите за налагане на забрана за износ на някои редки местни породи селскостопански животни;</w:t>
      </w:r>
    </w:p>
    <w:p w14:paraId="090CC740" w14:textId="77777777" w:rsidR="00D1433D" w:rsidRPr="003A07B7" w:rsidRDefault="00D1433D" w:rsidP="00C66E10">
      <w:pPr>
        <w:ind w:firstLine="284"/>
        <w:jc w:val="both"/>
      </w:pPr>
    </w:p>
    <w:p w14:paraId="40B432D1" w14:textId="02A35F05" w:rsidR="00D1433D" w:rsidRPr="003A07B7" w:rsidRDefault="00D1433D" w:rsidP="00C66E10">
      <w:pPr>
        <w:ind w:firstLine="284"/>
        <w:jc w:val="both"/>
      </w:pPr>
      <w:r w:rsidRPr="003A07B7">
        <w:t>Продукти/услуги  •</w:t>
      </w:r>
      <w:r w:rsidRPr="003A07B7">
        <w:tab/>
      </w:r>
      <w:r w:rsidRPr="003A07B7">
        <w:rPr>
          <w:i/>
        </w:rPr>
        <w:t>Продукти/услуги развъдна дейност в животновъдството</w:t>
      </w:r>
    </w:p>
    <w:p w14:paraId="5C0E5829" w14:textId="77777777" w:rsidR="00D1433D" w:rsidRPr="003A07B7" w:rsidRDefault="00D1433D" w:rsidP="00C66E10">
      <w:pPr>
        <w:ind w:firstLine="284"/>
        <w:jc w:val="both"/>
      </w:pPr>
      <w:r w:rsidRPr="003A07B7">
        <w:t>Дейности :</w:t>
      </w:r>
    </w:p>
    <w:p w14:paraId="2D590DBD" w14:textId="77777777" w:rsidR="00D1433D" w:rsidRPr="003A07B7" w:rsidRDefault="00D1433D" w:rsidP="00C66E10">
      <w:pPr>
        <w:ind w:firstLine="284"/>
        <w:jc w:val="both"/>
      </w:pPr>
      <w:r w:rsidRPr="003A07B7">
        <w:t>1.Определяне на породност, регистрация, вписване в родословна книга и извършване на развъдна дейност с животни, за които няма създададена развъдна организация, получила разрешение за развъдна дейност със съответната порода и въвеждане на данни в системата ВетИС на БАБХ.</w:t>
      </w:r>
    </w:p>
    <w:p w14:paraId="4C70D444" w14:textId="77777777" w:rsidR="00D1433D" w:rsidRPr="003A07B7" w:rsidRDefault="00D1433D" w:rsidP="00C66E10">
      <w:pPr>
        <w:ind w:firstLine="284"/>
        <w:jc w:val="both"/>
      </w:pPr>
      <w:r w:rsidRPr="003A07B7">
        <w:t>2.Издаване на родословни сертификати.</w:t>
      </w:r>
    </w:p>
    <w:p w14:paraId="1F8C0EEB" w14:textId="77777777" w:rsidR="00D1433D" w:rsidRPr="003A07B7" w:rsidRDefault="00D1433D" w:rsidP="00C66E10">
      <w:pPr>
        <w:ind w:firstLine="284"/>
        <w:jc w:val="both"/>
      </w:pPr>
      <w:r w:rsidRPr="003A07B7">
        <w:t>3.Изработва случни планове, съобразени с определени развъдни цели.</w:t>
      </w:r>
    </w:p>
    <w:p w14:paraId="5B251B85" w14:textId="77777777" w:rsidR="00D1433D" w:rsidRPr="003A07B7" w:rsidRDefault="00D1433D" w:rsidP="00C66E10">
      <w:pPr>
        <w:ind w:firstLine="284"/>
        <w:jc w:val="both"/>
      </w:pPr>
      <w:r w:rsidRPr="003A07B7">
        <w:t>4.Производството на женски и мъжки разплодни животни.</w:t>
      </w:r>
    </w:p>
    <w:p w14:paraId="399DA877" w14:textId="77777777" w:rsidR="00D1433D" w:rsidRPr="003A07B7" w:rsidRDefault="00D1433D" w:rsidP="00C66E10">
      <w:pPr>
        <w:ind w:firstLine="284"/>
        <w:jc w:val="both"/>
      </w:pPr>
      <w:r w:rsidRPr="003A07B7">
        <w:t>5.Администриране на изкуственото осеменяване на територията на цялата страна.</w:t>
      </w:r>
    </w:p>
    <w:p w14:paraId="7054AD54" w14:textId="77777777" w:rsidR="00D1433D" w:rsidRPr="003A07B7" w:rsidRDefault="00D1433D" w:rsidP="00C66E10">
      <w:pPr>
        <w:ind w:firstLine="284"/>
        <w:jc w:val="both"/>
      </w:pPr>
      <w:r w:rsidRPr="003A07B7">
        <w:t>6.Производство и съхранение на семенен материал от висококачествени разплодници като резултат от селекцията.</w:t>
      </w:r>
    </w:p>
    <w:p w14:paraId="7B8A5005" w14:textId="77777777" w:rsidR="00D1433D" w:rsidRPr="003A07B7" w:rsidRDefault="00D1433D" w:rsidP="00C66E10">
      <w:pPr>
        <w:ind w:firstLine="284"/>
        <w:jc w:val="both"/>
      </w:pPr>
      <w:r w:rsidRPr="003A07B7">
        <w:t>7.Ефективно използване на разплодниците.</w:t>
      </w:r>
    </w:p>
    <w:p w14:paraId="042CCE39" w14:textId="77777777" w:rsidR="00D1433D" w:rsidRPr="003A07B7" w:rsidRDefault="00D1433D" w:rsidP="00C66E10">
      <w:pPr>
        <w:ind w:firstLine="284"/>
        <w:jc w:val="both"/>
      </w:pPr>
      <w:r w:rsidRPr="003A07B7">
        <w:t>8.Оптимизирането и организацията на съхранението, разпространението и осъществяването на репродуктивния процес.</w:t>
      </w:r>
    </w:p>
    <w:p w14:paraId="2D61969A" w14:textId="77777777" w:rsidR="00D1433D" w:rsidRPr="003A07B7" w:rsidRDefault="00D1433D" w:rsidP="00C66E10">
      <w:pPr>
        <w:ind w:firstLine="284"/>
        <w:jc w:val="both"/>
      </w:pPr>
      <w:r w:rsidRPr="003A07B7">
        <w:t xml:space="preserve">9. Оказване на методологическа помощ при извършване на развъдна дейност. </w:t>
      </w:r>
    </w:p>
    <w:p w14:paraId="5FF17BA9" w14:textId="77777777" w:rsidR="00D1433D" w:rsidRPr="003A07B7" w:rsidRDefault="00D1433D" w:rsidP="00C66E10">
      <w:pPr>
        <w:ind w:firstLine="284"/>
        <w:jc w:val="both"/>
      </w:pPr>
    </w:p>
    <w:p w14:paraId="69214E09" w14:textId="06D72357" w:rsidR="00D1433D" w:rsidRPr="003A07B7" w:rsidRDefault="00D1433D" w:rsidP="00C66E10">
      <w:pPr>
        <w:ind w:firstLine="284"/>
        <w:jc w:val="both"/>
        <w:rPr>
          <w:i/>
        </w:rPr>
      </w:pPr>
      <w:r w:rsidRPr="003A07B7">
        <w:t xml:space="preserve">Продукти/услуги - </w:t>
      </w:r>
      <w:r w:rsidRPr="003A07B7">
        <w:rPr>
          <w:i/>
        </w:rPr>
        <w:t>Консултантски услуги, създаване на контакти и партньорства</w:t>
      </w:r>
    </w:p>
    <w:p w14:paraId="3DBB92A0" w14:textId="77777777" w:rsidR="00D1433D" w:rsidRPr="003A07B7" w:rsidRDefault="00D1433D" w:rsidP="00C66E10">
      <w:pPr>
        <w:ind w:firstLine="284"/>
        <w:jc w:val="both"/>
      </w:pPr>
      <w:r w:rsidRPr="003A07B7">
        <w:t>Дейности:</w:t>
      </w:r>
    </w:p>
    <w:p w14:paraId="5FF4D86B" w14:textId="77777777" w:rsidR="00D1433D" w:rsidRPr="003A07B7" w:rsidRDefault="00D1433D" w:rsidP="00C66E10">
      <w:pPr>
        <w:ind w:firstLine="284"/>
        <w:jc w:val="both"/>
      </w:pPr>
      <w:r w:rsidRPr="003A07B7">
        <w:t>1.</w:t>
      </w:r>
      <w:r w:rsidRPr="003A07B7">
        <w:tab/>
        <w:t>Извършване на консултантски услуги и предоставяне на съвети, свързани с избор на порода животни за отглеждане съобразно с конкретните природо-климатични условия; с методите на развъждане и репродукция; с храненето и технологиите на отглеждане на различните видове и категории животни;</w:t>
      </w:r>
    </w:p>
    <w:p w14:paraId="4F1F67F9" w14:textId="77777777" w:rsidR="00D1433D" w:rsidRPr="003A07B7" w:rsidRDefault="00D1433D" w:rsidP="00C66E10">
      <w:pPr>
        <w:ind w:firstLine="284"/>
        <w:jc w:val="both"/>
      </w:pPr>
      <w:r w:rsidRPr="003A07B7">
        <w:t>2.</w:t>
      </w:r>
      <w:r w:rsidRPr="003A07B7">
        <w:tab/>
        <w:t>Извършване на консултантски услуги за прилагане на схемите за обвързано подпомагане на животни под селекционен контрол;</w:t>
      </w:r>
    </w:p>
    <w:p w14:paraId="02E492E7" w14:textId="77777777" w:rsidR="00D1433D" w:rsidRPr="003A07B7" w:rsidRDefault="00D1433D" w:rsidP="00C66E10">
      <w:pPr>
        <w:ind w:firstLine="284"/>
        <w:jc w:val="both"/>
      </w:pPr>
      <w:r w:rsidRPr="003A07B7">
        <w:t>3.</w:t>
      </w:r>
      <w:r w:rsidRPr="003A07B7">
        <w:tab/>
        <w:t>Създаване на партньорства с Аграрен университет – Пловдив и Лесотехнически университет - София за практически занятия на студенти, Тракийски университет Стара Загора, ССА и др. институции и организации за трансфера, приложението и внедряването на достиженията на животновъдната наука в практиката;</w:t>
      </w:r>
    </w:p>
    <w:p w14:paraId="08009145" w14:textId="2FEF4480" w:rsidR="00C66E10" w:rsidRPr="003A07B7" w:rsidRDefault="00D1433D" w:rsidP="00C66E10">
      <w:pPr>
        <w:ind w:firstLine="284"/>
        <w:jc w:val="both"/>
      </w:pPr>
      <w:r w:rsidRPr="003A07B7">
        <w:t>4.</w:t>
      </w:r>
      <w:r w:rsidRPr="003A07B7">
        <w:tab/>
        <w:t>Поддържане на контакти и партньорски отношения с Европейската фокусна точка /ERFP/.</w:t>
      </w:r>
    </w:p>
    <w:p w14:paraId="08DD616D" w14:textId="77777777" w:rsidR="00C66E10" w:rsidRPr="003A07B7" w:rsidRDefault="00C66E10" w:rsidP="00C66E10">
      <w:pPr>
        <w:ind w:firstLine="284"/>
        <w:jc w:val="both"/>
      </w:pPr>
    </w:p>
    <w:p w14:paraId="47E5C3F5" w14:textId="4D7F3F48" w:rsidR="00D326E8" w:rsidRPr="003A07B7" w:rsidRDefault="003D1B42" w:rsidP="003D1B42">
      <w:pPr>
        <w:overflowPunct/>
        <w:autoSpaceDE/>
        <w:autoSpaceDN/>
        <w:adjustRightInd/>
        <w:jc w:val="both"/>
        <w:textAlignment w:val="auto"/>
        <w:rPr>
          <w:b/>
          <w:i/>
          <w:iCs/>
        </w:rPr>
      </w:pPr>
      <w:r w:rsidRPr="003A07B7">
        <w:rPr>
          <w:bCs/>
        </w:rPr>
        <w:t>П</w:t>
      </w:r>
      <w:r w:rsidR="00D326E8" w:rsidRPr="003A07B7">
        <w:rPr>
          <w:bCs/>
        </w:rPr>
        <w:t>родукти/услуги</w:t>
      </w:r>
      <w:r w:rsidR="00D326E8" w:rsidRPr="003A07B7">
        <w:t xml:space="preserve"> </w:t>
      </w:r>
      <w:r w:rsidRPr="003A07B7">
        <w:t xml:space="preserve"> </w:t>
      </w:r>
      <w:r w:rsidRPr="003A07B7">
        <w:rPr>
          <w:i/>
          <w:iCs/>
        </w:rPr>
        <w:t xml:space="preserve">- </w:t>
      </w:r>
      <w:r w:rsidR="00D326E8" w:rsidRPr="003A07B7">
        <w:rPr>
          <w:b/>
          <w:i/>
          <w:iCs/>
        </w:rPr>
        <w:t>Оказване на специализирана помощ на ДФ „Земеделие” за целесъобразно отпускане и контрол на разхода на средства за подпомагане на дейностите по селекция и репродукция и опазване на автохтонните породи животни</w:t>
      </w:r>
    </w:p>
    <w:p w14:paraId="69AF1258" w14:textId="77777777" w:rsidR="00D326E8" w:rsidRPr="003A07B7" w:rsidRDefault="00D326E8" w:rsidP="00C66E10">
      <w:pPr>
        <w:ind w:firstLine="284"/>
        <w:jc w:val="both"/>
        <w:rPr>
          <w:i/>
          <w:iCs/>
        </w:rPr>
      </w:pPr>
      <w:r w:rsidRPr="003A07B7">
        <w:rPr>
          <w:i/>
          <w:iCs/>
        </w:rPr>
        <w:t>Дейности:</w:t>
      </w:r>
    </w:p>
    <w:p w14:paraId="7C5FAE08" w14:textId="77777777" w:rsidR="00D326E8" w:rsidRPr="003A07B7" w:rsidRDefault="00D326E8" w:rsidP="00C66E10">
      <w:pPr>
        <w:overflowPunct/>
        <w:autoSpaceDE/>
        <w:autoSpaceDN/>
        <w:adjustRightInd/>
        <w:ind w:firstLine="284"/>
        <w:jc w:val="both"/>
        <w:textAlignment w:val="auto"/>
      </w:pPr>
      <w:r w:rsidRPr="003A07B7">
        <w:lastRenderedPageBreak/>
        <w:t>Извършване на проверки съгласно т.1 на Раздел ІІІ от Схемата на държавна помощ за водене на родословна книга и за определяне продуктивността и генетичните качества на животните;</w:t>
      </w:r>
    </w:p>
    <w:p w14:paraId="7DA4509B" w14:textId="77777777" w:rsidR="00D326E8" w:rsidRPr="003A07B7" w:rsidRDefault="00D326E8" w:rsidP="00C66E10">
      <w:pPr>
        <w:overflowPunct/>
        <w:autoSpaceDE/>
        <w:autoSpaceDN/>
        <w:adjustRightInd/>
        <w:ind w:firstLine="284"/>
        <w:jc w:val="both"/>
        <w:textAlignment w:val="auto"/>
      </w:pPr>
      <w:r w:rsidRPr="003A07B7">
        <w:t>Участие на служителите на ИАСРЖ в комисии за проверки по отпуснати други държавни помощи и европейски средства при поискване от страна на ДФ „Земеделие“;</w:t>
      </w:r>
    </w:p>
    <w:p w14:paraId="23B53323" w14:textId="77777777" w:rsidR="00D326E8" w:rsidRPr="003A07B7" w:rsidRDefault="00D326E8" w:rsidP="00C66E10">
      <w:pPr>
        <w:overflowPunct/>
        <w:autoSpaceDE/>
        <w:autoSpaceDN/>
        <w:adjustRightInd/>
        <w:ind w:firstLine="284"/>
        <w:jc w:val="both"/>
        <w:textAlignment w:val="auto"/>
      </w:pPr>
      <w:r w:rsidRPr="003A07B7">
        <w:t>Извършване проверка на животни, получаващи директни плащания по  Схемите за обвързано с производството подпомагане в сектор „Животновъдство” за животни под селекционен контрол.</w:t>
      </w:r>
    </w:p>
    <w:p w14:paraId="79777DAF" w14:textId="77777777" w:rsidR="00D326E8" w:rsidRPr="003A07B7" w:rsidRDefault="00D326E8" w:rsidP="00C66E10">
      <w:pPr>
        <w:overflowPunct/>
        <w:autoSpaceDE/>
        <w:autoSpaceDN/>
        <w:adjustRightInd/>
        <w:ind w:firstLine="284"/>
        <w:jc w:val="both"/>
        <w:textAlignment w:val="auto"/>
      </w:pPr>
      <w:r w:rsidRPr="003A07B7">
        <w:t>Извършване на проверки по мярка 10“Агроекология и климат“ от ПРСР</w:t>
      </w:r>
    </w:p>
    <w:p w14:paraId="1C85406A" w14:textId="77777777" w:rsidR="00055C02" w:rsidRPr="003A07B7" w:rsidRDefault="00055C02" w:rsidP="003D1B42">
      <w:pPr>
        <w:tabs>
          <w:tab w:val="left" w:pos="851"/>
        </w:tabs>
        <w:overflowPunct/>
        <w:autoSpaceDE/>
        <w:autoSpaceDN/>
        <w:adjustRightInd/>
        <w:ind w:firstLine="567"/>
        <w:contextualSpacing/>
        <w:jc w:val="both"/>
        <w:textAlignment w:val="auto"/>
        <w:rPr>
          <w:i/>
          <w:lang w:eastAsia="bg-BG" w:bidi="te-IN"/>
        </w:rPr>
      </w:pPr>
    </w:p>
    <w:p w14:paraId="06897A2C" w14:textId="77777777" w:rsidR="00D326E8" w:rsidRPr="003A07B7" w:rsidRDefault="00D326E8" w:rsidP="00BE3DE9">
      <w:pPr>
        <w:overflowPunct/>
        <w:autoSpaceDE/>
        <w:autoSpaceDN/>
        <w:adjustRightInd/>
        <w:ind w:firstLine="567"/>
        <w:contextualSpacing/>
        <w:jc w:val="both"/>
        <w:textAlignment w:val="auto"/>
        <w:rPr>
          <w:lang w:eastAsia="bg-BG"/>
        </w:rPr>
      </w:pPr>
    </w:p>
    <w:p w14:paraId="6BB090AE" w14:textId="77777777" w:rsidR="00441940" w:rsidRPr="003A07B7" w:rsidRDefault="00441940" w:rsidP="00C51B1C">
      <w:pPr>
        <w:numPr>
          <w:ilvl w:val="0"/>
          <w:numId w:val="11"/>
        </w:numPr>
        <w:overflowPunct/>
        <w:autoSpaceDE/>
        <w:autoSpaceDN/>
        <w:adjustRightInd/>
        <w:spacing w:before="120" w:line="276" w:lineRule="auto"/>
        <w:contextualSpacing/>
        <w:jc w:val="both"/>
        <w:textAlignment w:val="auto"/>
        <w:rPr>
          <w:rFonts w:eastAsia="Calibri"/>
          <w:shd w:val="clear" w:color="auto" w:fill="FEFEFE"/>
        </w:rPr>
      </w:pPr>
      <w:r w:rsidRPr="003A07B7">
        <w:rPr>
          <w:rFonts w:eastAsia="Calibri"/>
          <w:shd w:val="clear" w:color="auto" w:fill="FEFEFE"/>
        </w:rPr>
        <w:t>Отчет за изпълнението на администрираните разходни показатели, вкл. проекти по програмата</w:t>
      </w:r>
    </w:p>
    <w:p w14:paraId="22DD7340" w14:textId="77777777" w:rsidR="005207F0" w:rsidRPr="003A07B7" w:rsidRDefault="005207F0" w:rsidP="005207F0">
      <w:pPr>
        <w:pStyle w:val="ListParagraph"/>
        <w:overflowPunct/>
        <w:autoSpaceDE/>
        <w:autoSpaceDN/>
        <w:adjustRightInd/>
        <w:ind w:left="928"/>
        <w:jc w:val="both"/>
        <w:textAlignment w:val="auto"/>
        <w:rPr>
          <w:rFonts w:eastAsia="Calibri"/>
          <w:shd w:val="clear" w:color="auto" w:fill="FEFEFE"/>
        </w:rPr>
      </w:pPr>
      <w:r w:rsidRPr="003A07B7">
        <w:rPr>
          <w:rFonts w:eastAsia="Calibri"/>
          <w:shd w:val="clear" w:color="auto" w:fill="FEFEFE"/>
        </w:rPr>
        <w:t>Администрираните разходни показали са описани в таблица № 7</w:t>
      </w:r>
    </w:p>
    <w:p w14:paraId="18B93D3B" w14:textId="77777777" w:rsidR="001F6784" w:rsidRPr="003A07B7" w:rsidRDefault="001F6784" w:rsidP="0016492F">
      <w:pPr>
        <w:overflowPunct/>
        <w:autoSpaceDE/>
        <w:autoSpaceDN/>
        <w:adjustRightInd/>
        <w:spacing w:before="120" w:line="276" w:lineRule="auto"/>
        <w:ind w:left="928"/>
        <w:contextualSpacing/>
        <w:jc w:val="both"/>
        <w:textAlignment w:val="auto"/>
        <w:rPr>
          <w:rFonts w:eastAsia="Calibri"/>
          <w:shd w:val="clear" w:color="auto" w:fill="FEFEFE"/>
        </w:rPr>
      </w:pPr>
    </w:p>
    <w:p w14:paraId="156EC97E" w14:textId="51BD591D" w:rsidR="0016492F" w:rsidRPr="003A07B7" w:rsidRDefault="0016492F" w:rsidP="00C51B1C">
      <w:pPr>
        <w:numPr>
          <w:ilvl w:val="0"/>
          <w:numId w:val="11"/>
        </w:numPr>
        <w:overflowPunct/>
        <w:autoSpaceDE/>
        <w:autoSpaceDN/>
        <w:adjustRightInd/>
        <w:spacing w:before="120" w:line="276" w:lineRule="auto"/>
        <w:contextualSpacing/>
        <w:jc w:val="both"/>
        <w:textAlignment w:val="auto"/>
        <w:rPr>
          <w:rFonts w:eastAsia="Calibri"/>
          <w:shd w:val="clear" w:color="auto" w:fill="FEFEFE"/>
        </w:rPr>
      </w:pPr>
      <w:r w:rsidRPr="003A07B7">
        <w:rPr>
          <w:rFonts w:eastAsia="Calibri"/>
          <w:shd w:val="clear" w:color="auto" w:fill="FEFEFE"/>
        </w:rPr>
        <w:t>Отчет на показателите за изпълнение на програмата (количествени, качествени, времеви)</w:t>
      </w:r>
    </w:p>
    <w:p w14:paraId="6810929C" w14:textId="77777777" w:rsidR="001D56BD" w:rsidRPr="003A07B7" w:rsidRDefault="001D56BD" w:rsidP="001D56BD">
      <w:pPr>
        <w:overflowPunct/>
        <w:autoSpaceDE/>
        <w:autoSpaceDN/>
        <w:adjustRightInd/>
        <w:spacing w:before="120" w:line="276" w:lineRule="auto"/>
        <w:ind w:left="928"/>
        <w:contextualSpacing/>
        <w:jc w:val="both"/>
        <w:textAlignment w:val="auto"/>
        <w:rPr>
          <w:rFonts w:eastAsia="Calibri"/>
          <w:shd w:val="clear" w:color="auto" w:fill="FEFEFE"/>
        </w:rPr>
      </w:pPr>
    </w:p>
    <w:tbl>
      <w:tblPr>
        <w:tblW w:w="9180" w:type="dxa"/>
        <w:jc w:val="center"/>
        <w:tblLook w:val="04A0" w:firstRow="1" w:lastRow="0" w:firstColumn="1" w:lastColumn="0" w:noHBand="0" w:noVBand="1"/>
      </w:tblPr>
      <w:tblGrid>
        <w:gridCol w:w="566"/>
        <w:gridCol w:w="4527"/>
        <w:gridCol w:w="1160"/>
        <w:gridCol w:w="1340"/>
        <w:gridCol w:w="1660"/>
      </w:tblGrid>
      <w:tr w:rsidR="0073206E" w:rsidRPr="003A07B7" w14:paraId="2880C149" w14:textId="77777777" w:rsidTr="0073206E">
        <w:trPr>
          <w:trHeight w:val="780"/>
          <w:jc w:val="center"/>
        </w:trPr>
        <w:tc>
          <w:tcPr>
            <w:tcW w:w="5020" w:type="dxa"/>
            <w:gridSpan w:val="2"/>
            <w:tcBorders>
              <w:top w:val="single" w:sz="8" w:space="0" w:color="auto"/>
              <w:left w:val="single" w:sz="8" w:space="0" w:color="auto"/>
              <w:bottom w:val="single" w:sz="8" w:space="0" w:color="auto"/>
              <w:right w:val="nil"/>
            </w:tcBorders>
            <w:shd w:val="clear" w:color="auto" w:fill="auto"/>
            <w:vAlign w:val="center"/>
            <w:hideMark/>
          </w:tcPr>
          <w:p w14:paraId="50A70583" w14:textId="77777777" w:rsidR="0073206E" w:rsidRPr="003A07B7" w:rsidRDefault="0073206E" w:rsidP="0073206E">
            <w:pPr>
              <w:overflowPunct/>
              <w:autoSpaceDE/>
              <w:autoSpaceDN/>
              <w:adjustRightInd/>
              <w:jc w:val="center"/>
              <w:textAlignment w:val="auto"/>
              <w:rPr>
                <w:b/>
                <w:bCs/>
                <w:lang w:val="en-US"/>
              </w:rPr>
            </w:pPr>
            <w:r w:rsidRPr="003A07B7">
              <w:rPr>
                <w:b/>
                <w:bCs/>
                <w:lang w:val="en-US"/>
              </w:rPr>
              <w:t>Бюджетна програма - 2200.01.05  - "Животновъдство"</w:t>
            </w:r>
          </w:p>
        </w:tc>
        <w:tc>
          <w:tcPr>
            <w:tcW w:w="41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28B63CF" w14:textId="77777777" w:rsidR="0073206E" w:rsidRPr="003A07B7" w:rsidRDefault="0073206E" w:rsidP="0073206E">
            <w:pPr>
              <w:overflowPunct/>
              <w:autoSpaceDE/>
              <w:autoSpaceDN/>
              <w:adjustRightInd/>
              <w:jc w:val="center"/>
              <w:textAlignment w:val="auto"/>
              <w:rPr>
                <w:b/>
                <w:bCs/>
                <w:lang w:val="en-US"/>
              </w:rPr>
            </w:pPr>
            <w:r w:rsidRPr="003A07B7">
              <w:rPr>
                <w:b/>
                <w:bCs/>
                <w:lang w:val="en-US"/>
              </w:rPr>
              <w:t>Целева стойност</w:t>
            </w:r>
          </w:p>
        </w:tc>
      </w:tr>
      <w:tr w:rsidR="0073206E" w:rsidRPr="003A07B7" w14:paraId="4C0E2470" w14:textId="77777777" w:rsidTr="0073206E">
        <w:trPr>
          <w:trHeight w:val="300"/>
          <w:jc w:val="center"/>
        </w:trPr>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83D320" w14:textId="77777777" w:rsidR="0073206E" w:rsidRPr="003A07B7" w:rsidRDefault="0073206E" w:rsidP="0073206E">
            <w:pPr>
              <w:overflowPunct/>
              <w:autoSpaceDE/>
              <w:autoSpaceDN/>
              <w:adjustRightInd/>
              <w:jc w:val="center"/>
              <w:textAlignment w:val="auto"/>
              <w:rPr>
                <w:lang w:val="en-US"/>
              </w:rPr>
            </w:pPr>
            <w:r w:rsidRPr="003A07B7">
              <w:rPr>
                <w:lang w:val="en-US"/>
              </w:rPr>
              <w:t>№</w:t>
            </w:r>
          </w:p>
        </w:tc>
        <w:tc>
          <w:tcPr>
            <w:tcW w:w="45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476903" w14:textId="77777777" w:rsidR="0073206E" w:rsidRPr="003A07B7" w:rsidRDefault="0073206E" w:rsidP="0073206E">
            <w:pPr>
              <w:overflowPunct/>
              <w:autoSpaceDE/>
              <w:autoSpaceDN/>
              <w:adjustRightInd/>
              <w:jc w:val="center"/>
              <w:textAlignment w:val="auto"/>
              <w:rPr>
                <w:lang w:val="en-US"/>
              </w:rPr>
            </w:pPr>
            <w:r w:rsidRPr="003A07B7">
              <w:rPr>
                <w:lang w:val="en-US"/>
              </w:rPr>
              <w:t>Показатели за изпълнение</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189471A2" w14:textId="77777777" w:rsidR="0073206E" w:rsidRPr="003A07B7" w:rsidRDefault="0073206E" w:rsidP="0073206E">
            <w:pPr>
              <w:overflowPunct/>
              <w:autoSpaceDE/>
              <w:autoSpaceDN/>
              <w:adjustRightInd/>
              <w:jc w:val="center"/>
              <w:textAlignment w:val="auto"/>
              <w:rPr>
                <w:b/>
                <w:bCs/>
                <w:lang w:val="en-US"/>
              </w:rPr>
            </w:pPr>
            <w:r w:rsidRPr="003A07B7">
              <w:rPr>
                <w:b/>
                <w:bCs/>
                <w:lang w:val="en-US"/>
              </w:rPr>
              <w:t>Мерна единица</w:t>
            </w:r>
          </w:p>
        </w:tc>
        <w:tc>
          <w:tcPr>
            <w:tcW w:w="1340" w:type="dxa"/>
            <w:tcBorders>
              <w:top w:val="nil"/>
              <w:left w:val="nil"/>
              <w:bottom w:val="nil"/>
              <w:right w:val="single" w:sz="8" w:space="0" w:color="auto"/>
            </w:tcBorders>
            <w:shd w:val="clear" w:color="auto" w:fill="auto"/>
            <w:vAlign w:val="center"/>
            <w:hideMark/>
          </w:tcPr>
          <w:p w14:paraId="11D809A7" w14:textId="77777777" w:rsidR="0073206E" w:rsidRPr="003A07B7" w:rsidRDefault="0073206E" w:rsidP="0073206E">
            <w:pPr>
              <w:overflowPunct/>
              <w:autoSpaceDE/>
              <w:autoSpaceDN/>
              <w:adjustRightInd/>
              <w:jc w:val="center"/>
              <w:textAlignment w:val="auto"/>
              <w:rPr>
                <w:b/>
                <w:bCs/>
                <w:lang w:val="en-US"/>
              </w:rPr>
            </w:pPr>
            <w:r w:rsidRPr="003A07B7">
              <w:rPr>
                <w:b/>
                <w:bCs/>
                <w:lang w:val="en-US"/>
              </w:rPr>
              <w:t xml:space="preserve">Бюджет </w:t>
            </w:r>
          </w:p>
        </w:tc>
        <w:tc>
          <w:tcPr>
            <w:tcW w:w="1660" w:type="dxa"/>
            <w:tcBorders>
              <w:top w:val="nil"/>
              <w:left w:val="nil"/>
              <w:bottom w:val="nil"/>
              <w:right w:val="single" w:sz="8" w:space="0" w:color="auto"/>
            </w:tcBorders>
            <w:shd w:val="clear" w:color="auto" w:fill="auto"/>
            <w:vAlign w:val="center"/>
            <w:hideMark/>
          </w:tcPr>
          <w:p w14:paraId="27F70F2E" w14:textId="77777777" w:rsidR="0073206E" w:rsidRPr="003A07B7" w:rsidRDefault="0073206E" w:rsidP="0073206E">
            <w:pPr>
              <w:overflowPunct/>
              <w:autoSpaceDE/>
              <w:autoSpaceDN/>
              <w:adjustRightInd/>
              <w:jc w:val="center"/>
              <w:textAlignment w:val="auto"/>
              <w:rPr>
                <w:b/>
                <w:bCs/>
                <w:lang w:val="en-US"/>
              </w:rPr>
            </w:pPr>
            <w:r w:rsidRPr="003A07B7">
              <w:rPr>
                <w:b/>
                <w:bCs/>
                <w:lang w:val="en-US"/>
              </w:rPr>
              <w:t>Отчет</w:t>
            </w:r>
          </w:p>
        </w:tc>
      </w:tr>
      <w:tr w:rsidR="0073206E" w:rsidRPr="003A07B7" w14:paraId="188A13FD" w14:textId="77777777" w:rsidTr="0073206E">
        <w:trPr>
          <w:trHeight w:val="270"/>
          <w:jc w:val="center"/>
        </w:trPr>
        <w:tc>
          <w:tcPr>
            <w:tcW w:w="493" w:type="dxa"/>
            <w:vMerge/>
            <w:tcBorders>
              <w:top w:val="nil"/>
              <w:left w:val="single" w:sz="8" w:space="0" w:color="auto"/>
              <w:bottom w:val="single" w:sz="8" w:space="0" w:color="000000"/>
              <w:right w:val="single" w:sz="8" w:space="0" w:color="auto"/>
            </w:tcBorders>
            <w:vAlign w:val="center"/>
            <w:hideMark/>
          </w:tcPr>
          <w:p w14:paraId="5598B687" w14:textId="77777777" w:rsidR="0073206E" w:rsidRPr="003A07B7" w:rsidRDefault="0073206E" w:rsidP="0073206E">
            <w:pPr>
              <w:overflowPunct/>
              <w:autoSpaceDE/>
              <w:autoSpaceDN/>
              <w:adjustRightInd/>
              <w:textAlignment w:val="auto"/>
              <w:rPr>
                <w:lang w:val="en-US"/>
              </w:rPr>
            </w:pPr>
          </w:p>
        </w:tc>
        <w:tc>
          <w:tcPr>
            <w:tcW w:w="4527" w:type="dxa"/>
            <w:vMerge/>
            <w:tcBorders>
              <w:top w:val="nil"/>
              <w:left w:val="single" w:sz="8" w:space="0" w:color="auto"/>
              <w:bottom w:val="single" w:sz="8" w:space="0" w:color="000000"/>
              <w:right w:val="single" w:sz="8" w:space="0" w:color="auto"/>
            </w:tcBorders>
            <w:vAlign w:val="center"/>
            <w:hideMark/>
          </w:tcPr>
          <w:p w14:paraId="5E9F2AB7" w14:textId="77777777" w:rsidR="0073206E" w:rsidRPr="003A07B7" w:rsidRDefault="0073206E" w:rsidP="0073206E">
            <w:pPr>
              <w:overflowPunct/>
              <w:autoSpaceDE/>
              <w:autoSpaceDN/>
              <w:adjustRightInd/>
              <w:textAlignment w:val="auto"/>
              <w:rPr>
                <w:lang w:val="en-US"/>
              </w:rPr>
            </w:pPr>
          </w:p>
        </w:tc>
        <w:tc>
          <w:tcPr>
            <w:tcW w:w="1160" w:type="dxa"/>
            <w:vMerge/>
            <w:tcBorders>
              <w:top w:val="nil"/>
              <w:left w:val="single" w:sz="8" w:space="0" w:color="auto"/>
              <w:bottom w:val="single" w:sz="8" w:space="0" w:color="000000"/>
              <w:right w:val="single" w:sz="8" w:space="0" w:color="auto"/>
            </w:tcBorders>
            <w:vAlign w:val="center"/>
            <w:hideMark/>
          </w:tcPr>
          <w:p w14:paraId="1B3687DF" w14:textId="77777777" w:rsidR="0073206E" w:rsidRPr="003A07B7" w:rsidRDefault="0073206E" w:rsidP="0073206E">
            <w:pPr>
              <w:overflowPunct/>
              <w:autoSpaceDE/>
              <w:autoSpaceDN/>
              <w:adjustRightInd/>
              <w:textAlignment w:val="auto"/>
              <w:rPr>
                <w:b/>
                <w:bCs/>
                <w:lang w:val="en-US"/>
              </w:rPr>
            </w:pPr>
          </w:p>
        </w:tc>
        <w:tc>
          <w:tcPr>
            <w:tcW w:w="1340" w:type="dxa"/>
            <w:tcBorders>
              <w:top w:val="nil"/>
              <w:left w:val="nil"/>
              <w:bottom w:val="single" w:sz="8" w:space="0" w:color="auto"/>
              <w:right w:val="single" w:sz="8" w:space="0" w:color="auto"/>
            </w:tcBorders>
            <w:shd w:val="clear" w:color="auto" w:fill="auto"/>
            <w:vAlign w:val="center"/>
            <w:hideMark/>
          </w:tcPr>
          <w:p w14:paraId="1607443D" w14:textId="77777777" w:rsidR="0073206E" w:rsidRPr="003A07B7" w:rsidRDefault="0073206E" w:rsidP="0073206E">
            <w:pPr>
              <w:overflowPunct/>
              <w:autoSpaceDE/>
              <w:autoSpaceDN/>
              <w:adjustRightInd/>
              <w:jc w:val="center"/>
              <w:textAlignment w:val="auto"/>
              <w:rPr>
                <w:b/>
                <w:bCs/>
                <w:lang w:val="en-US"/>
              </w:rPr>
            </w:pPr>
            <w:r w:rsidRPr="003A07B7">
              <w:rPr>
                <w:b/>
                <w:bCs/>
                <w:lang w:val="en-US"/>
              </w:rPr>
              <w:t>2020 г.</w:t>
            </w:r>
          </w:p>
        </w:tc>
        <w:tc>
          <w:tcPr>
            <w:tcW w:w="1660" w:type="dxa"/>
            <w:tcBorders>
              <w:top w:val="nil"/>
              <w:left w:val="nil"/>
              <w:bottom w:val="single" w:sz="8" w:space="0" w:color="auto"/>
              <w:right w:val="single" w:sz="8" w:space="0" w:color="auto"/>
            </w:tcBorders>
            <w:shd w:val="clear" w:color="auto" w:fill="auto"/>
            <w:vAlign w:val="center"/>
            <w:hideMark/>
          </w:tcPr>
          <w:p w14:paraId="2FD1A3EA" w14:textId="77777777" w:rsidR="0073206E" w:rsidRPr="003A07B7" w:rsidRDefault="0073206E" w:rsidP="0073206E">
            <w:pPr>
              <w:overflowPunct/>
              <w:autoSpaceDE/>
              <w:autoSpaceDN/>
              <w:adjustRightInd/>
              <w:jc w:val="center"/>
              <w:textAlignment w:val="auto"/>
              <w:rPr>
                <w:b/>
                <w:bCs/>
                <w:lang w:val="en-US"/>
              </w:rPr>
            </w:pPr>
            <w:r w:rsidRPr="003A07B7">
              <w:rPr>
                <w:b/>
                <w:bCs/>
                <w:lang w:val="en-US"/>
              </w:rPr>
              <w:t>30.06.2020 г.</w:t>
            </w:r>
          </w:p>
        </w:tc>
      </w:tr>
      <w:tr w:rsidR="0073206E" w:rsidRPr="003A07B7" w14:paraId="5C9489AD" w14:textId="77777777" w:rsidTr="0073206E">
        <w:trPr>
          <w:trHeight w:val="78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042D8B6F" w14:textId="77777777" w:rsidR="0073206E" w:rsidRPr="003A07B7" w:rsidRDefault="0073206E" w:rsidP="0073206E">
            <w:pPr>
              <w:overflowPunct/>
              <w:autoSpaceDE/>
              <w:autoSpaceDN/>
              <w:adjustRightInd/>
              <w:jc w:val="center"/>
              <w:textAlignment w:val="auto"/>
              <w:rPr>
                <w:lang w:val="en-US"/>
              </w:rPr>
            </w:pPr>
            <w:r w:rsidRPr="003A07B7">
              <w:rPr>
                <w:lang w:val="en-US"/>
              </w:rPr>
              <w:t>1</w:t>
            </w:r>
          </w:p>
        </w:tc>
        <w:tc>
          <w:tcPr>
            <w:tcW w:w="4527" w:type="dxa"/>
            <w:tcBorders>
              <w:top w:val="nil"/>
              <w:left w:val="nil"/>
              <w:bottom w:val="single" w:sz="8" w:space="0" w:color="auto"/>
              <w:right w:val="single" w:sz="8" w:space="0" w:color="auto"/>
            </w:tcBorders>
            <w:shd w:val="clear" w:color="auto" w:fill="auto"/>
            <w:vAlign w:val="center"/>
            <w:hideMark/>
          </w:tcPr>
          <w:p w14:paraId="624ACF7A" w14:textId="77777777" w:rsidR="0073206E" w:rsidRPr="003A07B7" w:rsidRDefault="0073206E" w:rsidP="0073206E">
            <w:pPr>
              <w:overflowPunct/>
              <w:autoSpaceDE/>
              <w:autoSpaceDN/>
              <w:adjustRightInd/>
              <w:textAlignment w:val="auto"/>
              <w:rPr>
                <w:lang w:val="en-US"/>
              </w:rPr>
            </w:pPr>
            <w:r w:rsidRPr="003A07B7">
              <w:rPr>
                <w:lang w:val="en-US"/>
              </w:rPr>
              <w:t>Изготвени проекти на нормативни актове и становища по въпроси, свързани с развъдната дейност</w:t>
            </w:r>
          </w:p>
        </w:tc>
        <w:tc>
          <w:tcPr>
            <w:tcW w:w="1160" w:type="dxa"/>
            <w:tcBorders>
              <w:top w:val="nil"/>
              <w:left w:val="nil"/>
              <w:bottom w:val="single" w:sz="8" w:space="0" w:color="auto"/>
              <w:right w:val="single" w:sz="8" w:space="0" w:color="auto"/>
            </w:tcBorders>
            <w:shd w:val="clear" w:color="auto" w:fill="auto"/>
            <w:noWrap/>
            <w:vAlign w:val="center"/>
            <w:hideMark/>
          </w:tcPr>
          <w:p w14:paraId="6B067753" w14:textId="77777777" w:rsidR="0073206E" w:rsidRPr="003A07B7" w:rsidRDefault="0073206E" w:rsidP="0073206E">
            <w:pPr>
              <w:overflowPunct/>
              <w:autoSpaceDE/>
              <w:autoSpaceDN/>
              <w:adjustRightInd/>
              <w:jc w:val="center"/>
              <w:textAlignment w:val="auto"/>
              <w:rPr>
                <w:lang w:val="en-US"/>
              </w:rPr>
            </w:pPr>
            <w:r w:rsidRPr="003A07B7">
              <w:rPr>
                <w:lang w:val="en-US"/>
              </w:rPr>
              <w:t>%</w:t>
            </w:r>
          </w:p>
        </w:tc>
        <w:tc>
          <w:tcPr>
            <w:tcW w:w="1340" w:type="dxa"/>
            <w:tcBorders>
              <w:top w:val="nil"/>
              <w:left w:val="nil"/>
              <w:bottom w:val="single" w:sz="8" w:space="0" w:color="auto"/>
              <w:right w:val="single" w:sz="8" w:space="0" w:color="auto"/>
            </w:tcBorders>
            <w:shd w:val="clear" w:color="auto" w:fill="auto"/>
            <w:noWrap/>
            <w:vAlign w:val="center"/>
            <w:hideMark/>
          </w:tcPr>
          <w:p w14:paraId="721C9C97" w14:textId="77777777" w:rsidR="0073206E" w:rsidRPr="003A07B7" w:rsidRDefault="0073206E" w:rsidP="0073206E">
            <w:pPr>
              <w:overflowPunct/>
              <w:autoSpaceDE/>
              <w:autoSpaceDN/>
              <w:adjustRightInd/>
              <w:jc w:val="center"/>
              <w:textAlignment w:val="auto"/>
              <w:rPr>
                <w:lang w:val="en-US"/>
              </w:rPr>
            </w:pPr>
            <w:r w:rsidRPr="003A07B7">
              <w:rPr>
                <w:lang w:val="en-US"/>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4EB04D5B" w14:textId="77777777" w:rsidR="0073206E" w:rsidRPr="003A07B7" w:rsidRDefault="0073206E" w:rsidP="0073206E">
            <w:pPr>
              <w:overflowPunct/>
              <w:autoSpaceDE/>
              <w:autoSpaceDN/>
              <w:adjustRightInd/>
              <w:jc w:val="center"/>
              <w:textAlignment w:val="auto"/>
              <w:rPr>
                <w:lang w:val="en-US"/>
              </w:rPr>
            </w:pPr>
            <w:r w:rsidRPr="003A07B7">
              <w:rPr>
                <w:lang w:val="en-US"/>
              </w:rPr>
              <w:t>100</w:t>
            </w:r>
          </w:p>
        </w:tc>
      </w:tr>
      <w:tr w:rsidR="0073206E" w:rsidRPr="003A07B7" w14:paraId="4C04745A" w14:textId="77777777" w:rsidTr="0073206E">
        <w:trPr>
          <w:trHeight w:val="525"/>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4972A816" w14:textId="77777777" w:rsidR="0073206E" w:rsidRPr="003A07B7" w:rsidRDefault="0073206E" w:rsidP="0073206E">
            <w:pPr>
              <w:overflowPunct/>
              <w:autoSpaceDE/>
              <w:autoSpaceDN/>
              <w:adjustRightInd/>
              <w:jc w:val="center"/>
              <w:textAlignment w:val="auto"/>
              <w:rPr>
                <w:lang w:val="en-US"/>
              </w:rPr>
            </w:pPr>
            <w:r w:rsidRPr="003A07B7">
              <w:rPr>
                <w:lang w:val="en-US"/>
              </w:rPr>
              <w:t>2</w:t>
            </w:r>
          </w:p>
        </w:tc>
        <w:tc>
          <w:tcPr>
            <w:tcW w:w="4527" w:type="dxa"/>
            <w:tcBorders>
              <w:top w:val="nil"/>
              <w:left w:val="nil"/>
              <w:bottom w:val="single" w:sz="8" w:space="0" w:color="auto"/>
              <w:right w:val="single" w:sz="8" w:space="0" w:color="auto"/>
            </w:tcBorders>
            <w:shd w:val="clear" w:color="auto" w:fill="auto"/>
            <w:vAlign w:val="center"/>
            <w:hideMark/>
          </w:tcPr>
          <w:p w14:paraId="4EA71F98" w14:textId="77777777" w:rsidR="0073206E" w:rsidRPr="003A07B7" w:rsidRDefault="0073206E" w:rsidP="0073206E">
            <w:pPr>
              <w:overflowPunct/>
              <w:autoSpaceDE/>
              <w:autoSpaceDN/>
              <w:adjustRightInd/>
              <w:textAlignment w:val="auto"/>
              <w:rPr>
                <w:lang w:val="en-US"/>
              </w:rPr>
            </w:pPr>
            <w:r w:rsidRPr="003A07B7">
              <w:rPr>
                <w:lang w:val="en-US"/>
              </w:rPr>
              <w:t>Участия в работни групи, касаещи развитието на животновъдството.</w:t>
            </w:r>
          </w:p>
        </w:tc>
        <w:tc>
          <w:tcPr>
            <w:tcW w:w="1160" w:type="dxa"/>
            <w:tcBorders>
              <w:top w:val="nil"/>
              <w:left w:val="nil"/>
              <w:bottom w:val="single" w:sz="8" w:space="0" w:color="auto"/>
              <w:right w:val="single" w:sz="8" w:space="0" w:color="auto"/>
            </w:tcBorders>
            <w:shd w:val="clear" w:color="auto" w:fill="auto"/>
            <w:noWrap/>
            <w:vAlign w:val="center"/>
            <w:hideMark/>
          </w:tcPr>
          <w:p w14:paraId="7C73EE9F" w14:textId="77777777" w:rsidR="0073206E" w:rsidRPr="003A07B7" w:rsidRDefault="0073206E" w:rsidP="0073206E">
            <w:pPr>
              <w:overflowPunct/>
              <w:autoSpaceDE/>
              <w:autoSpaceDN/>
              <w:adjustRightInd/>
              <w:jc w:val="center"/>
              <w:textAlignment w:val="auto"/>
              <w:rPr>
                <w:lang w:val="en-US"/>
              </w:rPr>
            </w:pPr>
            <w:r w:rsidRPr="003A07B7">
              <w:rPr>
                <w:lang w:val="en-US"/>
              </w:rPr>
              <w:t>%</w:t>
            </w:r>
          </w:p>
        </w:tc>
        <w:tc>
          <w:tcPr>
            <w:tcW w:w="1340" w:type="dxa"/>
            <w:tcBorders>
              <w:top w:val="nil"/>
              <w:left w:val="nil"/>
              <w:bottom w:val="single" w:sz="8" w:space="0" w:color="auto"/>
              <w:right w:val="single" w:sz="8" w:space="0" w:color="auto"/>
            </w:tcBorders>
            <w:shd w:val="clear" w:color="auto" w:fill="auto"/>
            <w:noWrap/>
            <w:vAlign w:val="center"/>
            <w:hideMark/>
          </w:tcPr>
          <w:p w14:paraId="069632E4" w14:textId="77777777" w:rsidR="0073206E" w:rsidRPr="003A07B7" w:rsidRDefault="0073206E" w:rsidP="0073206E">
            <w:pPr>
              <w:overflowPunct/>
              <w:autoSpaceDE/>
              <w:autoSpaceDN/>
              <w:adjustRightInd/>
              <w:jc w:val="center"/>
              <w:textAlignment w:val="auto"/>
              <w:rPr>
                <w:lang w:val="en-US"/>
              </w:rPr>
            </w:pPr>
            <w:r w:rsidRPr="003A07B7">
              <w:rPr>
                <w:lang w:val="en-US"/>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4B2B024F" w14:textId="77777777" w:rsidR="0073206E" w:rsidRPr="003A07B7" w:rsidRDefault="0073206E" w:rsidP="0073206E">
            <w:pPr>
              <w:overflowPunct/>
              <w:autoSpaceDE/>
              <w:autoSpaceDN/>
              <w:adjustRightInd/>
              <w:jc w:val="center"/>
              <w:textAlignment w:val="auto"/>
              <w:rPr>
                <w:lang w:val="en-US"/>
              </w:rPr>
            </w:pPr>
            <w:r w:rsidRPr="003A07B7">
              <w:rPr>
                <w:lang w:val="en-US"/>
              </w:rPr>
              <w:t>100</w:t>
            </w:r>
          </w:p>
        </w:tc>
      </w:tr>
      <w:tr w:rsidR="0073206E" w:rsidRPr="003A07B7" w14:paraId="7C21E3F4" w14:textId="77777777" w:rsidTr="0073206E">
        <w:trPr>
          <w:trHeight w:val="78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61F090DC" w14:textId="77777777" w:rsidR="0073206E" w:rsidRPr="003A07B7" w:rsidRDefault="0073206E" w:rsidP="0073206E">
            <w:pPr>
              <w:overflowPunct/>
              <w:autoSpaceDE/>
              <w:autoSpaceDN/>
              <w:adjustRightInd/>
              <w:jc w:val="center"/>
              <w:textAlignment w:val="auto"/>
              <w:rPr>
                <w:lang w:val="en-US"/>
              </w:rPr>
            </w:pPr>
            <w:r w:rsidRPr="003A07B7">
              <w:rPr>
                <w:lang w:val="en-US"/>
              </w:rPr>
              <w:t>3</w:t>
            </w:r>
          </w:p>
        </w:tc>
        <w:tc>
          <w:tcPr>
            <w:tcW w:w="4527" w:type="dxa"/>
            <w:tcBorders>
              <w:top w:val="nil"/>
              <w:left w:val="nil"/>
              <w:bottom w:val="single" w:sz="8" w:space="0" w:color="auto"/>
              <w:right w:val="single" w:sz="8" w:space="0" w:color="auto"/>
            </w:tcBorders>
            <w:shd w:val="clear" w:color="auto" w:fill="auto"/>
            <w:vAlign w:val="center"/>
            <w:hideMark/>
          </w:tcPr>
          <w:p w14:paraId="64F244E6" w14:textId="77777777" w:rsidR="0073206E" w:rsidRPr="003A07B7" w:rsidRDefault="0073206E" w:rsidP="0073206E">
            <w:pPr>
              <w:overflowPunct/>
              <w:autoSpaceDE/>
              <w:autoSpaceDN/>
              <w:adjustRightInd/>
              <w:textAlignment w:val="auto"/>
              <w:rPr>
                <w:lang w:val="en-US"/>
              </w:rPr>
            </w:pPr>
            <w:r w:rsidRPr="003A07B7">
              <w:rPr>
                <w:lang w:val="en-US"/>
              </w:rPr>
              <w:t>Изготвени предложения за издаване, отказване и отнемане на разрешения по ЗЖ.</w:t>
            </w:r>
          </w:p>
        </w:tc>
        <w:tc>
          <w:tcPr>
            <w:tcW w:w="1160" w:type="dxa"/>
            <w:tcBorders>
              <w:top w:val="nil"/>
              <w:left w:val="nil"/>
              <w:bottom w:val="single" w:sz="8" w:space="0" w:color="auto"/>
              <w:right w:val="single" w:sz="8" w:space="0" w:color="auto"/>
            </w:tcBorders>
            <w:shd w:val="clear" w:color="auto" w:fill="auto"/>
            <w:noWrap/>
            <w:vAlign w:val="center"/>
            <w:hideMark/>
          </w:tcPr>
          <w:p w14:paraId="3D4A2ADC"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615B04B3" w14:textId="77777777" w:rsidR="0073206E" w:rsidRPr="003A07B7" w:rsidRDefault="0073206E" w:rsidP="0073206E">
            <w:pPr>
              <w:overflowPunct/>
              <w:autoSpaceDE/>
              <w:autoSpaceDN/>
              <w:adjustRightInd/>
              <w:jc w:val="center"/>
              <w:textAlignment w:val="auto"/>
              <w:rPr>
                <w:lang w:val="en-US"/>
              </w:rPr>
            </w:pPr>
            <w:r w:rsidRPr="003A07B7">
              <w:rPr>
                <w:lang w:val="en-US"/>
              </w:rPr>
              <w:t>8</w:t>
            </w:r>
          </w:p>
        </w:tc>
        <w:tc>
          <w:tcPr>
            <w:tcW w:w="1660" w:type="dxa"/>
            <w:tcBorders>
              <w:top w:val="nil"/>
              <w:left w:val="nil"/>
              <w:bottom w:val="single" w:sz="8" w:space="0" w:color="auto"/>
              <w:right w:val="single" w:sz="8" w:space="0" w:color="auto"/>
            </w:tcBorders>
            <w:shd w:val="clear" w:color="auto" w:fill="auto"/>
            <w:noWrap/>
            <w:vAlign w:val="center"/>
            <w:hideMark/>
          </w:tcPr>
          <w:p w14:paraId="7BD02B81" w14:textId="77777777" w:rsidR="0073206E" w:rsidRPr="003A07B7" w:rsidRDefault="0073206E" w:rsidP="0073206E">
            <w:pPr>
              <w:overflowPunct/>
              <w:autoSpaceDE/>
              <w:autoSpaceDN/>
              <w:adjustRightInd/>
              <w:jc w:val="center"/>
              <w:textAlignment w:val="auto"/>
              <w:rPr>
                <w:lang w:val="en-US"/>
              </w:rPr>
            </w:pPr>
            <w:r w:rsidRPr="003A07B7">
              <w:rPr>
                <w:lang w:val="en-US"/>
              </w:rPr>
              <w:t>4</w:t>
            </w:r>
          </w:p>
        </w:tc>
      </w:tr>
      <w:tr w:rsidR="0073206E" w:rsidRPr="003A07B7" w14:paraId="627D03EF" w14:textId="77777777" w:rsidTr="0073206E">
        <w:trPr>
          <w:trHeight w:val="525"/>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3B32FDA7" w14:textId="77777777" w:rsidR="0073206E" w:rsidRPr="003A07B7" w:rsidRDefault="0073206E" w:rsidP="0073206E">
            <w:pPr>
              <w:overflowPunct/>
              <w:autoSpaceDE/>
              <w:autoSpaceDN/>
              <w:adjustRightInd/>
              <w:jc w:val="center"/>
              <w:textAlignment w:val="auto"/>
              <w:rPr>
                <w:lang w:val="en-US"/>
              </w:rPr>
            </w:pPr>
            <w:r w:rsidRPr="003A07B7">
              <w:rPr>
                <w:lang w:val="en-US"/>
              </w:rPr>
              <w:t>4</w:t>
            </w:r>
          </w:p>
        </w:tc>
        <w:tc>
          <w:tcPr>
            <w:tcW w:w="4527" w:type="dxa"/>
            <w:tcBorders>
              <w:top w:val="nil"/>
              <w:left w:val="nil"/>
              <w:bottom w:val="single" w:sz="8" w:space="0" w:color="auto"/>
              <w:right w:val="single" w:sz="8" w:space="0" w:color="auto"/>
            </w:tcBorders>
            <w:shd w:val="clear" w:color="auto" w:fill="auto"/>
            <w:vAlign w:val="center"/>
            <w:hideMark/>
          </w:tcPr>
          <w:p w14:paraId="2E39CCCE" w14:textId="77777777" w:rsidR="0073206E" w:rsidRPr="003A07B7" w:rsidRDefault="0073206E" w:rsidP="0073206E">
            <w:pPr>
              <w:overflowPunct/>
              <w:autoSpaceDE/>
              <w:autoSpaceDN/>
              <w:adjustRightInd/>
              <w:textAlignment w:val="auto"/>
              <w:rPr>
                <w:lang w:val="en-US"/>
              </w:rPr>
            </w:pPr>
            <w:r w:rsidRPr="003A07B7">
              <w:rPr>
                <w:lang w:val="en-US"/>
              </w:rPr>
              <w:t>Организирани и проведени заседания на Съвета по животновъдство</w:t>
            </w:r>
          </w:p>
        </w:tc>
        <w:tc>
          <w:tcPr>
            <w:tcW w:w="1160" w:type="dxa"/>
            <w:tcBorders>
              <w:top w:val="nil"/>
              <w:left w:val="nil"/>
              <w:bottom w:val="single" w:sz="8" w:space="0" w:color="auto"/>
              <w:right w:val="single" w:sz="8" w:space="0" w:color="auto"/>
            </w:tcBorders>
            <w:shd w:val="clear" w:color="auto" w:fill="auto"/>
            <w:noWrap/>
            <w:vAlign w:val="center"/>
            <w:hideMark/>
          </w:tcPr>
          <w:p w14:paraId="7A72CC34" w14:textId="77777777" w:rsidR="0073206E" w:rsidRPr="003A07B7" w:rsidRDefault="0073206E" w:rsidP="0073206E">
            <w:pPr>
              <w:overflowPunct/>
              <w:autoSpaceDE/>
              <w:autoSpaceDN/>
              <w:adjustRightInd/>
              <w:jc w:val="center"/>
              <w:textAlignment w:val="auto"/>
              <w:rPr>
                <w:lang w:val="en-US"/>
              </w:rPr>
            </w:pPr>
            <w:r w:rsidRPr="003A07B7">
              <w:rPr>
                <w:lang w:val="en-US"/>
              </w:rPr>
              <w:t>%</w:t>
            </w:r>
          </w:p>
        </w:tc>
        <w:tc>
          <w:tcPr>
            <w:tcW w:w="1340" w:type="dxa"/>
            <w:tcBorders>
              <w:top w:val="nil"/>
              <w:left w:val="nil"/>
              <w:bottom w:val="single" w:sz="8" w:space="0" w:color="auto"/>
              <w:right w:val="single" w:sz="8" w:space="0" w:color="auto"/>
            </w:tcBorders>
            <w:shd w:val="clear" w:color="auto" w:fill="auto"/>
            <w:noWrap/>
            <w:vAlign w:val="center"/>
            <w:hideMark/>
          </w:tcPr>
          <w:p w14:paraId="2110F123" w14:textId="77777777" w:rsidR="0073206E" w:rsidRPr="003A07B7" w:rsidRDefault="0073206E" w:rsidP="0073206E">
            <w:pPr>
              <w:overflowPunct/>
              <w:autoSpaceDE/>
              <w:autoSpaceDN/>
              <w:adjustRightInd/>
              <w:jc w:val="center"/>
              <w:textAlignment w:val="auto"/>
              <w:rPr>
                <w:lang w:val="en-US"/>
              </w:rPr>
            </w:pPr>
            <w:r w:rsidRPr="003A07B7">
              <w:rPr>
                <w:lang w:val="en-US"/>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21FF8423" w14:textId="77777777" w:rsidR="0073206E" w:rsidRPr="003A07B7" w:rsidRDefault="0073206E" w:rsidP="0073206E">
            <w:pPr>
              <w:overflowPunct/>
              <w:autoSpaceDE/>
              <w:autoSpaceDN/>
              <w:adjustRightInd/>
              <w:jc w:val="center"/>
              <w:textAlignment w:val="auto"/>
              <w:rPr>
                <w:lang w:val="en-US"/>
              </w:rPr>
            </w:pPr>
            <w:r w:rsidRPr="003A07B7">
              <w:rPr>
                <w:lang w:val="en-US"/>
              </w:rPr>
              <w:t>100</w:t>
            </w:r>
          </w:p>
        </w:tc>
      </w:tr>
      <w:tr w:rsidR="0073206E" w:rsidRPr="003A07B7" w14:paraId="4E4EB07F" w14:textId="77777777" w:rsidTr="0073206E">
        <w:trPr>
          <w:trHeight w:val="525"/>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710CE421" w14:textId="77777777" w:rsidR="0073206E" w:rsidRPr="003A07B7" w:rsidRDefault="0073206E" w:rsidP="0073206E">
            <w:pPr>
              <w:overflowPunct/>
              <w:autoSpaceDE/>
              <w:autoSpaceDN/>
              <w:adjustRightInd/>
              <w:jc w:val="center"/>
              <w:textAlignment w:val="auto"/>
              <w:rPr>
                <w:lang w:val="en-US"/>
              </w:rPr>
            </w:pPr>
            <w:r w:rsidRPr="003A07B7">
              <w:rPr>
                <w:lang w:val="en-US"/>
              </w:rPr>
              <w:t>5</w:t>
            </w:r>
          </w:p>
        </w:tc>
        <w:tc>
          <w:tcPr>
            <w:tcW w:w="4527" w:type="dxa"/>
            <w:tcBorders>
              <w:top w:val="nil"/>
              <w:left w:val="nil"/>
              <w:bottom w:val="single" w:sz="8" w:space="0" w:color="auto"/>
              <w:right w:val="single" w:sz="8" w:space="0" w:color="auto"/>
            </w:tcBorders>
            <w:shd w:val="clear" w:color="auto" w:fill="auto"/>
            <w:vAlign w:val="center"/>
            <w:hideMark/>
          </w:tcPr>
          <w:p w14:paraId="1698ACF1" w14:textId="77777777" w:rsidR="0073206E" w:rsidRPr="003A07B7" w:rsidRDefault="0073206E" w:rsidP="0073206E">
            <w:pPr>
              <w:overflowPunct/>
              <w:autoSpaceDE/>
              <w:autoSpaceDN/>
              <w:adjustRightInd/>
              <w:textAlignment w:val="auto"/>
              <w:rPr>
                <w:lang w:val="en-US"/>
              </w:rPr>
            </w:pPr>
            <w:r w:rsidRPr="003A07B7">
              <w:rPr>
                <w:lang w:val="en-US"/>
              </w:rPr>
              <w:t xml:space="preserve">Подпомогнати Областни консултативни съвети по животновъдство </w:t>
            </w:r>
          </w:p>
        </w:tc>
        <w:tc>
          <w:tcPr>
            <w:tcW w:w="1160" w:type="dxa"/>
            <w:tcBorders>
              <w:top w:val="nil"/>
              <w:left w:val="nil"/>
              <w:bottom w:val="single" w:sz="8" w:space="0" w:color="auto"/>
              <w:right w:val="single" w:sz="8" w:space="0" w:color="auto"/>
            </w:tcBorders>
            <w:shd w:val="clear" w:color="auto" w:fill="auto"/>
            <w:noWrap/>
            <w:vAlign w:val="center"/>
            <w:hideMark/>
          </w:tcPr>
          <w:p w14:paraId="7A2F6334" w14:textId="77777777" w:rsidR="0073206E" w:rsidRPr="003A07B7" w:rsidRDefault="0073206E" w:rsidP="0073206E">
            <w:pPr>
              <w:overflowPunct/>
              <w:autoSpaceDE/>
              <w:autoSpaceDN/>
              <w:adjustRightInd/>
              <w:jc w:val="center"/>
              <w:textAlignment w:val="auto"/>
              <w:rPr>
                <w:lang w:val="en-US"/>
              </w:rPr>
            </w:pPr>
            <w:r w:rsidRPr="003A07B7">
              <w:rPr>
                <w:lang w:val="en-US"/>
              </w:rPr>
              <w:t>%</w:t>
            </w:r>
          </w:p>
        </w:tc>
        <w:tc>
          <w:tcPr>
            <w:tcW w:w="1340" w:type="dxa"/>
            <w:tcBorders>
              <w:top w:val="nil"/>
              <w:left w:val="nil"/>
              <w:bottom w:val="single" w:sz="8" w:space="0" w:color="auto"/>
              <w:right w:val="single" w:sz="8" w:space="0" w:color="auto"/>
            </w:tcBorders>
            <w:shd w:val="clear" w:color="auto" w:fill="auto"/>
            <w:noWrap/>
            <w:vAlign w:val="center"/>
            <w:hideMark/>
          </w:tcPr>
          <w:p w14:paraId="06FDB0F0" w14:textId="77777777" w:rsidR="0073206E" w:rsidRPr="003A07B7" w:rsidRDefault="0073206E" w:rsidP="0073206E">
            <w:pPr>
              <w:overflowPunct/>
              <w:autoSpaceDE/>
              <w:autoSpaceDN/>
              <w:adjustRightInd/>
              <w:jc w:val="center"/>
              <w:textAlignment w:val="auto"/>
              <w:rPr>
                <w:lang w:val="en-US"/>
              </w:rPr>
            </w:pPr>
            <w:r w:rsidRPr="003A07B7">
              <w:rPr>
                <w:lang w:val="en-US"/>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4D79A228" w14:textId="77777777" w:rsidR="0073206E" w:rsidRPr="003A07B7" w:rsidRDefault="0073206E" w:rsidP="0073206E">
            <w:pPr>
              <w:overflowPunct/>
              <w:autoSpaceDE/>
              <w:autoSpaceDN/>
              <w:adjustRightInd/>
              <w:jc w:val="center"/>
              <w:textAlignment w:val="auto"/>
              <w:rPr>
                <w:lang w:val="en-US"/>
              </w:rPr>
            </w:pPr>
            <w:r w:rsidRPr="003A07B7">
              <w:rPr>
                <w:lang w:val="en-US"/>
              </w:rPr>
              <w:t>100</w:t>
            </w:r>
          </w:p>
        </w:tc>
      </w:tr>
      <w:tr w:rsidR="0073206E" w:rsidRPr="003A07B7" w14:paraId="1CC99F7B" w14:textId="77777777" w:rsidTr="0073206E">
        <w:trPr>
          <w:trHeight w:val="78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3BD5DB6B" w14:textId="77777777" w:rsidR="0073206E" w:rsidRPr="003A07B7" w:rsidRDefault="0073206E" w:rsidP="0073206E">
            <w:pPr>
              <w:overflowPunct/>
              <w:autoSpaceDE/>
              <w:autoSpaceDN/>
              <w:adjustRightInd/>
              <w:jc w:val="center"/>
              <w:textAlignment w:val="auto"/>
              <w:rPr>
                <w:lang w:val="en-US"/>
              </w:rPr>
            </w:pPr>
            <w:r w:rsidRPr="003A07B7">
              <w:rPr>
                <w:lang w:val="en-US"/>
              </w:rPr>
              <w:t>6</w:t>
            </w:r>
          </w:p>
        </w:tc>
        <w:tc>
          <w:tcPr>
            <w:tcW w:w="4527" w:type="dxa"/>
            <w:tcBorders>
              <w:top w:val="nil"/>
              <w:left w:val="nil"/>
              <w:bottom w:val="single" w:sz="8" w:space="0" w:color="auto"/>
              <w:right w:val="single" w:sz="8" w:space="0" w:color="auto"/>
            </w:tcBorders>
            <w:shd w:val="clear" w:color="auto" w:fill="auto"/>
            <w:vAlign w:val="center"/>
            <w:hideMark/>
          </w:tcPr>
          <w:p w14:paraId="164F6533" w14:textId="77777777" w:rsidR="0073206E" w:rsidRPr="003A07B7" w:rsidRDefault="0073206E" w:rsidP="0073206E">
            <w:pPr>
              <w:overflowPunct/>
              <w:autoSpaceDE/>
              <w:autoSpaceDN/>
              <w:adjustRightInd/>
              <w:textAlignment w:val="auto"/>
              <w:rPr>
                <w:lang w:val="en-US"/>
              </w:rPr>
            </w:pPr>
            <w:r w:rsidRPr="003A07B7">
              <w:rPr>
                <w:lang w:val="en-US"/>
              </w:rPr>
              <w:t>Извършен мониторинг и инвентаризация на генетичните ресурси</w:t>
            </w:r>
          </w:p>
        </w:tc>
        <w:tc>
          <w:tcPr>
            <w:tcW w:w="1160" w:type="dxa"/>
            <w:tcBorders>
              <w:top w:val="nil"/>
              <w:left w:val="nil"/>
              <w:bottom w:val="single" w:sz="8" w:space="0" w:color="auto"/>
              <w:right w:val="single" w:sz="8" w:space="0" w:color="auto"/>
            </w:tcBorders>
            <w:shd w:val="clear" w:color="auto" w:fill="auto"/>
            <w:noWrap/>
            <w:vAlign w:val="center"/>
            <w:hideMark/>
          </w:tcPr>
          <w:p w14:paraId="7EEA1A62"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76031F07" w14:textId="77777777" w:rsidR="0073206E" w:rsidRPr="003A07B7" w:rsidRDefault="0073206E" w:rsidP="0073206E">
            <w:pPr>
              <w:overflowPunct/>
              <w:autoSpaceDE/>
              <w:autoSpaceDN/>
              <w:adjustRightInd/>
              <w:jc w:val="center"/>
              <w:textAlignment w:val="auto"/>
              <w:rPr>
                <w:lang w:val="en-US"/>
              </w:rPr>
            </w:pPr>
            <w:r w:rsidRPr="003A07B7">
              <w:rPr>
                <w:lang w:val="en-US"/>
              </w:rPr>
              <w:t>1</w:t>
            </w:r>
          </w:p>
        </w:tc>
        <w:tc>
          <w:tcPr>
            <w:tcW w:w="1660" w:type="dxa"/>
            <w:tcBorders>
              <w:top w:val="nil"/>
              <w:left w:val="nil"/>
              <w:bottom w:val="single" w:sz="8" w:space="0" w:color="auto"/>
              <w:right w:val="single" w:sz="8" w:space="0" w:color="auto"/>
            </w:tcBorders>
            <w:shd w:val="clear" w:color="auto" w:fill="auto"/>
            <w:noWrap/>
            <w:vAlign w:val="center"/>
            <w:hideMark/>
          </w:tcPr>
          <w:p w14:paraId="70CA5271" w14:textId="77777777" w:rsidR="0073206E" w:rsidRPr="003A07B7" w:rsidRDefault="0073206E" w:rsidP="0073206E">
            <w:pPr>
              <w:overflowPunct/>
              <w:autoSpaceDE/>
              <w:autoSpaceDN/>
              <w:adjustRightInd/>
              <w:jc w:val="center"/>
              <w:textAlignment w:val="auto"/>
              <w:rPr>
                <w:lang w:val="en-US"/>
              </w:rPr>
            </w:pPr>
            <w:r w:rsidRPr="003A07B7">
              <w:rPr>
                <w:lang w:val="en-US"/>
              </w:rPr>
              <w:t>1</w:t>
            </w:r>
          </w:p>
        </w:tc>
      </w:tr>
      <w:tr w:rsidR="0073206E" w:rsidRPr="003A07B7" w14:paraId="57EC9DC5" w14:textId="77777777" w:rsidTr="0073206E">
        <w:trPr>
          <w:trHeight w:val="129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7DF7F0D8" w14:textId="77777777" w:rsidR="0073206E" w:rsidRPr="003A07B7" w:rsidRDefault="0073206E" w:rsidP="0073206E">
            <w:pPr>
              <w:overflowPunct/>
              <w:autoSpaceDE/>
              <w:autoSpaceDN/>
              <w:adjustRightInd/>
              <w:jc w:val="center"/>
              <w:textAlignment w:val="auto"/>
              <w:rPr>
                <w:lang w:val="en-US"/>
              </w:rPr>
            </w:pPr>
            <w:r w:rsidRPr="003A07B7">
              <w:rPr>
                <w:lang w:val="en-US"/>
              </w:rPr>
              <w:t>7</w:t>
            </w:r>
          </w:p>
        </w:tc>
        <w:tc>
          <w:tcPr>
            <w:tcW w:w="4527" w:type="dxa"/>
            <w:tcBorders>
              <w:top w:val="nil"/>
              <w:left w:val="nil"/>
              <w:bottom w:val="single" w:sz="8" w:space="0" w:color="auto"/>
              <w:right w:val="single" w:sz="8" w:space="0" w:color="auto"/>
            </w:tcBorders>
            <w:shd w:val="clear" w:color="auto" w:fill="auto"/>
            <w:vAlign w:val="center"/>
            <w:hideMark/>
          </w:tcPr>
          <w:p w14:paraId="2BDF9365" w14:textId="77777777" w:rsidR="0073206E" w:rsidRPr="003A07B7" w:rsidRDefault="0073206E" w:rsidP="0073206E">
            <w:pPr>
              <w:overflowPunct/>
              <w:autoSpaceDE/>
              <w:autoSpaceDN/>
              <w:adjustRightInd/>
              <w:textAlignment w:val="auto"/>
              <w:rPr>
                <w:lang w:val="en-US"/>
              </w:rPr>
            </w:pPr>
            <w:r w:rsidRPr="003A07B7">
              <w:rPr>
                <w:lang w:val="en-US"/>
              </w:rPr>
              <w:t>Получени дози семенна течност от отглежданите в Държавните станции за изкуствено осеменяване разплодници от различни видове и породи селскостопански животни:</w:t>
            </w:r>
          </w:p>
        </w:tc>
        <w:tc>
          <w:tcPr>
            <w:tcW w:w="1160" w:type="dxa"/>
            <w:tcBorders>
              <w:top w:val="nil"/>
              <w:left w:val="nil"/>
              <w:bottom w:val="single" w:sz="8" w:space="0" w:color="auto"/>
              <w:right w:val="single" w:sz="8" w:space="0" w:color="auto"/>
            </w:tcBorders>
            <w:shd w:val="clear" w:color="auto" w:fill="auto"/>
            <w:noWrap/>
            <w:vAlign w:val="center"/>
            <w:hideMark/>
          </w:tcPr>
          <w:p w14:paraId="3B264629" w14:textId="77777777" w:rsidR="0073206E" w:rsidRPr="003A07B7" w:rsidRDefault="0073206E" w:rsidP="0073206E">
            <w:pPr>
              <w:overflowPunct/>
              <w:autoSpaceDE/>
              <w:autoSpaceDN/>
              <w:adjustRightInd/>
              <w:jc w:val="center"/>
              <w:textAlignment w:val="auto"/>
              <w:rPr>
                <w:lang w:val="en-US"/>
              </w:rPr>
            </w:pPr>
            <w:r w:rsidRPr="003A07B7">
              <w:rPr>
                <w:lang w:val="en-US"/>
              </w:rPr>
              <w:t> </w:t>
            </w:r>
          </w:p>
        </w:tc>
        <w:tc>
          <w:tcPr>
            <w:tcW w:w="1340" w:type="dxa"/>
            <w:tcBorders>
              <w:top w:val="nil"/>
              <w:left w:val="nil"/>
              <w:bottom w:val="single" w:sz="8" w:space="0" w:color="auto"/>
              <w:right w:val="single" w:sz="8" w:space="0" w:color="auto"/>
            </w:tcBorders>
            <w:shd w:val="clear" w:color="auto" w:fill="auto"/>
            <w:noWrap/>
            <w:vAlign w:val="center"/>
            <w:hideMark/>
          </w:tcPr>
          <w:p w14:paraId="465E5CC6" w14:textId="77777777" w:rsidR="0073206E" w:rsidRPr="003A07B7" w:rsidRDefault="0073206E" w:rsidP="0073206E">
            <w:pPr>
              <w:overflowPunct/>
              <w:autoSpaceDE/>
              <w:autoSpaceDN/>
              <w:adjustRightInd/>
              <w:jc w:val="center"/>
              <w:textAlignment w:val="auto"/>
              <w:rPr>
                <w:lang w:val="en-US"/>
              </w:rPr>
            </w:pPr>
            <w:r w:rsidRPr="003A07B7">
              <w:rPr>
                <w:lang w:val="en-US"/>
              </w:rPr>
              <w:t> </w:t>
            </w:r>
          </w:p>
        </w:tc>
        <w:tc>
          <w:tcPr>
            <w:tcW w:w="1660" w:type="dxa"/>
            <w:tcBorders>
              <w:top w:val="nil"/>
              <w:left w:val="nil"/>
              <w:bottom w:val="single" w:sz="8" w:space="0" w:color="auto"/>
              <w:right w:val="single" w:sz="8" w:space="0" w:color="auto"/>
            </w:tcBorders>
            <w:shd w:val="clear" w:color="auto" w:fill="auto"/>
            <w:noWrap/>
            <w:vAlign w:val="center"/>
            <w:hideMark/>
          </w:tcPr>
          <w:p w14:paraId="2D19F584" w14:textId="77777777" w:rsidR="0073206E" w:rsidRPr="003A07B7" w:rsidRDefault="0073206E" w:rsidP="0073206E">
            <w:pPr>
              <w:overflowPunct/>
              <w:autoSpaceDE/>
              <w:autoSpaceDN/>
              <w:adjustRightInd/>
              <w:jc w:val="center"/>
              <w:textAlignment w:val="auto"/>
              <w:rPr>
                <w:lang w:val="en-US"/>
              </w:rPr>
            </w:pPr>
            <w:r w:rsidRPr="003A07B7">
              <w:rPr>
                <w:lang w:val="en-US"/>
              </w:rPr>
              <w:t> </w:t>
            </w:r>
          </w:p>
        </w:tc>
      </w:tr>
      <w:tr w:rsidR="0073206E" w:rsidRPr="003A07B7" w14:paraId="273C93B9" w14:textId="77777777" w:rsidTr="0073206E">
        <w:trPr>
          <w:trHeight w:val="525"/>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2B6D8016" w14:textId="77777777" w:rsidR="0073206E" w:rsidRPr="003A07B7" w:rsidRDefault="0073206E" w:rsidP="0073206E">
            <w:pPr>
              <w:overflowPunct/>
              <w:autoSpaceDE/>
              <w:autoSpaceDN/>
              <w:adjustRightInd/>
              <w:jc w:val="center"/>
              <w:textAlignment w:val="auto"/>
              <w:rPr>
                <w:lang w:val="en-US"/>
              </w:rPr>
            </w:pPr>
            <w:r w:rsidRPr="003A07B7">
              <w:rPr>
                <w:lang w:val="en-US"/>
              </w:rPr>
              <w:t>7.1</w:t>
            </w:r>
          </w:p>
        </w:tc>
        <w:tc>
          <w:tcPr>
            <w:tcW w:w="4527" w:type="dxa"/>
            <w:tcBorders>
              <w:top w:val="nil"/>
              <w:left w:val="nil"/>
              <w:bottom w:val="single" w:sz="8" w:space="0" w:color="auto"/>
              <w:right w:val="single" w:sz="8" w:space="0" w:color="auto"/>
            </w:tcBorders>
            <w:shd w:val="clear" w:color="auto" w:fill="auto"/>
            <w:vAlign w:val="center"/>
            <w:hideMark/>
          </w:tcPr>
          <w:p w14:paraId="22D78697" w14:textId="77777777" w:rsidR="0073206E" w:rsidRPr="003A07B7" w:rsidRDefault="0073206E" w:rsidP="0073206E">
            <w:pPr>
              <w:overflowPunct/>
              <w:autoSpaceDE/>
              <w:autoSpaceDN/>
              <w:adjustRightInd/>
              <w:textAlignment w:val="auto"/>
              <w:rPr>
                <w:lang w:val="en-US"/>
              </w:rPr>
            </w:pPr>
            <w:r w:rsidRPr="003A07B7">
              <w:rPr>
                <w:lang w:val="en-US"/>
              </w:rPr>
              <w:t xml:space="preserve">    дози от говежди и биволски разплодници</w:t>
            </w:r>
          </w:p>
        </w:tc>
        <w:tc>
          <w:tcPr>
            <w:tcW w:w="1160" w:type="dxa"/>
            <w:tcBorders>
              <w:top w:val="nil"/>
              <w:left w:val="nil"/>
              <w:bottom w:val="single" w:sz="8" w:space="0" w:color="auto"/>
              <w:right w:val="single" w:sz="8" w:space="0" w:color="auto"/>
            </w:tcBorders>
            <w:shd w:val="clear" w:color="auto" w:fill="auto"/>
            <w:noWrap/>
            <w:vAlign w:val="center"/>
            <w:hideMark/>
          </w:tcPr>
          <w:p w14:paraId="415303FB"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28CC85B5" w14:textId="77777777" w:rsidR="0073206E" w:rsidRPr="003A07B7" w:rsidRDefault="0073206E" w:rsidP="0073206E">
            <w:pPr>
              <w:overflowPunct/>
              <w:autoSpaceDE/>
              <w:autoSpaceDN/>
              <w:adjustRightInd/>
              <w:jc w:val="center"/>
              <w:textAlignment w:val="auto"/>
              <w:rPr>
                <w:lang w:val="en-US"/>
              </w:rPr>
            </w:pPr>
            <w:r w:rsidRPr="003A07B7">
              <w:rPr>
                <w:lang w:val="en-US"/>
              </w:rPr>
              <w:t>23 000</w:t>
            </w:r>
          </w:p>
        </w:tc>
        <w:tc>
          <w:tcPr>
            <w:tcW w:w="1660" w:type="dxa"/>
            <w:tcBorders>
              <w:top w:val="nil"/>
              <w:left w:val="nil"/>
              <w:bottom w:val="single" w:sz="8" w:space="0" w:color="auto"/>
              <w:right w:val="single" w:sz="8" w:space="0" w:color="auto"/>
            </w:tcBorders>
            <w:shd w:val="clear" w:color="auto" w:fill="auto"/>
            <w:noWrap/>
            <w:vAlign w:val="center"/>
            <w:hideMark/>
          </w:tcPr>
          <w:p w14:paraId="49323C35" w14:textId="77777777" w:rsidR="0073206E" w:rsidRPr="003A07B7" w:rsidRDefault="0073206E" w:rsidP="0073206E">
            <w:pPr>
              <w:overflowPunct/>
              <w:autoSpaceDE/>
              <w:autoSpaceDN/>
              <w:adjustRightInd/>
              <w:jc w:val="center"/>
              <w:textAlignment w:val="auto"/>
              <w:rPr>
                <w:lang w:val="en-US"/>
              </w:rPr>
            </w:pPr>
            <w:r w:rsidRPr="003A07B7">
              <w:rPr>
                <w:lang w:val="en-US"/>
              </w:rPr>
              <w:t>23 985</w:t>
            </w:r>
          </w:p>
        </w:tc>
      </w:tr>
      <w:tr w:rsidR="0073206E" w:rsidRPr="003A07B7" w14:paraId="385382A4"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59FBEB36" w14:textId="77777777" w:rsidR="0073206E" w:rsidRPr="003A07B7" w:rsidRDefault="0073206E" w:rsidP="0073206E">
            <w:pPr>
              <w:overflowPunct/>
              <w:autoSpaceDE/>
              <w:autoSpaceDN/>
              <w:adjustRightInd/>
              <w:jc w:val="center"/>
              <w:textAlignment w:val="auto"/>
              <w:rPr>
                <w:lang w:val="en-US"/>
              </w:rPr>
            </w:pPr>
            <w:r w:rsidRPr="003A07B7">
              <w:rPr>
                <w:lang w:val="en-US"/>
              </w:rPr>
              <w:t>7.2</w:t>
            </w:r>
          </w:p>
        </w:tc>
        <w:tc>
          <w:tcPr>
            <w:tcW w:w="4527" w:type="dxa"/>
            <w:tcBorders>
              <w:top w:val="nil"/>
              <w:left w:val="nil"/>
              <w:bottom w:val="single" w:sz="8" w:space="0" w:color="auto"/>
              <w:right w:val="single" w:sz="8" w:space="0" w:color="auto"/>
            </w:tcBorders>
            <w:shd w:val="clear" w:color="auto" w:fill="auto"/>
            <w:vAlign w:val="center"/>
            <w:hideMark/>
          </w:tcPr>
          <w:p w14:paraId="307B49A4" w14:textId="77777777" w:rsidR="0073206E" w:rsidRPr="003A07B7" w:rsidRDefault="0073206E" w:rsidP="0073206E">
            <w:pPr>
              <w:overflowPunct/>
              <w:autoSpaceDE/>
              <w:autoSpaceDN/>
              <w:adjustRightInd/>
              <w:textAlignment w:val="auto"/>
              <w:rPr>
                <w:lang w:val="en-US"/>
              </w:rPr>
            </w:pPr>
            <w:r w:rsidRPr="003A07B7">
              <w:rPr>
                <w:lang w:val="en-US"/>
              </w:rPr>
              <w:t xml:space="preserve">    от кочовете и пръчове</w:t>
            </w:r>
          </w:p>
        </w:tc>
        <w:tc>
          <w:tcPr>
            <w:tcW w:w="1160" w:type="dxa"/>
            <w:tcBorders>
              <w:top w:val="nil"/>
              <w:left w:val="nil"/>
              <w:bottom w:val="single" w:sz="8" w:space="0" w:color="auto"/>
              <w:right w:val="single" w:sz="8" w:space="0" w:color="auto"/>
            </w:tcBorders>
            <w:shd w:val="clear" w:color="auto" w:fill="auto"/>
            <w:noWrap/>
            <w:vAlign w:val="center"/>
            <w:hideMark/>
          </w:tcPr>
          <w:p w14:paraId="04C4D5F3"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0E5075B1" w14:textId="77777777" w:rsidR="0073206E" w:rsidRPr="003A07B7" w:rsidRDefault="0073206E" w:rsidP="0073206E">
            <w:pPr>
              <w:overflowPunct/>
              <w:autoSpaceDE/>
              <w:autoSpaceDN/>
              <w:adjustRightInd/>
              <w:jc w:val="center"/>
              <w:textAlignment w:val="auto"/>
              <w:rPr>
                <w:lang w:val="en-US"/>
              </w:rPr>
            </w:pPr>
            <w:r w:rsidRPr="003A07B7">
              <w:rPr>
                <w:lang w:val="en-US"/>
              </w:rPr>
              <w:t>3 600</w:t>
            </w:r>
          </w:p>
        </w:tc>
        <w:tc>
          <w:tcPr>
            <w:tcW w:w="1660" w:type="dxa"/>
            <w:tcBorders>
              <w:top w:val="nil"/>
              <w:left w:val="nil"/>
              <w:bottom w:val="single" w:sz="8" w:space="0" w:color="auto"/>
              <w:right w:val="single" w:sz="8" w:space="0" w:color="auto"/>
            </w:tcBorders>
            <w:shd w:val="clear" w:color="auto" w:fill="auto"/>
            <w:noWrap/>
            <w:vAlign w:val="center"/>
            <w:hideMark/>
          </w:tcPr>
          <w:p w14:paraId="3FBFB36F" w14:textId="77777777" w:rsidR="0073206E" w:rsidRPr="003A07B7" w:rsidRDefault="0073206E" w:rsidP="0073206E">
            <w:pPr>
              <w:overflowPunct/>
              <w:autoSpaceDE/>
              <w:autoSpaceDN/>
              <w:adjustRightInd/>
              <w:jc w:val="center"/>
              <w:textAlignment w:val="auto"/>
              <w:rPr>
                <w:lang w:val="en-US"/>
              </w:rPr>
            </w:pPr>
            <w:r w:rsidRPr="003A07B7">
              <w:rPr>
                <w:lang w:val="en-US"/>
              </w:rPr>
              <w:t>1 053</w:t>
            </w:r>
          </w:p>
        </w:tc>
      </w:tr>
      <w:tr w:rsidR="0073206E" w:rsidRPr="003A07B7" w14:paraId="4C6656BF"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76C794D5" w14:textId="77777777" w:rsidR="0073206E" w:rsidRPr="003A07B7" w:rsidRDefault="0073206E" w:rsidP="0073206E">
            <w:pPr>
              <w:overflowPunct/>
              <w:autoSpaceDE/>
              <w:autoSpaceDN/>
              <w:adjustRightInd/>
              <w:jc w:val="center"/>
              <w:textAlignment w:val="auto"/>
              <w:rPr>
                <w:lang w:val="en-US"/>
              </w:rPr>
            </w:pPr>
            <w:r w:rsidRPr="003A07B7">
              <w:rPr>
                <w:lang w:val="en-US"/>
              </w:rPr>
              <w:t>7.3</w:t>
            </w:r>
          </w:p>
        </w:tc>
        <w:tc>
          <w:tcPr>
            <w:tcW w:w="4527" w:type="dxa"/>
            <w:tcBorders>
              <w:top w:val="nil"/>
              <w:left w:val="nil"/>
              <w:bottom w:val="single" w:sz="8" w:space="0" w:color="auto"/>
              <w:right w:val="single" w:sz="8" w:space="0" w:color="auto"/>
            </w:tcBorders>
            <w:shd w:val="clear" w:color="auto" w:fill="auto"/>
            <w:vAlign w:val="center"/>
            <w:hideMark/>
          </w:tcPr>
          <w:p w14:paraId="61A5A59D" w14:textId="77777777" w:rsidR="0073206E" w:rsidRPr="003A07B7" w:rsidRDefault="0073206E" w:rsidP="0073206E">
            <w:pPr>
              <w:overflowPunct/>
              <w:autoSpaceDE/>
              <w:autoSpaceDN/>
              <w:adjustRightInd/>
              <w:textAlignment w:val="auto"/>
              <w:rPr>
                <w:lang w:val="en-US"/>
              </w:rPr>
            </w:pPr>
            <w:r w:rsidRPr="003A07B7">
              <w:rPr>
                <w:lang w:val="en-US"/>
              </w:rPr>
              <w:t xml:space="preserve">    от жребци</w:t>
            </w:r>
          </w:p>
        </w:tc>
        <w:tc>
          <w:tcPr>
            <w:tcW w:w="1160" w:type="dxa"/>
            <w:tcBorders>
              <w:top w:val="nil"/>
              <w:left w:val="nil"/>
              <w:bottom w:val="single" w:sz="8" w:space="0" w:color="auto"/>
              <w:right w:val="single" w:sz="8" w:space="0" w:color="auto"/>
            </w:tcBorders>
            <w:shd w:val="clear" w:color="auto" w:fill="auto"/>
            <w:noWrap/>
            <w:vAlign w:val="center"/>
            <w:hideMark/>
          </w:tcPr>
          <w:p w14:paraId="2ACF6A27"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72282624" w14:textId="77777777" w:rsidR="0073206E" w:rsidRPr="003A07B7" w:rsidRDefault="0073206E" w:rsidP="0073206E">
            <w:pPr>
              <w:overflowPunct/>
              <w:autoSpaceDE/>
              <w:autoSpaceDN/>
              <w:adjustRightInd/>
              <w:jc w:val="center"/>
              <w:textAlignment w:val="auto"/>
              <w:rPr>
                <w:lang w:val="en-US"/>
              </w:rPr>
            </w:pPr>
            <w:r w:rsidRPr="003A07B7">
              <w:rPr>
                <w:lang w:val="en-US"/>
              </w:rPr>
              <w:t>2 650</w:t>
            </w:r>
          </w:p>
        </w:tc>
        <w:tc>
          <w:tcPr>
            <w:tcW w:w="1660" w:type="dxa"/>
            <w:tcBorders>
              <w:top w:val="nil"/>
              <w:left w:val="nil"/>
              <w:bottom w:val="single" w:sz="8" w:space="0" w:color="auto"/>
              <w:right w:val="single" w:sz="8" w:space="0" w:color="auto"/>
            </w:tcBorders>
            <w:shd w:val="clear" w:color="auto" w:fill="auto"/>
            <w:noWrap/>
            <w:vAlign w:val="center"/>
            <w:hideMark/>
          </w:tcPr>
          <w:p w14:paraId="094C3A54" w14:textId="77777777" w:rsidR="0073206E" w:rsidRPr="003A07B7" w:rsidRDefault="0073206E" w:rsidP="0073206E">
            <w:pPr>
              <w:overflowPunct/>
              <w:autoSpaceDE/>
              <w:autoSpaceDN/>
              <w:adjustRightInd/>
              <w:jc w:val="center"/>
              <w:textAlignment w:val="auto"/>
              <w:rPr>
                <w:lang w:val="en-US"/>
              </w:rPr>
            </w:pPr>
            <w:r w:rsidRPr="003A07B7">
              <w:rPr>
                <w:lang w:val="en-US"/>
              </w:rPr>
              <w:t>4 398</w:t>
            </w:r>
          </w:p>
        </w:tc>
      </w:tr>
      <w:tr w:rsidR="0073206E" w:rsidRPr="003A07B7" w14:paraId="57D9D93D"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0D1ABA00" w14:textId="77777777" w:rsidR="0073206E" w:rsidRPr="003A07B7" w:rsidRDefault="0073206E" w:rsidP="0073206E">
            <w:pPr>
              <w:overflowPunct/>
              <w:autoSpaceDE/>
              <w:autoSpaceDN/>
              <w:adjustRightInd/>
              <w:jc w:val="center"/>
              <w:textAlignment w:val="auto"/>
              <w:rPr>
                <w:lang w:val="en-US"/>
              </w:rPr>
            </w:pPr>
            <w:r w:rsidRPr="003A07B7">
              <w:rPr>
                <w:lang w:val="en-US"/>
              </w:rPr>
              <w:t>8</w:t>
            </w:r>
          </w:p>
        </w:tc>
        <w:tc>
          <w:tcPr>
            <w:tcW w:w="4527" w:type="dxa"/>
            <w:tcBorders>
              <w:top w:val="nil"/>
              <w:left w:val="nil"/>
              <w:bottom w:val="single" w:sz="8" w:space="0" w:color="auto"/>
              <w:right w:val="single" w:sz="8" w:space="0" w:color="auto"/>
            </w:tcBorders>
            <w:shd w:val="clear" w:color="auto" w:fill="auto"/>
            <w:vAlign w:val="center"/>
            <w:hideMark/>
          </w:tcPr>
          <w:p w14:paraId="555E58F5" w14:textId="77777777" w:rsidR="0073206E" w:rsidRPr="003A07B7" w:rsidRDefault="0073206E" w:rsidP="0073206E">
            <w:pPr>
              <w:overflowPunct/>
              <w:autoSpaceDE/>
              <w:autoSpaceDN/>
              <w:adjustRightInd/>
              <w:textAlignment w:val="auto"/>
              <w:rPr>
                <w:lang w:val="en-US"/>
              </w:rPr>
            </w:pPr>
            <w:r w:rsidRPr="003A07B7">
              <w:rPr>
                <w:lang w:val="en-US"/>
              </w:rPr>
              <w:t xml:space="preserve">Съхранени дози сперма </w:t>
            </w:r>
          </w:p>
        </w:tc>
        <w:tc>
          <w:tcPr>
            <w:tcW w:w="1160" w:type="dxa"/>
            <w:tcBorders>
              <w:top w:val="nil"/>
              <w:left w:val="nil"/>
              <w:bottom w:val="single" w:sz="8" w:space="0" w:color="auto"/>
              <w:right w:val="single" w:sz="8" w:space="0" w:color="auto"/>
            </w:tcBorders>
            <w:shd w:val="clear" w:color="auto" w:fill="auto"/>
            <w:noWrap/>
            <w:vAlign w:val="center"/>
            <w:hideMark/>
          </w:tcPr>
          <w:p w14:paraId="1F87895F"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2DADB73D" w14:textId="77777777" w:rsidR="0073206E" w:rsidRPr="003A07B7" w:rsidRDefault="0073206E" w:rsidP="0073206E">
            <w:pPr>
              <w:overflowPunct/>
              <w:autoSpaceDE/>
              <w:autoSpaceDN/>
              <w:adjustRightInd/>
              <w:jc w:val="center"/>
              <w:textAlignment w:val="auto"/>
              <w:rPr>
                <w:lang w:val="en-US"/>
              </w:rPr>
            </w:pPr>
            <w:r w:rsidRPr="003A07B7">
              <w:rPr>
                <w:lang w:val="en-US"/>
              </w:rPr>
              <w:t>2 297 234</w:t>
            </w:r>
          </w:p>
        </w:tc>
        <w:tc>
          <w:tcPr>
            <w:tcW w:w="1660" w:type="dxa"/>
            <w:tcBorders>
              <w:top w:val="nil"/>
              <w:left w:val="nil"/>
              <w:bottom w:val="single" w:sz="8" w:space="0" w:color="auto"/>
              <w:right w:val="single" w:sz="8" w:space="0" w:color="auto"/>
            </w:tcBorders>
            <w:shd w:val="clear" w:color="auto" w:fill="auto"/>
            <w:noWrap/>
            <w:vAlign w:val="center"/>
            <w:hideMark/>
          </w:tcPr>
          <w:p w14:paraId="7C5B5BB3" w14:textId="77777777" w:rsidR="0073206E" w:rsidRPr="003A07B7" w:rsidRDefault="0073206E" w:rsidP="0073206E">
            <w:pPr>
              <w:overflowPunct/>
              <w:autoSpaceDE/>
              <w:autoSpaceDN/>
              <w:adjustRightInd/>
              <w:jc w:val="center"/>
              <w:textAlignment w:val="auto"/>
              <w:rPr>
                <w:lang w:val="en-US"/>
              </w:rPr>
            </w:pPr>
            <w:r w:rsidRPr="003A07B7">
              <w:rPr>
                <w:lang w:val="en-US"/>
              </w:rPr>
              <w:t>1 948 509</w:t>
            </w:r>
          </w:p>
        </w:tc>
      </w:tr>
      <w:tr w:rsidR="0073206E" w:rsidRPr="003A07B7" w14:paraId="5983AA45" w14:textId="77777777" w:rsidTr="0073206E">
        <w:trPr>
          <w:trHeight w:val="525"/>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5B6FD2B3" w14:textId="77777777" w:rsidR="0073206E" w:rsidRPr="003A07B7" w:rsidRDefault="0073206E" w:rsidP="0073206E">
            <w:pPr>
              <w:overflowPunct/>
              <w:autoSpaceDE/>
              <w:autoSpaceDN/>
              <w:adjustRightInd/>
              <w:jc w:val="center"/>
              <w:textAlignment w:val="auto"/>
              <w:rPr>
                <w:lang w:val="en-US"/>
              </w:rPr>
            </w:pPr>
            <w:r w:rsidRPr="003A07B7">
              <w:rPr>
                <w:lang w:val="en-US"/>
              </w:rPr>
              <w:t>9</w:t>
            </w:r>
          </w:p>
        </w:tc>
        <w:tc>
          <w:tcPr>
            <w:tcW w:w="4527" w:type="dxa"/>
            <w:tcBorders>
              <w:top w:val="nil"/>
              <w:left w:val="nil"/>
              <w:bottom w:val="single" w:sz="8" w:space="0" w:color="auto"/>
              <w:right w:val="single" w:sz="8" w:space="0" w:color="auto"/>
            </w:tcBorders>
            <w:shd w:val="clear" w:color="auto" w:fill="auto"/>
            <w:vAlign w:val="center"/>
            <w:hideMark/>
          </w:tcPr>
          <w:p w14:paraId="6BF2F930" w14:textId="77777777" w:rsidR="0073206E" w:rsidRPr="003A07B7" w:rsidRDefault="0073206E" w:rsidP="0073206E">
            <w:pPr>
              <w:overflowPunct/>
              <w:autoSpaceDE/>
              <w:autoSpaceDN/>
              <w:adjustRightInd/>
              <w:textAlignment w:val="auto"/>
              <w:rPr>
                <w:lang w:val="en-US"/>
              </w:rPr>
            </w:pPr>
            <w:r w:rsidRPr="003A07B7">
              <w:rPr>
                <w:lang w:val="en-US"/>
              </w:rPr>
              <w:t>Поддържани оперативни хранилища за разпространение на семенен материал</w:t>
            </w:r>
          </w:p>
        </w:tc>
        <w:tc>
          <w:tcPr>
            <w:tcW w:w="1160" w:type="dxa"/>
            <w:tcBorders>
              <w:top w:val="nil"/>
              <w:left w:val="nil"/>
              <w:bottom w:val="single" w:sz="8" w:space="0" w:color="auto"/>
              <w:right w:val="single" w:sz="8" w:space="0" w:color="auto"/>
            </w:tcBorders>
            <w:shd w:val="clear" w:color="auto" w:fill="auto"/>
            <w:noWrap/>
            <w:vAlign w:val="center"/>
            <w:hideMark/>
          </w:tcPr>
          <w:p w14:paraId="634E904F"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580319DD" w14:textId="77777777" w:rsidR="0073206E" w:rsidRPr="003A07B7" w:rsidRDefault="0073206E" w:rsidP="0073206E">
            <w:pPr>
              <w:overflowPunct/>
              <w:autoSpaceDE/>
              <w:autoSpaceDN/>
              <w:adjustRightInd/>
              <w:jc w:val="center"/>
              <w:textAlignment w:val="auto"/>
              <w:rPr>
                <w:lang w:val="en-US"/>
              </w:rPr>
            </w:pPr>
            <w:r w:rsidRPr="003A07B7">
              <w:rPr>
                <w:lang w:val="en-US"/>
              </w:rPr>
              <w:t>9</w:t>
            </w:r>
          </w:p>
        </w:tc>
        <w:tc>
          <w:tcPr>
            <w:tcW w:w="1660" w:type="dxa"/>
            <w:tcBorders>
              <w:top w:val="nil"/>
              <w:left w:val="nil"/>
              <w:bottom w:val="single" w:sz="8" w:space="0" w:color="auto"/>
              <w:right w:val="single" w:sz="8" w:space="0" w:color="auto"/>
            </w:tcBorders>
            <w:shd w:val="clear" w:color="auto" w:fill="auto"/>
            <w:noWrap/>
            <w:vAlign w:val="center"/>
            <w:hideMark/>
          </w:tcPr>
          <w:p w14:paraId="0A041419" w14:textId="77777777" w:rsidR="0073206E" w:rsidRPr="003A07B7" w:rsidRDefault="0073206E" w:rsidP="0073206E">
            <w:pPr>
              <w:overflowPunct/>
              <w:autoSpaceDE/>
              <w:autoSpaceDN/>
              <w:adjustRightInd/>
              <w:jc w:val="center"/>
              <w:textAlignment w:val="auto"/>
              <w:rPr>
                <w:lang w:val="en-US"/>
              </w:rPr>
            </w:pPr>
            <w:r w:rsidRPr="003A07B7">
              <w:rPr>
                <w:lang w:val="en-US"/>
              </w:rPr>
              <w:t>9</w:t>
            </w:r>
          </w:p>
        </w:tc>
      </w:tr>
      <w:tr w:rsidR="0073206E" w:rsidRPr="003A07B7" w14:paraId="6103F307"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2B27F2D5" w14:textId="77777777" w:rsidR="0073206E" w:rsidRPr="003A07B7" w:rsidRDefault="0073206E" w:rsidP="0073206E">
            <w:pPr>
              <w:overflowPunct/>
              <w:autoSpaceDE/>
              <w:autoSpaceDN/>
              <w:adjustRightInd/>
              <w:jc w:val="center"/>
              <w:textAlignment w:val="auto"/>
              <w:rPr>
                <w:lang w:val="en-US"/>
              </w:rPr>
            </w:pPr>
            <w:r w:rsidRPr="003A07B7">
              <w:rPr>
                <w:lang w:val="en-US"/>
              </w:rPr>
              <w:t>10</w:t>
            </w:r>
          </w:p>
        </w:tc>
        <w:tc>
          <w:tcPr>
            <w:tcW w:w="4527" w:type="dxa"/>
            <w:tcBorders>
              <w:top w:val="nil"/>
              <w:left w:val="nil"/>
              <w:bottom w:val="single" w:sz="8" w:space="0" w:color="auto"/>
              <w:right w:val="single" w:sz="8" w:space="0" w:color="auto"/>
            </w:tcBorders>
            <w:shd w:val="clear" w:color="auto" w:fill="auto"/>
            <w:vAlign w:val="center"/>
            <w:hideMark/>
          </w:tcPr>
          <w:p w14:paraId="369BA015" w14:textId="77777777" w:rsidR="0073206E" w:rsidRPr="003A07B7" w:rsidRDefault="0073206E" w:rsidP="0073206E">
            <w:pPr>
              <w:overflowPunct/>
              <w:autoSpaceDE/>
              <w:autoSpaceDN/>
              <w:adjustRightInd/>
              <w:textAlignment w:val="auto"/>
              <w:rPr>
                <w:lang w:val="en-US"/>
              </w:rPr>
            </w:pPr>
            <w:r w:rsidRPr="003A07B7">
              <w:rPr>
                <w:lang w:val="en-US"/>
              </w:rPr>
              <w:t>Осеменители, с които ИАСРЖ работи</w:t>
            </w:r>
          </w:p>
        </w:tc>
        <w:tc>
          <w:tcPr>
            <w:tcW w:w="1160" w:type="dxa"/>
            <w:tcBorders>
              <w:top w:val="nil"/>
              <w:left w:val="nil"/>
              <w:bottom w:val="single" w:sz="8" w:space="0" w:color="auto"/>
              <w:right w:val="single" w:sz="8" w:space="0" w:color="auto"/>
            </w:tcBorders>
            <w:shd w:val="clear" w:color="auto" w:fill="auto"/>
            <w:noWrap/>
            <w:vAlign w:val="center"/>
            <w:hideMark/>
          </w:tcPr>
          <w:p w14:paraId="0B592325"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75A5E9ED" w14:textId="77777777" w:rsidR="0073206E" w:rsidRPr="003A07B7" w:rsidRDefault="0073206E" w:rsidP="0073206E">
            <w:pPr>
              <w:overflowPunct/>
              <w:autoSpaceDE/>
              <w:autoSpaceDN/>
              <w:adjustRightInd/>
              <w:jc w:val="center"/>
              <w:textAlignment w:val="auto"/>
              <w:rPr>
                <w:lang w:val="en-US"/>
              </w:rPr>
            </w:pPr>
            <w:r w:rsidRPr="003A07B7">
              <w:rPr>
                <w:lang w:val="en-US"/>
              </w:rPr>
              <w:t>330</w:t>
            </w:r>
          </w:p>
        </w:tc>
        <w:tc>
          <w:tcPr>
            <w:tcW w:w="1660" w:type="dxa"/>
            <w:tcBorders>
              <w:top w:val="nil"/>
              <w:left w:val="nil"/>
              <w:bottom w:val="single" w:sz="8" w:space="0" w:color="auto"/>
              <w:right w:val="single" w:sz="8" w:space="0" w:color="auto"/>
            </w:tcBorders>
            <w:shd w:val="clear" w:color="auto" w:fill="auto"/>
            <w:noWrap/>
            <w:vAlign w:val="center"/>
            <w:hideMark/>
          </w:tcPr>
          <w:p w14:paraId="790C1EBB" w14:textId="77777777" w:rsidR="0073206E" w:rsidRPr="003A07B7" w:rsidRDefault="0073206E" w:rsidP="0073206E">
            <w:pPr>
              <w:overflowPunct/>
              <w:autoSpaceDE/>
              <w:autoSpaceDN/>
              <w:adjustRightInd/>
              <w:jc w:val="center"/>
              <w:textAlignment w:val="auto"/>
              <w:rPr>
                <w:lang w:val="en-US"/>
              </w:rPr>
            </w:pPr>
            <w:r w:rsidRPr="003A07B7">
              <w:rPr>
                <w:lang w:val="en-US"/>
              </w:rPr>
              <w:t>273</w:t>
            </w:r>
          </w:p>
        </w:tc>
      </w:tr>
      <w:tr w:rsidR="0073206E" w:rsidRPr="003A07B7" w14:paraId="71B4792F"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6F8F4090" w14:textId="77777777" w:rsidR="0073206E" w:rsidRPr="003A07B7" w:rsidRDefault="0073206E" w:rsidP="0073206E">
            <w:pPr>
              <w:overflowPunct/>
              <w:autoSpaceDE/>
              <w:autoSpaceDN/>
              <w:adjustRightInd/>
              <w:jc w:val="center"/>
              <w:textAlignment w:val="auto"/>
              <w:rPr>
                <w:lang w:val="en-US"/>
              </w:rPr>
            </w:pPr>
            <w:r w:rsidRPr="003A07B7">
              <w:rPr>
                <w:lang w:val="en-US"/>
              </w:rPr>
              <w:lastRenderedPageBreak/>
              <w:t>11</w:t>
            </w:r>
          </w:p>
        </w:tc>
        <w:tc>
          <w:tcPr>
            <w:tcW w:w="4527" w:type="dxa"/>
            <w:tcBorders>
              <w:top w:val="nil"/>
              <w:left w:val="nil"/>
              <w:bottom w:val="single" w:sz="8" w:space="0" w:color="auto"/>
              <w:right w:val="single" w:sz="8" w:space="0" w:color="auto"/>
            </w:tcBorders>
            <w:shd w:val="clear" w:color="auto" w:fill="auto"/>
            <w:vAlign w:val="center"/>
            <w:hideMark/>
          </w:tcPr>
          <w:p w14:paraId="65ACB92A" w14:textId="77777777" w:rsidR="0073206E" w:rsidRPr="003A07B7" w:rsidRDefault="0073206E" w:rsidP="0073206E">
            <w:pPr>
              <w:overflowPunct/>
              <w:autoSpaceDE/>
              <w:autoSpaceDN/>
              <w:adjustRightInd/>
              <w:textAlignment w:val="auto"/>
              <w:rPr>
                <w:lang w:val="en-US"/>
              </w:rPr>
            </w:pPr>
            <w:r w:rsidRPr="003A07B7">
              <w:rPr>
                <w:lang w:val="en-US"/>
              </w:rPr>
              <w:t>Разпространени дози сперма</w:t>
            </w:r>
          </w:p>
        </w:tc>
        <w:tc>
          <w:tcPr>
            <w:tcW w:w="1160" w:type="dxa"/>
            <w:tcBorders>
              <w:top w:val="nil"/>
              <w:left w:val="nil"/>
              <w:bottom w:val="single" w:sz="8" w:space="0" w:color="auto"/>
              <w:right w:val="single" w:sz="8" w:space="0" w:color="auto"/>
            </w:tcBorders>
            <w:shd w:val="clear" w:color="auto" w:fill="auto"/>
            <w:noWrap/>
            <w:vAlign w:val="center"/>
            <w:hideMark/>
          </w:tcPr>
          <w:p w14:paraId="2E486CFB"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2B89A22A" w14:textId="77777777" w:rsidR="0073206E" w:rsidRPr="003A07B7" w:rsidRDefault="0073206E" w:rsidP="0073206E">
            <w:pPr>
              <w:overflowPunct/>
              <w:autoSpaceDE/>
              <w:autoSpaceDN/>
              <w:adjustRightInd/>
              <w:jc w:val="center"/>
              <w:textAlignment w:val="auto"/>
              <w:rPr>
                <w:lang w:val="en-US"/>
              </w:rPr>
            </w:pPr>
            <w:r w:rsidRPr="003A07B7">
              <w:rPr>
                <w:lang w:val="en-US"/>
              </w:rPr>
              <w:t>35 452</w:t>
            </w:r>
          </w:p>
        </w:tc>
        <w:tc>
          <w:tcPr>
            <w:tcW w:w="1660" w:type="dxa"/>
            <w:tcBorders>
              <w:top w:val="nil"/>
              <w:left w:val="nil"/>
              <w:bottom w:val="single" w:sz="8" w:space="0" w:color="auto"/>
              <w:right w:val="single" w:sz="8" w:space="0" w:color="auto"/>
            </w:tcBorders>
            <w:shd w:val="clear" w:color="auto" w:fill="auto"/>
            <w:noWrap/>
            <w:vAlign w:val="center"/>
            <w:hideMark/>
          </w:tcPr>
          <w:p w14:paraId="5A1EFBF3" w14:textId="77777777" w:rsidR="0073206E" w:rsidRPr="003A07B7" w:rsidRDefault="0073206E" w:rsidP="0073206E">
            <w:pPr>
              <w:overflowPunct/>
              <w:autoSpaceDE/>
              <w:autoSpaceDN/>
              <w:adjustRightInd/>
              <w:jc w:val="center"/>
              <w:textAlignment w:val="auto"/>
              <w:rPr>
                <w:lang w:val="en-US"/>
              </w:rPr>
            </w:pPr>
            <w:r w:rsidRPr="003A07B7">
              <w:rPr>
                <w:lang w:val="en-US"/>
              </w:rPr>
              <w:t>18 526</w:t>
            </w:r>
          </w:p>
        </w:tc>
      </w:tr>
      <w:tr w:rsidR="0073206E" w:rsidRPr="003A07B7" w14:paraId="12C24A0F" w14:textId="77777777" w:rsidTr="0073206E">
        <w:trPr>
          <w:trHeight w:val="1035"/>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3399ED19" w14:textId="77777777" w:rsidR="0073206E" w:rsidRPr="003A07B7" w:rsidRDefault="0073206E" w:rsidP="0073206E">
            <w:pPr>
              <w:overflowPunct/>
              <w:autoSpaceDE/>
              <w:autoSpaceDN/>
              <w:adjustRightInd/>
              <w:jc w:val="center"/>
              <w:textAlignment w:val="auto"/>
              <w:rPr>
                <w:lang w:val="en-US"/>
              </w:rPr>
            </w:pPr>
            <w:r w:rsidRPr="003A07B7">
              <w:rPr>
                <w:lang w:val="en-US"/>
              </w:rPr>
              <w:t>12</w:t>
            </w:r>
          </w:p>
        </w:tc>
        <w:tc>
          <w:tcPr>
            <w:tcW w:w="4527" w:type="dxa"/>
            <w:tcBorders>
              <w:top w:val="nil"/>
              <w:left w:val="nil"/>
              <w:bottom w:val="single" w:sz="8" w:space="0" w:color="auto"/>
              <w:right w:val="single" w:sz="8" w:space="0" w:color="auto"/>
            </w:tcBorders>
            <w:shd w:val="clear" w:color="auto" w:fill="auto"/>
            <w:vAlign w:val="center"/>
            <w:hideMark/>
          </w:tcPr>
          <w:p w14:paraId="332996A6" w14:textId="77777777" w:rsidR="0073206E" w:rsidRPr="003A07B7" w:rsidRDefault="0073206E" w:rsidP="0073206E">
            <w:pPr>
              <w:overflowPunct/>
              <w:autoSpaceDE/>
              <w:autoSpaceDN/>
              <w:adjustRightInd/>
              <w:textAlignment w:val="auto"/>
              <w:rPr>
                <w:lang w:val="en-US"/>
              </w:rPr>
            </w:pPr>
            <w:r w:rsidRPr="003A07B7">
              <w:rPr>
                <w:lang w:val="en-US"/>
              </w:rPr>
              <w:t>Проверени животни от различни въдства,  с които се осъществяват дейности по селекция от Развъдните асоциации:</w:t>
            </w:r>
          </w:p>
        </w:tc>
        <w:tc>
          <w:tcPr>
            <w:tcW w:w="1160" w:type="dxa"/>
            <w:tcBorders>
              <w:top w:val="nil"/>
              <w:left w:val="nil"/>
              <w:bottom w:val="single" w:sz="8" w:space="0" w:color="auto"/>
              <w:right w:val="single" w:sz="8" w:space="0" w:color="auto"/>
            </w:tcBorders>
            <w:shd w:val="clear" w:color="auto" w:fill="auto"/>
            <w:noWrap/>
            <w:vAlign w:val="center"/>
            <w:hideMark/>
          </w:tcPr>
          <w:p w14:paraId="5D852B7B" w14:textId="77777777" w:rsidR="0073206E" w:rsidRPr="003A07B7" w:rsidRDefault="0073206E" w:rsidP="0073206E">
            <w:pPr>
              <w:overflowPunct/>
              <w:autoSpaceDE/>
              <w:autoSpaceDN/>
              <w:adjustRightInd/>
              <w:jc w:val="center"/>
              <w:textAlignment w:val="auto"/>
              <w:rPr>
                <w:lang w:val="en-US"/>
              </w:rPr>
            </w:pPr>
            <w:r w:rsidRPr="003A07B7">
              <w:rPr>
                <w:lang w:val="en-US"/>
              </w:rPr>
              <w:t> </w:t>
            </w:r>
          </w:p>
        </w:tc>
        <w:tc>
          <w:tcPr>
            <w:tcW w:w="1340" w:type="dxa"/>
            <w:tcBorders>
              <w:top w:val="nil"/>
              <w:left w:val="nil"/>
              <w:bottom w:val="single" w:sz="8" w:space="0" w:color="auto"/>
              <w:right w:val="single" w:sz="8" w:space="0" w:color="auto"/>
            </w:tcBorders>
            <w:shd w:val="clear" w:color="auto" w:fill="auto"/>
            <w:noWrap/>
            <w:vAlign w:val="center"/>
            <w:hideMark/>
          </w:tcPr>
          <w:p w14:paraId="58E1EAF8" w14:textId="77777777" w:rsidR="0073206E" w:rsidRPr="003A07B7" w:rsidRDefault="0073206E" w:rsidP="0073206E">
            <w:pPr>
              <w:overflowPunct/>
              <w:autoSpaceDE/>
              <w:autoSpaceDN/>
              <w:adjustRightInd/>
              <w:jc w:val="center"/>
              <w:textAlignment w:val="auto"/>
              <w:rPr>
                <w:lang w:val="en-US"/>
              </w:rPr>
            </w:pPr>
            <w:r w:rsidRPr="003A07B7">
              <w:rPr>
                <w:lang w:val="en-US"/>
              </w:rPr>
              <w:t> </w:t>
            </w:r>
          </w:p>
        </w:tc>
        <w:tc>
          <w:tcPr>
            <w:tcW w:w="1660" w:type="dxa"/>
            <w:tcBorders>
              <w:top w:val="nil"/>
              <w:left w:val="nil"/>
              <w:bottom w:val="single" w:sz="8" w:space="0" w:color="auto"/>
              <w:right w:val="single" w:sz="8" w:space="0" w:color="auto"/>
            </w:tcBorders>
            <w:shd w:val="clear" w:color="auto" w:fill="auto"/>
            <w:noWrap/>
            <w:vAlign w:val="center"/>
            <w:hideMark/>
          </w:tcPr>
          <w:p w14:paraId="6E000B66" w14:textId="77777777" w:rsidR="0073206E" w:rsidRPr="003A07B7" w:rsidRDefault="0073206E" w:rsidP="0073206E">
            <w:pPr>
              <w:overflowPunct/>
              <w:autoSpaceDE/>
              <w:autoSpaceDN/>
              <w:adjustRightInd/>
              <w:jc w:val="center"/>
              <w:textAlignment w:val="auto"/>
              <w:rPr>
                <w:lang w:val="en-US"/>
              </w:rPr>
            </w:pPr>
            <w:r w:rsidRPr="003A07B7">
              <w:rPr>
                <w:lang w:val="en-US"/>
              </w:rPr>
              <w:t> </w:t>
            </w:r>
          </w:p>
        </w:tc>
      </w:tr>
      <w:tr w:rsidR="0073206E" w:rsidRPr="003A07B7" w14:paraId="5023FD4E"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429FDA9F" w14:textId="77777777" w:rsidR="0073206E" w:rsidRPr="003A07B7" w:rsidRDefault="0073206E" w:rsidP="0073206E">
            <w:pPr>
              <w:overflowPunct/>
              <w:autoSpaceDE/>
              <w:autoSpaceDN/>
              <w:adjustRightInd/>
              <w:jc w:val="center"/>
              <w:textAlignment w:val="auto"/>
              <w:rPr>
                <w:lang w:val="en-US"/>
              </w:rPr>
            </w:pPr>
            <w:r w:rsidRPr="003A07B7">
              <w:rPr>
                <w:lang w:val="en-US"/>
              </w:rPr>
              <w:t>12.1</w:t>
            </w:r>
          </w:p>
        </w:tc>
        <w:tc>
          <w:tcPr>
            <w:tcW w:w="4527" w:type="dxa"/>
            <w:tcBorders>
              <w:top w:val="nil"/>
              <w:left w:val="nil"/>
              <w:bottom w:val="single" w:sz="8" w:space="0" w:color="auto"/>
              <w:right w:val="single" w:sz="8" w:space="0" w:color="auto"/>
            </w:tcBorders>
            <w:shd w:val="clear" w:color="auto" w:fill="auto"/>
            <w:vAlign w:val="center"/>
            <w:hideMark/>
          </w:tcPr>
          <w:p w14:paraId="0992CFF2" w14:textId="77777777" w:rsidR="0073206E" w:rsidRPr="003A07B7" w:rsidRDefault="0073206E" w:rsidP="0073206E">
            <w:pPr>
              <w:overflowPunct/>
              <w:autoSpaceDE/>
              <w:autoSpaceDN/>
              <w:adjustRightInd/>
              <w:textAlignment w:val="auto"/>
              <w:rPr>
                <w:lang w:val="en-US"/>
              </w:rPr>
            </w:pPr>
            <w:r w:rsidRPr="003A07B7">
              <w:rPr>
                <w:lang w:val="en-US"/>
              </w:rPr>
              <w:t xml:space="preserve">     говедовъдство и биволовъдство</w:t>
            </w:r>
          </w:p>
        </w:tc>
        <w:tc>
          <w:tcPr>
            <w:tcW w:w="1160" w:type="dxa"/>
            <w:tcBorders>
              <w:top w:val="nil"/>
              <w:left w:val="nil"/>
              <w:bottom w:val="single" w:sz="8" w:space="0" w:color="auto"/>
              <w:right w:val="single" w:sz="8" w:space="0" w:color="auto"/>
            </w:tcBorders>
            <w:shd w:val="clear" w:color="auto" w:fill="auto"/>
            <w:noWrap/>
            <w:vAlign w:val="center"/>
            <w:hideMark/>
          </w:tcPr>
          <w:p w14:paraId="604023A5"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7A45BA4" w14:textId="77777777" w:rsidR="0073206E" w:rsidRPr="003A07B7" w:rsidRDefault="0073206E" w:rsidP="0073206E">
            <w:pPr>
              <w:overflowPunct/>
              <w:autoSpaceDE/>
              <w:autoSpaceDN/>
              <w:adjustRightInd/>
              <w:jc w:val="center"/>
              <w:textAlignment w:val="auto"/>
              <w:rPr>
                <w:lang w:val="en-US"/>
              </w:rPr>
            </w:pPr>
            <w:r w:rsidRPr="003A07B7">
              <w:rPr>
                <w:lang w:val="en-US"/>
              </w:rPr>
              <w:t>78 720</w:t>
            </w:r>
          </w:p>
        </w:tc>
        <w:tc>
          <w:tcPr>
            <w:tcW w:w="1660" w:type="dxa"/>
            <w:tcBorders>
              <w:top w:val="nil"/>
              <w:left w:val="nil"/>
              <w:bottom w:val="single" w:sz="8" w:space="0" w:color="auto"/>
              <w:right w:val="single" w:sz="8" w:space="0" w:color="auto"/>
            </w:tcBorders>
            <w:shd w:val="clear" w:color="auto" w:fill="auto"/>
            <w:noWrap/>
            <w:vAlign w:val="center"/>
            <w:hideMark/>
          </w:tcPr>
          <w:p w14:paraId="175C6F3C" w14:textId="77777777" w:rsidR="0073206E" w:rsidRPr="003A07B7" w:rsidRDefault="0073206E" w:rsidP="0073206E">
            <w:pPr>
              <w:overflowPunct/>
              <w:autoSpaceDE/>
              <w:autoSpaceDN/>
              <w:adjustRightInd/>
              <w:jc w:val="center"/>
              <w:textAlignment w:val="auto"/>
              <w:rPr>
                <w:lang w:val="en-US"/>
              </w:rPr>
            </w:pPr>
            <w:r w:rsidRPr="003A07B7">
              <w:rPr>
                <w:lang w:val="en-US"/>
              </w:rPr>
              <w:t>130 907</w:t>
            </w:r>
          </w:p>
        </w:tc>
      </w:tr>
      <w:tr w:rsidR="0073206E" w:rsidRPr="003A07B7" w14:paraId="0CA484B8"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0FB96F22" w14:textId="77777777" w:rsidR="0073206E" w:rsidRPr="003A07B7" w:rsidRDefault="0073206E" w:rsidP="0073206E">
            <w:pPr>
              <w:overflowPunct/>
              <w:autoSpaceDE/>
              <w:autoSpaceDN/>
              <w:adjustRightInd/>
              <w:jc w:val="center"/>
              <w:textAlignment w:val="auto"/>
              <w:rPr>
                <w:lang w:val="en-US"/>
              </w:rPr>
            </w:pPr>
            <w:r w:rsidRPr="003A07B7">
              <w:rPr>
                <w:lang w:val="en-US"/>
              </w:rPr>
              <w:t>12.2</w:t>
            </w:r>
          </w:p>
        </w:tc>
        <w:tc>
          <w:tcPr>
            <w:tcW w:w="4527" w:type="dxa"/>
            <w:tcBorders>
              <w:top w:val="nil"/>
              <w:left w:val="nil"/>
              <w:bottom w:val="single" w:sz="8" w:space="0" w:color="auto"/>
              <w:right w:val="single" w:sz="8" w:space="0" w:color="auto"/>
            </w:tcBorders>
            <w:shd w:val="clear" w:color="auto" w:fill="auto"/>
            <w:vAlign w:val="center"/>
            <w:hideMark/>
          </w:tcPr>
          <w:p w14:paraId="57E91E01" w14:textId="77777777" w:rsidR="0073206E" w:rsidRPr="003A07B7" w:rsidRDefault="0073206E" w:rsidP="0073206E">
            <w:pPr>
              <w:overflowPunct/>
              <w:autoSpaceDE/>
              <w:autoSpaceDN/>
              <w:adjustRightInd/>
              <w:textAlignment w:val="auto"/>
              <w:rPr>
                <w:lang w:val="en-US"/>
              </w:rPr>
            </w:pPr>
            <w:r w:rsidRPr="003A07B7">
              <w:rPr>
                <w:lang w:val="en-US"/>
              </w:rPr>
              <w:t xml:space="preserve">     овцевъдство;</w:t>
            </w:r>
          </w:p>
        </w:tc>
        <w:tc>
          <w:tcPr>
            <w:tcW w:w="1160" w:type="dxa"/>
            <w:tcBorders>
              <w:top w:val="nil"/>
              <w:left w:val="nil"/>
              <w:bottom w:val="single" w:sz="8" w:space="0" w:color="auto"/>
              <w:right w:val="single" w:sz="8" w:space="0" w:color="auto"/>
            </w:tcBorders>
            <w:shd w:val="clear" w:color="auto" w:fill="auto"/>
            <w:noWrap/>
            <w:vAlign w:val="center"/>
            <w:hideMark/>
          </w:tcPr>
          <w:p w14:paraId="2530DE1D"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5EC5B887" w14:textId="77777777" w:rsidR="0073206E" w:rsidRPr="003A07B7" w:rsidRDefault="0073206E" w:rsidP="0073206E">
            <w:pPr>
              <w:overflowPunct/>
              <w:autoSpaceDE/>
              <w:autoSpaceDN/>
              <w:adjustRightInd/>
              <w:jc w:val="center"/>
              <w:textAlignment w:val="auto"/>
              <w:rPr>
                <w:lang w:val="en-US"/>
              </w:rPr>
            </w:pPr>
            <w:r w:rsidRPr="003A07B7">
              <w:rPr>
                <w:lang w:val="en-US"/>
              </w:rPr>
              <w:t>210 892</w:t>
            </w:r>
          </w:p>
        </w:tc>
        <w:tc>
          <w:tcPr>
            <w:tcW w:w="1660" w:type="dxa"/>
            <w:tcBorders>
              <w:top w:val="nil"/>
              <w:left w:val="nil"/>
              <w:bottom w:val="single" w:sz="8" w:space="0" w:color="auto"/>
              <w:right w:val="single" w:sz="8" w:space="0" w:color="auto"/>
            </w:tcBorders>
            <w:shd w:val="clear" w:color="auto" w:fill="auto"/>
            <w:noWrap/>
            <w:vAlign w:val="center"/>
            <w:hideMark/>
          </w:tcPr>
          <w:p w14:paraId="62450382" w14:textId="77777777" w:rsidR="0073206E" w:rsidRPr="003A07B7" w:rsidRDefault="0073206E" w:rsidP="0073206E">
            <w:pPr>
              <w:overflowPunct/>
              <w:autoSpaceDE/>
              <w:autoSpaceDN/>
              <w:adjustRightInd/>
              <w:jc w:val="center"/>
              <w:textAlignment w:val="auto"/>
              <w:rPr>
                <w:lang w:val="en-US"/>
              </w:rPr>
            </w:pPr>
            <w:r w:rsidRPr="003A07B7">
              <w:rPr>
                <w:lang w:val="en-US"/>
              </w:rPr>
              <w:t>332 966</w:t>
            </w:r>
          </w:p>
        </w:tc>
      </w:tr>
      <w:tr w:rsidR="0073206E" w:rsidRPr="003A07B7" w14:paraId="5E2F58B8"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1E844F4D" w14:textId="77777777" w:rsidR="0073206E" w:rsidRPr="003A07B7" w:rsidRDefault="0073206E" w:rsidP="0073206E">
            <w:pPr>
              <w:overflowPunct/>
              <w:autoSpaceDE/>
              <w:autoSpaceDN/>
              <w:adjustRightInd/>
              <w:jc w:val="center"/>
              <w:textAlignment w:val="auto"/>
              <w:rPr>
                <w:lang w:val="en-US"/>
              </w:rPr>
            </w:pPr>
            <w:r w:rsidRPr="003A07B7">
              <w:rPr>
                <w:lang w:val="en-US"/>
              </w:rPr>
              <w:t>12.3</w:t>
            </w:r>
          </w:p>
        </w:tc>
        <w:tc>
          <w:tcPr>
            <w:tcW w:w="4527" w:type="dxa"/>
            <w:tcBorders>
              <w:top w:val="nil"/>
              <w:left w:val="nil"/>
              <w:bottom w:val="single" w:sz="8" w:space="0" w:color="auto"/>
              <w:right w:val="single" w:sz="8" w:space="0" w:color="auto"/>
            </w:tcBorders>
            <w:shd w:val="clear" w:color="auto" w:fill="auto"/>
            <w:vAlign w:val="center"/>
            <w:hideMark/>
          </w:tcPr>
          <w:p w14:paraId="54E30940" w14:textId="77777777" w:rsidR="0073206E" w:rsidRPr="003A07B7" w:rsidRDefault="0073206E" w:rsidP="0073206E">
            <w:pPr>
              <w:overflowPunct/>
              <w:autoSpaceDE/>
              <w:autoSpaceDN/>
              <w:adjustRightInd/>
              <w:textAlignment w:val="auto"/>
              <w:rPr>
                <w:lang w:val="en-US"/>
              </w:rPr>
            </w:pPr>
            <w:r w:rsidRPr="003A07B7">
              <w:rPr>
                <w:lang w:val="en-US"/>
              </w:rPr>
              <w:t xml:space="preserve">     козевъдство;</w:t>
            </w:r>
          </w:p>
        </w:tc>
        <w:tc>
          <w:tcPr>
            <w:tcW w:w="1160" w:type="dxa"/>
            <w:tcBorders>
              <w:top w:val="nil"/>
              <w:left w:val="nil"/>
              <w:bottom w:val="single" w:sz="8" w:space="0" w:color="auto"/>
              <w:right w:val="single" w:sz="8" w:space="0" w:color="auto"/>
            </w:tcBorders>
            <w:shd w:val="clear" w:color="auto" w:fill="auto"/>
            <w:noWrap/>
            <w:vAlign w:val="center"/>
            <w:hideMark/>
          </w:tcPr>
          <w:p w14:paraId="24E6B2A5"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416027FA" w14:textId="77777777" w:rsidR="0073206E" w:rsidRPr="003A07B7" w:rsidRDefault="0073206E" w:rsidP="0073206E">
            <w:pPr>
              <w:overflowPunct/>
              <w:autoSpaceDE/>
              <w:autoSpaceDN/>
              <w:adjustRightInd/>
              <w:jc w:val="center"/>
              <w:textAlignment w:val="auto"/>
              <w:rPr>
                <w:lang w:val="en-US"/>
              </w:rPr>
            </w:pPr>
            <w:r w:rsidRPr="003A07B7">
              <w:rPr>
                <w:lang w:val="en-US"/>
              </w:rPr>
              <w:t>14 189</w:t>
            </w:r>
          </w:p>
        </w:tc>
        <w:tc>
          <w:tcPr>
            <w:tcW w:w="1660" w:type="dxa"/>
            <w:tcBorders>
              <w:top w:val="nil"/>
              <w:left w:val="nil"/>
              <w:bottom w:val="single" w:sz="8" w:space="0" w:color="auto"/>
              <w:right w:val="single" w:sz="8" w:space="0" w:color="auto"/>
            </w:tcBorders>
            <w:shd w:val="clear" w:color="auto" w:fill="auto"/>
            <w:noWrap/>
            <w:vAlign w:val="center"/>
            <w:hideMark/>
          </w:tcPr>
          <w:p w14:paraId="20EA78F7" w14:textId="77777777" w:rsidR="0073206E" w:rsidRPr="003A07B7" w:rsidRDefault="0073206E" w:rsidP="0073206E">
            <w:pPr>
              <w:overflowPunct/>
              <w:autoSpaceDE/>
              <w:autoSpaceDN/>
              <w:adjustRightInd/>
              <w:jc w:val="center"/>
              <w:textAlignment w:val="auto"/>
              <w:rPr>
                <w:lang w:val="en-US"/>
              </w:rPr>
            </w:pPr>
            <w:r w:rsidRPr="003A07B7">
              <w:rPr>
                <w:lang w:val="en-US"/>
              </w:rPr>
              <w:t>28 795</w:t>
            </w:r>
          </w:p>
        </w:tc>
      </w:tr>
      <w:tr w:rsidR="0073206E" w:rsidRPr="003A07B7" w14:paraId="40A1280A"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596B8580" w14:textId="77777777" w:rsidR="0073206E" w:rsidRPr="003A07B7" w:rsidRDefault="0073206E" w:rsidP="0073206E">
            <w:pPr>
              <w:overflowPunct/>
              <w:autoSpaceDE/>
              <w:autoSpaceDN/>
              <w:adjustRightInd/>
              <w:jc w:val="center"/>
              <w:textAlignment w:val="auto"/>
              <w:rPr>
                <w:lang w:val="en-US"/>
              </w:rPr>
            </w:pPr>
            <w:r w:rsidRPr="003A07B7">
              <w:rPr>
                <w:lang w:val="en-US"/>
              </w:rPr>
              <w:t>12.4</w:t>
            </w:r>
          </w:p>
        </w:tc>
        <w:tc>
          <w:tcPr>
            <w:tcW w:w="4527" w:type="dxa"/>
            <w:tcBorders>
              <w:top w:val="nil"/>
              <w:left w:val="nil"/>
              <w:bottom w:val="single" w:sz="8" w:space="0" w:color="auto"/>
              <w:right w:val="single" w:sz="8" w:space="0" w:color="auto"/>
            </w:tcBorders>
            <w:shd w:val="clear" w:color="auto" w:fill="auto"/>
            <w:vAlign w:val="center"/>
            <w:hideMark/>
          </w:tcPr>
          <w:p w14:paraId="0CED669B" w14:textId="77777777" w:rsidR="0073206E" w:rsidRPr="003A07B7" w:rsidRDefault="0073206E" w:rsidP="0073206E">
            <w:pPr>
              <w:overflowPunct/>
              <w:autoSpaceDE/>
              <w:autoSpaceDN/>
              <w:adjustRightInd/>
              <w:textAlignment w:val="auto"/>
              <w:rPr>
                <w:lang w:val="en-US"/>
              </w:rPr>
            </w:pPr>
            <w:r w:rsidRPr="003A07B7">
              <w:rPr>
                <w:lang w:val="en-US"/>
              </w:rPr>
              <w:t xml:space="preserve">     свиневъдство;</w:t>
            </w:r>
          </w:p>
        </w:tc>
        <w:tc>
          <w:tcPr>
            <w:tcW w:w="1160" w:type="dxa"/>
            <w:tcBorders>
              <w:top w:val="nil"/>
              <w:left w:val="nil"/>
              <w:bottom w:val="single" w:sz="8" w:space="0" w:color="auto"/>
              <w:right w:val="single" w:sz="8" w:space="0" w:color="auto"/>
            </w:tcBorders>
            <w:shd w:val="clear" w:color="auto" w:fill="auto"/>
            <w:noWrap/>
            <w:vAlign w:val="center"/>
            <w:hideMark/>
          </w:tcPr>
          <w:p w14:paraId="0A85F964"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50BD23D4" w14:textId="77777777" w:rsidR="0073206E" w:rsidRPr="003A07B7" w:rsidRDefault="0073206E" w:rsidP="0073206E">
            <w:pPr>
              <w:overflowPunct/>
              <w:autoSpaceDE/>
              <w:autoSpaceDN/>
              <w:adjustRightInd/>
              <w:jc w:val="center"/>
              <w:textAlignment w:val="auto"/>
              <w:rPr>
                <w:lang w:val="en-US"/>
              </w:rPr>
            </w:pPr>
            <w:r w:rsidRPr="003A07B7">
              <w:rPr>
                <w:lang w:val="en-US"/>
              </w:rPr>
              <w:t>37 240</w:t>
            </w:r>
          </w:p>
        </w:tc>
        <w:tc>
          <w:tcPr>
            <w:tcW w:w="1660" w:type="dxa"/>
            <w:tcBorders>
              <w:top w:val="nil"/>
              <w:left w:val="nil"/>
              <w:bottom w:val="single" w:sz="8" w:space="0" w:color="auto"/>
              <w:right w:val="single" w:sz="8" w:space="0" w:color="auto"/>
            </w:tcBorders>
            <w:shd w:val="clear" w:color="auto" w:fill="auto"/>
            <w:noWrap/>
            <w:vAlign w:val="center"/>
            <w:hideMark/>
          </w:tcPr>
          <w:p w14:paraId="03146631" w14:textId="77777777" w:rsidR="0073206E" w:rsidRPr="003A07B7" w:rsidRDefault="0073206E" w:rsidP="0073206E">
            <w:pPr>
              <w:overflowPunct/>
              <w:autoSpaceDE/>
              <w:autoSpaceDN/>
              <w:adjustRightInd/>
              <w:jc w:val="center"/>
              <w:textAlignment w:val="auto"/>
              <w:rPr>
                <w:lang w:val="en-US"/>
              </w:rPr>
            </w:pPr>
            <w:r w:rsidRPr="003A07B7">
              <w:rPr>
                <w:lang w:val="en-US"/>
              </w:rPr>
              <w:t>46 573</w:t>
            </w:r>
          </w:p>
        </w:tc>
      </w:tr>
      <w:tr w:rsidR="0073206E" w:rsidRPr="003A07B7" w14:paraId="5F0DD31B"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0189D0FE" w14:textId="77777777" w:rsidR="0073206E" w:rsidRPr="003A07B7" w:rsidRDefault="0073206E" w:rsidP="0073206E">
            <w:pPr>
              <w:overflowPunct/>
              <w:autoSpaceDE/>
              <w:autoSpaceDN/>
              <w:adjustRightInd/>
              <w:jc w:val="center"/>
              <w:textAlignment w:val="auto"/>
              <w:rPr>
                <w:lang w:val="en-US"/>
              </w:rPr>
            </w:pPr>
            <w:r w:rsidRPr="003A07B7">
              <w:rPr>
                <w:lang w:val="en-US"/>
              </w:rPr>
              <w:t>12.5</w:t>
            </w:r>
          </w:p>
        </w:tc>
        <w:tc>
          <w:tcPr>
            <w:tcW w:w="4527" w:type="dxa"/>
            <w:tcBorders>
              <w:top w:val="nil"/>
              <w:left w:val="nil"/>
              <w:bottom w:val="single" w:sz="8" w:space="0" w:color="auto"/>
              <w:right w:val="single" w:sz="8" w:space="0" w:color="auto"/>
            </w:tcBorders>
            <w:shd w:val="clear" w:color="auto" w:fill="auto"/>
            <w:vAlign w:val="center"/>
            <w:hideMark/>
          </w:tcPr>
          <w:p w14:paraId="1F236416" w14:textId="77777777" w:rsidR="0073206E" w:rsidRPr="003A07B7" w:rsidRDefault="0073206E" w:rsidP="0073206E">
            <w:pPr>
              <w:overflowPunct/>
              <w:autoSpaceDE/>
              <w:autoSpaceDN/>
              <w:adjustRightInd/>
              <w:textAlignment w:val="auto"/>
              <w:rPr>
                <w:lang w:val="en-US"/>
              </w:rPr>
            </w:pPr>
            <w:r w:rsidRPr="003A07B7">
              <w:rPr>
                <w:lang w:val="en-US"/>
              </w:rPr>
              <w:t xml:space="preserve">     коневъдство</w:t>
            </w:r>
          </w:p>
        </w:tc>
        <w:tc>
          <w:tcPr>
            <w:tcW w:w="1160" w:type="dxa"/>
            <w:tcBorders>
              <w:top w:val="nil"/>
              <w:left w:val="nil"/>
              <w:bottom w:val="single" w:sz="8" w:space="0" w:color="auto"/>
              <w:right w:val="single" w:sz="8" w:space="0" w:color="auto"/>
            </w:tcBorders>
            <w:shd w:val="clear" w:color="auto" w:fill="auto"/>
            <w:noWrap/>
            <w:vAlign w:val="center"/>
            <w:hideMark/>
          </w:tcPr>
          <w:p w14:paraId="2BC3623B"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019C464B" w14:textId="77777777" w:rsidR="0073206E" w:rsidRPr="003A07B7" w:rsidRDefault="0073206E" w:rsidP="0073206E">
            <w:pPr>
              <w:overflowPunct/>
              <w:autoSpaceDE/>
              <w:autoSpaceDN/>
              <w:adjustRightInd/>
              <w:jc w:val="center"/>
              <w:textAlignment w:val="auto"/>
              <w:rPr>
                <w:lang w:val="en-US"/>
              </w:rPr>
            </w:pPr>
            <w:r w:rsidRPr="003A07B7">
              <w:rPr>
                <w:lang w:val="en-US"/>
              </w:rPr>
              <w:t>3 634</w:t>
            </w:r>
          </w:p>
        </w:tc>
        <w:tc>
          <w:tcPr>
            <w:tcW w:w="1660" w:type="dxa"/>
            <w:tcBorders>
              <w:top w:val="nil"/>
              <w:left w:val="nil"/>
              <w:bottom w:val="single" w:sz="8" w:space="0" w:color="auto"/>
              <w:right w:val="single" w:sz="8" w:space="0" w:color="auto"/>
            </w:tcBorders>
            <w:shd w:val="clear" w:color="auto" w:fill="auto"/>
            <w:noWrap/>
            <w:vAlign w:val="center"/>
            <w:hideMark/>
          </w:tcPr>
          <w:p w14:paraId="634166B3" w14:textId="77777777" w:rsidR="0073206E" w:rsidRPr="003A07B7" w:rsidRDefault="0073206E" w:rsidP="0073206E">
            <w:pPr>
              <w:overflowPunct/>
              <w:autoSpaceDE/>
              <w:autoSpaceDN/>
              <w:adjustRightInd/>
              <w:jc w:val="center"/>
              <w:textAlignment w:val="auto"/>
              <w:rPr>
                <w:lang w:val="en-US"/>
              </w:rPr>
            </w:pPr>
            <w:r w:rsidRPr="003A07B7">
              <w:rPr>
                <w:lang w:val="en-US"/>
              </w:rPr>
              <w:t>10 144</w:t>
            </w:r>
          </w:p>
        </w:tc>
      </w:tr>
      <w:tr w:rsidR="0073206E" w:rsidRPr="003A07B7" w14:paraId="0B5E981C"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306899FC" w14:textId="77777777" w:rsidR="0073206E" w:rsidRPr="003A07B7" w:rsidRDefault="0073206E" w:rsidP="0073206E">
            <w:pPr>
              <w:overflowPunct/>
              <w:autoSpaceDE/>
              <w:autoSpaceDN/>
              <w:adjustRightInd/>
              <w:jc w:val="center"/>
              <w:textAlignment w:val="auto"/>
              <w:rPr>
                <w:lang w:val="en-US"/>
              </w:rPr>
            </w:pPr>
            <w:r w:rsidRPr="003A07B7">
              <w:rPr>
                <w:lang w:val="en-US"/>
              </w:rPr>
              <w:t>12.6</w:t>
            </w:r>
          </w:p>
        </w:tc>
        <w:tc>
          <w:tcPr>
            <w:tcW w:w="4527" w:type="dxa"/>
            <w:tcBorders>
              <w:top w:val="nil"/>
              <w:left w:val="nil"/>
              <w:bottom w:val="single" w:sz="8" w:space="0" w:color="auto"/>
              <w:right w:val="single" w:sz="8" w:space="0" w:color="auto"/>
            </w:tcBorders>
            <w:shd w:val="clear" w:color="auto" w:fill="auto"/>
            <w:vAlign w:val="center"/>
            <w:hideMark/>
          </w:tcPr>
          <w:p w14:paraId="37E836F5" w14:textId="77777777" w:rsidR="0073206E" w:rsidRPr="003A07B7" w:rsidRDefault="0073206E" w:rsidP="0073206E">
            <w:pPr>
              <w:overflowPunct/>
              <w:autoSpaceDE/>
              <w:autoSpaceDN/>
              <w:adjustRightInd/>
              <w:textAlignment w:val="auto"/>
              <w:rPr>
                <w:lang w:val="en-US"/>
              </w:rPr>
            </w:pPr>
            <w:r w:rsidRPr="003A07B7">
              <w:rPr>
                <w:lang w:val="en-US"/>
              </w:rPr>
              <w:t xml:space="preserve">     птици</w:t>
            </w:r>
          </w:p>
        </w:tc>
        <w:tc>
          <w:tcPr>
            <w:tcW w:w="1160" w:type="dxa"/>
            <w:tcBorders>
              <w:top w:val="nil"/>
              <w:left w:val="nil"/>
              <w:bottom w:val="single" w:sz="8" w:space="0" w:color="auto"/>
              <w:right w:val="single" w:sz="8" w:space="0" w:color="auto"/>
            </w:tcBorders>
            <w:shd w:val="clear" w:color="auto" w:fill="auto"/>
            <w:noWrap/>
            <w:vAlign w:val="center"/>
            <w:hideMark/>
          </w:tcPr>
          <w:p w14:paraId="629129BF"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75FB6EEF" w14:textId="77777777" w:rsidR="0073206E" w:rsidRPr="003A07B7" w:rsidRDefault="0073206E" w:rsidP="0073206E">
            <w:pPr>
              <w:overflowPunct/>
              <w:autoSpaceDE/>
              <w:autoSpaceDN/>
              <w:adjustRightInd/>
              <w:jc w:val="center"/>
              <w:textAlignment w:val="auto"/>
              <w:rPr>
                <w:lang w:val="en-US"/>
              </w:rPr>
            </w:pPr>
            <w:r w:rsidRPr="003A07B7">
              <w:rPr>
                <w:lang w:val="en-US"/>
              </w:rPr>
              <w:t>735 759</w:t>
            </w:r>
          </w:p>
        </w:tc>
        <w:tc>
          <w:tcPr>
            <w:tcW w:w="1660" w:type="dxa"/>
            <w:tcBorders>
              <w:top w:val="nil"/>
              <w:left w:val="nil"/>
              <w:bottom w:val="single" w:sz="8" w:space="0" w:color="auto"/>
              <w:right w:val="single" w:sz="8" w:space="0" w:color="auto"/>
            </w:tcBorders>
            <w:shd w:val="clear" w:color="auto" w:fill="auto"/>
            <w:noWrap/>
            <w:vAlign w:val="center"/>
            <w:hideMark/>
          </w:tcPr>
          <w:p w14:paraId="49DBABE7" w14:textId="77777777" w:rsidR="0073206E" w:rsidRPr="003A07B7" w:rsidRDefault="0073206E" w:rsidP="0073206E">
            <w:pPr>
              <w:overflowPunct/>
              <w:autoSpaceDE/>
              <w:autoSpaceDN/>
              <w:adjustRightInd/>
              <w:jc w:val="center"/>
              <w:textAlignment w:val="auto"/>
              <w:rPr>
                <w:lang w:val="en-US"/>
              </w:rPr>
            </w:pPr>
            <w:r w:rsidRPr="003A07B7">
              <w:rPr>
                <w:lang w:val="en-US"/>
              </w:rPr>
              <w:t>882 781</w:t>
            </w:r>
          </w:p>
        </w:tc>
      </w:tr>
      <w:tr w:rsidR="0073206E" w:rsidRPr="003A07B7" w14:paraId="34CCE3F9"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46FE1FD2" w14:textId="77777777" w:rsidR="0073206E" w:rsidRPr="003A07B7" w:rsidRDefault="0073206E" w:rsidP="0073206E">
            <w:pPr>
              <w:overflowPunct/>
              <w:autoSpaceDE/>
              <w:autoSpaceDN/>
              <w:adjustRightInd/>
              <w:jc w:val="center"/>
              <w:textAlignment w:val="auto"/>
              <w:rPr>
                <w:lang w:val="en-US"/>
              </w:rPr>
            </w:pPr>
            <w:r w:rsidRPr="003A07B7">
              <w:rPr>
                <w:lang w:val="en-US"/>
              </w:rPr>
              <w:t>12.7</w:t>
            </w:r>
          </w:p>
        </w:tc>
        <w:tc>
          <w:tcPr>
            <w:tcW w:w="4527" w:type="dxa"/>
            <w:tcBorders>
              <w:top w:val="nil"/>
              <w:left w:val="nil"/>
              <w:bottom w:val="single" w:sz="8" w:space="0" w:color="auto"/>
              <w:right w:val="single" w:sz="8" w:space="0" w:color="auto"/>
            </w:tcBorders>
            <w:shd w:val="clear" w:color="auto" w:fill="auto"/>
            <w:vAlign w:val="center"/>
            <w:hideMark/>
          </w:tcPr>
          <w:p w14:paraId="1E17973A" w14:textId="77777777" w:rsidR="0073206E" w:rsidRPr="003A07B7" w:rsidRDefault="0073206E" w:rsidP="0073206E">
            <w:pPr>
              <w:overflowPunct/>
              <w:autoSpaceDE/>
              <w:autoSpaceDN/>
              <w:adjustRightInd/>
              <w:textAlignment w:val="auto"/>
              <w:rPr>
                <w:lang w:val="en-US"/>
              </w:rPr>
            </w:pPr>
            <w:r w:rsidRPr="003A07B7">
              <w:rPr>
                <w:lang w:val="en-US"/>
              </w:rPr>
              <w:t xml:space="preserve">     пчели</w:t>
            </w:r>
          </w:p>
        </w:tc>
        <w:tc>
          <w:tcPr>
            <w:tcW w:w="1160" w:type="dxa"/>
            <w:tcBorders>
              <w:top w:val="nil"/>
              <w:left w:val="nil"/>
              <w:bottom w:val="single" w:sz="8" w:space="0" w:color="auto"/>
              <w:right w:val="single" w:sz="8" w:space="0" w:color="auto"/>
            </w:tcBorders>
            <w:shd w:val="clear" w:color="auto" w:fill="auto"/>
            <w:noWrap/>
            <w:vAlign w:val="center"/>
            <w:hideMark/>
          </w:tcPr>
          <w:p w14:paraId="0A11610B"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57C495B9" w14:textId="77777777" w:rsidR="0073206E" w:rsidRPr="003A07B7" w:rsidRDefault="0073206E" w:rsidP="0073206E">
            <w:pPr>
              <w:overflowPunct/>
              <w:autoSpaceDE/>
              <w:autoSpaceDN/>
              <w:adjustRightInd/>
              <w:jc w:val="center"/>
              <w:textAlignment w:val="auto"/>
              <w:rPr>
                <w:lang w:val="en-US"/>
              </w:rPr>
            </w:pPr>
            <w:r w:rsidRPr="003A07B7">
              <w:rPr>
                <w:lang w:val="en-US"/>
              </w:rPr>
              <w:t>12 377</w:t>
            </w:r>
          </w:p>
        </w:tc>
        <w:tc>
          <w:tcPr>
            <w:tcW w:w="1660" w:type="dxa"/>
            <w:tcBorders>
              <w:top w:val="nil"/>
              <w:left w:val="nil"/>
              <w:bottom w:val="single" w:sz="8" w:space="0" w:color="auto"/>
              <w:right w:val="single" w:sz="8" w:space="0" w:color="auto"/>
            </w:tcBorders>
            <w:shd w:val="clear" w:color="auto" w:fill="auto"/>
            <w:noWrap/>
            <w:vAlign w:val="center"/>
            <w:hideMark/>
          </w:tcPr>
          <w:p w14:paraId="2BB0B2EC" w14:textId="77777777" w:rsidR="0073206E" w:rsidRPr="003A07B7" w:rsidRDefault="0073206E" w:rsidP="0073206E">
            <w:pPr>
              <w:overflowPunct/>
              <w:autoSpaceDE/>
              <w:autoSpaceDN/>
              <w:adjustRightInd/>
              <w:jc w:val="center"/>
              <w:textAlignment w:val="auto"/>
              <w:rPr>
                <w:lang w:val="en-US"/>
              </w:rPr>
            </w:pPr>
            <w:r w:rsidRPr="003A07B7">
              <w:rPr>
                <w:lang w:val="en-US"/>
              </w:rPr>
              <w:t>19 503</w:t>
            </w:r>
          </w:p>
        </w:tc>
      </w:tr>
      <w:tr w:rsidR="0073206E" w:rsidRPr="003A07B7" w14:paraId="0685FCD8"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335291F0" w14:textId="77777777" w:rsidR="0073206E" w:rsidRPr="003A07B7" w:rsidRDefault="0073206E" w:rsidP="0073206E">
            <w:pPr>
              <w:overflowPunct/>
              <w:autoSpaceDE/>
              <w:autoSpaceDN/>
              <w:adjustRightInd/>
              <w:jc w:val="center"/>
              <w:textAlignment w:val="auto"/>
              <w:rPr>
                <w:lang w:val="en-US"/>
              </w:rPr>
            </w:pPr>
            <w:r w:rsidRPr="003A07B7">
              <w:rPr>
                <w:lang w:val="en-US"/>
              </w:rPr>
              <w:t>12.8</w:t>
            </w:r>
          </w:p>
        </w:tc>
        <w:tc>
          <w:tcPr>
            <w:tcW w:w="4527" w:type="dxa"/>
            <w:tcBorders>
              <w:top w:val="nil"/>
              <w:left w:val="nil"/>
              <w:bottom w:val="single" w:sz="8" w:space="0" w:color="auto"/>
              <w:right w:val="single" w:sz="8" w:space="0" w:color="auto"/>
            </w:tcBorders>
            <w:shd w:val="clear" w:color="auto" w:fill="auto"/>
            <w:vAlign w:val="center"/>
            <w:hideMark/>
          </w:tcPr>
          <w:p w14:paraId="01B56CCC" w14:textId="77777777" w:rsidR="0073206E" w:rsidRPr="003A07B7" w:rsidRDefault="0073206E" w:rsidP="0073206E">
            <w:pPr>
              <w:overflowPunct/>
              <w:autoSpaceDE/>
              <w:autoSpaceDN/>
              <w:adjustRightInd/>
              <w:textAlignment w:val="auto"/>
              <w:rPr>
                <w:lang w:val="en-US"/>
              </w:rPr>
            </w:pPr>
            <w:r w:rsidRPr="003A07B7">
              <w:rPr>
                <w:lang w:val="en-US"/>
              </w:rPr>
              <w:t xml:space="preserve">     кучета</w:t>
            </w:r>
          </w:p>
        </w:tc>
        <w:tc>
          <w:tcPr>
            <w:tcW w:w="1160" w:type="dxa"/>
            <w:tcBorders>
              <w:top w:val="nil"/>
              <w:left w:val="nil"/>
              <w:bottom w:val="single" w:sz="8" w:space="0" w:color="auto"/>
              <w:right w:val="single" w:sz="8" w:space="0" w:color="auto"/>
            </w:tcBorders>
            <w:shd w:val="clear" w:color="auto" w:fill="auto"/>
            <w:noWrap/>
            <w:vAlign w:val="center"/>
            <w:hideMark/>
          </w:tcPr>
          <w:p w14:paraId="281B81F6"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42558885" w14:textId="77777777" w:rsidR="0073206E" w:rsidRPr="003A07B7" w:rsidRDefault="0073206E" w:rsidP="0073206E">
            <w:pPr>
              <w:overflowPunct/>
              <w:autoSpaceDE/>
              <w:autoSpaceDN/>
              <w:adjustRightInd/>
              <w:jc w:val="center"/>
              <w:textAlignment w:val="auto"/>
              <w:rPr>
                <w:lang w:val="en-US"/>
              </w:rPr>
            </w:pPr>
            <w:r w:rsidRPr="003A07B7">
              <w:rPr>
                <w:lang w:val="en-US"/>
              </w:rPr>
              <w:t>22</w:t>
            </w:r>
          </w:p>
        </w:tc>
        <w:tc>
          <w:tcPr>
            <w:tcW w:w="1660" w:type="dxa"/>
            <w:tcBorders>
              <w:top w:val="nil"/>
              <w:left w:val="nil"/>
              <w:bottom w:val="single" w:sz="8" w:space="0" w:color="auto"/>
              <w:right w:val="single" w:sz="8" w:space="0" w:color="auto"/>
            </w:tcBorders>
            <w:shd w:val="clear" w:color="auto" w:fill="auto"/>
            <w:noWrap/>
            <w:vAlign w:val="center"/>
            <w:hideMark/>
          </w:tcPr>
          <w:p w14:paraId="6663321A" w14:textId="77777777" w:rsidR="0073206E" w:rsidRPr="003A07B7" w:rsidRDefault="0073206E" w:rsidP="0073206E">
            <w:pPr>
              <w:overflowPunct/>
              <w:autoSpaceDE/>
              <w:autoSpaceDN/>
              <w:adjustRightInd/>
              <w:jc w:val="center"/>
              <w:textAlignment w:val="auto"/>
              <w:rPr>
                <w:lang w:val="en-US"/>
              </w:rPr>
            </w:pPr>
            <w:r w:rsidRPr="003A07B7">
              <w:rPr>
                <w:lang w:val="en-US"/>
              </w:rPr>
              <w:t>297</w:t>
            </w:r>
          </w:p>
        </w:tc>
      </w:tr>
      <w:tr w:rsidR="0073206E" w:rsidRPr="003A07B7" w14:paraId="778708AF" w14:textId="77777777" w:rsidTr="0073206E">
        <w:trPr>
          <w:trHeight w:val="525"/>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5D41A570" w14:textId="77777777" w:rsidR="0073206E" w:rsidRPr="003A07B7" w:rsidRDefault="0073206E" w:rsidP="0073206E">
            <w:pPr>
              <w:overflowPunct/>
              <w:autoSpaceDE/>
              <w:autoSpaceDN/>
              <w:adjustRightInd/>
              <w:jc w:val="center"/>
              <w:textAlignment w:val="auto"/>
              <w:rPr>
                <w:lang w:val="en-US"/>
              </w:rPr>
            </w:pPr>
            <w:r w:rsidRPr="003A07B7">
              <w:rPr>
                <w:lang w:val="en-US"/>
              </w:rPr>
              <w:t>13</w:t>
            </w:r>
          </w:p>
        </w:tc>
        <w:tc>
          <w:tcPr>
            <w:tcW w:w="4527" w:type="dxa"/>
            <w:tcBorders>
              <w:top w:val="nil"/>
              <w:left w:val="nil"/>
              <w:bottom w:val="single" w:sz="8" w:space="0" w:color="auto"/>
              <w:right w:val="single" w:sz="8" w:space="0" w:color="auto"/>
            </w:tcBorders>
            <w:shd w:val="clear" w:color="auto" w:fill="auto"/>
            <w:vAlign w:val="center"/>
            <w:hideMark/>
          </w:tcPr>
          <w:p w14:paraId="3A7491A7" w14:textId="77777777" w:rsidR="0073206E" w:rsidRPr="003A07B7" w:rsidRDefault="0073206E" w:rsidP="0073206E">
            <w:pPr>
              <w:overflowPunct/>
              <w:autoSpaceDE/>
              <w:autoSpaceDN/>
              <w:adjustRightInd/>
              <w:textAlignment w:val="auto"/>
              <w:rPr>
                <w:lang w:val="en-US"/>
              </w:rPr>
            </w:pPr>
            <w:r w:rsidRPr="003A07B7">
              <w:rPr>
                <w:lang w:val="en-US"/>
              </w:rPr>
              <w:t>Извършени проверки на дейността на Развъдните организации</w:t>
            </w:r>
          </w:p>
        </w:tc>
        <w:tc>
          <w:tcPr>
            <w:tcW w:w="1160" w:type="dxa"/>
            <w:tcBorders>
              <w:top w:val="nil"/>
              <w:left w:val="nil"/>
              <w:bottom w:val="single" w:sz="8" w:space="0" w:color="auto"/>
              <w:right w:val="single" w:sz="8" w:space="0" w:color="auto"/>
            </w:tcBorders>
            <w:shd w:val="clear" w:color="auto" w:fill="auto"/>
            <w:noWrap/>
            <w:vAlign w:val="center"/>
            <w:hideMark/>
          </w:tcPr>
          <w:p w14:paraId="250496F3"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3C1FB59B" w14:textId="77777777" w:rsidR="0073206E" w:rsidRPr="003A07B7" w:rsidRDefault="0073206E" w:rsidP="0073206E">
            <w:pPr>
              <w:overflowPunct/>
              <w:autoSpaceDE/>
              <w:autoSpaceDN/>
              <w:adjustRightInd/>
              <w:jc w:val="center"/>
              <w:textAlignment w:val="auto"/>
              <w:rPr>
                <w:lang w:val="en-US"/>
              </w:rPr>
            </w:pPr>
            <w:r w:rsidRPr="003A07B7">
              <w:rPr>
                <w:lang w:val="en-US"/>
              </w:rPr>
              <w:t>27</w:t>
            </w:r>
          </w:p>
        </w:tc>
        <w:tc>
          <w:tcPr>
            <w:tcW w:w="1660" w:type="dxa"/>
            <w:tcBorders>
              <w:top w:val="nil"/>
              <w:left w:val="nil"/>
              <w:bottom w:val="single" w:sz="8" w:space="0" w:color="auto"/>
              <w:right w:val="single" w:sz="8" w:space="0" w:color="auto"/>
            </w:tcBorders>
            <w:shd w:val="clear" w:color="auto" w:fill="auto"/>
            <w:noWrap/>
            <w:vAlign w:val="center"/>
            <w:hideMark/>
          </w:tcPr>
          <w:p w14:paraId="2786C02B" w14:textId="77777777" w:rsidR="0073206E" w:rsidRPr="003A07B7" w:rsidRDefault="0073206E" w:rsidP="0073206E">
            <w:pPr>
              <w:overflowPunct/>
              <w:autoSpaceDE/>
              <w:autoSpaceDN/>
              <w:adjustRightInd/>
              <w:jc w:val="center"/>
              <w:textAlignment w:val="auto"/>
              <w:rPr>
                <w:lang w:val="en-US"/>
              </w:rPr>
            </w:pPr>
            <w:r w:rsidRPr="003A07B7">
              <w:rPr>
                <w:lang w:val="en-US"/>
              </w:rPr>
              <w:t>1</w:t>
            </w:r>
          </w:p>
        </w:tc>
      </w:tr>
      <w:tr w:rsidR="0073206E" w:rsidRPr="003A07B7" w14:paraId="4A42186C" w14:textId="77777777" w:rsidTr="0073206E">
        <w:trPr>
          <w:trHeight w:val="78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12652454" w14:textId="77777777" w:rsidR="0073206E" w:rsidRPr="003A07B7" w:rsidRDefault="0073206E" w:rsidP="0073206E">
            <w:pPr>
              <w:overflowPunct/>
              <w:autoSpaceDE/>
              <w:autoSpaceDN/>
              <w:adjustRightInd/>
              <w:jc w:val="center"/>
              <w:textAlignment w:val="auto"/>
              <w:rPr>
                <w:lang w:val="en-US"/>
              </w:rPr>
            </w:pPr>
            <w:r w:rsidRPr="003A07B7">
              <w:rPr>
                <w:lang w:val="en-US"/>
              </w:rPr>
              <w:t>14</w:t>
            </w:r>
          </w:p>
        </w:tc>
        <w:tc>
          <w:tcPr>
            <w:tcW w:w="4527" w:type="dxa"/>
            <w:tcBorders>
              <w:top w:val="nil"/>
              <w:left w:val="nil"/>
              <w:bottom w:val="single" w:sz="8" w:space="0" w:color="auto"/>
              <w:right w:val="single" w:sz="8" w:space="0" w:color="auto"/>
            </w:tcBorders>
            <w:shd w:val="clear" w:color="auto" w:fill="auto"/>
            <w:vAlign w:val="center"/>
            <w:hideMark/>
          </w:tcPr>
          <w:p w14:paraId="4D2F5CA4" w14:textId="77777777" w:rsidR="0073206E" w:rsidRPr="003A07B7" w:rsidRDefault="0073206E" w:rsidP="0073206E">
            <w:pPr>
              <w:overflowPunct/>
              <w:autoSpaceDE/>
              <w:autoSpaceDN/>
              <w:adjustRightInd/>
              <w:textAlignment w:val="auto"/>
              <w:rPr>
                <w:lang w:val="en-US"/>
              </w:rPr>
            </w:pPr>
            <w:r w:rsidRPr="003A07B7">
              <w:rPr>
                <w:lang w:val="en-US"/>
              </w:rPr>
              <w:t>Брой животни включени в националния регистър на мъжките разплодни животни</w:t>
            </w:r>
          </w:p>
        </w:tc>
        <w:tc>
          <w:tcPr>
            <w:tcW w:w="1160" w:type="dxa"/>
            <w:tcBorders>
              <w:top w:val="nil"/>
              <w:left w:val="nil"/>
              <w:bottom w:val="single" w:sz="8" w:space="0" w:color="auto"/>
              <w:right w:val="single" w:sz="8" w:space="0" w:color="auto"/>
            </w:tcBorders>
            <w:shd w:val="clear" w:color="auto" w:fill="auto"/>
            <w:noWrap/>
            <w:vAlign w:val="center"/>
            <w:hideMark/>
          </w:tcPr>
          <w:p w14:paraId="2D01ED46"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3DF86D46" w14:textId="77777777" w:rsidR="0073206E" w:rsidRPr="003A07B7" w:rsidRDefault="0073206E" w:rsidP="0073206E">
            <w:pPr>
              <w:overflowPunct/>
              <w:autoSpaceDE/>
              <w:autoSpaceDN/>
              <w:adjustRightInd/>
              <w:jc w:val="center"/>
              <w:textAlignment w:val="auto"/>
              <w:rPr>
                <w:lang w:val="en-US"/>
              </w:rPr>
            </w:pPr>
            <w:r w:rsidRPr="003A07B7">
              <w:rPr>
                <w:lang w:val="en-US"/>
              </w:rPr>
              <w:t>17 973</w:t>
            </w:r>
          </w:p>
        </w:tc>
        <w:tc>
          <w:tcPr>
            <w:tcW w:w="1660" w:type="dxa"/>
            <w:tcBorders>
              <w:top w:val="nil"/>
              <w:left w:val="nil"/>
              <w:bottom w:val="single" w:sz="8" w:space="0" w:color="auto"/>
              <w:right w:val="single" w:sz="8" w:space="0" w:color="auto"/>
            </w:tcBorders>
            <w:shd w:val="clear" w:color="auto" w:fill="auto"/>
            <w:noWrap/>
            <w:vAlign w:val="center"/>
            <w:hideMark/>
          </w:tcPr>
          <w:p w14:paraId="7E84DDE8" w14:textId="77777777" w:rsidR="0073206E" w:rsidRPr="003A07B7" w:rsidRDefault="0073206E" w:rsidP="0073206E">
            <w:pPr>
              <w:overflowPunct/>
              <w:autoSpaceDE/>
              <w:autoSpaceDN/>
              <w:adjustRightInd/>
              <w:jc w:val="center"/>
              <w:textAlignment w:val="auto"/>
              <w:rPr>
                <w:lang w:val="en-US"/>
              </w:rPr>
            </w:pPr>
            <w:r w:rsidRPr="003A07B7">
              <w:rPr>
                <w:lang w:val="en-US"/>
              </w:rPr>
              <w:t>12 858</w:t>
            </w:r>
          </w:p>
        </w:tc>
      </w:tr>
      <w:tr w:rsidR="0073206E" w:rsidRPr="003A07B7" w14:paraId="62E2F2CF" w14:textId="77777777" w:rsidTr="0073206E">
        <w:trPr>
          <w:trHeight w:val="78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64AFCCE9" w14:textId="77777777" w:rsidR="0073206E" w:rsidRPr="003A07B7" w:rsidRDefault="0073206E" w:rsidP="0073206E">
            <w:pPr>
              <w:overflowPunct/>
              <w:autoSpaceDE/>
              <w:autoSpaceDN/>
              <w:adjustRightInd/>
              <w:jc w:val="center"/>
              <w:textAlignment w:val="auto"/>
              <w:rPr>
                <w:lang w:val="en-US"/>
              </w:rPr>
            </w:pPr>
            <w:r w:rsidRPr="003A07B7">
              <w:rPr>
                <w:lang w:val="en-US"/>
              </w:rPr>
              <w:t>15</w:t>
            </w:r>
          </w:p>
        </w:tc>
        <w:tc>
          <w:tcPr>
            <w:tcW w:w="4527" w:type="dxa"/>
            <w:tcBorders>
              <w:top w:val="nil"/>
              <w:left w:val="nil"/>
              <w:bottom w:val="single" w:sz="8" w:space="0" w:color="auto"/>
              <w:right w:val="single" w:sz="8" w:space="0" w:color="auto"/>
            </w:tcBorders>
            <w:shd w:val="clear" w:color="auto" w:fill="auto"/>
            <w:vAlign w:val="center"/>
            <w:hideMark/>
          </w:tcPr>
          <w:p w14:paraId="4754F324" w14:textId="77777777" w:rsidR="0073206E" w:rsidRPr="003A07B7" w:rsidRDefault="0073206E" w:rsidP="0073206E">
            <w:pPr>
              <w:overflowPunct/>
              <w:autoSpaceDE/>
              <w:autoSpaceDN/>
              <w:adjustRightInd/>
              <w:textAlignment w:val="auto"/>
              <w:rPr>
                <w:lang w:val="en-US"/>
              </w:rPr>
            </w:pPr>
            <w:r w:rsidRPr="003A07B7">
              <w:rPr>
                <w:lang w:val="en-US"/>
              </w:rPr>
              <w:t xml:space="preserve">Животни, включени в националния регистър на фермите от националния генофонд </w:t>
            </w:r>
          </w:p>
        </w:tc>
        <w:tc>
          <w:tcPr>
            <w:tcW w:w="1160" w:type="dxa"/>
            <w:tcBorders>
              <w:top w:val="nil"/>
              <w:left w:val="nil"/>
              <w:bottom w:val="single" w:sz="8" w:space="0" w:color="auto"/>
              <w:right w:val="single" w:sz="8" w:space="0" w:color="auto"/>
            </w:tcBorders>
            <w:shd w:val="clear" w:color="auto" w:fill="auto"/>
            <w:noWrap/>
            <w:vAlign w:val="center"/>
            <w:hideMark/>
          </w:tcPr>
          <w:p w14:paraId="21008685" w14:textId="77777777" w:rsidR="0073206E" w:rsidRPr="003A07B7" w:rsidRDefault="0073206E" w:rsidP="0073206E">
            <w:pPr>
              <w:overflowPunct/>
              <w:autoSpaceDE/>
              <w:autoSpaceDN/>
              <w:adjustRightInd/>
              <w:jc w:val="center"/>
              <w:textAlignment w:val="auto"/>
              <w:rPr>
                <w:lang w:val="en-US"/>
              </w:rPr>
            </w:pPr>
            <w:r w:rsidRPr="003A07B7">
              <w:rPr>
                <w:lang w:val="en-US"/>
              </w:rPr>
              <w:t> </w:t>
            </w:r>
          </w:p>
        </w:tc>
        <w:tc>
          <w:tcPr>
            <w:tcW w:w="1340" w:type="dxa"/>
            <w:tcBorders>
              <w:top w:val="nil"/>
              <w:left w:val="nil"/>
              <w:bottom w:val="single" w:sz="8" w:space="0" w:color="auto"/>
              <w:right w:val="single" w:sz="8" w:space="0" w:color="auto"/>
            </w:tcBorders>
            <w:shd w:val="clear" w:color="auto" w:fill="auto"/>
            <w:noWrap/>
            <w:vAlign w:val="center"/>
            <w:hideMark/>
          </w:tcPr>
          <w:p w14:paraId="2C355903" w14:textId="77777777" w:rsidR="0073206E" w:rsidRPr="003A07B7" w:rsidRDefault="0073206E" w:rsidP="0073206E">
            <w:pPr>
              <w:overflowPunct/>
              <w:autoSpaceDE/>
              <w:autoSpaceDN/>
              <w:adjustRightInd/>
              <w:jc w:val="center"/>
              <w:textAlignment w:val="auto"/>
              <w:rPr>
                <w:lang w:val="en-US"/>
              </w:rPr>
            </w:pPr>
            <w:r w:rsidRPr="003A07B7">
              <w:rPr>
                <w:lang w:val="en-US"/>
              </w:rPr>
              <w:t> </w:t>
            </w:r>
          </w:p>
        </w:tc>
        <w:tc>
          <w:tcPr>
            <w:tcW w:w="1660" w:type="dxa"/>
            <w:tcBorders>
              <w:top w:val="nil"/>
              <w:left w:val="nil"/>
              <w:bottom w:val="single" w:sz="8" w:space="0" w:color="auto"/>
              <w:right w:val="single" w:sz="8" w:space="0" w:color="auto"/>
            </w:tcBorders>
            <w:shd w:val="clear" w:color="auto" w:fill="auto"/>
            <w:noWrap/>
            <w:vAlign w:val="center"/>
            <w:hideMark/>
          </w:tcPr>
          <w:p w14:paraId="15A48084" w14:textId="77777777" w:rsidR="0073206E" w:rsidRPr="003A07B7" w:rsidRDefault="0073206E" w:rsidP="0073206E">
            <w:pPr>
              <w:overflowPunct/>
              <w:autoSpaceDE/>
              <w:autoSpaceDN/>
              <w:adjustRightInd/>
              <w:jc w:val="center"/>
              <w:textAlignment w:val="auto"/>
              <w:rPr>
                <w:lang w:val="en-US"/>
              </w:rPr>
            </w:pPr>
            <w:r w:rsidRPr="003A07B7">
              <w:rPr>
                <w:lang w:val="en-US"/>
              </w:rPr>
              <w:t> </w:t>
            </w:r>
          </w:p>
        </w:tc>
      </w:tr>
      <w:tr w:rsidR="0073206E" w:rsidRPr="003A07B7" w14:paraId="3E1AAFBA"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3789EB82" w14:textId="77777777" w:rsidR="0073206E" w:rsidRPr="003A07B7" w:rsidRDefault="0073206E" w:rsidP="0073206E">
            <w:pPr>
              <w:overflowPunct/>
              <w:autoSpaceDE/>
              <w:autoSpaceDN/>
              <w:adjustRightInd/>
              <w:jc w:val="center"/>
              <w:textAlignment w:val="auto"/>
              <w:rPr>
                <w:lang w:val="en-US"/>
              </w:rPr>
            </w:pPr>
            <w:r w:rsidRPr="003A07B7">
              <w:rPr>
                <w:lang w:val="en-US"/>
              </w:rPr>
              <w:t>15.1</w:t>
            </w:r>
          </w:p>
        </w:tc>
        <w:tc>
          <w:tcPr>
            <w:tcW w:w="4527" w:type="dxa"/>
            <w:tcBorders>
              <w:top w:val="nil"/>
              <w:left w:val="nil"/>
              <w:bottom w:val="single" w:sz="8" w:space="0" w:color="auto"/>
              <w:right w:val="single" w:sz="8" w:space="0" w:color="auto"/>
            </w:tcBorders>
            <w:shd w:val="clear" w:color="auto" w:fill="auto"/>
            <w:vAlign w:val="center"/>
            <w:hideMark/>
          </w:tcPr>
          <w:p w14:paraId="411C9AD1" w14:textId="77777777" w:rsidR="0073206E" w:rsidRPr="003A07B7" w:rsidRDefault="0073206E" w:rsidP="0073206E">
            <w:pPr>
              <w:overflowPunct/>
              <w:autoSpaceDE/>
              <w:autoSpaceDN/>
              <w:adjustRightInd/>
              <w:textAlignment w:val="auto"/>
              <w:rPr>
                <w:lang w:val="en-US"/>
              </w:rPr>
            </w:pPr>
            <w:r w:rsidRPr="003A07B7">
              <w:rPr>
                <w:lang w:val="en-US"/>
              </w:rPr>
              <w:t xml:space="preserve">     говедовъдство</w:t>
            </w:r>
          </w:p>
        </w:tc>
        <w:tc>
          <w:tcPr>
            <w:tcW w:w="1160" w:type="dxa"/>
            <w:tcBorders>
              <w:top w:val="nil"/>
              <w:left w:val="nil"/>
              <w:bottom w:val="single" w:sz="8" w:space="0" w:color="auto"/>
              <w:right w:val="single" w:sz="8" w:space="0" w:color="auto"/>
            </w:tcBorders>
            <w:shd w:val="clear" w:color="auto" w:fill="auto"/>
            <w:noWrap/>
            <w:vAlign w:val="center"/>
            <w:hideMark/>
          </w:tcPr>
          <w:p w14:paraId="016C0D6F"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294C1612" w14:textId="77777777" w:rsidR="0073206E" w:rsidRPr="003A07B7" w:rsidRDefault="0073206E" w:rsidP="0073206E">
            <w:pPr>
              <w:overflowPunct/>
              <w:autoSpaceDE/>
              <w:autoSpaceDN/>
              <w:adjustRightInd/>
              <w:jc w:val="center"/>
              <w:textAlignment w:val="auto"/>
              <w:rPr>
                <w:lang w:val="en-US"/>
              </w:rPr>
            </w:pPr>
            <w:r w:rsidRPr="003A07B7">
              <w:rPr>
                <w:lang w:val="en-US"/>
              </w:rPr>
              <w:t>1 209</w:t>
            </w:r>
          </w:p>
        </w:tc>
        <w:tc>
          <w:tcPr>
            <w:tcW w:w="1660" w:type="dxa"/>
            <w:tcBorders>
              <w:top w:val="nil"/>
              <w:left w:val="nil"/>
              <w:bottom w:val="single" w:sz="8" w:space="0" w:color="auto"/>
              <w:right w:val="single" w:sz="8" w:space="0" w:color="auto"/>
            </w:tcBorders>
            <w:shd w:val="clear" w:color="auto" w:fill="auto"/>
            <w:noWrap/>
            <w:vAlign w:val="center"/>
            <w:hideMark/>
          </w:tcPr>
          <w:p w14:paraId="66F77399" w14:textId="77777777" w:rsidR="0073206E" w:rsidRPr="003A07B7" w:rsidRDefault="0073206E" w:rsidP="0073206E">
            <w:pPr>
              <w:overflowPunct/>
              <w:autoSpaceDE/>
              <w:autoSpaceDN/>
              <w:adjustRightInd/>
              <w:jc w:val="center"/>
              <w:textAlignment w:val="auto"/>
              <w:rPr>
                <w:lang w:val="en-US"/>
              </w:rPr>
            </w:pPr>
            <w:r w:rsidRPr="003A07B7">
              <w:rPr>
                <w:lang w:val="en-US"/>
              </w:rPr>
              <w:t>1 626</w:t>
            </w:r>
          </w:p>
        </w:tc>
      </w:tr>
      <w:tr w:rsidR="0073206E" w:rsidRPr="003A07B7" w14:paraId="6F934AFF"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20D44D63" w14:textId="77777777" w:rsidR="0073206E" w:rsidRPr="003A07B7" w:rsidRDefault="0073206E" w:rsidP="0073206E">
            <w:pPr>
              <w:overflowPunct/>
              <w:autoSpaceDE/>
              <w:autoSpaceDN/>
              <w:adjustRightInd/>
              <w:jc w:val="center"/>
              <w:textAlignment w:val="auto"/>
              <w:rPr>
                <w:lang w:val="en-US"/>
              </w:rPr>
            </w:pPr>
            <w:r w:rsidRPr="003A07B7">
              <w:rPr>
                <w:lang w:val="en-US"/>
              </w:rPr>
              <w:t>15.2</w:t>
            </w:r>
          </w:p>
        </w:tc>
        <w:tc>
          <w:tcPr>
            <w:tcW w:w="4527" w:type="dxa"/>
            <w:tcBorders>
              <w:top w:val="nil"/>
              <w:left w:val="nil"/>
              <w:bottom w:val="single" w:sz="8" w:space="0" w:color="auto"/>
              <w:right w:val="single" w:sz="8" w:space="0" w:color="auto"/>
            </w:tcBorders>
            <w:shd w:val="clear" w:color="auto" w:fill="auto"/>
            <w:vAlign w:val="center"/>
            <w:hideMark/>
          </w:tcPr>
          <w:p w14:paraId="0BA98823" w14:textId="77777777" w:rsidR="0073206E" w:rsidRPr="003A07B7" w:rsidRDefault="0073206E" w:rsidP="0073206E">
            <w:pPr>
              <w:overflowPunct/>
              <w:autoSpaceDE/>
              <w:autoSpaceDN/>
              <w:adjustRightInd/>
              <w:textAlignment w:val="auto"/>
              <w:rPr>
                <w:lang w:val="en-US"/>
              </w:rPr>
            </w:pPr>
            <w:r w:rsidRPr="003A07B7">
              <w:rPr>
                <w:lang w:val="en-US"/>
              </w:rPr>
              <w:t xml:space="preserve">     биволовъдство</w:t>
            </w:r>
          </w:p>
        </w:tc>
        <w:tc>
          <w:tcPr>
            <w:tcW w:w="1160" w:type="dxa"/>
            <w:tcBorders>
              <w:top w:val="nil"/>
              <w:left w:val="nil"/>
              <w:bottom w:val="single" w:sz="8" w:space="0" w:color="auto"/>
              <w:right w:val="single" w:sz="8" w:space="0" w:color="auto"/>
            </w:tcBorders>
            <w:shd w:val="clear" w:color="auto" w:fill="auto"/>
            <w:noWrap/>
            <w:vAlign w:val="center"/>
            <w:hideMark/>
          </w:tcPr>
          <w:p w14:paraId="01D870E6"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676FD449" w14:textId="77777777" w:rsidR="0073206E" w:rsidRPr="003A07B7" w:rsidRDefault="0073206E" w:rsidP="0073206E">
            <w:pPr>
              <w:overflowPunct/>
              <w:autoSpaceDE/>
              <w:autoSpaceDN/>
              <w:adjustRightInd/>
              <w:jc w:val="center"/>
              <w:textAlignment w:val="auto"/>
              <w:rPr>
                <w:lang w:val="en-US"/>
              </w:rPr>
            </w:pPr>
            <w:r w:rsidRPr="003A07B7">
              <w:rPr>
                <w:lang w:val="en-US"/>
              </w:rPr>
              <w:t>203</w:t>
            </w:r>
          </w:p>
        </w:tc>
        <w:tc>
          <w:tcPr>
            <w:tcW w:w="1660" w:type="dxa"/>
            <w:tcBorders>
              <w:top w:val="nil"/>
              <w:left w:val="nil"/>
              <w:bottom w:val="single" w:sz="8" w:space="0" w:color="auto"/>
              <w:right w:val="single" w:sz="8" w:space="0" w:color="auto"/>
            </w:tcBorders>
            <w:shd w:val="clear" w:color="auto" w:fill="auto"/>
            <w:noWrap/>
            <w:vAlign w:val="center"/>
            <w:hideMark/>
          </w:tcPr>
          <w:p w14:paraId="482FDF38" w14:textId="77777777" w:rsidR="0073206E" w:rsidRPr="003A07B7" w:rsidRDefault="0073206E" w:rsidP="0073206E">
            <w:pPr>
              <w:overflowPunct/>
              <w:autoSpaceDE/>
              <w:autoSpaceDN/>
              <w:adjustRightInd/>
              <w:jc w:val="center"/>
              <w:textAlignment w:val="auto"/>
              <w:rPr>
                <w:lang w:val="en-US"/>
              </w:rPr>
            </w:pPr>
            <w:r w:rsidRPr="003A07B7">
              <w:rPr>
                <w:lang w:val="en-US"/>
              </w:rPr>
              <w:t>257</w:t>
            </w:r>
          </w:p>
        </w:tc>
      </w:tr>
      <w:tr w:rsidR="0073206E" w:rsidRPr="003A07B7" w14:paraId="290D3FB2"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00B108CF" w14:textId="77777777" w:rsidR="0073206E" w:rsidRPr="003A07B7" w:rsidRDefault="0073206E" w:rsidP="0073206E">
            <w:pPr>
              <w:overflowPunct/>
              <w:autoSpaceDE/>
              <w:autoSpaceDN/>
              <w:adjustRightInd/>
              <w:jc w:val="center"/>
              <w:textAlignment w:val="auto"/>
              <w:rPr>
                <w:lang w:val="en-US"/>
              </w:rPr>
            </w:pPr>
            <w:r w:rsidRPr="003A07B7">
              <w:rPr>
                <w:lang w:val="en-US"/>
              </w:rPr>
              <w:t>15.3</w:t>
            </w:r>
          </w:p>
        </w:tc>
        <w:tc>
          <w:tcPr>
            <w:tcW w:w="4527" w:type="dxa"/>
            <w:tcBorders>
              <w:top w:val="nil"/>
              <w:left w:val="nil"/>
              <w:bottom w:val="single" w:sz="8" w:space="0" w:color="auto"/>
              <w:right w:val="single" w:sz="8" w:space="0" w:color="auto"/>
            </w:tcBorders>
            <w:shd w:val="clear" w:color="auto" w:fill="auto"/>
            <w:vAlign w:val="center"/>
            <w:hideMark/>
          </w:tcPr>
          <w:p w14:paraId="22AB9D88" w14:textId="77777777" w:rsidR="0073206E" w:rsidRPr="003A07B7" w:rsidRDefault="0073206E" w:rsidP="0073206E">
            <w:pPr>
              <w:overflowPunct/>
              <w:autoSpaceDE/>
              <w:autoSpaceDN/>
              <w:adjustRightInd/>
              <w:textAlignment w:val="auto"/>
              <w:rPr>
                <w:lang w:val="en-US"/>
              </w:rPr>
            </w:pPr>
            <w:r w:rsidRPr="003A07B7">
              <w:rPr>
                <w:lang w:val="en-US"/>
              </w:rPr>
              <w:t xml:space="preserve">     овцевъдство</w:t>
            </w:r>
          </w:p>
        </w:tc>
        <w:tc>
          <w:tcPr>
            <w:tcW w:w="1160" w:type="dxa"/>
            <w:tcBorders>
              <w:top w:val="nil"/>
              <w:left w:val="nil"/>
              <w:bottom w:val="single" w:sz="8" w:space="0" w:color="auto"/>
              <w:right w:val="single" w:sz="8" w:space="0" w:color="auto"/>
            </w:tcBorders>
            <w:shd w:val="clear" w:color="auto" w:fill="auto"/>
            <w:noWrap/>
            <w:vAlign w:val="center"/>
            <w:hideMark/>
          </w:tcPr>
          <w:p w14:paraId="2CC723F4"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6EBB19CC" w14:textId="77777777" w:rsidR="0073206E" w:rsidRPr="003A07B7" w:rsidRDefault="0073206E" w:rsidP="0073206E">
            <w:pPr>
              <w:overflowPunct/>
              <w:autoSpaceDE/>
              <w:autoSpaceDN/>
              <w:adjustRightInd/>
              <w:jc w:val="center"/>
              <w:textAlignment w:val="auto"/>
              <w:rPr>
                <w:lang w:val="en-US"/>
              </w:rPr>
            </w:pPr>
            <w:r w:rsidRPr="003A07B7">
              <w:rPr>
                <w:lang w:val="en-US"/>
              </w:rPr>
              <w:t>1 169</w:t>
            </w:r>
          </w:p>
        </w:tc>
        <w:tc>
          <w:tcPr>
            <w:tcW w:w="1660" w:type="dxa"/>
            <w:tcBorders>
              <w:top w:val="nil"/>
              <w:left w:val="nil"/>
              <w:bottom w:val="single" w:sz="8" w:space="0" w:color="auto"/>
              <w:right w:val="single" w:sz="8" w:space="0" w:color="auto"/>
            </w:tcBorders>
            <w:shd w:val="clear" w:color="auto" w:fill="auto"/>
            <w:noWrap/>
            <w:vAlign w:val="center"/>
            <w:hideMark/>
          </w:tcPr>
          <w:p w14:paraId="1AD99A9D" w14:textId="77777777" w:rsidR="0073206E" w:rsidRPr="003A07B7" w:rsidRDefault="0073206E" w:rsidP="0073206E">
            <w:pPr>
              <w:overflowPunct/>
              <w:autoSpaceDE/>
              <w:autoSpaceDN/>
              <w:adjustRightInd/>
              <w:jc w:val="center"/>
              <w:textAlignment w:val="auto"/>
              <w:rPr>
                <w:lang w:val="en-US"/>
              </w:rPr>
            </w:pPr>
            <w:r w:rsidRPr="003A07B7">
              <w:rPr>
                <w:lang w:val="en-US"/>
              </w:rPr>
              <w:t>1 038</w:t>
            </w:r>
          </w:p>
        </w:tc>
      </w:tr>
      <w:tr w:rsidR="0073206E" w:rsidRPr="003A07B7" w14:paraId="7E6248C7"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7C514E27" w14:textId="77777777" w:rsidR="0073206E" w:rsidRPr="003A07B7" w:rsidRDefault="0073206E" w:rsidP="0073206E">
            <w:pPr>
              <w:overflowPunct/>
              <w:autoSpaceDE/>
              <w:autoSpaceDN/>
              <w:adjustRightInd/>
              <w:jc w:val="center"/>
              <w:textAlignment w:val="auto"/>
              <w:rPr>
                <w:lang w:val="en-US"/>
              </w:rPr>
            </w:pPr>
            <w:r w:rsidRPr="003A07B7">
              <w:rPr>
                <w:lang w:val="en-US"/>
              </w:rPr>
              <w:t>15.4</w:t>
            </w:r>
          </w:p>
        </w:tc>
        <w:tc>
          <w:tcPr>
            <w:tcW w:w="4527" w:type="dxa"/>
            <w:tcBorders>
              <w:top w:val="nil"/>
              <w:left w:val="nil"/>
              <w:bottom w:val="single" w:sz="8" w:space="0" w:color="auto"/>
              <w:right w:val="single" w:sz="8" w:space="0" w:color="auto"/>
            </w:tcBorders>
            <w:shd w:val="clear" w:color="auto" w:fill="auto"/>
            <w:vAlign w:val="center"/>
            <w:hideMark/>
          </w:tcPr>
          <w:p w14:paraId="56301ABD" w14:textId="77777777" w:rsidR="0073206E" w:rsidRPr="003A07B7" w:rsidRDefault="0073206E" w:rsidP="0073206E">
            <w:pPr>
              <w:overflowPunct/>
              <w:autoSpaceDE/>
              <w:autoSpaceDN/>
              <w:adjustRightInd/>
              <w:textAlignment w:val="auto"/>
              <w:rPr>
                <w:lang w:val="en-US"/>
              </w:rPr>
            </w:pPr>
            <w:r w:rsidRPr="003A07B7">
              <w:rPr>
                <w:lang w:val="en-US"/>
              </w:rPr>
              <w:t xml:space="preserve">     козевъдство</w:t>
            </w:r>
          </w:p>
        </w:tc>
        <w:tc>
          <w:tcPr>
            <w:tcW w:w="1160" w:type="dxa"/>
            <w:tcBorders>
              <w:top w:val="nil"/>
              <w:left w:val="nil"/>
              <w:bottom w:val="single" w:sz="8" w:space="0" w:color="auto"/>
              <w:right w:val="single" w:sz="8" w:space="0" w:color="auto"/>
            </w:tcBorders>
            <w:shd w:val="clear" w:color="auto" w:fill="auto"/>
            <w:noWrap/>
            <w:vAlign w:val="center"/>
            <w:hideMark/>
          </w:tcPr>
          <w:p w14:paraId="0E7EA625"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2BB898FB" w14:textId="77777777" w:rsidR="0073206E" w:rsidRPr="003A07B7" w:rsidRDefault="0073206E" w:rsidP="0073206E">
            <w:pPr>
              <w:overflowPunct/>
              <w:autoSpaceDE/>
              <w:autoSpaceDN/>
              <w:adjustRightInd/>
              <w:jc w:val="center"/>
              <w:textAlignment w:val="auto"/>
              <w:rPr>
                <w:lang w:val="en-US"/>
              </w:rPr>
            </w:pPr>
            <w:r w:rsidRPr="003A07B7">
              <w:rPr>
                <w:lang w:val="en-US"/>
              </w:rPr>
              <w:t>211</w:t>
            </w:r>
          </w:p>
        </w:tc>
        <w:tc>
          <w:tcPr>
            <w:tcW w:w="1660" w:type="dxa"/>
            <w:tcBorders>
              <w:top w:val="nil"/>
              <w:left w:val="nil"/>
              <w:bottom w:val="single" w:sz="8" w:space="0" w:color="auto"/>
              <w:right w:val="single" w:sz="8" w:space="0" w:color="auto"/>
            </w:tcBorders>
            <w:shd w:val="clear" w:color="auto" w:fill="auto"/>
            <w:noWrap/>
            <w:vAlign w:val="center"/>
            <w:hideMark/>
          </w:tcPr>
          <w:p w14:paraId="63D1B038" w14:textId="77777777" w:rsidR="0073206E" w:rsidRPr="003A07B7" w:rsidRDefault="0073206E" w:rsidP="0073206E">
            <w:pPr>
              <w:overflowPunct/>
              <w:autoSpaceDE/>
              <w:autoSpaceDN/>
              <w:adjustRightInd/>
              <w:jc w:val="center"/>
              <w:textAlignment w:val="auto"/>
              <w:rPr>
                <w:lang w:val="en-US"/>
              </w:rPr>
            </w:pPr>
            <w:r w:rsidRPr="003A07B7">
              <w:rPr>
                <w:lang w:val="en-US"/>
              </w:rPr>
              <w:t>392</w:t>
            </w:r>
          </w:p>
        </w:tc>
      </w:tr>
      <w:tr w:rsidR="0073206E" w:rsidRPr="003A07B7" w14:paraId="6FC20909"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1B8F04D7" w14:textId="77777777" w:rsidR="0073206E" w:rsidRPr="003A07B7" w:rsidRDefault="0073206E" w:rsidP="0073206E">
            <w:pPr>
              <w:overflowPunct/>
              <w:autoSpaceDE/>
              <w:autoSpaceDN/>
              <w:adjustRightInd/>
              <w:jc w:val="center"/>
              <w:textAlignment w:val="auto"/>
              <w:rPr>
                <w:lang w:val="en-US"/>
              </w:rPr>
            </w:pPr>
            <w:r w:rsidRPr="003A07B7">
              <w:rPr>
                <w:lang w:val="en-US"/>
              </w:rPr>
              <w:t>15.5</w:t>
            </w:r>
          </w:p>
        </w:tc>
        <w:tc>
          <w:tcPr>
            <w:tcW w:w="4527" w:type="dxa"/>
            <w:tcBorders>
              <w:top w:val="nil"/>
              <w:left w:val="nil"/>
              <w:bottom w:val="single" w:sz="8" w:space="0" w:color="auto"/>
              <w:right w:val="single" w:sz="8" w:space="0" w:color="auto"/>
            </w:tcBorders>
            <w:shd w:val="clear" w:color="auto" w:fill="auto"/>
            <w:vAlign w:val="center"/>
            <w:hideMark/>
          </w:tcPr>
          <w:p w14:paraId="58B95A09" w14:textId="77777777" w:rsidR="0073206E" w:rsidRPr="003A07B7" w:rsidRDefault="0073206E" w:rsidP="0073206E">
            <w:pPr>
              <w:overflowPunct/>
              <w:autoSpaceDE/>
              <w:autoSpaceDN/>
              <w:adjustRightInd/>
              <w:textAlignment w:val="auto"/>
              <w:rPr>
                <w:lang w:val="en-US"/>
              </w:rPr>
            </w:pPr>
            <w:r w:rsidRPr="003A07B7">
              <w:rPr>
                <w:lang w:val="en-US"/>
              </w:rPr>
              <w:t xml:space="preserve">     свиневъдство</w:t>
            </w:r>
          </w:p>
        </w:tc>
        <w:tc>
          <w:tcPr>
            <w:tcW w:w="1160" w:type="dxa"/>
            <w:tcBorders>
              <w:top w:val="nil"/>
              <w:left w:val="nil"/>
              <w:bottom w:val="single" w:sz="8" w:space="0" w:color="auto"/>
              <w:right w:val="single" w:sz="8" w:space="0" w:color="auto"/>
            </w:tcBorders>
            <w:shd w:val="clear" w:color="auto" w:fill="auto"/>
            <w:noWrap/>
            <w:vAlign w:val="center"/>
            <w:hideMark/>
          </w:tcPr>
          <w:p w14:paraId="59BFF25F"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33C1FDF4" w14:textId="77777777" w:rsidR="0073206E" w:rsidRPr="003A07B7" w:rsidRDefault="0073206E" w:rsidP="0073206E">
            <w:pPr>
              <w:overflowPunct/>
              <w:autoSpaceDE/>
              <w:autoSpaceDN/>
              <w:adjustRightInd/>
              <w:jc w:val="center"/>
              <w:textAlignment w:val="auto"/>
              <w:rPr>
                <w:lang w:val="en-US"/>
              </w:rPr>
            </w:pPr>
            <w:r w:rsidRPr="003A07B7">
              <w:rPr>
                <w:lang w:val="en-US"/>
              </w:rPr>
              <w:t>68</w:t>
            </w:r>
          </w:p>
        </w:tc>
        <w:tc>
          <w:tcPr>
            <w:tcW w:w="1660" w:type="dxa"/>
            <w:tcBorders>
              <w:top w:val="nil"/>
              <w:left w:val="nil"/>
              <w:bottom w:val="single" w:sz="8" w:space="0" w:color="auto"/>
              <w:right w:val="single" w:sz="8" w:space="0" w:color="auto"/>
            </w:tcBorders>
            <w:shd w:val="clear" w:color="auto" w:fill="auto"/>
            <w:noWrap/>
            <w:vAlign w:val="center"/>
            <w:hideMark/>
          </w:tcPr>
          <w:p w14:paraId="34385282" w14:textId="77777777" w:rsidR="0073206E" w:rsidRPr="003A07B7" w:rsidRDefault="0073206E" w:rsidP="0073206E">
            <w:pPr>
              <w:overflowPunct/>
              <w:autoSpaceDE/>
              <w:autoSpaceDN/>
              <w:adjustRightInd/>
              <w:jc w:val="center"/>
              <w:textAlignment w:val="auto"/>
              <w:rPr>
                <w:lang w:val="en-US"/>
              </w:rPr>
            </w:pPr>
            <w:r w:rsidRPr="003A07B7">
              <w:rPr>
                <w:lang w:val="en-US"/>
              </w:rPr>
              <w:t>32</w:t>
            </w:r>
          </w:p>
        </w:tc>
      </w:tr>
      <w:tr w:rsidR="0073206E" w:rsidRPr="003A07B7" w14:paraId="63772FED"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01E186E0" w14:textId="77777777" w:rsidR="0073206E" w:rsidRPr="003A07B7" w:rsidRDefault="0073206E" w:rsidP="0073206E">
            <w:pPr>
              <w:overflowPunct/>
              <w:autoSpaceDE/>
              <w:autoSpaceDN/>
              <w:adjustRightInd/>
              <w:jc w:val="center"/>
              <w:textAlignment w:val="auto"/>
              <w:rPr>
                <w:lang w:val="en-US"/>
              </w:rPr>
            </w:pPr>
            <w:r w:rsidRPr="003A07B7">
              <w:rPr>
                <w:lang w:val="en-US"/>
              </w:rPr>
              <w:t>15.6</w:t>
            </w:r>
          </w:p>
        </w:tc>
        <w:tc>
          <w:tcPr>
            <w:tcW w:w="4527" w:type="dxa"/>
            <w:tcBorders>
              <w:top w:val="nil"/>
              <w:left w:val="nil"/>
              <w:bottom w:val="single" w:sz="8" w:space="0" w:color="auto"/>
              <w:right w:val="single" w:sz="8" w:space="0" w:color="auto"/>
            </w:tcBorders>
            <w:shd w:val="clear" w:color="auto" w:fill="auto"/>
            <w:vAlign w:val="center"/>
            <w:hideMark/>
          </w:tcPr>
          <w:p w14:paraId="43FFE25E" w14:textId="77777777" w:rsidR="0073206E" w:rsidRPr="003A07B7" w:rsidRDefault="0073206E" w:rsidP="0073206E">
            <w:pPr>
              <w:overflowPunct/>
              <w:autoSpaceDE/>
              <w:autoSpaceDN/>
              <w:adjustRightInd/>
              <w:textAlignment w:val="auto"/>
              <w:rPr>
                <w:lang w:val="en-US"/>
              </w:rPr>
            </w:pPr>
            <w:r w:rsidRPr="003A07B7">
              <w:rPr>
                <w:lang w:val="en-US"/>
              </w:rPr>
              <w:t xml:space="preserve">     коневъдство</w:t>
            </w:r>
          </w:p>
        </w:tc>
        <w:tc>
          <w:tcPr>
            <w:tcW w:w="1160" w:type="dxa"/>
            <w:tcBorders>
              <w:top w:val="nil"/>
              <w:left w:val="nil"/>
              <w:bottom w:val="single" w:sz="8" w:space="0" w:color="auto"/>
              <w:right w:val="single" w:sz="8" w:space="0" w:color="auto"/>
            </w:tcBorders>
            <w:shd w:val="clear" w:color="auto" w:fill="auto"/>
            <w:noWrap/>
            <w:vAlign w:val="center"/>
            <w:hideMark/>
          </w:tcPr>
          <w:p w14:paraId="4A9C0352"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5E384318" w14:textId="77777777" w:rsidR="0073206E" w:rsidRPr="003A07B7" w:rsidRDefault="0073206E" w:rsidP="0073206E">
            <w:pPr>
              <w:overflowPunct/>
              <w:autoSpaceDE/>
              <w:autoSpaceDN/>
              <w:adjustRightInd/>
              <w:jc w:val="center"/>
              <w:textAlignment w:val="auto"/>
              <w:rPr>
                <w:lang w:val="en-US"/>
              </w:rPr>
            </w:pPr>
            <w:r w:rsidRPr="003A07B7">
              <w:rPr>
                <w:lang w:val="en-US"/>
              </w:rPr>
              <w:t>344</w:t>
            </w:r>
          </w:p>
        </w:tc>
        <w:tc>
          <w:tcPr>
            <w:tcW w:w="1660" w:type="dxa"/>
            <w:tcBorders>
              <w:top w:val="nil"/>
              <w:left w:val="nil"/>
              <w:bottom w:val="single" w:sz="8" w:space="0" w:color="auto"/>
              <w:right w:val="single" w:sz="8" w:space="0" w:color="auto"/>
            </w:tcBorders>
            <w:shd w:val="clear" w:color="auto" w:fill="auto"/>
            <w:noWrap/>
            <w:vAlign w:val="center"/>
            <w:hideMark/>
          </w:tcPr>
          <w:p w14:paraId="2F72D58C" w14:textId="77777777" w:rsidR="0073206E" w:rsidRPr="003A07B7" w:rsidRDefault="0073206E" w:rsidP="0073206E">
            <w:pPr>
              <w:overflowPunct/>
              <w:autoSpaceDE/>
              <w:autoSpaceDN/>
              <w:adjustRightInd/>
              <w:jc w:val="center"/>
              <w:textAlignment w:val="auto"/>
              <w:rPr>
                <w:lang w:val="en-US"/>
              </w:rPr>
            </w:pPr>
            <w:r w:rsidRPr="003A07B7">
              <w:rPr>
                <w:lang w:val="en-US"/>
              </w:rPr>
              <w:t>1 038</w:t>
            </w:r>
          </w:p>
        </w:tc>
      </w:tr>
      <w:tr w:rsidR="0073206E" w:rsidRPr="003A07B7" w14:paraId="42D9EAD5"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6E768FA8" w14:textId="77777777" w:rsidR="0073206E" w:rsidRPr="003A07B7" w:rsidRDefault="0073206E" w:rsidP="0073206E">
            <w:pPr>
              <w:overflowPunct/>
              <w:autoSpaceDE/>
              <w:autoSpaceDN/>
              <w:adjustRightInd/>
              <w:jc w:val="center"/>
              <w:textAlignment w:val="auto"/>
              <w:rPr>
                <w:lang w:val="en-US"/>
              </w:rPr>
            </w:pPr>
            <w:r w:rsidRPr="003A07B7">
              <w:rPr>
                <w:lang w:val="en-US"/>
              </w:rPr>
              <w:t>15.7</w:t>
            </w:r>
          </w:p>
        </w:tc>
        <w:tc>
          <w:tcPr>
            <w:tcW w:w="4527" w:type="dxa"/>
            <w:tcBorders>
              <w:top w:val="nil"/>
              <w:left w:val="nil"/>
              <w:bottom w:val="single" w:sz="8" w:space="0" w:color="auto"/>
              <w:right w:val="single" w:sz="8" w:space="0" w:color="auto"/>
            </w:tcBorders>
            <w:shd w:val="clear" w:color="auto" w:fill="auto"/>
            <w:vAlign w:val="center"/>
            <w:hideMark/>
          </w:tcPr>
          <w:p w14:paraId="557203D6" w14:textId="77777777" w:rsidR="0073206E" w:rsidRPr="003A07B7" w:rsidRDefault="0073206E" w:rsidP="0073206E">
            <w:pPr>
              <w:overflowPunct/>
              <w:autoSpaceDE/>
              <w:autoSpaceDN/>
              <w:adjustRightInd/>
              <w:textAlignment w:val="auto"/>
              <w:rPr>
                <w:lang w:val="en-US"/>
              </w:rPr>
            </w:pPr>
            <w:r w:rsidRPr="003A07B7">
              <w:rPr>
                <w:lang w:val="en-US"/>
              </w:rPr>
              <w:t xml:space="preserve">     птици</w:t>
            </w:r>
          </w:p>
        </w:tc>
        <w:tc>
          <w:tcPr>
            <w:tcW w:w="1160" w:type="dxa"/>
            <w:tcBorders>
              <w:top w:val="nil"/>
              <w:left w:val="nil"/>
              <w:bottom w:val="single" w:sz="8" w:space="0" w:color="auto"/>
              <w:right w:val="single" w:sz="8" w:space="0" w:color="auto"/>
            </w:tcBorders>
            <w:shd w:val="clear" w:color="auto" w:fill="auto"/>
            <w:noWrap/>
            <w:vAlign w:val="center"/>
            <w:hideMark/>
          </w:tcPr>
          <w:p w14:paraId="120A007D"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24C1636D" w14:textId="77777777" w:rsidR="0073206E" w:rsidRPr="003A07B7" w:rsidRDefault="0073206E" w:rsidP="0073206E">
            <w:pPr>
              <w:overflowPunct/>
              <w:autoSpaceDE/>
              <w:autoSpaceDN/>
              <w:adjustRightInd/>
              <w:jc w:val="center"/>
              <w:textAlignment w:val="auto"/>
              <w:rPr>
                <w:lang w:val="en-US"/>
              </w:rPr>
            </w:pPr>
            <w:r w:rsidRPr="003A07B7">
              <w:rPr>
                <w:lang w:val="en-US"/>
              </w:rPr>
              <w:t>6</w:t>
            </w:r>
          </w:p>
        </w:tc>
        <w:tc>
          <w:tcPr>
            <w:tcW w:w="1660" w:type="dxa"/>
            <w:tcBorders>
              <w:top w:val="nil"/>
              <w:left w:val="nil"/>
              <w:bottom w:val="single" w:sz="8" w:space="0" w:color="auto"/>
              <w:right w:val="single" w:sz="8" w:space="0" w:color="auto"/>
            </w:tcBorders>
            <w:shd w:val="clear" w:color="auto" w:fill="auto"/>
            <w:noWrap/>
            <w:vAlign w:val="center"/>
            <w:hideMark/>
          </w:tcPr>
          <w:p w14:paraId="2A0FFFED" w14:textId="77777777" w:rsidR="0073206E" w:rsidRPr="003A07B7" w:rsidRDefault="0073206E" w:rsidP="0073206E">
            <w:pPr>
              <w:overflowPunct/>
              <w:autoSpaceDE/>
              <w:autoSpaceDN/>
              <w:adjustRightInd/>
              <w:jc w:val="center"/>
              <w:textAlignment w:val="auto"/>
              <w:rPr>
                <w:lang w:val="en-US"/>
              </w:rPr>
            </w:pPr>
            <w:r w:rsidRPr="003A07B7">
              <w:rPr>
                <w:lang w:val="en-US"/>
              </w:rPr>
              <w:t>19</w:t>
            </w:r>
          </w:p>
        </w:tc>
      </w:tr>
      <w:tr w:rsidR="0073206E" w:rsidRPr="003A07B7" w14:paraId="3BA6B21E"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3D12CF03" w14:textId="77777777" w:rsidR="0073206E" w:rsidRPr="003A07B7" w:rsidRDefault="0073206E" w:rsidP="0073206E">
            <w:pPr>
              <w:overflowPunct/>
              <w:autoSpaceDE/>
              <w:autoSpaceDN/>
              <w:adjustRightInd/>
              <w:jc w:val="center"/>
              <w:textAlignment w:val="auto"/>
              <w:rPr>
                <w:lang w:val="en-US"/>
              </w:rPr>
            </w:pPr>
            <w:r w:rsidRPr="003A07B7">
              <w:rPr>
                <w:lang w:val="en-US"/>
              </w:rPr>
              <w:t>15.8</w:t>
            </w:r>
          </w:p>
        </w:tc>
        <w:tc>
          <w:tcPr>
            <w:tcW w:w="4527" w:type="dxa"/>
            <w:tcBorders>
              <w:top w:val="nil"/>
              <w:left w:val="nil"/>
              <w:bottom w:val="single" w:sz="8" w:space="0" w:color="auto"/>
              <w:right w:val="single" w:sz="8" w:space="0" w:color="auto"/>
            </w:tcBorders>
            <w:shd w:val="clear" w:color="auto" w:fill="auto"/>
            <w:vAlign w:val="center"/>
            <w:hideMark/>
          </w:tcPr>
          <w:p w14:paraId="159C7392" w14:textId="77777777" w:rsidR="0073206E" w:rsidRPr="003A07B7" w:rsidRDefault="0073206E" w:rsidP="0073206E">
            <w:pPr>
              <w:overflowPunct/>
              <w:autoSpaceDE/>
              <w:autoSpaceDN/>
              <w:adjustRightInd/>
              <w:textAlignment w:val="auto"/>
              <w:rPr>
                <w:lang w:val="en-US"/>
              </w:rPr>
            </w:pPr>
            <w:r w:rsidRPr="003A07B7">
              <w:rPr>
                <w:lang w:val="en-US"/>
              </w:rPr>
              <w:t xml:space="preserve">     пчели</w:t>
            </w:r>
          </w:p>
        </w:tc>
        <w:tc>
          <w:tcPr>
            <w:tcW w:w="1160" w:type="dxa"/>
            <w:tcBorders>
              <w:top w:val="nil"/>
              <w:left w:val="nil"/>
              <w:bottom w:val="single" w:sz="8" w:space="0" w:color="auto"/>
              <w:right w:val="single" w:sz="8" w:space="0" w:color="auto"/>
            </w:tcBorders>
            <w:shd w:val="clear" w:color="auto" w:fill="auto"/>
            <w:noWrap/>
            <w:vAlign w:val="center"/>
            <w:hideMark/>
          </w:tcPr>
          <w:p w14:paraId="2E0A5479"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5D5774C8" w14:textId="77777777" w:rsidR="0073206E" w:rsidRPr="003A07B7" w:rsidRDefault="0073206E" w:rsidP="0073206E">
            <w:pPr>
              <w:overflowPunct/>
              <w:autoSpaceDE/>
              <w:autoSpaceDN/>
              <w:adjustRightInd/>
              <w:jc w:val="center"/>
              <w:textAlignment w:val="auto"/>
              <w:rPr>
                <w:lang w:val="en-US"/>
              </w:rPr>
            </w:pPr>
            <w:r w:rsidRPr="003A07B7">
              <w:rPr>
                <w:lang w:val="en-US"/>
              </w:rPr>
              <w:t>57</w:t>
            </w:r>
          </w:p>
        </w:tc>
        <w:tc>
          <w:tcPr>
            <w:tcW w:w="1660" w:type="dxa"/>
            <w:tcBorders>
              <w:top w:val="nil"/>
              <w:left w:val="nil"/>
              <w:bottom w:val="single" w:sz="8" w:space="0" w:color="auto"/>
              <w:right w:val="single" w:sz="8" w:space="0" w:color="auto"/>
            </w:tcBorders>
            <w:shd w:val="clear" w:color="auto" w:fill="auto"/>
            <w:noWrap/>
            <w:vAlign w:val="center"/>
            <w:hideMark/>
          </w:tcPr>
          <w:p w14:paraId="7F27F9CA" w14:textId="77777777" w:rsidR="0073206E" w:rsidRPr="003A07B7" w:rsidRDefault="0073206E" w:rsidP="0073206E">
            <w:pPr>
              <w:overflowPunct/>
              <w:autoSpaceDE/>
              <w:autoSpaceDN/>
              <w:adjustRightInd/>
              <w:jc w:val="center"/>
              <w:textAlignment w:val="auto"/>
              <w:rPr>
                <w:lang w:val="en-US"/>
              </w:rPr>
            </w:pPr>
            <w:r w:rsidRPr="003A07B7">
              <w:rPr>
                <w:lang w:val="en-US"/>
              </w:rPr>
              <w:t>94</w:t>
            </w:r>
          </w:p>
        </w:tc>
      </w:tr>
      <w:tr w:rsidR="0073206E" w:rsidRPr="003A07B7" w14:paraId="2B46D541" w14:textId="77777777" w:rsidTr="0073206E">
        <w:trPr>
          <w:trHeight w:val="27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050C0CEE" w14:textId="77777777" w:rsidR="0073206E" w:rsidRPr="003A07B7" w:rsidRDefault="0073206E" w:rsidP="0073206E">
            <w:pPr>
              <w:overflowPunct/>
              <w:autoSpaceDE/>
              <w:autoSpaceDN/>
              <w:adjustRightInd/>
              <w:jc w:val="center"/>
              <w:textAlignment w:val="auto"/>
              <w:rPr>
                <w:lang w:val="en-US"/>
              </w:rPr>
            </w:pPr>
            <w:r w:rsidRPr="003A07B7">
              <w:rPr>
                <w:lang w:val="en-US"/>
              </w:rPr>
              <w:t>15.9</w:t>
            </w:r>
          </w:p>
        </w:tc>
        <w:tc>
          <w:tcPr>
            <w:tcW w:w="4527" w:type="dxa"/>
            <w:tcBorders>
              <w:top w:val="nil"/>
              <w:left w:val="nil"/>
              <w:bottom w:val="single" w:sz="8" w:space="0" w:color="auto"/>
              <w:right w:val="single" w:sz="8" w:space="0" w:color="auto"/>
            </w:tcBorders>
            <w:shd w:val="clear" w:color="auto" w:fill="auto"/>
            <w:vAlign w:val="center"/>
            <w:hideMark/>
          </w:tcPr>
          <w:p w14:paraId="3A58CCBF" w14:textId="77777777" w:rsidR="0073206E" w:rsidRPr="003A07B7" w:rsidRDefault="0073206E" w:rsidP="0073206E">
            <w:pPr>
              <w:overflowPunct/>
              <w:autoSpaceDE/>
              <w:autoSpaceDN/>
              <w:adjustRightInd/>
              <w:textAlignment w:val="auto"/>
              <w:rPr>
                <w:lang w:val="en-US"/>
              </w:rPr>
            </w:pPr>
            <w:r w:rsidRPr="003A07B7">
              <w:rPr>
                <w:lang w:val="en-US"/>
              </w:rPr>
              <w:t xml:space="preserve">     кучета</w:t>
            </w:r>
          </w:p>
        </w:tc>
        <w:tc>
          <w:tcPr>
            <w:tcW w:w="1160" w:type="dxa"/>
            <w:tcBorders>
              <w:top w:val="nil"/>
              <w:left w:val="nil"/>
              <w:bottom w:val="single" w:sz="8" w:space="0" w:color="auto"/>
              <w:right w:val="single" w:sz="8" w:space="0" w:color="auto"/>
            </w:tcBorders>
            <w:shd w:val="clear" w:color="auto" w:fill="auto"/>
            <w:noWrap/>
            <w:vAlign w:val="center"/>
            <w:hideMark/>
          </w:tcPr>
          <w:p w14:paraId="7BB37D65"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2FDE8CDE" w14:textId="77777777" w:rsidR="0073206E" w:rsidRPr="003A07B7" w:rsidRDefault="0073206E" w:rsidP="0073206E">
            <w:pPr>
              <w:overflowPunct/>
              <w:autoSpaceDE/>
              <w:autoSpaceDN/>
              <w:adjustRightInd/>
              <w:jc w:val="center"/>
              <w:textAlignment w:val="auto"/>
              <w:rPr>
                <w:lang w:val="en-US"/>
              </w:rPr>
            </w:pPr>
            <w:r w:rsidRPr="003A07B7">
              <w:rPr>
                <w:lang w:val="en-US"/>
              </w:rPr>
              <w:t>10</w:t>
            </w:r>
          </w:p>
        </w:tc>
        <w:tc>
          <w:tcPr>
            <w:tcW w:w="1660" w:type="dxa"/>
            <w:tcBorders>
              <w:top w:val="nil"/>
              <w:left w:val="nil"/>
              <w:bottom w:val="single" w:sz="8" w:space="0" w:color="auto"/>
              <w:right w:val="single" w:sz="8" w:space="0" w:color="auto"/>
            </w:tcBorders>
            <w:shd w:val="clear" w:color="auto" w:fill="auto"/>
            <w:noWrap/>
            <w:vAlign w:val="center"/>
            <w:hideMark/>
          </w:tcPr>
          <w:p w14:paraId="07CF0030" w14:textId="77777777" w:rsidR="0073206E" w:rsidRPr="003A07B7" w:rsidRDefault="0073206E" w:rsidP="0073206E">
            <w:pPr>
              <w:overflowPunct/>
              <w:autoSpaceDE/>
              <w:autoSpaceDN/>
              <w:adjustRightInd/>
              <w:jc w:val="center"/>
              <w:textAlignment w:val="auto"/>
              <w:rPr>
                <w:lang w:val="en-US"/>
              </w:rPr>
            </w:pPr>
            <w:r w:rsidRPr="003A07B7">
              <w:rPr>
                <w:lang w:val="en-US"/>
              </w:rPr>
              <w:t>14</w:t>
            </w:r>
          </w:p>
        </w:tc>
      </w:tr>
      <w:tr w:rsidR="0073206E" w:rsidRPr="003A07B7" w14:paraId="57A50CB5" w14:textId="77777777" w:rsidTr="0073206E">
        <w:trPr>
          <w:trHeight w:val="1035"/>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576FF1B5" w14:textId="77777777" w:rsidR="0073206E" w:rsidRPr="003A07B7" w:rsidRDefault="0073206E" w:rsidP="0073206E">
            <w:pPr>
              <w:overflowPunct/>
              <w:autoSpaceDE/>
              <w:autoSpaceDN/>
              <w:adjustRightInd/>
              <w:jc w:val="center"/>
              <w:textAlignment w:val="auto"/>
              <w:rPr>
                <w:lang w:val="en-US"/>
              </w:rPr>
            </w:pPr>
            <w:r w:rsidRPr="003A07B7">
              <w:rPr>
                <w:lang w:val="en-US"/>
              </w:rPr>
              <w:t>16</w:t>
            </w:r>
          </w:p>
        </w:tc>
        <w:tc>
          <w:tcPr>
            <w:tcW w:w="4527" w:type="dxa"/>
            <w:tcBorders>
              <w:top w:val="nil"/>
              <w:left w:val="nil"/>
              <w:bottom w:val="single" w:sz="8" w:space="0" w:color="auto"/>
              <w:right w:val="single" w:sz="8" w:space="0" w:color="auto"/>
            </w:tcBorders>
            <w:shd w:val="clear" w:color="auto" w:fill="auto"/>
            <w:vAlign w:val="center"/>
            <w:hideMark/>
          </w:tcPr>
          <w:p w14:paraId="7C989773" w14:textId="77777777" w:rsidR="0073206E" w:rsidRPr="003A07B7" w:rsidRDefault="0073206E" w:rsidP="0073206E">
            <w:pPr>
              <w:overflowPunct/>
              <w:autoSpaceDE/>
              <w:autoSpaceDN/>
              <w:adjustRightInd/>
              <w:textAlignment w:val="auto"/>
              <w:rPr>
                <w:lang w:val="en-US"/>
              </w:rPr>
            </w:pPr>
            <w:r w:rsidRPr="003A07B7">
              <w:rPr>
                <w:lang w:val="en-US"/>
              </w:rPr>
              <w:t>Брой извършени проверки на разплодни животни и биологични продукти, предназначени за износ или внесени в страната.</w:t>
            </w:r>
          </w:p>
        </w:tc>
        <w:tc>
          <w:tcPr>
            <w:tcW w:w="1160" w:type="dxa"/>
            <w:tcBorders>
              <w:top w:val="nil"/>
              <w:left w:val="nil"/>
              <w:bottom w:val="single" w:sz="8" w:space="0" w:color="auto"/>
              <w:right w:val="single" w:sz="8" w:space="0" w:color="auto"/>
            </w:tcBorders>
            <w:shd w:val="clear" w:color="auto" w:fill="auto"/>
            <w:noWrap/>
            <w:vAlign w:val="center"/>
            <w:hideMark/>
          </w:tcPr>
          <w:p w14:paraId="04F709CC"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43F83B2" w14:textId="77777777" w:rsidR="0073206E" w:rsidRPr="003A07B7" w:rsidRDefault="0073206E" w:rsidP="0073206E">
            <w:pPr>
              <w:overflowPunct/>
              <w:autoSpaceDE/>
              <w:autoSpaceDN/>
              <w:adjustRightInd/>
              <w:jc w:val="center"/>
              <w:textAlignment w:val="auto"/>
              <w:rPr>
                <w:lang w:val="en-US"/>
              </w:rPr>
            </w:pPr>
            <w:r w:rsidRPr="003A07B7">
              <w:rPr>
                <w:lang w:val="en-US"/>
              </w:rPr>
              <w:t>1</w:t>
            </w:r>
          </w:p>
        </w:tc>
        <w:tc>
          <w:tcPr>
            <w:tcW w:w="1660" w:type="dxa"/>
            <w:tcBorders>
              <w:top w:val="nil"/>
              <w:left w:val="nil"/>
              <w:bottom w:val="single" w:sz="8" w:space="0" w:color="auto"/>
              <w:right w:val="single" w:sz="8" w:space="0" w:color="auto"/>
            </w:tcBorders>
            <w:shd w:val="clear" w:color="auto" w:fill="auto"/>
            <w:noWrap/>
            <w:vAlign w:val="center"/>
            <w:hideMark/>
          </w:tcPr>
          <w:p w14:paraId="63ABFA0F" w14:textId="77777777" w:rsidR="0073206E" w:rsidRPr="003A07B7" w:rsidRDefault="0073206E" w:rsidP="0073206E">
            <w:pPr>
              <w:overflowPunct/>
              <w:autoSpaceDE/>
              <w:autoSpaceDN/>
              <w:adjustRightInd/>
              <w:jc w:val="center"/>
              <w:textAlignment w:val="auto"/>
              <w:rPr>
                <w:lang w:val="en-US"/>
              </w:rPr>
            </w:pPr>
            <w:r w:rsidRPr="003A07B7">
              <w:rPr>
                <w:lang w:val="en-US"/>
              </w:rPr>
              <w:t>0</w:t>
            </w:r>
          </w:p>
        </w:tc>
      </w:tr>
      <w:tr w:rsidR="0073206E" w:rsidRPr="003A07B7" w14:paraId="60FF3790" w14:textId="77777777" w:rsidTr="0073206E">
        <w:trPr>
          <w:trHeight w:val="525"/>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71E54DDF" w14:textId="77777777" w:rsidR="0073206E" w:rsidRPr="003A07B7" w:rsidRDefault="0073206E" w:rsidP="0073206E">
            <w:pPr>
              <w:overflowPunct/>
              <w:autoSpaceDE/>
              <w:autoSpaceDN/>
              <w:adjustRightInd/>
              <w:jc w:val="center"/>
              <w:textAlignment w:val="auto"/>
              <w:rPr>
                <w:lang w:val="en-US"/>
              </w:rPr>
            </w:pPr>
            <w:r w:rsidRPr="003A07B7">
              <w:rPr>
                <w:lang w:val="en-US"/>
              </w:rPr>
              <w:t>17</w:t>
            </w:r>
          </w:p>
        </w:tc>
        <w:tc>
          <w:tcPr>
            <w:tcW w:w="4527" w:type="dxa"/>
            <w:tcBorders>
              <w:top w:val="nil"/>
              <w:left w:val="nil"/>
              <w:bottom w:val="single" w:sz="8" w:space="0" w:color="auto"/>
              <w:right w:val="single" w:sz="8" w:space="0" w:color="auto"/>
            </w:tcBorders>
            <w:shd w:val="clear" w:color="auto" w:fill="auto"/>
            <w:vAlign w:val="center"/>
            <w:hideMark/>
          </w:tcPr>
          <w:p w14:paraId="04E96737" w14:textId="77777777" w:rsidR="0073206E" w:rsidRPr="003A07B7" w:rsidRDefault="0073206E" w:rsidP="0073206E">
            <w:pPr>
              <w:overflowPunct/>
              <w:autoSpaceDE/>
              <w:autoSpaceDN/>
              <w:adjustRightInd/>
              <w:textAlignment w:val="auto"/>
              <w:rPr>
                <w:lang w:val="en-US"/>
              </w:rPr>
            </w:pPr>
            <w:r w:rsidRPr="003A07B7">
              <w:rPr>
                <w:lang w:val="en-US"/>
              </w:rPr>
              <w:t>Проверени развъдни организации по Схемата за държавна помощ</w:t>
            </w:r>
          </w:p>
        </w:tc>
        <w:tc>
          <w:tcPr>
            <w:tcW w:w="1160" w:type="dxa"/>
            <w:tcBorders>
              <w:top w:val="nil"/>
              <w:left w:val="nil"/>
              <w:bottom w:val="single" w:sz="8" w:space="0" w:color="auto"/>
              <w:right w:val="single" w:sz="8" w:space="0" w:color="auto"/>
            </w:tcBorders>
            <w:shd w:val="clear" w:color="auto" w:fill="auto"/>
            <w:noWrap/>
            <w:vAlign w:val="center"/>
            <w:hideMark/>
          </w:tcPr>
          <w:p w14:paraId="09295E8F"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31D428F" w14:textId="77777777" w:rsidR="0073206E" w:rsidRPr="003A07B7" w:rsidRDefault="0073206E" w:rsidP="0073206E">
            <w:pPr>
              <w:overflowPunct/>
              <w:autoSpaceDE/>
              <w:autoSpaceDN/>
              <w:adjustRightInd/>
              <w:jc w:val="center"/>
              <w:textAlignment w:val="auto"/>
              <w:rPr>
                <w:lang w:val="en-US"/>
              </w:rPr>
            </w:pPr>
            <w:r w:rsidRPr="003A07B7">
              <w:rPr>
                <w:lang w:val="en-US"/>
              </w:rPr>
              <w:t>35</w:t>
            </w:r>
          </w:p>
        </w:tc>
        <w:tc>
          <w:tcPr>
            <w:tcW w:w="1660" w:type="dxa"/>
            <w:tcBorders>
              <w:top w:val="nil"/>
              <w:left w:val="nil"/>
              <w:bottom w:val="single" w:sz="8" w:space="0" w:color="auto"/>
              <w:right w:val="single" w:sz="8" w:space="0" w:color="auto"/>
            </w:tcBorders>
            <w:shd w:val="clear" w:color="auto" w:fill="auto"/>
            <w:noWrap/>
            <w:vAlign w:val="center"/>
            <w:hideMark/>
          </w:tcPr>
          <w:p w14:paraId="648F1AAC" w14:textId="77777777" w:rsidR="0073206E" w:rsidRPr="003A07B7" w:rsidRDefault="0073206E" w:rsidP="0073206E">
            <w:pPr>
              <w:overflowPunct/>
              <w:autoSpaceDE/>
              <w:autoSpaceDN/>
              <w:adjustRightInd/>
              <w:jc w:val="center"/>
              <w:textAlignment w:val="auto"/>
              <w:rPr>
                <w:lang w:val="en-US"/>
              </w:rPr>
            </w:pPr>
            <w:r w:rsidRPr="003A07B7">
              <w:rPr>
                <w:lang w:val="en-US"/>
              </w:rPr>
              <w:t>48</w:t>
            </w:r>
          </w:p>
        </w:tc>
      </w:tr>
      <w:tr w:rsidR="0073206E" w:rsidRPr="003A07B7" w14:paraId="00074F1F" w14:textId="77777777" w:rsidTr="0073206E">
        <w:trPr>
          <w:trHeight w:val="525"/>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3A036B8D" w14:textId="77777777" w:rsidR="0073206E" w:rsidRPr="003A07B7" w:rsidRDefault="0073206E" w:rsidP="0073206E">
            <w:pPr>
              <w:overflowPunct/>
              <w:autoSpaceDE/>
              <w:autoSpaceDN/>
              <w:adjustRightInd/>
              <w:jc w:val="center"/>
              <w:textAlignment w:val="auto"/>
              <w:rPr>
                <w:lang w:val="en-US"/>
              </w:rPr>
            </w:pPr>
            <w:r w:rsidRPr="003A07B7">
              <w:rPr>
                <w:lang w:val="en-US"/>
              </w:rPr>
              <w:t>18</w:t>
            </w:r>
          </w:p>
        </w:tc>
        <w:tc>
          <w:tcPr>
            <w:tcW w:w="4527" w:type="dxa"/>
            <w:tcBorders>
              <w:top w:val="nil"/>
              <w:left w:val="nil"/>
              <w:bottom w:val="single" w:sz="8" w:space="0" w:color="auto"/>
              <w:right w:val="single" w:sz="8" w:space="0" w:color="auto"/>
            </w:tcBorders>
            <w:shd w:val="clear" w:color="auto" w:fill="auto"/>
            <w:vAlign w:val="center"/>
            <w:hideMark/>
          </w:tcPr>
          <w:p w14:paraId="3041CAB4" w14:textId="77777777" w:rsidR="0073206E" w:rsidRPr="003A07B7" w:rsidRDefault="0073206E" w:rsidP="0073206E">
            <w:pPr>
              <w:overflowPunct/>
              <w:autoSpaceDE/>
              <w:autoSpaceDN/>
              <w:adjustRightInd/>
              <w:textAlignment w:val="auto"/>
              <w:rPr>
                <w:lang w:val="en-US"/>
              </w:rPr>
            </w:pPr>
            <w:r w:rsidRPr="003A07B7">
              <w:rPr>
                <w:lang w:val="en-US"/>
              </w:rPr>
              <w:t>Проверени ферми по мярка "Агроекология и климат" от ПРСР</w:t>
            </w:r>
          </w:p>
        </w:tc>
        <w:tc>
          <w:tcPr>
            <w:tcW w:w="1160" w:type="dxa"/>
            <w:tcBorders>
              <w:top w:val="nil"/>
              <w:left w:val="nil"/>
              <w:bottom w:val="single" w:sz="8" w:space="0" w:color="auto"/>
              <w:right w:val="single" w:sz="8" w:space="0" w:color="auto"/>
            </w:tcBorders>
            <w:shd w:val="clear" w:color="auto" w:fill="auto"/>
            <w:noWrap/>
            <w:vAlign w:val="center"/>
            <w:hideMark/>
          </w:tcPr>
          <w:p w14:paraId="670A23FE"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0B13C7DB" w14:textId="77777777" w:rsidR="0073206E" w:rsidRPr="003A07B7" w:rsidRDefault="0073206E" w:rsidP="0073206E">
            <w:pPr>
              <w:overflowPunct/>
              <w:autoSpaceDE/>
              <w:autoSpaceDN/>
              <w:adjustRightInd/>
              <w:jc w:val="center"/>
              <w:textAlignment w:val="auto"/>
              <w:rPr>
                <w:lang w:val="en-US"/>
              </w:rPr>
            </w:pPr>
            <w:r w:rsidRPr="003A07B7">
              <w:rPr>
                <w:lang w:val="en-US"/>
              </w:rPr>
              <w:t>700</w:t>
            </w:r>
          </w:p>
        </w:tc>
        <w:tc>
          <w:tcPr>
            <w:tcW w:w="1660" w:type="dxa"/>
            <w:tcBorders>
              <w:top w:val="nil"/>
              <w:left w:val="nil"/>
              <w:bottom w:val="single" w:sz="8" w:space="0" w:color="auto"/>
              <w:right w:val="single" w:sz="8" w:space="0" w:color="auto"/>
            </w:tcBorders>
            <w:shd w:val="clear" w:color="auto" w:fill="auto"/>
            <w:noWrap/>
            <w:vAlign w:val="center"/>
            <w:hideMark/>
          </w:tcPr>
          <w:p w14:paraId="10E6C459" w14:textId="77777777" w:rsidR="0073206E" w:rsidRPr="003A07B7" w:rsidRDefault="0073206E" w:rsidP="0073206E">
            <w:pPr>
              <w:overflowPunct/>
              <w:autoSpaceDE/>
              <w:autoSpaceDN/>
              <w:adjustRightInd/>
              <w:jc w:val="center"/>
              <w:textAlignment w:val="auto"/>
              <w:rPr>
                <w:lang w:val="en-US"/>
              </w:rPr>
            </w:pPr>
            <w:r w:rsidRPr="003A07B7">
              <w:rPr>
                <w:lang w:val="en-US"/>
              </w:rPr>
              <w:t>0</w:t>
            </w:r>
          </w:p>
        </w:tc>
      </w:tr>
      <w:tr w:rsidR="0073206E" w:rsidRPr="003A07B7" w14:paraId="0745AA0C" w14:textId="77777777" w:rsidTr="0073206E">
        <w:trPr>
          <w:trHeight w:val="78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337301FF" w14:textId="77777777" w:rsidR="0073206E" w:rsidRPr="003A07B7" w:rsidRDefault="0073206E" w:rsidP="0073206E">
            <w:pPr>
              <w:overflowPunct/>
              <w:autoSpaceDE/>
              <w:autoSpaceDN/>
              <w:adjustRightInd/>
              <w:jc w:val="center"/>
              <w:textAlignment w:val="auto"/>
              <w:rPr>
                <w:lang w:val="en-US"/>
              </w:rPr>
            </w:pPr>
            <w:r w:rsidRPr="003A07B7">
              <w:rPr>
                <w:lang w:val="en-US"/>
              </w:rPr>
              <w:t>19</w:t>
            </w:r>
          </w:p>
        </w:tc>
        <w:tc>
          <w:tcPr>
            <w:tcW w:w="4527" w:type="dxa"/>
            <w:tcBorders>
              <w:top w:val="nil"/>
              <w:left w:val="nil"/>
              <w:bottom w:val="single" w:sz="8" w:space="0" w:color="auto"/>
              <w:right w:val="single" w:sz="8" w:space="0" w:color="auto"/>
            </w:tcBorders>
            <w:shd w:val="clear" w:color="auto" w:fill="auto"/>
            <w:vAlign w:val="center"/>
            <w:hideMark/>
          </w:tcPr>
          <w:p w14:paraId="5E207425" w14:textId="77777777" w:rsidR="0073206E" w:rsidRPr="003A07B7" w:rsidRDefault="0073206E" w:rsidP="0073206E">
            <w:pPr>
              <w:overflowPunct/>
              <w:autoSpaceDE/>
              <w:autoSpaceDN/>
              <w:adjustRightInd/>
              <w:textAlignment w:val="auto"/>
              <w:rPr>
                <w:lang w:val="en-US"/>
              </w:rPr>
            </w:pPr>
            <w:r w:rsidRPr="003A07B7">
              <w:rPr>
                <w:lang w:val="en-US"/>
              </w:rPr>
              <w:t>Проверка на животните, получаващи директни плащания по схемите за животни под селекционен контрол</w:t>
            </w:r>
          </w:p>
        </w:tc>
        <w:tc>
          <w:tcPr>
            <w:tcW w:w="1160" w:type="dxa"/>
            <w:tcBorders>
              <w:top w:val="nil"/>
              <w:left w:val="nil"/>
              <w:bottom w:val="single" w:sz="8" w:space="0" w:color="auto"/>
              <w:right w:val="single" w:sz="8" w:space="0" w:color="auto"/>
            </w:tcBorders>
            <w:shd w:val="clear" w:color="auto" w:fill="auto"/>
            <w:noWrap/>
            <w:vAlign w:val="center"/>
            <w:hideMark/>
          </w:tcPr>
          <w:p w14:paraId="1E14951F"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6A98C66" w14:textId="77777777" w:rsidR="0073206E" w:rsidRPr="003A07B7" w:rsidRDefault="0073206E" w:rsidP="0073206E">
            <w:pPr>
              <w:overflowPunct/>
              <w:autoSpaceDE/>
              <w:autoSpaceDN/>
              <w:adjustRightInd/>
              <w:jc w:val="center"/>
              <w:textAlignment w:val="auto"/>
              <w:rPr>
                <w:lang w:val="en-US"/>
              </w:rPr>
            </w:pPr>
            <w:r w:rsidRPr="003A07B7">
              <w:rPr>
                <w:lang w:val="en-US"/>
              </w:rPr>
              <w:t>270 000</w:t>
            </w:r>
          </w:p>
        </w:tc>
        <w:tc>
          <w:tcPr>
            <w:tcW w:w="1660" w:type="dxa"/>
            <w:tcBorders>
              <w:top w:val="nil"/>
              <w:left w:val="nil"/>
              <w:bottom w:val="single" w:sz="8" w:space="0" w:color="auto"/>
              <w:right w:val="single" w:sz="8" w:space="0" w:color="auto"/>
            </w:tcBorders>
            <w:shd w:val="clear" w:color="auto" w:fill="auto"/>
            <w:noWrap/>
            <w:vAlign w:val="center"/>
            <w:hideMark/>
          </w:tcPr>
          <w:p w14:paraId="017BD922" w14:textId="77777777" w:rsidR="0073206E" w:rsidRPr="003A07B7" w:rsidRDefault="0073206E" w:rsidP="0073206E">
            <w:pPr>
              <w:overflowPunct/>
              <w:autoSpaceDE/>
              <w:autoSpaceDN/>
              <w:adjustRightInd/>
              <w:jc w:val="center"/>
              <w:textAlignment w:val="auto"/>
              <w:rPr>
                <w:lang w:val="en-US"/>
              </w:rPr>
            </w:pPr>
            <w:r w:rsidRPr="003A07B7">
              <w:rPr>
                <w:lang w:val="en-US"/>
              </w:rPr>
              <w:t>0</w:t>
            </w:r>
          </w:p>
        </w:tc>
      </w:tr>
      <w:tr w:rsidR="0073206E" w:rsidRPr="003A07B7" w14:paraId="0EDAE307" w14:textId="77777777" w:rsidTr="0073206E">
        <w:trPr>
          <w:trHeight w:val="525"/>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169946C9" w14:textId="77777777" w:rsidR="0073206E" w:rsidRPr="003A07B7" w:rsidRDefault="0073206E" w:rsidP="0073206E">
            <w:pPr>
              <w:overflowPunct/>
              <w:autoSpaceDE/>
              <w:autoSpaceDN/>
              <w:adjustRightInd/>
              <w:jc w:val="center"/>
              <w:textAlignment w:val="auto"/>
              <w:rPr>
                <w:lang w:val="en-US"/>
              </w:rPr>
            </w:pPr>
            <w:r w:rsidRPr="003A07B7">
              <w:rPr>
                <w:lang w:val="en-US"/>
              </w:rPr>
              <w:t>20</w:t>
            </w:r>
          </w:p>
        </w:tc>
        <w:tc>
          <w:tcPr>
            <w:tcW w:w="4527" w:type="dxa"/>
            <w:tcBorders>
              <w:top w:val="nil"/>
              <w:left w:val="nil"/>
              <w:bottom w:val="single" w:sz="8" w:space="0" w:color="auto"/>
              <w:right w:val="single" w:sz="8" w:space="0" w:color="auto"/>
            </w:tcBorders>
            <w:shd w:val="clear" w:color="auto" w:fill="auto"/>
            <w:vAlign w:val="center"/>
            <w:hideMark/>
          </w:tcPr>
          <w:p w14:paraId="113D4362" w14:textId="77777777" w:rsidR="0073206E" w:rsidRPr="003A07B7" w:rsidRDefault="0073206E" w:rsidP="0073206E">
            <w:pPr>
              <w:overflowPunct/>
              <w:autoSpaceDE/>
              <w:autoSpaceDN/>
              <w:adjustRightInd/>
              <w:textAlignment w:val="auto"/>
              <w:rPr>
                <w:lang w:val="en-US"/>
              </w:rPr>
            </w:pPr>
            <w:r w:rsidRPr="003A07B7">
              <w:rPr>
                <w:lang w:val="en-US"/>
              </w:rPr>
              <w:t>Определяне на рисковия статус на породите</w:t>
            </w:r>
          </w:p>
        </w:tc>
        <w:tc>
          <w:tcPr>
            <w:tcW w:w="1160" w:type="dxa"/>
            <w:tcBorders>
              <w:top w:val="nil"/>
              <w:left w:val="nil"/>
              <w:bottom w:val="single" w:sz="8" w:space="0" w:color="auto"/>
              <w:right w:val="single" w:sz="8" w:space="0" w:color="auto"/>
            </w:tcBorders>
            <w:shd w:val="clear" w:color="auto" w:fill="auto"/>
            <w:noWrap/>
            <w:vAlign w:val="center"/>
            <w:hideMark/>
          </w:tcPr>
          <w:p w14:paraId="764EC4D4"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46E1E061" w14:textId="77777777" w:rsidR="0073206E" w:rsidRPr="003A07B7" w:rsidRDefault="0073206E" w:rsidP="0073206E">
            <w:pPr>
              <w:overflowPunct/>
              <w:autoSpaceDE/>
              <w:autoSpaceDN/>
              <w:adjustRightInd/>
              <w:jc w:val="center"/>
              <w:textAlignment w:val="auto"/>
              <w:rPr>
                <w:lang w:val="en-US"/>
              </w:rPr>
            </w:pPr>
            <w:r w:rsidRPr="003A07B7">
              <w:rPr>
                <w:lang w:val="en-US"/>
              </w:rPr>
              <w:t>38</w:t>
            </w:r>
          </w:p>
        </w:tc>
        <w:tc>
          <w:tcPr>
            <w:tcW w:w="1660" w:type="dxa"/>
            <w:tcBorders>
              <w:top w:val="nil"/>
              <w:left w:val="nil"/>
              <w:bottom w:val="single" w:sz="8" w:space="0" w:color="auto"/>
              <w:right w:val="single" w:sz="8" w:space="0" w:color="auto"/>
            </w:tcBorders>
            <w:shd w:val="clear" w:color="auto" w:fill="auto"/>
            <w:noWrap/>
            <w:vAlign w:val="center"/>
            <w:hideMark/>
          </w:tcPr>
          <w:p w14:paraId="6269C5EC" w14:textId="77777777" w:rsidR="0073206E" w:rsidRPr="003A07B7" w:rsidRDefault="0073206E" w:rsidP="0073206E">
            <w:pPr>
              <w:overflowPunct/>
              <w:autoSpaceDE/>
              <w:autoSpaceDN/>
              <w:adjustRightInd/>
              <w:jc w:val="center"/>
              <w:textAlignment w:val="auto"/>
              <w:rPr>
                <w:lang w:val="en-US"/>
              </w:rPr>
            </w:pPr>
            <w:r w:rsidRPr="003A07B7">
              <w:rPr>
                <w:lang w:val="en-US"/>
              </w:rPr>
              <w:t>48</w:t>
            </w:r>
          </w:p>
        </w:tc>
      </w:tr>
      <w:tr w:rsidR="0073206E" w:rsidRPr="003A07B7" w14:paraId="78BCA587" w14:textId="77777777" w:rsidTr="0073206E">
        <w:trPr>
          <w:trHeight w:val="780"/>
          <w:jc w:val="center"/>
        </w:trPr>
        <w:tc>
          <w:tcPr>
            <w:tcW w:w="493" w:type="dxa"/>
            <w:tcBorders>
              <w:top w:val="nil"/>
              <w:left w:val="single" w:sz="8" w:space="0" w:color="auto"/>
              <w:bottom w:val="single" w:sz="8" w:space="0" w:color="auto"/>
              <w:right w:val="single" w:sz="8" w:space="0" w:color="auto"/>
            </w:tcBorders>
            <w:shd w:val="clear" w:color="auto" w:fill="auto"/>
            <w:noWrap/>
            <w:vAlign w:val="center"/>
            <w:hideMark/>
          </w:tcPr>
          <w:p w14:paraId="7E44336B" w14:textId="77777777" w:rsidR="0073206E" w:rsidRPr="003A07B7" w:rsidRDefault="0073206E" w:rsidP="0073206E">
            <w:pPr>
              <w:overflowPunct/>
              <w:autoSpaceDE/>
              <w:autoSpaceDN/>
              <w:adjustRightInd/>
              <w:jc w:val="center"/>
              <w:textAlignment w:val="auto"/>
              <w:rPr>
                <w:lang w:val="en-US"/>
              </w:rPr>
            </w:pPr>
            <w:r w:rsidRPr="003A07B7">
              <w:rPr>
                <w:lang w:val="en-US"/>
              </w:rPr>
              <w:t>21</w:t>
            </w:r>
          </w:p>
        </w:tc>
        <w:tc>
          <w:tcPr>
            <w:tcW w:w="4527" w:type="dxa"/>
            <w:tcBorders>
              <w:top w:val="nil"/>
              <w:left w:val="nil"/>
              <w:bottom w:val="single" w:sz="8" w:space="0" w:color="auto"/>
              <w:right w:val="single" w:sz="8" w:space="0" w:color="auto"/>
            </w:tcBorders>
            <w:shd w:val="clear" w:color="auto" w:fill="auto"/>
            <w:vAlign w:val="center"/>
            <w:hideMark/>
          </w:tcPr>
          <w:p w14:paraId="197592B3" w14:textId="77777777" w:rsidR="0073206E" w:rsidRPr="003A07B7" w:rsidRDefault="0073206E" w:rsidP="0073206E">
            <w:pPr>
              <w:overflowPunct/>
              <w:autoSpaceDE/>
              <w:autoSpaceDN/>
              <w:adjustRightInd/>
              <w:textAlignment w:val="auto"/>
              <w:rPr>
                <w:lang w:val="en-US"/>
              </w:rPr>
            </w:pPr>
            <w:r w:rsidRPr="003A07B7">
              <w:rPr>
                <w:lang w:val="en-US"/>
              </w:rPr>
              <w:t>Извършване на развъдна дейност на с породи, за които няма одобрена развъдна организация</w:t>
            </w:r>
          </w:p>
        </w:tc>
        <w:tc>
          <w:tcPr>
            <w:tcW w:w="1160" w:type="dxa"/>
            <w:tcBorders>
              <w:top w:val="nil"/>
              <w:left w:val="nil"/>
              <w:bottom w:val="single" w:sz="8" w:space="0" w:color="auto"/>
              <w:right w:val="single" w:sz="8" w:space="0" w:color="auto"/>
            </w:tcBorders>
            <w:shd w:val="clear" w:color="auto" w:fill="auto"/>
            <w:noWrap/>
            <w:vAlign w:val="center"/>
            <w:hideMark/>
          </w:tcPr>
          <w:p w14:paraId="4E899632" w14:textId="77777777" w:rsidR="0073206E" w:rsidRPr="003A07B7" w:rsidRDefault="0073206E" w:rsidP="0073206E">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0F53ECB6" w14:textId="77777777" w:rsidR="0073206E" w:rsidRPr="003A07B7" w:rsidRDefault="0073206E" w:rsidP="0073206E">
            <w:pPr>
              <w:overflowPunct/>
              <w:autoSpaceDE/>
              <w:autoSpaceDN/>
              <w:adjustRightInd/>
              <w:jc w:val="center"/>
              <w:textAlignment w:val="auto"/>
              <w:rPr>
                <w:lang w:val="en-US"/>
              </w:rPr>
            </w:pPr>
            <w:r w:rsidRPr="003A07B7">
              <w:rPr>
                <w:lang w:val="en-US"/>
              </w:rPr>
              <w:t>5</w:t>
            </w:r>
          </w:p>
        </w:tc>
        <w:tc>
          <w:tcPr>
            <w:tcW w:w="1660" w:type="dxa"/>
            <w:tcBorders>
              <w:top w:val="nil"/>
              <w:left w:val="nil"/>
              <w:bottom w:val="single" w:sz="8" w:space="0" w:color="auto"/>
              <w:right w:val="single" w:sz="8" w:space="0" w:color="auto"/>
            </w:tcBorders>
            <w:shd w:val="clear" w:color="auto" w:fill="auto"/>
            <w:noWrap/>
            <w:vAlign w:val="center"/>
            <w:hideMark/>
          </w:tcPr>
          <w:p w14:paraId="21ACAEDA" w14:textId="77777777" w:rsidR="0073206E" w:rsidRPr="003A07B7" w:rsidRDefault="0073206E" w:rsidP="0073206E">
            <w:pPr>
              <w:overflowPunct/>
              <w:autoSpaceDE/>
              <w:autoSpaceDN/>
              <w:adjustRightInd/>
              <w:jc w:val="center"/>
              <w:textAlignment w:val="auto"/>
              <w:rPr>
                <w:lang w:val="en-US"/>
              </w:rPr>
            </w:pPr>
            <w:r w:rsidRPr="003A07B7">
              <w:rPr>
                <w:lang w:val="en-US"/>
              </w:rPr>
              <w:t>8</w:t>
            </w:r>
          </w:p>
        </w:tc>
      </w:tr>
    </w:tbl>
    <w:p w14:paraId="3C2477EC" w14:textId="77777777" w:rsidR="00391F22" w:rsidRPr="003A07B7" w:rsidRDefault="00391F22" w:rsidP="001D56BD">
      <w:pPr>
        <w:overflowPunct/>
        <w:autoSpaceDE/>
        <w:autoSpaceDN/>
        <w:adjustRightInd/>
        <w:spacing w:before="120" w:line="276" w:lineRule="auto"/>
        <w:ind w:left="928"/>
        <w:contextualSpacing/>
        <w:jc w:val="both"/>
        <w:textAlignment w:val="auto"/>
        <w:rPr>
          <w:rFonts w:eastAsia="Calibri"/>
          <w:shd w:val="clear" w:color="auto" w:fill="FEFEFE"/>
        </w:rPr>
      </w:pPr>
    </w:p>
    <w:p w14:paraId="100591D2" w14:textId="77777777" w:rsidR="00391F22" w:rsidRPr="003A07B7" w:rsidRDefault="00391F22" w:rsidP="001D56BD">
      <w:pPr>
        <w:overflowPunct/>
        <w:autoSpaceDE/>
        <w:autoSpaceDN/>
        <w:adjustRightInd/>
        <w:spacing w:before="120" w:line="276" w:lineRule="auto"/>
        <w:ind w:left="928"/>
        <w:contextualSpacing/>
        <w:jc w:val="both"/>
        <w:textAlignment w:val="auto"/>
        <w:rPr>
          <w:rFonts w:eastAsia="Calibri"/>
          <w:shd w:val="clear" w:color="auto" w:fill="FEFEFE"/>
        </w:rPr>
      </w:pPr>
    </w:p>
    <w:p w14:paraId="0D20492C" w14:textId="77777777" w:rsidR="0016492F" w:rsidRPr="003A07B7" w:rsidRDefault="0016492F" w:rsidP="00C51B1C">
      <w:pPr>
        <w:numPr>
          <w:ilvl w:val="0"/>
          <w:numId w:val="6"/>
        </w:numPr>
        <w:overflowPunct/>
        <w:autoSpaceDE/>
        <w:autoSpaceDN/>
        <w:adjustRightInd/>
        <w:spacing w:after="200" w:line="276" w:lineRule="auto"/>
        <w:ind w:right="192"/>
        <w:contextualSpacing/>
        <w:jc w:val="both"/>
        <w:textAlignment w:val="auto"/>
        <w:rPr>
          <w:rFonts w:eastAsia="Calibri"/>
        </w:rPr>
      </w:pPr>
      <w:r w:rsidRPr="003A07B7">
        <w:rPr>
          <w:rFonts w:eastAsia="Calibri"/>
        </w:rPr>
        <w:t>Кратко описание на показателите за изпълнение</w:t>
      </w:r>
    </w:p>
    <w:p w14:paraId="42D29EFB" w14:textId="564EE02D" w:rsidR="00D1433D" w:rsidRPr="003A07B7" w:rsidRDefault="00D1433D" w:rsidP="00C51B1C">
      <w:pPr>
        <w:pStyle w:val="ListParagraph"/>
        <w:numPr>
          <w:ilvl w:val="0"/>
          <w:numId w:val="44"/>
        </w:numPr>
        <w:tabs>
          <w:tab w:val="left" w:pos="567"/>
          <w:tab w:val="left" w:pos="851"/>
        </w:tabs>
        <w:overflowPunct/>
        <w:autoSpaceDE/>
        <w:autoSpaceDN/>
        <w:adjustRightInd/>
        <w:ind w:left="0" w:firstLine="284"/>
        <w:jc w:val="both"/>
        <w:textAlignment w:val="auto"/>
        <w:rPr>
          <w:lang w:eastAsia="bg-BG" w:bidi="te-IN"/>
        </w:rPr>
      </w:pPr>
      <w:r w:rsidRPr="003A07B7">
        <w:rPr>
          <w:lang w:eastAsia="bg-BG" w:bidi="te-IN"/>
        </w:rPr>
        <w:t>Изготвени изменения и допълнения на Закона за животновъдството;</w:t>
      </w:r>
    </w:p>
    <w:p w14:paraId="2529E079" w14:textId="2AFB0EAB" w:rsidR="00D1433D" w:rsidRPr="003A07B7" w:rsidRDefault="00D1433D" w:rsidP="00C51B1C">
      <w:pPr>
        <w:pStyle w:val="ListParagraph"/>
        <w:numPr>
          <w:ilvl w:val="0"/>
          <w:numId w:val="44"/>
        </w:numPr>
        <w:tabs>
          <w:tab w:val="left" w:pos="567"/>
          <w:tab w:val="left" w:pos="851"/>
        </w:tabs>
        <w:overflowPunct/>
        <w:autoSpaceDE/>
        <w:autoSpaceDN/>
        <w:adjustRightInd/>
        <w:ind w:left="0" w:firstLine="284"/>
        <w:jc w:val="both"/>
        <w:textAlignment w:val="auto"/>
        <w:rPr>
          <w:lang w:eastAsia="bg-BG" w:bidi="te-IN"/>
        </w:rPr>
      </w:pPr>
      <w:r w:rsidRPr="003A07B7">
        <w:rPr>
          <w:lang w:eastAsia="bg-BG" w:bidi="te-IN"/>
        </w:rPr>
        <w:t>Изготвени становища за съгласуване на проекти на нормативни актове;</w:t>
      </w:r>
    </w:p>
    <w:p w14:paraId="52953AE7" w14:textId="7C6E744F" w:rsidR="00D1433D" w:rsidRPr="003A07B7" w:rsidRDefault="00D1433D" w:rsidP="00C51B1C">
      <w:pPr>
        <w:pStyle w:val="ListParagraph"/>
        <w:numPr>
          <w:ilvl w:val="0"/>
          <w:numId w:val="44"/>
        </w:numPr>
        <w:tabs>
          <w:tab w:val="left" w:pos="567"/>
          <w:tab w:val="left" w:pos="851"/>
        </w:tabs>
        <w:overflowPunct/>
        <w:autoSpaceDE/>
        <w:autoSpaceDN/>
        <w:adjustRightInd/>
        <w:ind w:left="0" w:firstLine="284"/>
        <w:jc w:val="both"/>
        <w:textAlignment w:val="auto"/>
        <w:rPr>
          <w:lang w:eastAsia="bg-BG" w:bidi="te-IN"/>
        </w:rPr>
      </w:pPr>
      <w:r w:rsidRPr="003A07B7">
        <w:rPr>
          <w:lang w:eastAsia="bg-BG" w:bidi="te-IN"/>
        </w:rPr>
        <w:t>Участие във ведомствени и междуведомствени работни групи във връзка с развитието на животновъдството;</w:t>
      </w:r>
    </w:p>
    <w:p w14:paraId="42018B8E" w14:textId="3470F1C3" w:rsidR="00D1433D" w:rsidRPr="003A07B7" w:rsidRDefault="00D1433D" w:rsidP="00C51B1C">
      <w:pPr>
        <w:pStyle w:val="ListParagraph"/>
        <w:numPr>
          <w:ilvl w:val="0"/>
          <w:numId w:val="44"/>
        </w:numPr>
        <w:tabs>
          <w:tab w:val="left" w:pos="567"/>
          <w:tab w:val="left" w:pos="851"/>
        </w:tabs>
        <w:overflowPunct/>
        <w:autoSpaceDE/>
        <w:autoSpaceDN/>
        <w:adjustRightInd/>
        <w:ind w:left="0" w:firstLine="284"/>
        <w:jc w:val="both"/>
        <w:textAlignment w:val="auto"/>
        <w:rPr>
          <w:lang w:eastAsia="bg-BG" w:bidi="te-IN"/>
        </w:rPr>
      </w:pPr>
      <w:r w:rsidRPr="003A07B7">
        <w:rPr>
          <w:lang w:eastAsia="bg-BG" w:bidi="te-IN"/>
        </w:rPr>
        <w:t>Организиране и участие в 7 заседания на Комисията за издаване или отказ за издаване на разрешение за извършване на развъдна дейност от развъдните организации;</w:t>
      </w:r>
    </w:p>
    <w:p w14:paraId="5053A60B" w14:textId="6BF79171" w:rsidR="00D1433D" w:rsidRPr="003A07B7" w:rsidRDefault="00D1433D" w:rsidP="00C51B1C">
      <w:pPr>
        <w:pStyle w:val="ListParagraph"/>
        <w:numPr>
          <w:ilvl w:val="0"/>
          <w:numId w:val="44"/>
        </w:numPr>
        <w:tabs>
          <w:tab w:val="left" w:pos="567"/>
          <w:tab w:val="left" w:pos="851"/>
        </w:tabs>
        <w:overflowPunct/>
        <w:autoSpaceDE/>
        <w:autoSpaceDN/>
        <w:adjustRightInd/>
        <w:ind w:left="0" w:firstLine="284"/>
        <w:jc w:val="both"/>
        <w:textAlignment w:val="auto"/>
        <w:rPr>
          <w:lang w:eastAsia="bg-BG" w:bidi="te-IN"/>
        </w:rPr>
      </w:pPr>
      <w:r w:rsidRPr="003A07B7">
        <w:rPr>
          <w:lang w:eastAsia="bg-BG" w:bidi="te-IN"/>
        </w:rPr>
        <w:t>Издадени 4 бр. разрешения за извършване на развъдна дейност от развъдни организации;</w:t>
      </w:r>
    </w:p>
    <w:p w14:paraId="0A5704F1" w14:textId="13938075" w:rsidR="00D1433D" w:rsidRPr="003A07B7" w:rsidRDefault="00D1433D" w:rsidP="00C51B1C">
      <w:pPr>
        <w:pStyle w:val="ListParagraph"/>
        <w:numPr>
          <w:ilvl w:val="0"/>
          <w:numId w:val="44"/>
        </w:numPr>
        <w:tabs>
          <w:tab w:val="left" w:pos="567"/>
          <w:tab w:val="left" w:pos="851"/>
        </w:tabs>
        <w:overflowPunct/>
        <w:autoSpaceDE/>
        <w:autoSpaceDN/>
        <w:adjustRightInd/>
        <w:ind w:left="0" w:firstLine="284"/>
        <w:jc w:val="both"/>
        <w:textAlignment w:val="auto"/>
        <w:rPr>
          <w:lang w:eastAsia="bg-BG" w:bidi="te-IN"/>
        </w:rPr>
      </w:pPr>
      <w:r w:rsidRPr="003A07B7">
        <w:rPr>
          <w:lang w:eastAsia="bg-BG" w:bidi="te-IN"/>
        </w:rPr>
        <w:t xml:space="preserve">Организиране и участие в 2 заседания на Съвета по животновъдство </w:t>
      </w:r>
    </w:p>
    <w:p w14:paraId="11A31FE7" w14:textId="77777777" w:rsidR="00D1433D" w:rsidRPr="003A07B7" w:rsidRDefault="00D1433D" w:rsidP="0056145B">
      <w:pPr>
        <w:tabs>
          <w:tab w:val="left" w:pos="567"/>
        </w:tabs>
        <w:overflowPunct/>
        <w:autoSpaceDE/>
        <w:autoSpaceDN/>
        <w:adjustRightInd/>
        <w:ind w:firstLine="284"/>
        <w:contextualSpacing/>
        <w:jc w:val="both"/>
        <w:textAlignment w:val="auto"/>
        <w:rPr>
          <w:lang w:eastAsia="bg-BG" w:bidi="te-IN"/>
        </w:rPr>
      </w:pPr>
    </w:p>
    <w:p w14:paraId="3D4EC8C8" w14:textId="77777777" w:rsidR="0016492F" w:rsidRPr="003A07B7" w:rsidRDefault="0016492F" w:rsidP="0016492F">
      <w:pPr>
        <w:overflowPunct/>
        <w:autoSpaceDE/>
        <w:autoSpaceDN/>
        <w:adjustRightInd/>
        <w:ind w:firstLine="360"/>
        <w:jc w:val="both"/>
        <w:textAlignment w:val="auto"/>
        <w:rPr>
          <w:lang w:eastAsia="bg-BG" w:bidi="te-IN"/>
        </w:rPr>
      </w:pPr>
    </w:p>
    <w:p w14:paraId="1279769A" w14:textId="77777777" w:rsidR="0016492F" w:rsidRPr="003A07B7" w:rsidRDefault="0016492F" w:rsidP="00C51B1C">
      <w:pPr>
        <w:numPr>
          <w:ilvl w:val="0"/>
          <w:numId w:val="6"/>
        </w:numPr>
        <w:overflowPunct/>
        <w:autoSpaceDE/>
        <w:autoSpaceDN/>
        <w:adjustRightInd/>
        <w:contextualSpacing/>
        <w:textAlignment w:val="auto"/>
        <w:rPr>
          <w:rFonts w:eastAsia="Calibri"/>
        </w:rPr>
      </w:pPr>
      <w:r w:rsidRPr="003A07B7">
        <w:rPr>
          <w:rFonts w:eastAsia="Calibri"/>
        </w:rPr>
        <w:t>Източници на информацията за данните по показателите за изпълнение</w:t>
      </w:r>
    </w:p>
    <w:p w14:paraId="58C7B288" w14:textId="522B5D82" w:rsidR="00905AAD" w:rsidRPr="003A07B7" w:rsidRDefault="008D0D61" w:rsidP="00905AAD">
      <w:pPr>
        <w:overflowPunct/>
        <w:autoSpaceDE/>
        <w:autoSpaceDN/>
        <w:adjustRightInd/>
        <w:ind w:left="360"/>
        <w:contextualSpacing/>
        <w:textAlignment w:val="auto"/>
        <w:rPr>
          <w:rFonts w:eastAsia="Calibri"/>
        </w:rPr>
      </w:pPr>
      <w:r w:rsidRPr="003A07B7">
        <w:rPr>
          <w:rFonts w:eastAsia="Calibri"/>
        </w:rPr>
        <w:t>Информацията е налична и се съхранява от отговорните за изпълнение на програмата структури.</w:t>
      </w:r>
    </w:p>
    <w:p w14:paraId="49B6E2C8" w14:textId="77777777" w:rsidR="00905AAD" w:rsidRPr="003A07B7" w:rsidRDefault="00905AAD" w:rsidP="0016492F">
      <w:pPr>
        <w:rPr>
          <w:rFonts w:eastAsia="Calibri"/>
        </w:rPr>
      </w:pPr>
    </w:p>
    <w:p w14:paraId="0826F3B1" w14:textId="77777777" w:rsidR="001D72AC" w:rsidRPr="003A07B7" w:rsidRDefault="001D72AC" w:rsidP="00C51B1C">
      <w:pPr>
        <w:numPr>
          <w:ilvl w:val="0"/>
          <w:numId w:val="11"/>
        </w:numPr>
        <w:tabs>
          <w:tab w:val="left" w:pos="851"/>
        </w:tabs>
        <w:overflowPunct/>
        <w:autoSpaceDE/>
        <w:autoSpaceDN/>
        <w:adjustRightInd/>
        <w:ind w:left="0" w:firstLine="567"/>
        <w:contextualSpacing/>
        <w:jc w:val="both"/>
        <w:textAlignment w:val="auto"/>
        <w:rPr>
          <w:lang w:eastAsia="bg-BG"/>
        </w:rPr>
      </w:pPr>
      <w:r w:rsidRPr="003A07B7">
        <w:rPr>
          <w:b/>
          <w:lang w:eastAsia="bg-BG"/>
        </w:rPr>
        <w:t>Описание на факторите и причините, оказали въздействие върху непостигането на планираните / заявените целеви стойности.</w:t>
      </w:r>
      <w:r w:rsidRPr="003A07B7">
        <w:rPr>
          <w:lang w:eastAsia="bg-BG"/>
        </w:rPr>
        <w:t xml:space="preserve"> </w:t>
      </w:r>
    </w:p>
    <w:p w14:paraId="36D2EEF8" w14:textId="77777777" w:rsidR="00D0091D" w:rsidRPr="003A07B7" w:rsidRDefault="00D0091D" w:rsidP="00163D18">
      <w:pPr>
        <w:tabs>
          <w:tab w:val="left" w:pos="709"/>
          <w:tab w:val="left" w:pos="851"/>
        </w:tabs>
        <w:overflowPunct/>
        <w:autoSpaceDE/>
        <w:autoSpaceDN/>
        <w:adjustRightInd/>
        <w:ind w:firstLine="567"/>
        <w:contextualSpacing/>
        <w:jc w:val="both"/>
        <w:textAlignment w:val="auto"/>
        <w:rPr>
          <w:lang w:eastAsia="bg-BG"/>
        </w:rPr>
      </w:pPr>
    </w:p>
    <w:p w14:paraId="0347FA02" w14:textId="77777777" w:rsidR="00163D18" w:rsidRPr="003A07B7" w:rsidRDefault="00163D18" w:rsidP="00163D18">
      <w:pPr>
        <w:tabs>
          <w:tab w:val="left" w:pos="709"/>
          <w:tab w:val="left" w:pos="851"/>
        </w:tabs>
        <w:overflowPunct/>
        <w:autoSpaceDE/>
        <w:autoSpaceDN/>
        <w:adjustRightInd/>
        <w:ind w:firstLine="567"/>
        <w:contextualSpacing/>
        <w:jc w:val="both"/>
        <w:textAlignment w:val="auto"/>
        <w:rPr>
          <w:lang w:eastAsia="bg-BG"/>
        </w:rPr>
      </w:pPr>
      <w:r w:rsidRPr="003A07B7">
        <w:rPr>
          <w:lang w:eastAsia="bg-BG"/>
        </w:rPr>
        <w:t>Съществува и риск от намаляване на реализацията на семенен материал, което ще доведе до неизпълнение на заложените цели, а именно:</w:t>
      </w:r>
    </w:p>
    <w:p w14:paraId="7B4EDC9D" w14:textId="77777777" w:rsidR="00163D18" w:rsidRPr="003A07B7" w:rsidRDefault="00163D18" w:rsidP="00163D18">
      <w:pPr>
        <w:tabs>
          <w:tab w:val="left" w:pos="709"/>
          <w:tab w:val="left" w:pos="851"/>
        </w:tabs>
        <w:overflowPunct/>
        <w:autoSpaceDE/>
        <w:autoSpaceDN/>
        <w:adjustRightInd/>
        <w:ind w:firstLine="567"/>
        <w:contextualSpacing/>
        <w:jc w:val="both"/>
        <w:textAlignment w:val="auto"/>
        <w:rPr>
          <w:lang w:eastAsia="bg-BG"/>
        </w:rPr>
      </w:pPr>
      <w:r w:rsidRPr="003A07B7">
        <w:rPr>
          <w:lang w:eastAsia="bg-BG"/>
        </w:rPr>
        <w:t>съществуването на пазара на голям брой дистрибуторски фирми на сперма;</w:t>
      </w:r>
    </w:p>
    <w:p w14:paraId="1B727497" w14:textId="77777777" w:rsidR="00163D18" w:rsidRPr="003A07B7" w:rsidRDefault="00163D18" w:rsidP="00163D18">
      <w:pPr>
        <w:tabs>
          <w:tab w:val="left" w:pos="709"/>
          <w:tab w:val="left" w:pos="851"/>
        </w:tabs>
        <w:overflowPunct/>
        <w:autoSpaceDE/>
        <w:autoSpaceDN/>
        <w:adjustRightInd/>
        <w:ind w:firstLine="567"/>
        <w:contextualSpacing/>
        <w:jc w:val="both"/>
        <w:textAlignment w:val="auto"/>
        <w:rPr>
          <w:lang w:eastAsia="bg-BG"/>
        </w:rPr>
      </w:pPr>
      <w:r w:rsidRPr="003A07B7">
        <w:rPr>
          <w:lang w:eastAsia="bg-BG"/>
        </w:rPr>
        <w:t>не достатъчно предлагане от страна на РО млади животни за СПМБСП;</w:t>
      </w:r>
    </w:p>
    <w:p w14:paraId="10EF9183" w14:textId="77777777" w:rsidR="00163D18" w:rsidRPr="003A07B7" w:rsidRDefault="00163D18" w:rsidP="00163D18">
      <w:pPr>
        <w:tabs>
          <w:tab w:val="left" w:pos="709"/>
          <w:tab w:val="left" w:pos="851"/>
        </w:tabs>
        <w:overflowPunct/>
        <w:autoSpaceDE/>
        <w:autoSpaceDN/>
        <w:adjustRightInd/>
        <w:ind w:firstLine="567"/>
        <w:contextualSpacing/>
        <w:jc w:val="both"/>
        <w:textAlignment w:val="auto"/>
        <w:rPr>
          <w:lang w:eastAsia="bg-BG"/>
        </w:rPr>
      </w:pPr>
      <w:r w:rsidRPr="003A07B7">
        <w:rPr>
          <w:lang w:eastAsia="bg-BG"/>
        </w:rPr>
        <w:t>ежегодното намаляване на фермите отглеждащи малък брой животни, които се обслужват основно от ИАСРЖ;</w:t>
      </w:r>
    </w:p>
    <w:p w14:paraId="51ADFB19" w14:textId="77777777" w:rsidR="00163D18" w:rsidRPr="003A07B7" w:rsidRDefault="00163D18" w:rsidP="00163D18">
      <w:pPr>
        <w:tabs>
          <w:tab w:val="left" w:pos="709"/>
          <w:tab w:val="left" w:pos="851"/>
        </w:tabs>
        <w:overflowPunct/>
        <w:autoSpaceDE/>
        <w:autoSpaceDN/>
        <w:adjustRightInd/>
        <w:ind w:firstLine="567"/>
        <w:contextualSpacing/>
        <w:jc w:val="both"/>
        <w:textAlignment w:val="auto"/>
        <w:rPr>
          <w:lang w:eastAsia="bg-BG"/>
        </w:rPr>
      </w:pPr>
      <w:r w:rsidRPr="003A07B7">
        <w:rPr>
          <w:lang w:eastAsia="bg-BG"/>
        </w:rPr>
        <w:t>морално остарял и амортизиран автомобилен парк, осъществяващ ИО по линии.</w:t>
      </w:r>
    </w:p>
    <w:p w14:paraId="1A86C3E1" w14:textId="77777777" w:rsidR="00163D18" w:rsidRPr="003A07B7" w:rsidRDefault="00163D18" w:rsidP="00163D18">
      <w:pPr>
        <w:tabs>
          <w:tab w:val="left" w:pos="709"/>
          <w:tab w:val="left" w:pos="851"/>
        </w:tabs>
        <w:overflowPunct/>
        <w:autoSpaceDE/>
        <w:autoSpaceDN/>
        <w:adjustRightInd/>
        <w:ind w:firstLine="567"/>
        <w:contextualSpacing/>
        <w:jc w:val="both"/>
        <w:textAlignment w:val="auto"/>
        <w:rPr>
          <w:lang w:eastAsia="bg-BG"/>
        </w:rPr>
      </w:pPr>
      <w:r w:rsidRPr="003A07B7">
        <w:rPr>
          <w:lang w:eastAsia="bg-BG"/>
        </w:rPr>
        <w:t>Съществува риск от нецелесъобразно изразходване на средствата, отпуснати за подпомагане дейностите по селекцията и репродукцията.</w:t>
      </w:r>
    </w:p>
    <w:p w14:paraId="22BD4199" w14:textId="2D7A6B14" w:rsidR="001D72AC" w:rsidRPr="003A07B7" w:rsidRDefault="001D72AC" w:rsidP="00163D18">
      <w:pPr>
        <w:tabs>
          <w:tab w:val="left" w:pos="709"/>
          <w:tab w:val="left" w:pos="851"/>
        </w:tabs>
        <w:overflowPunct/>
        <w:autoSpaceDE/>
        <w:autoSpaceDN/>
        <w:adjustRightInd/>
        <w:ind w:firstLine="567"/>
        <w:contextualSpacing/>
        <w:jc w:val="both"/>
        <w:textAlignment w:val="auto"/>
        <w:rPr>
          <w:lang w:eastAsia="bg-BG"/>
        </w:rPr>
      </w:pPr>
    </w:p>
    <w:p w14:paraId="4C6A9842" w14:textId="77777777" w:rsidR="00163D18" w:rsidRPr="003A07B7" w:rsidRDefault="00163D18" w:rsidP="00163D18">
      <w:pPr>
        <w:tabs>
          <w:tab w:val="left" w:pos="709"/>
          <w:tab w:val="left" w:pos="851"/>
        </w:tabs>
        <w:overflowPunct/>
        <w:autoSpaceDE/>
        <w:autoSpaceDN/>
        <w:adjustRightInd/>
        <w:ind w:left="567"/>
        <w:contextualSpacing/>
        <w:jc w:val="both"/>
        <w:textAlignment w:val="auto"/>
        <w:rPr>
          <w:lang w:eastAsia="bg-BG"/>
        </w:rPr>
      </w:pPr>
    </w:p>
    <w:p w14:paraId="518A5F7A" w14:textId="77777777" w:rsidR="001D72AC" w:rsidRPr="003A07B7" w:rsidRDefault="001D72AC" w:rsidP="00C51B1C">
      <w:pPr>
        <w:numPr>
          <w:ilvl w:val="0"/>
          <w:numId w:val="11"/>
        </w:numPr>
        <w:tabs>
          <w:tab w:val="left" w:pos="851"/>
        </w:tabs>
        <w:overflowPunct/>
        <w:autoSpaceDE/>
        <w:autoSpaceDN/>
        <w:adjustRightInd/>
        <w:ind w:left="0" w:firstLine="568"/>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p w14:paraId="2A8AFBB0" w14:textId="77777777" w:rsidR="00905AAD" w:rsidRPr="003A07B7" w:rsidRDefault="00905AAD" w:rsidP="00905AAD">
      <w:pPr>
        <w:tabs>
          <w:tab w:val="left" w:pos="851"/>
        </w:tabs>
        <w:overflowPunct/>
        <w:autoSpaceDE/>
        <w:autoSpaceDN/>
        <w:adjustRightInd/>
        <w:ind w:firstLine="568"/>
        <w:contextualSpacing/>
        <w:jc w:val="both"/>
        <w:textAlignment w:val="auto"/>
        <w:rPr>
          <w:rFonts w:eastAsia="Calibri"/>
          <w:shd w:val="clear" w:color="auto" w:fill="FEFEFE"/>
        </w:rPr>
      </w:pPr>
    </w:p>
    <w:p w14:paraId="0926057B" w14:textId="77777777" w:rsidR="003C2CBE" w:rsidRPr="003A07B7" w:rsidRDefault="003C2CBE" w:rsidP="00905AAD">
      <w:pPr>
        <w:tabs>
          <w:tab w:val="left" w:pos="851"/>
        </w:tabs>
        <w:overflowPunct/>
        <w:autoSpaceDE/>
        <w:autoSpaceDN/>
        <w:adjustRightInd/>
        <w:ind w:firstLine="568"/>
        <w:contextualSpacing/>
        <w:jc w:val="both"/>
        <w:textAlignment w:val="auto"/>
        <w:rPr>
          <w:rFonts w:eastAsia="Calibri"/>
          <w:shd w:val="clear" w:color="auto" w:fill="FEFEFE"/>
        </w:rPr>
      </w:pPr>
    </w:p>
    <w:tbl>
      <w:tblPr>
        <w:tblW w:w="9780" w:type="dxa"/>
        <w:tblInd w:w="93" w:type="dxa"/>
        <w:tblLook w:val="04A0" w:firstRow="1" w:lastRow="0" w:firstColumn="1" w:lastColumn="0" w:noHBand="0" w:noVBand="1"/>
      </w:tblPr>
      <w:tblGrid>
        <w:gridCol w:w="960"/>
        <w:gridCol w:w="5160"/>
        <w:gridCol w:w="1260"/>
        <w:gridCol w:w="1280"/>
        <w:gridCol w:w="1120"/>
      </w:tblGrid>
      <w:tr w:rsidR="004951BC" w:rsidRPr="003A07B7" w14:paraId="2EC2E4DC" w14:textId="77777777" w:rsidTr="004951BC">
        <w:trPr>
          <w:trHeight w:val="300"/>
        </w:trPr>
        <w:tc>
          <w:tcPr>
            <w:tcW w:w="9780" w:type="dxa"/>
            <w:gridSpan w:val="5"/>
            <w:tcBorders>
              <w:top w:val="nil"/>
              <w:left w:val="nil"/>
              <w:bottom w:val="nil"/>
              <w:right w:val="nil"/>
            </w:tcBorders>
            <w:shd w:val="clear" w:color="auto" w:fill="auto"/>
            <w:noWrap/>
            <w:vAlign w:val="center"/>
            <w:hideMark/>
          </w:tcPr>
          <w:p w14:paraId="58A43645" w14:textId="77777777" w:rsidR="004951BC" w:rsidRPr="003A07B7" w:rsidRDefault="004951BC" w:rsidP="004951BC">
            <w:pPr>
              <w:overflowPunct/>
              <w:autoSpaceDE/>
              <w:autoSpaceDN/>
              <w:adjustRightInd/>
              <w:textAlignment w:val="auto"/>
              <w:rPr>
                <w:b/>
                <w:bCs/>
                <w:color w:val="000000"/>
                <w:lang w:val="en-US"/>
              </w:rPr>
            </w:pPr>
            <w:r w:rsidRPr="003A07B7">
              <w:rPr>
                <w:b/>
                <w:bCs/>
                <w:color w:val="000000"/>
                <w:lang w:val="en-US"/>
              </w:rPr>
              <w:t>Приложение № 7</w:t>
            </w:r>
            <w:r w:rsidRPr="003A07B7">
              <w:rPr>
                <w:color w:val="000000"/>
                <w:lang w:val="en-US"/>
              </w:rPr>
              <w:t xml:space="preserve"> – Отчет на разходите по бюджетните програми</w:t>
            </w:r>
          </w:p>
        </w:tc>
      </w:tr>
      <w:tr w:rsidR="004951BC" w:rsidRPr="003A07B7" w14:paraId="3084140D" w14:textId="77777777" w:rsidTr="004951BC">
        <w:trPr>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2A611" w14:textId="77777777" w:rsidR="004951BC" w:rsidRPr="003A07B7" w:rsidRDefault="004951BC" w:rsidP="004951BC">
            <w:pPr>
              <w:overflowPunct/>
              <w:autoSpaceDE/>
              <w:autoSpaceDN/>
              <w:adjustRightInd/>
              <w:jc w:val="center"/>
              <w:textAlignment w:val="auto"/>
              <w:rPr>
                <w:b/>
                <w:bCs/>
                <w:color w:val="000000"/>
                <w:lang w:val="en-US"/>
              </w:rPr>
            </w:pPr>
            <w:r w:rsidRPr="003A07B7">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7D397AFE" w14:textId="77777777" w:rsidR="004951BC" w:rsidRPr="003A07B7" w:rsidRDefault="004951BC" w:rsidP="004951BC">
            <w:pPr>
              <w:overflowPunct/>
              <w:autoSpaceDE/>
              <w:autoSpaceDN/>
              <w:adjustRightInd/>
              <w:jc w:val="center"/>
              <w:textAlignment w:val="auto"/>
              <w:rPr>
                <w:b/>
                <w:bCs/>
                <w:color w:val="000000"/>
                <w:lang w:val="en-US"/>
              </w:rPr>
            </w:pPr>
            <w:r w:rsidRPr="003A07B7">
              <w:rPr>
                <w:b/>
                <w:bCs/>
                <w:color w:val="000000"/>
                <w:lang w:val="en-US"/>
              </w:rPr>
              <w:t>2200.01.05 - Бюджетна програма „Животновъдство”</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0518B" w14:textId="77777777" w:rsidR="004951BC" w:rsidRPr="003A07B7" w:rsidRDefault="004951BC" w:rsidP="004951BC">
            <w:pPr>
              <w:overflowPunct/>
              <w:autoSpaceDE/>
              <w:autoSpaceDN/>
              <w:adjustRightInd/>
              <w:jc w:val="center"/>
              <w:textAlignment w:val="auto"/>
              <w:rPr>
                <w:b/>
                <w:bCs/>
                <w:color w:val="000000"/>
                <w:lang w:val="en-US"/>
              </w:rPr>
            </w:pPr>
            <w:r w:rsidRPr="003A07B7">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B5114B" w14:textId="77777777" w:rsidR="004951BC" w:rsidRPr="003A07B7" w:rsidRDefault="004951BC" w:rsidP="004951BC">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5553F" w14:textId="77777777" w:rsidR="004951BC" w:rsidRPr="003A07B7" w:rsidRDefault="004951BC" w:rsidP="004951BC">
            <w:pPr>
              <w:overflowPunct/>
              <w:autoSpaceDE/>
              <w:autoSpaceDN/>
              <w:adjustRightInd/>
              <w:jc w:val="center"/>
              <w:textAlignment w:val="auto"/>
              <w:rPr>
                <w:b/>
                <w:bCs/>
                <w:color w:val="000000"/>
                <w:lang w:val="en-US"/>
              </w:rPr>
            </w:pPr>
            <w:r w:rsidRPr="003A07B7">
              <w:rPr>
                <w:b/>
                <w:bCs/>
                <w:color w:val="000000"/>
                <w:lang w:val="en-US"/>
              </w:rPr>
              <w:t>Отчет</w:t>
            </w:r>
          </w:p>
        </w:tc>
      </w:tr>
      <w:tr w:rsidR="004951BC" w:rsidRPr="003A07B7" w14:paraId="4E473CC0" w14:textId="77777777" w:rsidTr="004951B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601F91C" w14:textId="77777777" w:rsidR="004951BC" w:rsidRPr="003A07B7" w:rsidRDefault="004951BC" w:rsidP="004951BC">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14:paraId="24BE7E77" w14:textId="77777777" w:rsidR="004951BC" w:rsidRPr="003A07B7" w:rsidRDefault="004951BC" w:rsidP="004951BC">
            <w:pPr>
              <w:overflowPunct/>
              <w:autoSpaceDE/>
              <w:autoSpaceDN/>
              <w:adjustRightInd/>
              <w:jc w:val="center"/>
              <w:textAlignment w:val="auto"/>
              <w:rPr>
                <w:b/>
                <w:bCs/>
                <w:color w:val="000000"/>
                <w:lang w:val="en-US"/>
              </w:rPr>
            </w:pPr>
            <w:r w:rsidRPr="003A07B7">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B066629" w14:textId="77777777" w:rsidR="004951BC" w:rsidRPr="003A07B7" w:rsidRDefault="004951BC" w:rsidP="004951BC">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7F89FEF1" w14:textId="77777777" w:rsidR="004951BC" w:rsidRPr="003A07B7" w:rsidRDefault="004951BC" w:rsidP="004951BC">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6C0671C3" w14:textId="77777777" w:rsidR="004951BC" w:rsidRPr="003A07B7" w:rsidRDefault="004951BC" w:rsidP="004951BC">
            <w:pPr>
              <w:overflowPunct/>
              <w:autoSpaceDE/>
              <w:autoSpaceDN/>
              <w:adjustRightInd/>
              <w:textAlignment w:val="auto"/>
              <w:rPr>
                <w:b/>
                <w:bCs/>
                <w:color w:val="000000"/>
                <w:lang w:val="en-US"/>
              </w:rPr>
            </w:pPr>
          </w:p>
        </w:tc>
      </w:tr>
      <w:tr w:rsidR="004951BC" w:rsidRPr="003A07B7" w14:paraId="7A0868F6"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F275C8" w14:textId="77777777" w:rsidR="004951BC" w:rsidRPr="003A07B7" w:rsidRDefault="004951BC" w:rsidP="004951BC">
            <w:pPr>
              <w:overflowPunct/>
              <w:autoSpaceDE/>
              <w:autoSpaceDN/>
              <w:adjustRightInd/>
              <w:jc w:val="center"/>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99D3FF0" w14:textId="77777777" w:rsidR="004951BC" w:rsidRPr="003A07B7" w:rsidRDefault="004951BC" w:rsidP="004951BC">
            <w:pPr>
              <w:overflowPunct/>
              <w:autoSpaceDE/>
              <w:autoSpaceDN/>
              <w:adjustRightInd/>
              <w:jc w:val="center"/>
              <w:textAlignment w:val="auto"/>
              <w:rPr>
                <w:b/>
                <w:bCs/>
                <w:color w:val="000000"/>
                <w:lang w:val="en-US"/>
              </w:rPr>
            </w:pPr>
            <w:r w:rsidRPr="003A07B7">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20AAC291" w14:textId="77777777" w:rsidR="004951BC" w:rsidRPr="003A07B7" w:rsidRDefault="004951BC" w:rsidP="004951BC">
            <w:pPr>
              <w:overflowPunct/>
              <w:autoSpaceDE/>
              <w:autoSpaceDN/>
              <w:adjustRightInd/>
              <w:jc w:val="center"/>
              <w:textAlignment w:val="auto"/>
              <w:rPr>
                <w:b/>
                <w:bCs/>
                <w:color w:val="000000"/>
                <w:lang w:val="en-US"/>
              </w:rPr>
            </w:pPr>
            <w:r w:rsidRPr="003A07B7">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14:paraId="51F6E933" w14:textId="77777777" w:rsidR="004951BC" w:rsidRPr="003A07B7" w:rsidRDefault="004951BC" w:rsidP="004951BC">
            <w:pPr>
              <w:overflowPunct/>
              <w:autoSpaceDE/>
              <w:autoSpaceDN/>
              <w:adjustRightInd/>
              <w:jc w:val="center"/>
              <w:textAlignment w:val="auto"/>
              <w:rPr>
                <w:b/>
                <w:bCs/>
                <w:color w:val="000000"/>
                <w:lang w:val="en-US"/>
              </w:rPr>
            </w:pPr>
            <w:r w:rsidRPr="003A07B7">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14:paraId="085D3008" w14:textId="77777777" w:rsidR="004951BC" w:rsidRPr="003A07B7" w:rsidRDefault="004951BC" w:rsidP="004951BC">
            <w:pPr>
              <w:overflowPunct/>
              <w:autoSpaceDE/>
              <w:autoSpaceDN/>
              <w:adjustRightInd/>
              <w:jc w:val="center"/>
              <w:textAlignment w:val="auto"/>
              <w:rPr>
                <w:b/>
                <w:bCs/>
                <w:color w:val="000000"/>
                <w:lang w:val="en-US"/>
              </w:rPr>
            </w:pPr>
            <w:r w:rsidRPr="003A07B7">
              <w:rPr>
                <w:b/>
                <w:bCs/>
                <w:color w:val="000000"/>
                <w:lang w:val="en-US"/>
              </w:rPr>
              <w:t> </w:t>
            </w:r>
          </w:p>
        </w:tc>
      </w:tr>
      <w:tr w:rsidR="004951BC" w:rsidRPr="003A07B7" w14:paraId="7BA5C0A3"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AF9F34" w14:textId="77777777" w:rsidR="004951BC" w:rsidRPr="003A07B7" w:rsidRDefault="004951BC" w:rsidP="004951BC">
            <w:pPr>
              <w:overflowPunct/>
              <w:autoSpaceDE/>
              <w:autoSpaceDN/>
              <w:adjustRightInd/>
              <w:jc w:val="both"/>
              <w:textAlignment w:val="auto"/>
              <w:rPr>
                <w:b/>
                <w:bCs/>
                <w:color w:val="000000"/>
                <w:lang w:val="en-US"/>
              </w:rPr>
            </w:pPr>
            <w:r w:rsidRPr="003A07B7">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14:paraId="7F7B4EDA" w14:textId="77777777" w:rsidR="004951BC" w:rsidRPr="003A07B7" w:rsidRDefault="004951BC" w:rsidP="004951BC">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388CED8B"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2 957 275</w:t>
            </w:r>
          </w:p>
        </w:tc>
        <w:tc>
          <w:tcPr>
            <w:tcW w:w="1280" w:type="dxa"/>
            <w:tcBorders>
              <w:top w:val="nil"/>
              <w:left w:val="nil"/>
              <w:bottom w:val="single" w:sz="4" w:space="0" w:color="auto"/>
              <w:right w:val="single" w:sz="4" w:space="0" w:color="auto"/>
            </w:tcBorders>
            <w:shd w:val="clear" w:color="auto" w:fill="auto"/>
            <w:noWrap/>
            <w:vAlign w:val="center"/>
            <w:hideMark/>
          </w:tcPr>
          <w:p w14:paraId="1181BA27"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2 952 386</w:t>
            </w:r>
          </w:p>
        </w:tc>
        <w:tc>
          <w:tcPr>
            <w:tcW w:w="1120" w:type="dxa"/>
            <w:tcBorders>
              <w:top w:val="nil"/>
              <w:left w:val="nil"/>
              <w:bottom w:val="single" w:sz="4" w:space="0" w:color="auto"/>
              <w:right w:val="single" w:sz="4" w:space="0" w:color="auto"/>
            </w:tcBorders>
            <w:shd w:val="clear" w:color="auto" w:fill="auto"/>
            <w:noWrap/>
            <w:vAlign w:val="center"/>
            <w:hideMark/>
          </w:tcPr>
          <w:p w14:paraId="38CF16AD"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1 340 194</w:t>
            </w:r>
          </w:p>
        </w:tc>
      </w:tr>
      <w:tr w:rsidR="004951BC" w:rsidRPr="003A07B7" w14:paraId="67E494F6"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DC2C98"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9A794F7"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6D0AA816"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2 139 400</w:t>
            </w:r>
          </w:p>
        </w:tc>
        <w:tc>
          <w:tcPr>
            <w:tcW w:w="1280" w:type="dxa"/>
            <w:tcBorders>
              <w:top w:val="nil"/>
              <w:left w:val="nil"/>
              <w:bottom w:val="single" w:sz="4" w:space="0" w:color="auto"/>
              <w:right w:val="single" w:sz="4" w:space="0" w:color="auto"/>
            </w:tcBorders>
            <w:shd w:val="clear" w:color="auto" w:fill="auto"/>
            <w:noWrap/>
            <w:vAlign w:val="center"/>
            <w:hideMark/>
          </w:tcPr>
          <w:p w14:paraId="4CDF4476"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2 139 400</w:t>
            </w:r>
          </w:p>
        </w:tc>
        <w:tc>
          <w:tcPr>
            <w:tcW w:w="1120" w:type="dxa"/>
            <w:tcBorders>
              <w:top w:val="nil"/>
              <w:left w:val="nil"/>
              <w:bottom w:val="single" w:sz="4" w:space="0" w:color="auto"/>
              <w:right w:val="single" w:sz="4" w:space="0" w:color="auto"/>
            </w:tcBorders>
            <w:shd w:val="clear" w:color="auto" w:fill="auto"/>
            <w:noWrap/>
            <w:vAlign w:val="center"/>
            <w:hideMark/>
          </w:tcPr>
          <w:p w14:paraId="2C522F12"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1 254 198</w:t>
            </w:r>
          </w:p>
        </w:tc>
      </w:tr>
      <w:tr w:rsidR="004951BC" w:rsidRPr="003A07B7" w14:paraId="57C6133F"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338FE3"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023CE3C"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18AB9450"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817 875</w:t>
            </w:r>
          </w:p>
        </w:tc>
        <w:tc>
          <w:tcPr>
            <w:tcW w:w="1280" w:type="dxa"/>
            <w:tcBorders>
              <w:top w:val="nil"/>
              <w:left w:val="nil"/>
              <w:bottom w:val="single" w:sz="4" w:space="0" w:color="auto"/>
              <w:right w:val="single" w:sz="4" w:space="0" w:color="auto"/>
            </w:tcBorders>
            <w:shd w:val="clear" w:color="auto" w:fill="auto"/>
            <w:noWrap/>
            <w:vAlign w:val="center"/>
            <w:hideMark/>
          </w:tcPr>
          <w:p w14:paraId="0965839A"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812 986</w:t>
            </w:r>
          </w:p>
        </w:tc>
        <w:tc>
          <w:tcPr>
            <w:tcW w:w="1120" w:type="dxa"/>
            <w:tcBorders>
              <w:top w:val="nil"/>
              <w:left w:val="nil"/>
              <w:bottom w:val="single" w:sz="4" w:space="0" w:color="auto"/>
              <w:right w:val="single" w:sz="4" w:space="0" w:color="auto"/>
            </w:tcBorders>
            <w:shd w:val="clear" w:color="auto" w:fill="auto"/>
            <w:noWrap/>
            <w:vAlign w:val="center"/>
            <w:hideMark/>
          </w:tcPr>
          <w:p w14:paraId="167669D0"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85 996</w:t>
            </w:r>
          </w:p>
        </w:tc>
      </w:tr>
      <w:tr w:rsidR="004951BC" w:rsidRPr="003A07B7" w14:paraId="4C17EC94"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DD4B0D"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8951288"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29F4B8F5"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2C6868C5"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3C881845"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0</w:t>
            </w:r>
          </w:p>
        </w:tc>
      </w:tr>
      <w:tr w:rsidR="004951BC" w:rsidRPr="003A07B7" w14:paraId="76E60E8B"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DBB79E" w14:textId="77777777" w:rsidR="004951BC" w:rsidRPr="003A07B7" w:rsidRDefault="004951BC" w:rsidP="004951BC">
            <w:pPr>
              <w:overflowPunct/>
              <w:autoSpaceDE/>
              <w:autoSpaceDN/>
              <w:adjustRightInd/>
              <w:jc w:val="both"/>
              <w:textAlignment w:val="auto"/>
              <w:rPr>
                <w:b/>
                <w:bCs/>
                <w:color w:val="000000"/>
                <w:lang w:val="en-US"/>
              </w:rPr>
            </w:pPr>
            <w:r w:rsidRPr="003A07B7">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14:paraId="241FF7AD" w14:textId="77777777" w:rsidR="004951BC" w:rsidRPr="003A07B7" w:rsidRDefault="004951BC" w:rsidP="004951BC">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14:paraId="796D6210"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2 849 900</w:t>
            </w:r>
          </w:p>
        </w:tc>
        <w:tc>
          <w:tcPr>
            <w:tcW w:w="1280" w:type="dxa"/>
            <w:tcBorders>
              <w:top w:val="nil"/>
              <w:left w:val="nil"/>
              <w:bottom w:val="single" w:sz="4" w:space="0" w:color="auto"/>
              <w:right w:val="single" w:sz="4" w:space="0" w:color="auto"/>
            </w:tcBorders>
            <w:shd w:val="clear" w:color="auto" w:fill="auto"/>
            <w:noWrap/>
            <w:vAlign w:val="center"/>
            <w:hideMark/>
          </w:tcPr>
          <w:p w14:paraId="7458052F"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2 845 011</w:t>
            </w:r>
          </w:p>
        </w:tc>
        <w:tc>
          <w:tcPr>
            <w:tcW w:w="1120" w:type="dxa"/>
            <w:tcBorders>
              <w:top w:val="nil"/>
              <w:left w:val="nil"/>
              <w:bottom w:val="single" w:sz="4" w:space="0" w:color="auto"/>
              <w:right w:val="single" w:sz="4" w:space="0" w:color="auto"/>
            </w:tcBorders>
            <w:shd w:val="clear" w:color="auto" w:fill="auto"/>
            <w:noWrap/>
            <w:vAlign w:val="center"/>
            <w:hideMark/>
          </w:tcPr>
          <w:p w14:paraId="6FCBC233"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1 340 194</w:t>
            </w:r>
          </w:p>
        </w:tc>
      </w:tr>
      <w:tr w:rsidR="004951BC" w:rsidRPr="003A07B7" w14:paraId="353C41A0"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C8D99D"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E514443"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2EB48B4B"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2 129 900</w:t>
            </w:r>
          </w:p>
        </w:tc>
        <w:tc>
          <w:tcPr>
            <w:tcW w:w="1280" w:type="dxa"/>
            <w:tcBorders>
              <w:top w:val="nil"/>
              <w:left w:val="nil"/>
              <w:bottom w:val="single" w:sz="4" w:space="0" w:color="auto"/>
              <w:right w:val="single" w:sz="4" w:space="0" w:color="auto"/>
            </w:tcBorders>
            <w:shd w:val="clear" w:color="auto" w:fill="auto"/>
            <w:noWrap/>
            <w:vAlign w:val="center"/>
            <w:hideMark/>
          </w:tcPr>
          <w:p w14:paraId="5F5084A0"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2 129 900</w:t>
            </w:r>
          </w:p>
        </w:tc>
        <w:tc>
          <w:tcPr>
            <w:tcW w:w="1120" w:type="dxa"/>
            <w:tcBorders>
              <w:top w:val="nil"/>
              <w:left w:val="nil"/>
              <w:bottom w:val="single" w:sz="4" w:space="0" w:color="auto"/>
              <w:right w:val="single" w:sz="4" w:space="0" w:color="auto"/>
            </w:tcBorders>
            <w:shd w:val="clear" w:color="auto" w:fill="auto"/>
            <w:noWrap/>
            <w:vAlign w:val="center"/>
            <w:hideMark/>
          </w:tcPr>
          <w:p w14:paraId="2EFCD9CC"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1 254 198</w:t>
            </w:r>
          </w:p>
        </w:tc>
      </w:tr>
      <w:tr w:rsidR="004951BC" w:rsidRPr="003A07B7" w14:paraId="09749172"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AE5AC9"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2DDABAF"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7D102A2B"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720 000</w:t>
            </w:r>
          </w:p>
        </w:tc>
        <w:tc>
          <w:tcPr>
            <w:tcW w:w="1280" w:type="dxa"/>
            <w:tcBorders>
              <w:top w:val="nil"/>
              <w:left w:val="nil"/>
              <w:bottom w:val="single" w:sz="4" w:space="0" w:color="auto"/>
              <w:right w:val="single" w:sz="4" w:space="0" w:color="auto"/>
            </w:tcBorders>
            <w:shd w:val="clear" w:color="auto" w:fill="auto"/>
            <w:noWrap/>
            <w:vAlign w:val="center"/>
            <w:hideMark/>
          </w:tcPr>
          <w:p w14:paraId="702EAC67"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715 111</w:t>
            </w:r>
          </w:p>
        </w:tc>
        <w:tc>
          <w:tcPr>
            <w:tcW w:w="1120" w:type="dxa"/>
            <w:tcBorders>
              <w:top w:val="nil"/>
              <w:left w:val="nil"/>
              <w:bottom w:val="single" w:sz="4" w:space="0" w:color="auto"/>
              <w:right w:val="single" w:sz="4" w:space="0" w:color="auto"/>
            </w:tcBorders>
            <w:shd w:val="clear" w:color="auto" w:fill="auto"/>
            <w:noWrap/>
            <w:vAlign w:val="center"/>
            <w:hideMark/>
          </w:tcPr>
          <w:p w14:paraId="4998E421"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85 996</w:t>
            </w:r>
          </w:p>
        </w:tc>
      </w:tr>
      <w:tr w:rsidR="004951BC" w:rsidRPr="003A07B7" w14:paraId="03A6C64C"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FC7284"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AC22353"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54D1D3CF"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0B78FEF"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196E3B"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r>
      <w:tr w:rsidR="004951BC" w:rsidRPr="003A07B7" w14:paraId="72554101" w14:textId="77777777" w:rsidTr="004951B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1204A3" w14:textId="77777777" w:rsidR="004951BC" w:rsidRPr="003A07B7" w:rsidRDefault="004951BC" w:rsidP="004951BC">
            <w:pPr>
              <w:overflowPunct/>
              <w:autoSpaceDE/>
              <w:autoSpaceDN/>
              <w:adjustRightInd/>
              <w:jc w:val="both"/>
              <w:textAlignment w:val="auto"/>
              <w:rPr>
                <w:b/>
                <w:bCs/>
                <w:color w:val="000000"/>
                <w:lang w:val="en-US"/>
              </w:rPr>
            </w:pPr>
            <w:r w:rsidRPr="003A07B7">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14:paraId="3E48AF71" w14:textId="77777777" w:rsidR="004951BC" w:rsidRPr="003A07B7" w:rsidRDefault="004951BC" w:rsidP="004951BC">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14:paraId="057F4DCF"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107 375</w:t>
            </w:r>
          </w:p>
        </w:tc>
        <w:tc>
          <w:tcPr>
            <w:tcW w:w="1280" w:type="dxa"/>
            <w:tcBorders>
              <w:top w:val="nil"/>
              <w:left w:val="nil"/>
              <w:bottom w:val="single" w:sz="4" w:space="0" w:color="auto"/>
              <w:right w:val="single" w:sz="4" w:space="0" w:color="auto"/>
            </w:tcBorders>
            <w:shd w:val="clear" w:color="auto" w:fill="auto"/>
            <w:noWrap/>
            <w:vAlign w:val="center"/>
            <w:hideMark/>
          </w:tcPr>
          <w:p w14:paraId="7FD8A3CF"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107 375</w:t>
            </w:r>
          </w:p>
        </w:tc>
        <w:tc>
          <w:tcPr>
            <w:tcW w:w="1120" w:type="dxa"/>
            <w:tcBorders>
              <w:top w:val="nil"/>
              <w:left w:val="nil"/>
              <w:bottom w:val="single" w:sz="4" w:space="0" w:color="auto"/>
              <w:right w:val="single" w:sz="4" w:space="0" w:color="auto"/>
            </w:tcBorders>
            <w:shd w:val="clear" w:color="auto" w:fill="auto"/>
            <w:noWrap/>
            <w:vAlign w:val="center"/>
            <w:hideMark/>
          </w:tcPr>
          <w:p w14:paraId="35114372"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0</w:t>
            </w:r>
          </w:p>
        </w:tc>
      </w:tr>
      <w:tr w:rsidR="004951BC" w:rsidRPr="003A07B7" w14:paraId="435429C8"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ABC656"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7E4BE91"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3D6F74AD"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9 500</w:t>
            </w:r>
          </w:p>
        </w:tc>
        <w:tc>
          <w:tcPr>
            <w:tcW w:w="1280" w:type="dxa"/>
            <w:tcBorders>
              <w:top w:val="nil"/>
              <w:left w:val="nil"/>
              <w:bottom w:val="single" w:sz="4" w:space="0" w:color="auto"/>
              <w:right w:val="single" w:sz="4" w:space="0" w:color="auto"/>
            </w:tcBorders>
            <w:shd w:val="clear" w:color="auto" w:fill="auto"/>
            <w:noWrap/>
            <w:vAlign w:val="center"/>
            <w:hideMark/>
          </w:tcPr>
          <w:p w14:paraId="77DBECEE"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9 500</w:t>
            </w:r>
          </w:p>
        </w:tc>
        <w:tc>
          <w:tcPr>
            <w:tcW w:w="1120" w:type="dxa"/>
            <w:tcBorders>
              <w:top w:val="nil"/>
              <w:left w:val="nil"/>
              <w:bottom w:val="single" w:sz="4" w:space="0" w:color="auto"/>
              <w:right w:val="single" w:sz="4" w:space="0" w:color="auto"/>
            </w:tcBorders>
            <w:shd w:val="clear" w:color="auto" w:fill="auto"/>
            <w:noWrap/>
            <w:vAlign w:val="center"/>
            <w:hideMark/>
          </w:tcPr>
          <w:p w14:paraId="4B1D6FBB"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r>
      <w:tr w:rsidR="004951BC" w:rsidRPr="003A07B7" w14:paraId="1F70CB0D"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3B720"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B24F574"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03E95124"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97 875</w:t>
            </w:r>
          </w:p>
        </w:tc>
        <w:tc>
          <w:tcPr>
            <w:tcW w:w="1280" w:type="dxa"/>
            <w:tcBorders>
              <w:top w:val="nil"/>
              <w:left w:val="nil"/>
              <w:bottom w:val="single" w:sz="4" w:space="0" w:color="auto"/>
              <w:right w:val="single" w:sz="4" w:space="0" w:color="auto"/>
            </w:tcBorders>
            <w:shd w:val="clear" w:color="auto" w:fill="auto"/>
            <w:noWrap/>
            <w:vAlign w:val="center"/>
            <w:hideMark/>
          </w:tcPr>
          <w:p w14:paraId="28DA7812"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97 875</w:t>
            </w:r>
          </w:p>
        </w:tc>
        <w:tc>
          <w:tcPr>
            <w:tcW w:w="1120" w:type="dxa"/>
            <w:tcBorders>
              <w:top w:val="nil"/>
              <w:left w:val="nil"/>
              <w:bottom w:val="single" w:sz="4" w:space="0" w:color="auto"/>
              <w:right w:val="single" w:sz="4" w:space="0" w:color="auto"/>
            </w:tcBorders>
            <w:shd w:val="clear" w:color="auto" w:fill="auto"/>
            <w:noWrap/>
            <w:vAlign w:val="center"/>
            <w:hideMark/>
          </w:tcPr>
          <w:p w14:paraId="603D0189"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r>
      <w:tr w:rsidR="004951BC" w:rsidRPr="003A07B7" w14:paraId="7F34FF1E"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2A62E0"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6200B36"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165AD64F"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5DC5750"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10E5DE5"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r>
      <w:tr w:rsidR="004951BC" w:rsidRPr="003A07B7" w14:paraId="7BAE229F" w14:textId="77777777" w:rsidTr="004951BC">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2C1570"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14:paraId="493F471F"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1B985D82"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F48179F"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BBF0EF8"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r>
      <w:tr w:rsidR="004951BC" w:rsidRPr="003A07B7" w14:paraId="51465505" w14:textId="77777777" w:rsidTr="004951BC">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73287E"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2.3</w:t>
            </w:r>
          </w:p>
        </w:tc>
        <w:tc>
          <w:tcPr>
            <w:tcW w:w="5160" w:type="dxa"/>
            <w:tcBorders>
              <w:top w:val="nil"/>
              <w:left w:val="nil"/>
              <w:bottom w:val="single" w:sz="4" w:space="0" w:color="auto"/>
              <w:right w:val="single" w:sz="4" w:space="0" w:color="auto"/>
            </w:tcBorders>
            <w:shd w:val="clear" w:color="auto" w:fill="auto"/>
            <w:vAlign w:val="center"/>
            <w:hideMark/>
          </w:tcPr>
          <w:p w14:paraId="76E557FD"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14:paraId="576D8C87"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107 375</w:t>
            </w:r>
          </w:p>
        </w:tc>
        <w:tc>
          <w:tcPr>
            <w:tcW w:w="1280" w:type="dxa"/>
            <w:tcBorders>
              <w:top w:val="nil"/>
              <w:left w:val="nil"/>
              <w:bottom w:val="single" w:sz="4" w:space="0" w:color="auto"/>
              <w:right w:val="single" w:sz="4" w:space="0" w:color="auto"/>
            </w:tcBorders>
            <w:shd w:val="clear" w:color="auto" w:fill="auto"/>
            <w:noWrap/>
            <w:vAlign w:val="center"/>
            <w:hideMark/>
          </w:tcPr>
          <w:p w14:paraId="20B50E8E"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107 375</w:t>
            </w:r>
          </w:p>
        </w:tc>
        <w:tc>
          <w:tcPr>
            <w:tcW w:w="1120" w:type="dxa"/>
            <w:tcBorders>
              <w:top w:val="nil"/>
              <w:left w:val="nil"/>
              <w:bottom w:val="single" w:sz="4" w:space="0" w:color="auto"/>
              <w:right w:val="single" w:sz="4" w:space="0" w:color="auto"/>
            </w:tcBorders>
            <w:shd w:val="clear" w:color="auto" w:fill="auto"/>
            <w:noWrap/>
            <w:vAlign w:val="center"/>
            <w:hideMark/>
          </w:tcPr>
          <w:p w14:paraId="5CFC2C8F"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r>
      <w:tr w:rsidR="004951BC" w:rsidRPr="003A07B7" w14:paraId="775A6A7F"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389050"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F050B55" w14:textId="77777777" w:rsidR="004951BC" w:rsidRPr="003A07B7" w:rsidRDefault="004951BC" w:rsidP="004951BC">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F906D2F"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02B96B7C"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E5D2B7F"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r>
      <w:tr w:rsidR="004951BC" w:rsidRPr="003A07B7" w14:paraId="3348A5F8" w14:textId="77777777" w:rsidTr="004951BC">
        <w:trPr>
          <w:trHeight w:val="255"/>
        </w:trPr>
        <w:tc>
          <w:tcPr>
            <w:tcW w:w="960" w:type="dxa"/>
            <w:tcBorders>
              <w:top w:val="nil"/>
              <w:left w:val="single" w:sz="4" w:space="0" w:color="auto"/>
              <w:bottom w:val="single" w:sz="4" w:space="0" w:color="auto"/>
              <w:right w:val="nil"/>
            </w:tcBorders>
            <w:shd w:val="clear" w:color="auto" w:fill="auto"/>
            <w:noWrap/>
            <w:vAlign w:val="center"/>
            <w:hideMark/>
          </w:tcPr>
          <w:p w14:paraId="62B4864B" w14:textId="77777777" w:rsidR="004951BC" w:rsidRPr="003A07B7" w:rsidRDefault="004951BC" w:rsidP="004951BC">
            <w:pPr>
              <w:overflowPunct/>
              <w:autoSpaceDE/>
              <w:autoSpaceDN/>
              <w:adjustRightInd/>
              <w:jc w:val="both"/>
              <w:textAlignment w:val="auto"/>
              <w:rPr>
                <w:b/>
                <w:bCs/>
                <w:color w:val="000000"/>
                <w:lang w:val="en-US"/>
              </w:rPr>
            </w:pPr>
            <w:r w:rsidRPr="003A07B7">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4290C456" w14:textId="77777777" w:rsidR="004951BC" w:rsidRPr="003A07B7" w:rsidRDefault="004951BC" w:rsidP="004951BC">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14:paraId="46C8EFF5"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12 000</w:t>
            </w:r>
          </w:p>
        </w:tc>
        <w:tc>
          <w:tcPr>
            <w:tcW w:w="1280" w:type="dxa"/>
            <w:tcBorders>
              <w:top w:val="nil"/>
              <w:left w:val="nil"/>
              <w:bottom w:val="single" w:sz="4" w:space="0" w:color="auto"/>
              <w:right w:val="single" w:sz="4" w:space="0" w:color="auto"/>
            </w:tcBorders>
            <w:shd w:val="clear" w:color="auto" w:fill="auto"/>
            <w:noWrap/>
            <w:vAlign w:val="center"/>
            <w:hideMark/>
          </w:tcPr>
          <w:p w14:paraId="25AA663E"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12 000</w:t>
            </w:r>
          </w:p>
        </w:tc>
        <w:tc>
          <w:tcPr>
            <w:tcW w:w="1120" w:type="dxa"/>
            <w:tcBorders>
              <w:top w:val="nil"/>
              <w:left w:val="nil"/>
              <w:bottom w:val="single" w:sz="4" w:space="0" w:color="auto"/>
              <w:right w:val="single" w:sz="4" w:space="0" w:color="auto"/>
            </w:tcBorders>
            <w:shd w:val="clear" w:color="auto" w:fill="auto"/>
            <w:noWrap/>
            <w:vAlign w:val="center"/>
            <w:hideMark/>
          </w:tcPr>
          <w:p w14:paraId="15212301"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1 567</w:t>
            </w:r>
          </w:p>
        </w:tc>
      </w:tr>
      <w:tr w:rsidR="004951BC" w:rsidRPr="003A07B7" w14:paraId="4C2688CC" w14:textId="77777777" w:rsidTr="004951BC">
        <w:trPr>
          <w:trHeight w:val="510"/>
        </w:trPr>
        <w:tc>
          <w:tcPr>
            <w:tcW w:w="960" w:type="dxa"/>
            <w:tcBorders>
              <w:top w:val="nil"/>
              <w:left w:val="single" w:sz="4" w:space="0" w:color="auto"/>
              <w:bottom w:val="single" w:sz="4" w:space="0" w:color="auto"/>
              <w:right w:val="nil"/>
            </w:tcBorders>
            <w:shd w:val="clear" w:color="auto" w:fill="auto"/>
            <w:noWrap/>
            <w:vAlign w:val="center"/>
            <w:hideMark/>
          </w:tcPr>
          <w:p w14:paraId="0513F550"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69B6A5D9" w14:textId="77777777" w:rsidR="004951BC" w:rsidRPr="003A07B7" w:rsidRDefault="004951BC" w:rsidP="004951BC">
            <w:pPr>
              <w:overflowPunct/>
              <w:autoSpaceDE/>
              <w:autoSpaceDN/>
              <w:adjustRightInd/>
              <w:ind w:firstLineChars="200" w:firstLine="402"/>
              <w:textAlignment w:val="auto"/>
              <w:rPr>
                <w:b/>
                <w:bCs/>
                <w:color w:val="000000"/>
                <w:lang w:val="en-US"/>
              </w:rPr>
            </w:pPr>
            <w:r w:rsidRPr="003A07B7">
              <w:rPr>
                <w:b/>
                <w:bCs/>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14:paraId="1F0560FB"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12 000</w:t>
            </w:r>
          </w:p>
        </w:tc>
        <w:tc>
          <w:tcPr>
            <w:tcW w:w="1280" w:type="dxa"/>
            <w:tcBorders>
              <w:top w:val="nil"/>
              <w:left w:val="nil"/>
              <w:bottom w:val="single" w:sz="4" w:space="0" w:color="auto"/>
              <w:right w:val="single" w:sz="4" w:space="0" w:color="auto"/>
            </w:tcBorders>
            <w:shd w:val="clear" w:color="auto" w:fill="auto"/>
            <w:noWrap/>
            <w:vAlign w:val="center"/>
            <w:hideMark/>
          </w:tcPr>
          <w:p w14:paraId="2C664D49"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12 000</w:t>
            </w:r>
          </w:p>
        </w:tc>
        <w:tc>
          <w:tcPr>
            <w:tcW w:w="1120" w:type="dxa"/>
            <w:tcBorders>
              <w:top w:val="nil"/>
              <w:left w:val="nil"/>
              <w:bottom w:val="single" w:sz="4" w:space="0" w:color="auto"/>
              <w:right w:val="single" w:sz="4" w:space="0" w:color="auto"/>
            </w:tcBorders>
            <w:shd w:val="clear" w:color="auto" w:fill="auto"/>
            <w:noWrap/>
            <w:vAlign w:val="center"/>
            <w:hideMark/>
          </w:tcPr>
          <w:p w14:paraId="6BAFA3A9"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1 567</w:t>
            </w:r>
          </w:p>
        </w:tc>
      </w:tr>
      <w:tr w:rsidR="004951BC" w:rsidRPr="003A07B7" w14:paraId="1EC28089" w14:textId="77777777" w:rsidTr="004951BC">
        <w:trPr>
          <w:trHeight w:val="255"/>
        </w:trPr>
        <w:tc>
          <w:tcPr>
            <w:tcW w:w="960" w:type="dxa"/>
            <w:tcBorders>
              <w:top w:val="nil"/>
              <w:left w:val="single" w:sz="4" w:space="0" w:color="auto"/>
              <w:bottom w:val="single" w:sz="4" w:space="0" w:color="auto"/>
              <w:right w:val="nil"/>
            </w:tcBorders>
            <w:shd w:val="clear" w:color="auto" w:fill="auto"/>
            <w:noWrap/>
            <w:vAlign w:val="center"/>
            <w:hideMark/>
          </w:tcPr>
          <w:p w14:paraId="7D5AE46E"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22FA4680" w14:textId="77777777" w:rsidR="004951BC" w:rsidRPr="003A07B7" w:rsidRDefault="004951BC" w:rsidP="004951BC">
            <w:pPr>
              <w:overflowPunct/>
              <w:autoSpaceDE/>
              <w:autoSpaceDN/>
              <w:adjustRightInd/>
              <w:ind w:firstLineChars="200" w:firstLine="400"/>
              <w:textAlignment w:val="auto"/>
              <w:rPr>
                <w:color w:val="000000"/>
                <w:lang w:val="en-US"/>
              </w:rPr>
            </w:pPr>
            <w:r w:rsidRPr="003A07B7">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14:paraId="766F5DC2"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96CE3B3"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1680632"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r>
      <w:tr w:rsidR="004951BC" w:rsidRPr="003A07B7" w14:paraId="0B52E2E3" w14:textId="77777777" w:rsidTr="004951BC">
        <w:trPr>
          <w:trHeight w:val="510"/>
        </w:trPr>
        <w:tc>
          <w:tcPr>
            <w:tcW w:w="960" w:type="dxa"/>
            <w:tcBorders>
              <w:top w:val="nil"/>
              <w:left w:val="single" w:sz="4" w:space="0" w:color="auto"/>
              <w:bottom w:val="single" w:sz="4" w:space="0" w:color="auto"/>
              <w:right w:val="nil"/>
            </w:tcBorders>
            <w:shd w:val="clear" w:color="auto" w:fill="auto"/>
            <w:noWrap/>
            <w:vAlign w:val="center"/>
            <w:hideMark/>
          </w:tcPr>
          <w:p w14:paraId="26C9CF7A"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27294EA4"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Разходи за членски внос в Международен комитет за контрол на животните (ICAR) (§46-00)</w:t>
            </w:r>
          </w:p>
        </w:tc>
        <w:tc>
          <w:tcPr>
            <w:tcW w:w="1260" w:type="dxa"/>
            <w:tcBorders>
              <w:top w:val="nil"/>
              <w:left w:val="nil"/>
              <w:bottom w:val="single" w:sz="4" w:space="0" w:color="auto"/>
              <w:right w:val="single" w:sz="4" w:space="0" w:color="auto"/>
            </w:tcBorders>
            <w:shd w:val="clear" w:color="auto" w:fill="auto"/>
            <w:noWrap/>
            <w:vAlign w:val="center"/>
            <w:hideMark/>
          </w:tcPr>
          <w:p w14:paraId="76BAC2D1"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10 000</w:t>
            </w:r>
          </w:p>
        </w:tc>
        <w:tc>
          <w:tcPr>
            <w:tcW w:w="1280" w:type="dxa"/>
            <w:tcBorders>
              <w:top w:val="nil"/>
              <w:left w:val="nil"/>
              <w:bottom w:val="single" w:sz="4" w:space="0" w:color="auto"/>
              <w:right w:val="single" w:sz="4" w:space="0" w:color="auto"/>
            </w:tcBorders>
            <w:shd w:val="clear" w:color="auto" w:fill="auto"/>
            <w:noWrap/>
            <w:vAlign w:val="center"/>
            <w:hideMark/>
          </w:tcPr>
          <w:p w14:paraId="75D0B293"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10 000</w:t>
            </w:r>
          </w:p>
        </w:tc>
        <w:tc>
          <w:tcPr>
            <w:tcW w:w="1120" w:type="dxa"/>
            <w:tcBorders>
              <w:top w:val="nil"/>
              <w:left w:val="nil"/>
              <w:bottom w:val="single" w:sz="4" w:space="0" w:color="auto"/>
              <w:right w:val="single" w:sz="4" w:space="0" w:color="auto"/>
            </w:tcBorders>
            <w:shd w:val="clear" w:color="auto" w:fill="auto"/>
            <w:noWrap/>
            <w:vAlign w:val="center"/>
            <w:hideMark/>
          </w:tcPr>
          <w:p w14:paraId="625FABE9"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r>
      <w:tr w:rsidR="004951BC" w:rsidRPr="003A07B7" w14:paraId="4685FE1F" w14:textId="77777777" w:rsidTr="004951BC">
        <w:trPr>
          <w:trHeight w:val="765"/>
        </w:trPr>
        <w:tc>
          <w:tcPr>
            <w:tcW w:w="960" w:type="dxa"/>
            <w:tcBorders>
              <w:top w:val="nil"/>
              <w:left w:val="single" w:sz="4" w:space="0" w:color="auto"/>
              <w:bottom w:val="single" w:sz="4" w:space="0" w:color="auto"/>
              <w:right w:val="nil"/>
            </w:tcBorders>
            <w:shd w:val="clear" w:color="auto" w:fill="auto"/>
            <w:noWrap/>
            <w:vAlign w:val="center"/>
            <w:hideMark/>
          </w:tcPr>
          <w:p w14:paraId="05D6DEC2"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1F2C661C"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Разходи за членски внос в Европейски регионален координационен център за животински генетични ресурси (ERFP) (§46-00)</w:t>
            </w:r>
          </w:p>
        </w:tc>
        <w:tc>
          <w:tcPr>
            <w:tcW w:w="1260" w:type="dxa"/>
            <w:tcBorders>
              <w:top w:val="nil"/>
              <w:left w:val="nil"/>
              <w:bottom w:val="single" w:sz="4" w:space="0" w:color="auto"/>
              <w:right w:val="single" w:sz="4" w:space="0" w:color="auto"/>
            </w:tcBorders>
            <w:shd w:val="clear" w:color="auto" w:fill="auto"/>
            <w:noWrap/>
            <w:vAlign w:val="center"/>
            <w:hideMark/>
          </w:tcPr>
          <w:p w14:paraId="05560B67"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2 000</w:t>
            </w:r>
          </w:p>
        </w:tc>
        <w:tc>
          <w:tcPr>
            <w:tcW w:w="1280" w:type="dxa"/>
            <w:tcBorders>
              <w:top w:val="nil"/>
              <w:left w:val="nil"/>
              <w:bottom w:val="single" w:sz="4" w:space="0" w:color="auto"/>
              <w:right w:val="single" w:sz="4" w:space="0" w:color="auto"/>
            </w:tcBorders>
            <w:shd w:val="clear" w:color="auto" w:fill="auto"/>
            <w:noWrap/>
            <w:vAlign w:val="center"/>
            <w:hideMark/>
          </w:tcPr>
          <w:p w14:paraId="51002FFB"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2 000</w:t>
            </w:r>
          </w:p>
        </w:tc>
        <w:tc>
          <w:tcPr>
            <w:tcW w:w="1120" w:type="dxa"/>
            <w:tcBorders>
              <w:top w:val="nil"/>
              <w:left w:val="nil"/>
              <w:bottom w:val="single" w:sz="4" w:space="0" w:color="auto"/>
              <w:right w:val="single" w:sz="4" w:space="0" w:color="auto"/>
            </w:tcBorders>
            <w:shd w:val="clear" w:color="auto" w:fill="auto"/>
            <w:noWrap/>
            <w:vAlign w:val="center"/>
            <w:hideMark/>
          </w:tcPr>
          <w:p w14:paraId="0F3D878E"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1 567</w:t>
            </w:r>
          </w:p>
        </w:tc>
      </w:tr>
      <w:tr w:rsidR="004951BC" w:rsidRPr="003A07B7" w14:paraId="638F0F6F" w14:textId="77777777" w:rsidTr="004951BC">
        <w:trPr>
          <w:trHeight w:val="255"/>
        </w:trPr>
        <w:tc>
          <w:tcPr>
            <w:tcW w:w="960" w:type="dxa"/>
            <w:tcBorders>
              <w:top w:val="nil"/>
              <w:left w:val="single" w:sz="4" w:space="0" w:color="auto"/>
              <w:bottom w:val="single" w:sz="4" w:space="0" w:color="auto"/>
              <w:right w:val="nil"/>
            </w:tcBorders>
            <w:shd w:val="clear" w:color="auto" w:fill="auto"/>
            <w:noWrap/>
            <w:vAlign w:val="center"/>
            <w:hideMark/>
          </w:tcPr>
          <w:p w14:paraId="1D72B332"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54514706"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D1EA46B"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B9684A6"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86B9DBC"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r>
      <w:tr w:rsidR="004951BC" w:rsidRPr="003A07B7" w14:paraId="0D0AEFB8" w14:textId="77777777" w:rsidTr="004951B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5002E0" w14:textId="77777777" w:rsidR="004951BC" w:rsidRPr="003A07B7" w:rsidRDefault="004951BC" w:rsidP="004951BC">
            <w:pPr>
              <w:overflowPunct/>
              <w:autoSpaceDE/>
              <w:autoSpaceDN/>
              <w:adjustRightInd/>
              <w:jc w:val="both"/>
              <w:textAlignment w:val="auto"/>
              <w:rPr>
                <w:b/>
                <w:bCs/>
                <w:color w:val="000000"/>
                <w:lang w:val="en-US"/>
              </w:rPr>
            </w:pPr>
            <w:r w:rsidRPr="003A07B7">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14:paraId="528AEDEB" w14:textId="77777777" w:rsidR="004951BC" w:rsidRPr="003A07B7" w:rsidRDefault="004951BC" w:rsidP="004951BC">
            <w:pPr>
              <w:overflowPunct/>
              <w:autoSpaceDE/>
              <w:autoSpaceDN/>
              <w:adjustRightInd/>
              <w:textAlignment w:val="auto"/>
              <w:rPr>
                <w:b/>
                <w:bCs/>
                <w:color w:val="000000"/>
                <w:lang w:val="en-US"/>
              </w:rPr>
            </w:pPr>
            <w:r w:rsidRPr="003A07B7">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14:paraId="36D62019"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4F9A33C0"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69C03054"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0</w:t>
            </w:r>
          </w:p>
        </w:tc>
      </w:tr>
      <w:tr w:rsidR="004951BC" w:rsidRPr="003A07B7" w14:paraId="71AA6133"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9B1A37"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449AEE9" w14:textId="77777777" w:rsidR="004951BC" w:rsidRPr="003A07B7" w:rsidRDefault="004951BC" w:rsidP="004951BC">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9C7EF18" w14:textId="77777777" w:rsidR="004951BC" w:rsidRPr="003A07B7" w:rsidRDefault="004951BC" w:rsidP="004951BC">
            <w:pPr>
              <w:overflowPunct/>
              <w:autoSpaceDE/>
              <w:autoSpaceDN/>
              <w:adjustRightInd/>
              <w:jc w:val="right"/>
              <w:textAlignment w:val="auto"/>
              <w:rPr>
                <w:i/>
                <w:iCs/>
                <w:color w:val="000000"/>
                <w:lang w:val="en-US"/>
              </w:rPr>
            </w:pPr>
            <w:r w:rsidRPr="003A07B7">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62C4C61" w14:textId="77777777" w:rsidR="004951BC" w:rsidRPr="003A07B7" w:rsidRDefault="004951BC" w:rsidP="004951BC">
            <w:pPr>
              <w:overflowPunct/>
              <w:autoSpaceDE/>
              <w:autoSpaceDN/>
              <w:adjustRightInd/>
              <w:jc w:val="right"/>
              <w:textAlignment w:val="auto"/>
              <w:rPr>
                <w:i/>
                <w:iCs/>
                <w:color w:val="000000"/>
                <w:lang w:val="en-US"/>
              </w:rPr>
            </w:pPr>
            <w:r w:rsidRPr="003A07B7">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C7AE4DA" w14:textId="77777777" w:rsidR="004951BC" w:rsidRPr="003A07B7" w:rsidRDefault="004951BC" w:rsidP="004951BC">
            <w:pPr>
              <w:overflowPunct/>
              <w:autoSpaceDE/>
              <w:autoSpaceDN/>
              <w:adjustRightInd/>
              <w:jc w:val="right"/>
              <w:textAlignment w:val="auto"/>
              <w:rPr>
                <w:i/>
                <w:iCs/>
                <w:color w:val="000000"/>
                <w:lang w:val="en-US"/>
              </w:rPr>
            </w:pPr>
            <w:r w:rsidRPr="003A07B7">
              <w:rPr>
                <w:i/>
                <w:iCs/>
                <w:color w:val="000000"/>
                <w:lang w:val="en-US"/>
              </w:rPr>
              <w:t> </w:t>
            </w:r>
          </w:p>
        </w:tc>
      </w:tr>
      <w:tr w:rsidR="004951BC" w:rsidRPr="003A07B7" w14:paraId="09F0B255"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5FD1D9" w14:textId="77777777" w:rsidR="004951BC" w:rsidRPr="003A07B7" w:rsidRDefault="004951BC" w:rsidP="004951BC">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7023018" w14:textId="77777777" w:rsidR="004951BC" w:rsidRPr="003A07B7" w:rsidRDefault="004951BC" w:rsidP="004951BC">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260" w:type="dxa"/>
            <w:tcBorders>
              <w:top w:val="nil"/>
              <w:left w:val="nil"/>
              <w:bottom w:val="single" w:sz="4" w:space="0" w:color="auto"/>
              <w:right w:val="single" w:sz="4" w:space="0" w:color="auto"/>
            </w:tcBorders>
            <w:shd w:val="clear" w:color="auto" w:fill="auto"/>
            <w:noWrap/>
            <w:vAlign w:val="center"/>
            <w:hideMark/>
          </w:tcPr>
          <w:p w14:paraId="59FC06BF"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12 000</w:t>
            </w:r>
          </w:p>
        </w:tc>
        <w:tc>
          <w:tcPr>
            <w:tcW w:w="1280" w:type="dxa"/>
            <w:tcBorders>
              <w:top w:val="nil"/>
              <w:left w:val="nil"/>
              <w:bottom w:val="single" w:sz="4" w:space="0" w:color="auto"/>
              <w:right w:val="single" w:sz="4" w:space="0" w:color="auto"/>
            </w:tcBorders>
            <w:shd w:val="clear" w:color="auto" w:fill="auto"/>
            <w:noWrap/>
            <w:vAlign w:val="center"/>
            <w:hideMark/>
          </w:tcPr>
          <w:p w14:paraId="349BBB28"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12 000</w:t>
            </w:r>
          </w:p>
        </w:tc>
        <w:tc>
          <w:tcPr>
            <w:tcW w:w="1120" w:type="dxa"/>
            <w:tcBorders>
              <w:top w:val="nil"/>
              <w:left w:val="nil"/>
              <w:bottom w:val="single" w:sz="4" w:space="0" w:color="auto"/>
              <w:right w:val="single" w:sz="4" w:space="0" w:color="auto"/>
            </w:tcBorders>
            <w:shd w:val="clear" w:color="auto" w:fill="auto"/>
            <w:noWrap/>
            <w:vAlign w:val="center"/>
            <w:hideMark/>
          </w:tcPr>
          <w:p w14:paraId="5567CB57"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1 567</w:t>
            </w:r>
          </w:p>
        </w:tc>
      </w:tr>
      <w:tr w:rsidR="004951BC" w:rsidRPr="003A07B7" w14:paraId="5604F653"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F625AB"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B0FF335"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DF1E2E2"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439A05DE"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6DFE29B"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r>
      <w:tr w:rsidR="004951BC" w:rsidRPr="003A07B7" w14:paraId="4874A0C7"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6AB9D4" w14:textId="77777777" w:rsidR="004951BC" w:rsidRPr="003A07B7" w:rsidRDefault="004951BC" w:rsidP="004951BC">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467AE2A" w14:textId="77777777" w:rsidR="004951BC" w:rsidRPr="003A07B7" w:rsidRDefault="004951BC" w:rsidP="004951BC">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14:paraId="48916B48"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2 861 900</w:t>
            </w:r>
          </w:p>
        </w:tc>
        <w:tc>
          <w:tcPr>
            <w:tcW w:w="1280" w:type="dxa"/>
            <w:tcBorders>
              <w:top w:val="nil"/>
              <w:left w:val="nil"/>
              <w:bottom w:val="single" w:sz="4" w:space="0" w:color="auto"/>
              <w:right w:val="single" w:sz="4" w:space="0" w:color="auto"/>
            </w:tcBorders>
            <w:shd w:val="clear" w:color="auto" w:fill="auto"/>
            <w:noWrap/>
            <w:vAlign w:val="center"/>
            <w:hideMark/>
          </w:tcPr>
          <w:p w14:paraId="0DCD83E6"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2 857 011</w:t>
            </w:r>
          </w:p>
        </w:tc>
        <w:tc>
          <w:tcPr>
            <w:tcW w:w="1120" w:type="dxa"/>
            <w:tcBorders>
              <w:top w:val="nil"/>
              <w:left w:val="nil"/>
              <w:bottom w:val="single" w:sz="4" w:space="0" w:color="auto"/>
              <w:right w:val="single" w:sz="4" w:space="0" w:color="auto"/>
            </w:tcBorders>
            <w:shd w:val="clear" w:color="auto" w:fill="auto"/>
            <w:noWrap/>
            <w:vAlign w:val="center"/>
            <w:hideMark/>
          </w:tcPr>
          <w:p w14:paraId="2049C0C2"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1 341 761</w:t>
            </w:r>
          </w:p>
        </w:tc>
      </w:tr>
      <w:tr w:rsidR="004951BC" w:rsidRPr="003A07B7" w14:paraId="12D3145F"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48C504"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BBAF250"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DEEA1F5"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06C80501"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274B867"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 </w:t>
            </w:r>
          </w:p>
        </w:tc>
      </w:tr>
      <w:tr w:rsidR="004951BC" w:rsidRPr="003A07B7" w14:paraId="3CDDD588"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C148E4" w14:textId="77777777" w:rsidR="004951BC" w:rsidRPr="003A07B7" w:rsidRDefault="004951BC" w:rsidP="004951BC">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0163E81" w14:textId="77777777" w:rsidR="004951BC" w:rsidRPr="003A07B7" w:rsidRDefault="004951BC" w:rsidP="004951BC">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260" w:type="dxa"/>
            <w:tcBorders>
              <w:top w:val="nil"/>
              <w:left w:val="nil"/>
              <w:bottom w:val="single" w:sz="4" w:space="0" w:color="auto"/>
              <w:right w:val="single" w:sz="4" w:space="0" w:color="auto"/>
            </w:tcBorders>
            <w:shd w:val="clear" w:color="auto" w:fill="auto"/>
            <w:noWrap/>
            <w:vAlign w:val="center"/>
            <w:hideMark/>
          </w:tcPr>
          <w:p w14:paraId="70688F03"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2 969 275</w:t>
            </w:r>
          </w:p>
        </w:tc>
        <w:tc>
          <w:tcPr>
            <w:tcW w:w="1280" w:type="dxa"/>
            <w:tcBorders>
              <w:top w:val="nil"/>
              <w:left w:val="nil"/>
              <w:bottom w:val="single" w:sz="4" w:space="0" w:color="auto"/>
              <w:right w:val="single" w:sz="4" w:space="0" w:color="auto"/>
            </w:tcBorders>
            <w:shd w:val="clear" w:color="auto" w:fill="auto"/>
            <w:noWrap/>
            <w:vAlign w:val="center"/>
            <w:hideMark/>
          </w:tcPr>
          <w:p w14:paraId="7643501D"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2 964 386</w:t>
            </w:r>
          </w:p>
        </w:tc>
        <w:tc>
          <w:tcPr>
            <w:tcW w:w="1120" w:type="dxa"/>
            <w:tcBorders>
              <w:top w:val="nil"/>
              <w:left w:val="nil"/>
              <w:bottom w:val="single" w:sz="4" w:space="0" w:color="auto"/>
              <w:right w:val="single" w:sz="4" w:space="0" w:color="auto"/>
            </w:tcBorders>
            <w:shd w:val="clear" w:color="auto" w:fill="auto"/>
            <w:noWrap/>
            <w:vAlign w:val="center"/>
            <w:hideMark/>
          </w:tcPr>
          <w:p w14:paraId="0F6550EA" w14:textId="77777777" w:rsidR="004951BC" w:rsidRPr="003A07B7" w:rsidRDefault="004951BC" w:rsidP="004951BC">
            <w:pPr>
              <w:overflowPunct/>
              <w:autoSpaceDE/>
              <w:autoSpaceDN/>
              <w:adjustRightInd/>
              <w:jc w:val="right"/>
              <w:textAlignment w:val="auto"/>
              <w:rPr>
                <w:b/>
                <w:bCs/>
                <w:color w:val="000000"/>
                <w:lang w:val="en-US"/>
              </w:rPr>
            </w:pPr>
            <w:r w:rsidRPr="003A07B7">
              <w:rPr>
                <w:b/>
                <w:bCs/>
                <w:color w:val="000000"/>
                <w:lang w:val="en-US"/>
              </w:rPr>
              <w:t>1 341 761</w:t>
            </w:r>
          </w:p>
        </w:tc>
      </w:tr>
      <w:tr w:rsidR="004951BC" w:rsidRPr="003A07B7" w14:paraId="49B2EA63" w14:textId="77777777" w:rsidTr="004951B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55A8E9" w14:textId="77777777" w:rsidR="004951BC" w:rsidRPr="003A07B7" w:rsidRDefault="004951BC" w:rsidP="004951B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23DB8B3"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74E3A4DC"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122</w:t>
            </w:r>
          </w:p>
        </w:tc>
        <w:tc>
          <w:tcPr>
            <w:tcW w:w="1280" w:type="dxa"/>
            <w:tcBorders>
              <w:top w:val="nil"/>
              <w:left w:val="nil"/>
              <w:bottom w:val="single" w:sz="4" w:space="0" w:color="auto"/>
              <w:right w:val="single" w:sz="4" w:space="0" w:color="auto"/>
            </w:tcBorders>
            <w:shd w:val="clear" w:color="auto" w:fill="auto"/>
            <w:noWrap/>
            <w:vAlign w:val="center"/>
            <w:hideMark/>
          </w:tcPr>
          <w:p w14:paraId="5C387319"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122</w:t>
            </w:r>
          </w:p>
        </w:tc>
        <w:tc>
          <w:tcPr>
            <w:tcW w:w="1120" w:type="dxa"/>
            <w:tcBorders>
              <w:top w:val="nil"/>
              <w:left w:val="nil"/>
              <w:bottom w:val="single" w:sz="4" w:space="0" w:color="auto"/>
              <w:right w:val="single" w:sz="4" w:space="0" w:color="auto"/>
            </w:tcBorders>
            <w:shd w:val="clear" w:color="auto" w:fill="auto"/>
            <w:noWrap/>
            <w:vAlign w:val="center"/>
            <w:hideMark/>
          </w:tcPr>
          <w:p w14:paraId="7CA46490" w14:textId="77777777" w:rsidR="004951BC" w:rsidRPr="003A07B7" w:rsidRDefault="004951BC" w:rsidP="004951BC">
            <w:pPr>
              <w:overflowPunct/>
              <w:autoSpaceDE/>
              <w:autoSpaceDN/>
              <w:adjustRightInd/>
              <w:jc w:val="right"/>
              <w:textAlignment w:val="auto"/>
              <w:rPr>
                <w:color w:val="000000"/>
                <w:lang w:val="en-US"/>
              </w:rPr>
            </w:pPr>
            <w:r w:rsidRPr="003A07B7">
              <w:rPr>
                <w:color w:val="000000"/>
                <w:lang w:val="en-US"/>
              </w:rPr>
              <w:t>106</w:t>
            </w:r>
          </w:p>
        </w:tc>
      </w:tr>
      <w:tr w:rsidR="004951BC" w:rsidRPr="003A07B7" w14:paraId="1C52E7C9" w14:textId="77777777" w:rsidTr="004951BC">
        <w:trPr>
          <w:trHeight w:val="540"/>
        </w:trPr>
        <w:tc>
          <w:tcPr>
            <w:tcW w:w="9780" w:type="dxa"/>
            <w:gridSpan w:val="5"/>
            <w:tcBorders>
              <w:top w:val="nil"/>
              <w:left w:val="nil"/>
              <w:bottom w:val="nil"/>
              <w:right w:val="nil"/>
            </w:tcBorders>
            <w:shd w:val="clear" w:color="auto" w:fill="auto"/>
            <w:vAlign w:val="center"/>
            <w:hideMark/>
          </w:tcPr>
          <w:p w14:paraId="6FD6BE64"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4951BC" w:rsidRPr="003A07B7" w14:paraId="1F2C066F" w14:textId="77777777" w:rsidTr="004951BC">
        <w:trPr>
          <w:trHeight w:val="540"/>
        </w:trPr>
        <w:tc>
          <w:tcPr>
            <w:tcW w:w="9780" w:type="dxa"/>
            <w:gridSpan w:val="5"/>
            <w:tcBorders>
              <w:top w:val="nil"/>
              <w:left w:val="nil"/>
              <w:bottom w:val="nil"/>
              <w:right w:val="nil"/>
            </w:tcBorders>
            <w:shd w:val="clear" w:color="auto" w:fill="auto"/>
            <w:vAlign w:val="center"/>
            <w:hideMark/>
          </w:tcPr>
          <w:p w14:paraId="3392BB66" w14:textId="77777777" w:rsidR="004951BC" w:rsidRPr="003A07B7" w:rsidRDefault="004951BC" w:rsidP="004951BC">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12ACF064" w14:textId="77777777" w:rsidR="003C2CBE" w:rsidRPr="003A07B7" w:rsidRDefault="003C2CBE" w:rsidP="00905AAD">
      <w:pPr>
        <w:tabs>
          <w:tab w:val="left" w:pos="851"/>
        </w:tabs>
        <w:overflowPunct/>
        <w:autoSpaceDE/>
        <w:autoSpaceDN/>
        <w:adjustRightInd/>
        <w:ind w:firstLine="568"/>
        <w:contextualSpacing/>
        <w:jc w:val="both"/>
        <w:textAlignment w:val="auto"/>
        <w:rPr>
          <w:rFonts w:eastAsia="Calibri"/>
          <w:shd w:val="clear" w:color="auto" w:fill="FEFEFE"/>
        </w:rPr>
      </w:pPr>
    </w:p>
    <w:p w14:paraId="11659672" w14:textId="77777777" w:rsidR="00CA3B73" w:rsidRPr="003A07B7" w:rsidRDefault="00CA3B73" w:rsidP="00905AAD">
      <w:pPr>
        <w:tabs>
          <w:tab w:val="left" w:pos="851"/>
        </w:tabs>
        <w:overflowPunct/>
        <w:autoSpaceDE/>
        <w:autoSpaceDN/>
        <w:adjustRightInd/>
        <w:ind w:firstLine="568"/>
        <w:contextualSpacing/>
        <w:jc w:val="both"/>
        <w:textAlignment w:val="auto"/>
        <w:rPr>
          <w:rFonts w:eastAsia="Calibri"/>
          <w:shd w:val="clear" w:color="auto" w:fill="FEFEFE"/>
        </w:rPr>
      </w:pPr>
    </w:p>
    <w:p w14:paraId="01493AFB" w14:textId="77777777" w:rsidR="001D72AC" w:rsidRPr="003A07B7" w:rsidRDefault="001D72AC" w:rsidP="00C51B1C">
      <w:pPr>
        <w:pStyle w:val="ListParagraph"/>
        <w:numPr>
          <w:ilvl w:val="0"/>
          <w:numId w:val="11"/>
        </w:numPr>
        <w:tabs>
          <w:tab w:val="left" w:pos="851"/>
        </w:tabs>
        <w:overflowPunct/>
        <w:autoSpaceDE/>
        <w:autoSpaceDN/>
        <w:adjustRightInd/>
        <w:ind w:left="0" w:firstLine="567"/>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65A4B1B5" w14:textId="77777777" w:rsidR="00D0091D" w:rsidRPr="003A07B7" w:rsidRDefault="00D0091D" w:rsidP="00D0091D">
      <w:pPr>
        <w:pStyle w:val="ListParagraph"/>
        <w:rPr>
          <w:rFonts w:eastAsia="Calibri"/>
          <w:shd w:val="clear" w:color="auto" w:fill="FEFEFE"/>
        </w:rPr>
      </w:pPr>
    </w:p>
    <w:p w14:paraId="2AFF4D77" w14:textId="15EF7453" w:rsidR="00D0091D" w:rsidRPr="003A07B7" w:rsidRDefault="00D0091D" w:rsidP="00267F80">
      <w:pPr>
        <w:pStyle w:val="ListParagraph"/>
        <w:ind w:left="0" w:firstLine="567"/>
        <w:rPr>
          <w:rFonts w:eastAsia="Calibri"/>
          <w:shd w:val="clear" w:color="auto" w:fill="FEFEFE"/>
        </w:rPr>
      </w:pPr>
      <w:r w:rsidRPr="003A07B7">
        <w:rPr>
          <w:rFonts w:eastAsia="Calibri"/>
          <w:shd w:val="clear" w:color="auto" w:fill="FEFEFE"/>
        </w:rPr>
        <w:t>За изпълнението на програмата отговарят ресорният заместник-министър, директорите на дирекциите и службите, работещи по нея</w:t>
      </w:r>
      <w:r w:rsidR="00267F80" w:rsidRPr="003A07B7">
        <w:rPr>
          <w:rFonts w:eastAsia="Calibri"/>
          <w:shd w:val="clear" w:color="auto" w:fill="FEFEFE"/>
        </w:rPr>
        <w:t>.</w:t>
      </w:r>
    </w:p>
    <w:p w14:paraId="71685F0F" w14:textId="77777777" w:rsidR="00905AAD" w:rsidRPr="003A07B7" w:rsidRDefault="00905AAD" w:rsidP="00905AAD">
      <w:pPr>
        <w:pStyle w:val="ListParagraph"/>
        <w:rPr>
          <w:rFonts w:eastAsia="Calibri"/>
          <w:shd w:val="clear" w:color="auto" w:fill="FEFEFE"/>
        </w:rPr>
      </w:pPr>
    </w:p>
    <w:p w14:paraId="2D83F95B" w14:textId="4C6DEDDB" w:rsidR="00B833A4" w:rsidRPr="003A07B7" w:rsidRDefault="00B833A4" w:rsidP="004C555B">
      <w:pPr>
        <w:pStyle w:val="ListParagraph"/>
        <w:ind w:left="0" w:firstLine="567"/>
        <w:jc w:val="both"/>
      </w:pPr>
    </w:p>
    <w:p w14:paraId="304AD40F" w14:textId="77777777" w:rsidR="00F121CC" w:rsidRDefault="00F121CC" w:rsidP="004C555B">
      <w:pPr>
        <w:pStyle w:val="ListParagraph"/>
        <w:ind w:left="0" w:firstLine="567"/>
        <w:jc w:val="both"/>
        <w:rPr>
          <w:lang w:val="en-US"/>
        </w:rPr>
      </w:pPr>
    </w:p>
    <w:p w14:paraId="3211E5A2" w14:textId="77777777" w:rsidR="006E1FD7" w:rsidRPr="006E1FD7" w:rsidRDefault="006E1FD7" w:rsidP="004C555B">
      <w:pPr>
        <w:pStyle w:val="ListParagraph"/>
        <w:ind w:left="0" w:firstLine="567"/>
        <w:jc w:val="both"/>
        <w:rPr>
          <w:lang w:val="en-US"/>
        </w:rPr>
      </w:pPr>
    </w:p>
    <w:p w14:paraId="3B01D341" w14:textId="77777777" w:rsidR="004C555B" w:rsidRPr="003A07B7" w:rsidRDefault="00B833A4" w:rsidP="00B833A4">
      <w:pPr>
        <w:pStyle w:val="Heading1"/>
        <w:numPr>
          <w:ilvl w:val="1"/>
          <w:numId w:val="3"/>
        </w:numPr>
        <w:tabs>
          <w:tab w:val="left" w:pos="0"/>
          <w:tab w:val="left" w:pos="284"/>
        </w:tabs>
        <w:spacing w:before="0"/>
        <w:ind w:left="0" w:firstLine="0"/>
        <w:jc w:val="both"/>
        <w:rPr>
          <w:rFonts w:cs="Times New Roman"/>
          <w:sz w:val="20"/>
          <w:szCs w:val="20"/>
        </w:rPr>
      </w:pPr>
      <w:bookmarkStart w:id="23" w:name="_Toc49427932"/>
      <w:r w:rsidRPr="003A07B7">
        <w:rPr>
          <w:rFonts w:cs="Times New Roman"/>
          <w:sz w:val="20"/>
          <w:szCs w:val="20"/>
        </w:rPr>
        <w:t>ПРЕГЛЕД НА ИЗПЪЛНЕНИЕТО НА БЮДЖЕТНА ПРОГРАМА – 2200.01.06  „ОРГАНИЗАЦИЯ НА ПАЗАРИТЕ И ДЪРЖАВНИ ПОМОЩИ”</w:t>
      </w:r>
      <w:bookmarkEnd w:id="23"/>
    </w:p>
    <w:p w14:paraId="50122B1F" w14:textId="77777777" w:rsidR="00B833A4" w:rsidRPr="003A07B7" w:rsidRDefault="00B833A4" w:rsidP="00B833A4">
      <w:pPr>
        <w:rPr>
          <w:rFonts w:eastAsia="Calibri"/>
        </w:rPr>
      </w:pPr>
    </w:p>
    <w:p w14:paraId="640D1B2D" w14:textId="77777777" w:rsidR="00567A1C" w:rsidRPr="003A07B7" w:rsidRDefault="00567A1C" w:rsidP="00B833A4">
      <w:pPr>
        <w:rPr>
          <w:rFonts w:eastAsia="Calibri"/>
        </w:rPr>
      </w:pPr>
    </w:p>
    <w:p w14:paraId="65D88229" w14:textId="77777777" w:rsidR="00567A1C" w:rsidRPr="003A07B7" w:rsidRDefault="00567A1C" w:rsidP="00C51B1C">
      <w:pPr>
        <w:numPr>
          <w:ilvl w:val="0"/>
          <w:numId w:val="14"/>
        </w:numPr>
        <w:overflowPunct/>
        <w:autoSpaceDE/>
        <w:autoSpaceDN/>
        <w:adjustRightInd/>
        <w:spacing w:before="120" w:line="276" w:lineRule="auto"/>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3E063F8D" w14:textId="77777777" w:rsidR="00567A1C" w:rsidRPr="003A07B7" w:rsidRDefault="00567A1C" w:rsidP="00567A1C">
      <w:pPr>
        <w:overflowPunct/>
        <w:autoSpaceDE/>
        <w:autoSpaceDN/>
        <w:adjustRightInd/>
        <w:spacing w:before="120" w:line="276" w:lineRule="auto"/>
        <w:ind w:left="720"/>
        <w:contextualSpacing/>
        <w:jc w:val="both"/>
        <w:textAlignment w:val="auto"/>
        <w:rPr>
          <w:rFonts w:eastAsia="Calibri"/>
          <w:b/>
          <w:shd w:val="clear" w:color="auto" w:fill="FEFEFE"/>
        </w:rPr>
      </w:pPr>
    </w:p>
    <w:p w14:paraId="10C0EA34" w14:textId="213CD7FA" w:rsidR="00567A1C" w:rsidRPr="003A07B7" w:rsidRDefault="00AD3FC4" w:rsidP="009C7B23">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С цел повишаване на конкурентоспособността на аграрния сектор, стабилизиране на пазарите на селскостопански продукти и повишаване доходите на земеделските производители, дирекцията е осъществила дейности по осигуряване на надеждна и актуална агропазарна информация. Осигурена е информация за цени по веригата на предлагане на селскостопански продукти и разходи за производството на основни продукти от растителен и животински произход, необходима за изпълнение на ангажиментите на България за докладване на пазарни цени на Европейската комисия, осъществяване на аналитичната дейност на министерството и прилагане на различни мерки за финансова подкрепа в аграрния отрасъл.</w:t>
      </w:r>
    </w:p>
    <w:p w14:paraId="0EF34EC9" w14:textId="77777777" w:rsidR="00CF421D" w:rsidRPr="003A07B7" w:rsidRDefault="00CF421D" w:rsidP="009C7B23">
      <w:pPr>
        <w:overflowPunct/>
        <w:autoSpaceDE/>
        <w:autoSpaceDN/>
        <w:adjustRightInd/>
        <w:ind w:firstLine="567"/>
        <w:contextualSpacing/>
        <w:jc w:val="both"/>
        <w:textAlignment w:val="auto"/>
        <w:rPr>
          <w:rFonts w:eastAsia="Calibri"/>
          <w:shd w:val="clear" w:color="auto" w:fill="FEFEFE"/>
        </w:rPr>
      </w:pPr>
    </w:p>
    <w:p w14:paraId="02CD1EDA" w14:textId="45020B13"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Разработването или актуализирането на стратегии за прилагане на схеми за предлагане на храни в учебните заведения в съответствие с европейското законодателство са изпълнени на 50 % от планираните за цялата година 100%. </w:t>
      </w:r>
    </w:p>
    <w:p w14:paraId="1225310B" w14:textId="7334D01F"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Разработването и обнародването на нормативни актове във връзка с промяната в ЕЗ са изпълнени на 50 % от планираните за цялата година 100%.;</w:t>
      </w:r>
    </w:p>
    <w:p w14:paraId="37D72E0B" w14:textId="47D85DEE"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Изготвянето на проекти на нотификации, според ангажимента на България съгласно изискванията на споразумението за селско стопанство на  СТО /Световна търговска организация/ ЕЗ е изпълнено на 50 % от планираните за цялата година 100%;</w:t>
      </w:r>
    </w:p>
    <w:p w14:paraId="550E2B92" w14:textId="65C75ABD"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Изготвянето на рамкови позиции по досиета за Министерския съвет във връзка с актуалното развитие на преговорите на Европейския Съюз с трети страни за либерализиране на търговията със селскостопански продукти е изпълнено на 50 % от планираните за цялата година 100%;</w:t>
      </w:r>
    </w:p>
    <w:p w14:paraId="1BAA5622" w14:textId="644C18CF"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Иодготвени позиции и указания  по отношение на участието на Република България в институциите на ЕС - изпълнено на 50 % от планираните за цялата година 100%.;</w:t>
      </w:r>
    </w:p>
    <w:p w14:paraId="70B724E0" w14:textId="55759A48"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Изпращането на нотификации на Европейската комисия за земеделски продукти чрез  информационната система за селскостопанско пазарно наблюдение и управление ISAMM е изпълнено на 50 % от планираните за цялата година 100%. Извършени са всички нотификации в нормативно определените срокове;</w:t>
      </w:r>
    </w:p>
    <w:p w14:paraId="3D0E8D00" w14:textId="014066C4"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Изготвянето на  проекти на нормативни актове в областта на подкрепа на пазара на селскостопански продукти е изпълнено на 50 % от планираните за цялата година 100%;</w:t>
      </w:r>
    </w:p>
    <w:p w14:paraId="72441AEE" w14:textId="489B8AEB"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Изготвянето на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 е изпълнено на 50 % от планираните за цялата година 100%;</w:t>
      </w:r>
    </w:p>
    <w:p w14:paraId="39CA05D0" w14:textId="10F4358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Участието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 е изпълнено на 50 % от планираните за цялата година 100%.;</w:t>
      </w:r>
    </w:p>
    <w:p w14:paraId="164DBF07" w14:textId="5638BABF"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Организирането и провеждането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 е изпълнено на 50 % от планираните за цялата година 100%.;</w:t>
      </w:r>
    </w:p>
    <w:p w14:paraId="3FA62771" w14:textId="5B97D24B"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През отчетния период не е задействана процедура по признаване на организации на производители на земеделски продукти поради липсата на заявления за признаване;</w:t>
      </w:r>
    </w:p>
    <w:p w14:paraId="6443E0DB" w14:textId="1A13B85E"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Не са извършвани проверки на организации на производители преди и след признаване, поради липсата на новопризнати ОП в периода;</w:t>
      </w:r>
    </w:p>
    <w:p w14:paraId="2722274C" w14:textId="02950438" w:rsidR="00CF421D"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Не е провеждана национална процедура за избор на прилагащи и на оценяващи организации на промоционални програми.</w:t>
      </w:r>
      <w:r w:rsidRPr="003A07B7">
        <w:rPr>
          <w:rFonts w:eastAsia="Calibri"/>
          <w:shd w:val="clear" w:color="auto" w:fill="FEFEFE"/>
        </w:rPr>
        <w:tab/>
        <w:t>На основание чл. 9 от Наредба № 8 от 5 Май 2016г. за условията и реда за изпълнение и контрол на промоционални програми за земеделски и хранителни продукти (изм. и доп. ДВ бр. 40 от 05.05.2020 г.) дейността се изпълнява от Държавен фонд „Земеделие“.</w:t>
      </w:r>
    </w:p>
    <w:p w14:paraId="0E5855D4" w14:textId="77777777" w:rsidR="006B6132" w:rsidRPr="003A07B7" w:rsidRDefault="006B6132" w:rsidP="009C7B23">
      <w:pPr>
        <w:overflowPunct/>
        <w:autoSpaceDE/>
        <w:autoSpaceDN/>
        <w:adjustRightInd/>
        <w:ind w:firstLine="567"/>
        <w:contextualSpacing/>
        <w:jc w:val="both"/>
        <w:textAlignment w:val="auto"/>
        <w:rPr>
          <w:rFonts w:eastAsia="Calibri"/>
          <w:shd w:val="clear" w:color="auto" w:fill="FEFEFE"/>
        </w:rPr>
      </w:pPr>
    </w:p>
    <w:p w14:paraId="7F3A9D6B"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1. Стабилизиране на пазарите на земеделски продукти и повишаване на доходите на земеделските производители;</w:t>
      </w:r>
    </w:p>
    <w:p w14:paraId="06B606FD"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2. Разширяване прилагането на пазарните механизми на ООП на земеделски продукти на ЕС за създаване на конкурентни и икономически устойчиви земеделски стопанства;</w:t>
      </w:r>
    </w:p>
    <w:p w14:paraId="1036C7CB"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3. Разработване и прилагане на системата за използване на държавните помощи за решаване на проблеми и приоритетни насоки в земеделската политика в съответствие с европейското законодателство;</w:t>
      </w:r>
    </w:p>
    <w:p w14:paraId="209B6CD9"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4. Създаване на оптимална бизнес средата чрез намаляване на административната тежест и подобряване на административното обслужване чрез намаляване и облекчаване на регулаторните режими в земеделието и въвеждане на електронно управление.</w:t>
      </w:r>
    </w:p>
    <w:p w14:paraId="05AB79DB"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1E6E82CE"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1.</w:t>
      </w:r>
      <w:r w:rsidRPr="003A07B7">
        <w:rPr>
          <w:rFonts w:eastAsia="Calibri"/>
          <w:shd w:val="clear" w:color="auto" w:fill="FEFEFE"/>
        </w:rPr>
        <w:tab/>
        <w:t>Държавни помощи</w:t>
      </w:r>
    </w:p>
    <w:p w14:paraId="109CCDD0"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Политиката за държавно подпомагане в сектор „Земеделие” е насочено към разрешаване на специфични проблеми на земеделските стопани чрез прилагане както на мерки с компенсаторен и превантивен характер, така и на мерки за насърчаване конкурентоспособността на отрасъла и стабилизиране доходите на фермерите.</w:t>
      </w:r>
    </w:p>
    <w:p w14:paraId="6A906825"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lastRenderedPageBreak/>
        <w:t>При предоставянето на държавна подкрепа, подпомагането се съобразява с нуждите на сектора, възможностите на държавния бюджет и с разпоредбите на европейското и националното законодателство.</w:t>
      </w:r>
    </w:p>
    <w:p w14:paraId="40F84D80"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10C1FD39"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1.1.</w:t>
      </w:r>
      <w:r w:rsidRPr="003A07B7">
        <w:rPr>
          <w:rFonts w:eastAsia="Calibri"/>
          <w:shd w:val="clear" w:color="auto" w:fill="FEFEFE"/>
        </w:rPr>
        <w:tab/>
        <w:t xml:space="preserve"> Приложени схеми на държавни помощи и разпределен финансов ресурс</w:t>
      </w:r>
    </w:p>
    <w:p w14:paraId="7D1C1F63"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През 2020 г., от Държавен фонд „Земеделие“ се прилагат нотифицираните и одобрени от Европейската комисия държавни помощи за периода 2015-2020 г., както и помощи de minimis, които не подлежат на нотифициране пред ЕК. За утвърждаване на финансов ресурс (в рамките на ресурса, определен общо за държавни помощи за съответната година) и приемане на указания за прилагане, за всяка схема се изготвя предложение до Управителния съвет на Държавен фонд „Земеделие“, като помощта стартира след взето решение за прилагане през съответната година.</w:t>
      </w:r>
    </w:p>
    <w:p w14:paraId="3AED1532"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Прилагат се и две схеми за държавни помощи под формата на данъчни облекчения, които се администрират по различен ред.</w:t>
      </w:r>
    </w:p>
    <w:p w14:paraId="3452FF4C"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 периода 01.01.2020 г. - 30.06.2020 г., са изготвени предложения до УС на ДФЗ за предоставяне на финансов ресурс по схеми за държавни помощи  и е утвърден следният финансов ресурс:</w:t>
      </w:r>
    </w:p>
    <w:p w14:paraId="6F18E22B"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1)</w:t>
      </w:r>
      <w:r w:rsidRPr="003A07B7">
        <w:rPr>
          <w:rFonts w:eastAsia="Calibri"/>
          <w:shd w:val="clear" w:color="auto" w:fill="FEFEFE"/>
        </w:rPr>
        <w:tab/>
        <w:t>Помощи насочени към компенсиране на щети от природни бедствия, за превенция на болести по растения и животни, за насърчаване на земеделските стопани към сключване на застраховки, в т.ч. и държавна помощ за имунопрофилактиката за селскостопанските животни, които имат за цел да окажат подкрепа на земеделските стопани за производство, което е силно уязвимо и зависимо от природните условия:</w:t>
      </w:r>
    </w:p>
    <w:p w14:paraId="28A98A7A"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0B3231BB"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за компенсиране разходите на земеделски стопани, свързани с изпълнение на мерки по Националната програма за контрол на вредителите в трайните насаждения през зимния период – 6 000 000 лв.;</w:t>
      </w:r>
    </w:p>
    <w:p w14:paraId="1FAA8A62"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за компенсиране разходите на земеделски стопани, свързани с изпълнение на мерки по „Национална програма от мерки за контрол на почвени неприятели по картофите от сем. Телени червеи – 1 800 000 лв.;</w:t>
      </w:r>
    </w:p>
    <w:p w14:paraId="6C8B94F6"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за компенсиране разходите на земеделски производители, свързани с изпълнение на мерки по „Национална програма от мерки за контрол на Доматен миниращ молец - Tuta absoluta Meyrick (Lepidoptera)“ - 500 000 лв.;</w:t>
      </w:r>
    </w:p>
    <w:p w14:paraId="41DE8685"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за съфинансиране на застрахователни премии при застраховане на селскостопанска продукция – 1 500 000 лв.;</w:t>
      </w:r>
    </w:p>
    <w:p w14:paraId="10DB7E8D"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за компенсиране на материални щети по загинали животни - наводнение и други природни бедствия – предстои утвърждаване на ресурс;</w:t>
      </w:r>
    </w:p>
    <w:p w14:paraId="4F929FB8"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за компенсиране на разходите на земеделски стопани, свързани с изпълнение на мерките по Държавна профилактична програма и Програмите за надзор и ликвидиране на болести по животните за дейности – 16 000 000 лв.;</w:t>
      </w:r>
    </w:p>
    <w:p w14:paraId="47062E09"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за компенсиране на разходите при отстраняване и унищожаване на мъртви животни  - 12 000 000 лв.;</w:t>
      </w:r>
    </w:p>
    <w:p w14:paraId="5320E117"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за компенсиране на загуби на земеделски производители за напълно пропаднали площи в следствие на природни бедствия или неблагоприятни климатични условия – предстои утвърждаване на ресурс;</w:t>
      </w:r>
    </w:p>
    <w:p w14:paraId="2F6816AF"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473AFD8F"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2)</w:t>
      </w:r>
      <w:r w:rsidRPr="003A07B7">
        <w:rPr>
          <w:rFonts w:eastAsia="Calibri"/>
          <w:shd w:val="clear" w:color="auto" w:fill="FEFEFE"/>
        </w:rPr>
        <w:tab/>
        <w:t>Помощи, насочени към гарантиране използването на качествен посевен материал в растениевъдството, поддържане на високо ниво на развъдната дейност и хуманното отношение в животновъдството, както и за оптимизиране на процеса по производство на качествени селскостопански продукти:</w:t>
      </w:r>
    </w:p>
    <w:p w14:paraId="3D1E2374"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за участие на земеделски стопани в схема за качество за производство на семена и посадъчен материал – 1 200 000 лв.</w:t>
      </w:r>
    </w:p>
    <w:p w14:paraId="4842DE13"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за сертифициране на стопанства в сектор „Плодове и зеленчуци“ по стандарта GLOBALG.A.P. – 100 000 лв.;</w:t>
      </w:r>
    </w:p>
    <w:p w14:paraId="484E5CF0"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за създаване и поддържане на родословна книга и за определяне продуктивността и генетичните качества на животните – 7 200 000  лв.;</w:t>
      </w:r>
    </w:p>
    <w:p w14:paraId="01503B75"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Държавна помощ за реализиране на доброволно поети ангажименти за хуманно отношение към свинете – предстои утвърждаване на ресурс;</w:t>
      </w:r>
    </w:p>
    <w:p w14:paraId="7E05A9ED"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Държавна помощ за реализиране на доброволно поети ангажименти за хуманно отношение към птиците – 34 560 000 лв.;</w:t>
      </w:r>
    </w:p>
    <w:p w14:paraId="3A54F2AB"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67EE5C04"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3)</w:t>
      </w:r>
      <w:r w:rsidRPr="003A07B7">
        <w:rPr>
          <w:rFonts w:eastAsia="Calibri"/>
          <w:shd w:val="clear" w:color="auto" w:fill="FEFEFE"/>
        </w:rPr>
        <w:tab/>
        <w:t>Инвестиционни помощи:</w:t>
      </w:r>
    </w:p>
    <w:p w14:paraId="3E4CF3BF"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lastRenderedPageBreak/>
        <w:t></w:t>
      </w:r>
      <w:r w:rsidRPr="003A07B7">
        <w:rPr>
          <w:rFonts w:eastAsia="Calibri"/>
          <w:shd w:val="clear" w:color="auto" w:fill="FEFEFE"/>
        </w:rPr>
        <w:tab/>
        <w:t>Помощ за инвестиции за изграждане на търговски помещения и закупуване на търговско оборудване на земеделски стопани, осъществяващи директни доставки на малки количества суровини и храни от селскостопански животни – 150 000 лв.;</w:t>
      </w:r>
    </w:p>
    <w:p w14:paraId="292FCE9D"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за инвестиции в материални активи в земеделски   стопанства,   свързани   с   първично   производство  на растениевъдна  земеделска  продукция – 18 600 000 лв.;</w:t>
      </w:r>
    </w:p>
    <w:p w14:paraId="2A1629EA"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Инвестиции за закупуване или изграждане на обекти за преработка и/или обработка на сурово мляко – 1 452 500 лв.;</w:t>
      </w:r>
    </w:p>
    <w:p w14:paraId="2F52B76C"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Инвестиции за закупуване на съоръжения за добив и съхранение на сурово мляко и съоръжения за изхранване на новородени животни с мляко – 2 000 000 лв.;</w:t>
      </w:r>
    </w:p>
    <w:p w14:paraId="135373AB"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Инвестиции за изграждане на кланични пунктове – 2 500 000 лв.</w:t>
      </w:r>
    </w:p>
    <w:p w14:paraId="03891AE7"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3DD9B0BD"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4)</w:t>
      </w:r>
      <w:r w:rsidRPr="003A07B7">
        <w:rPr>
          <w:rFonts w:eastAsia="Calibri"/>
          <w:shd w:val="clear" w:color="auto" w:fill="FEFEFE"/>
        </w:rPr>
        <w:tab/>
        <w:t>Помощи, насочени към насърчаване участието на земеделските стопани в национални и международни селскостопански изложения и панаири (прилага се в сектор Растениевъдство, Животновъдство и Преработка на земеделски продукти) – 2 500 000 лв. Средствата се разпределят поетапно, с отделни решения на УС на ДФЗ;</w:t>
      </w:r>
    </w:p>
    <w:p w14:paraId="635E0B90"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29EE8967"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5)</w:t>
      </w:r>
      <w:r w:rsidRPr="003A07B7">
        <w:rPr>
          <w:rFonts w:eastAsia="Calibri"/>
          <w:shd w:val="clear" w:color="auto" w:fill="FEFEFE"/>
        </w:rPr>
        <w:tab/>
        <w:t>Минимални помощи de minimis – предоставят се при остра необходимост за покриване на разходи от различно естество и имат бърз ефект върху земеделските производители. Помощите от типа de minimis, се предоставят при спазване разпоредбите на Регламент  (ЕС) № 1408/2013, изменен с Регламент (ЕС) 2019/316 от 21 февруари 2019 г. Максималният размер на помощите de minimis в сектора на производството на селскостопански продукти е установен на 25 000 евро на стопанство за период от три последователни данъчни години. Прилага се и Регламент (ЕС) № 1407/2013 относно прилагането на членове 107 и 108 от Договора за функционирането на Европейския съюз към помощта de minimis в сектора на преработката и търговия със селскостопански продукти. Изготвени са 7 бр. предложения до УС на ДФЗ и е утвърден ресурс в размер на 10 030 900 лв.</w:t>
      </w:r>
    </w:p>
    <w:p w14:paraId="3F19F216"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6168FC46"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6)</w:t>
      </w:r>
      <w:r w:rsidRPr="003A07B7">
        <w:rPr>
          <w:rFonts w:eastAsia="Calibri"/>
          <w:shd w:val="clear" w:color="auto" w:fill="FEFEFE"/>
        </w:rPr>
        <w:tab/>
        <w:t>Данъчни мерки – администрират се по различен ред:</w:t>
      </w:r>
    </w:p>
    <w:p w14:paraId="13A2F1CF"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Държавна помощ за на инвестиции в земеделски стопанства чрез преотстъпване на корпоративния данък. Помощта се администрира от Националната агенция за приходите.</w:t>
      </w:r>
    </w:p>
    <w:p w14:paraId="6D2346A6"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По информация, предоставена от НАП, размерът на държавната помощ и по-конкретно, декларираното преотстъпване на корпоративен данък за данъчна 2019 г. е в размер на 38 891 075 лв. </w:t>
      </w:r>
    </w:p>
    <w:p w14:paraId="7D5A2DD6"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 xml:space="preserve">Държавна помощ „Помощ под формата на отстъпка от стойността на акциза върху газьола, използван в първичното селскостопанско производство“. </w:t>
      </w:r>
    </w:p>
    <w:p w14:paraId="079D5B5D"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 2019 година по схемата са изплатени 83 580 834 лв. на 10 734 земеделски стопани. Предстои стартиране на кампания 2020 г.</w:t>
      </w:r>
    </w:p>
    <w:p w14:paraId="3AC6B290"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73BD057E"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1.2.</w:t>
      </w:r>
      <w:r w:rsidRPr="003A07B7">
        <w:rPr>
          <w:rFonts w:eastAsia="Calibri"/>
          <w:shd w:val="clear" w:color="auto" w:fill="FEFEFE"/>
        </w:rPr>
        <w:tab/>
        <w:t xml:space="preserve"> Разработени нови схеми за държавни помощи, които не подлежат на нотификация пред ЕК:</w:t>
      </w:r>
    </w:p>
    <w:p w14:paraId="3588A20B"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 отчетния период са разработени помощи от типа де минимис, както следва:</w:t>
      </w:r>
    </w:p>
    <w:p w14:paraId="55BD4FCB"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de minimis, съгласно Регламент (ЕС) № 1408/2013 за компенсиране на земеделски стопани за щети, причинени от диви животни през 2020 г.;</w:t>
      </w:r>
    </w:p>
    <w:p w14:paraId="5AAB09BE"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de minimis, съгласно Регламент (ЕС) № 1407/2013 за компенсиране на част от разходите за транспорт, логистика и реализация на месо от дребни преживни животни в търговската мрежа през 2020 г.;</w:t>
      </w:r>
    </w:p>
    <w:p w14:paraId="6EA1A68C"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de minimis, съгласно Регламент (ЕС) № 1407/2013 за компенсиране на част от разходите за транспорт, логистика, сортиране, почистване, опаковане и други операции свързани с предлагането на свежи зеленчуци оранжерийно производство (домати, краставици и пипер) в търговската мрежа;</w:t>
      </w:r>
    </w:p>
    <w:p w14:paraId="4A7F319C"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de minimis, съгласно Регламент (ЕС) 1407/2013 от 17 декември 2013 г. на обекти за търговия с храни на дребно за компенсиране на част от разходите за транспорт, дистрибуционна логистика и маркетинг на първична земеделска продукция (оранжерийно производство домати и краставици и отглеждани на открито домати, краставици и корнишони, череши и вишни, праскови и нектарини, кайсии и зарзали, ягоди и малини) с оглед нейната последваща реализация;</w:t>
      </w:r>
    </w:p>
    <w:p w14:paraId="0C9F051E"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Помощ de minimis, съгласно Регламент (ЕС) № 1407/2013 за компенсиране на част от разходите за транспорт от стопанството до предприятието, логистика, сортиране на продукцията, нейното почистване и калибриране, както и съхранение на готова продукция - череши и вишни;</w:t>
      </w:r>
    </w:p>
    <w:p w14:paraId="4B940266"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 xml:space="preserve">Помощ de minimis, съгласно Регламент (ЕС) № 1408/2013, изменен с Регламент (ЕС) 2019/316 от 21 февруари 2019 г., на регистрираните по Наредба № 3 от 1999 г. земеделски стопани за покриване разходите </w:t>
      </w:r>
      <w:r w:rsidRPr="003A07B7">
        <w:rPr>
          <w:rFonts w:eastAsia="Calibri"/>
          <w:shd w:val="clear" w:color="auto" w:fill="FEFEFE"/>
        </w:rPr>
        <w:lastRenderedPageBreak/>
        <w:t>по задължителни мерки за контрол за съответствие във връзка с участие в схема за качество ЗНП „Странджански манов мед"/„Манов мед от Странджа";</w:t>
      </w:r>
    </w:p>
    <w:p w14:paraId="082CED3B"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Индивидуална помощ de minimis съгласно Регламент (ЕС) № 1408/2013 на земеделски стопанин с. Ихтиманово, общ. Брацигово, обл. Пазарджик.</w:t>
      </w:r>
    </w:p>
    <w:p w14:paraId="3E95B2AC"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0FF439D8"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1.3.</w:t>
      </w:r>
      <w:r w:rsidRPr="003A07B7">
        <w:rPr>
          <w:rFonts w:eastAsia="Calibri"/>
          <w:shd w:val="clear" w:color="auto" w:fill="FEFEFE"/>
        </w:rPr>
        <w:tab/>
        <w:t xml:space="preserve"> Нотифицирани държавни помощи: </w:t>
      </w:r>
    </w:p>
    <w:p w14:paraId="275BC047"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По този показател, в бюджетната прогноза за 2020 г. е заложено изготвяне на 10 бр. помощи, които подлежат на нотификация пред Европейската комисия. Изготвено и нотифицирано е изменение на помощ „Помощ за инвестиции в материални активи в земеделски стопанства, свързани с първично производство на растениевъдна земеделска продукция“. За отчетния период не са нотифицирани нови помощи. </w:t>
      </w:r>
    </w:p>
    <w:p w14:paraId="05EC2F1A"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Заложената през 2019 г. прогнозна стойност – 10 бр., е предвид изтичащият програмен период 2014-2020 г., и съответно изтичащият срок на прилагане на повечето от нотифицираните и прилагащи се в сектор Земеделие схеми за държавни помощи. На този етап (към м. юли 2020 г.), все още тече законодателна процедура по изменение/приемане на европейското законодателство в областта на държавните помощи за следващия период, поради което разработването и нотификацията на държавните помощи ще се осъществи след  публикуването на актовете в Официален вестник на ЕС.</w:t>
      </w:r>
    </w:p>
    <w:p w14:paraId="50D79A9D"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7A534C47"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68A2386D"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2. Регулаторни режими</w:t>
      </w:r>
    </w:p>
    <w:p w14:paraId="325B9886"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Съгласно изготвения през май 2020 г. „Отчет за предприетите мерки за намаляване на регулаторната и административна тежест за бизнеса през 2019 г“.</w:t>
      </w:r>
    </w:p>
    <w:p w14:paraId="7EF707DF"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В изпълнение на политиката на Правителството на Република България за намаляване на административната и регулаторна тежест за бизнеса, през 2019 г. в системата на МЗХГ са предприети редица действия, насочени към облекчаване на действащи регулаторни режими, с цел създаване на оптимална бизнес среда. Приети са изменения и допълнения на нормативни актове, регулиращи стопанските отношения в секторите земеделие, рибарство и горско стопанство, с които са облекчени - 14 бр. регулаторни режима  чрез отпадане на изискването за представяне на документи, които са публично достъпни или могат да се набавят по служебен път.</w:t>
      </w:r>
    </w:p>
    <w:p w14:paraId="65F5E2E1"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С направените законодателни промени е отпаднало изискването за представяне на 28 бр. документа.</w:t>
      </w:r>
    </w:p>
    <w:p w14:paraId="250DCF18"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Изпълнение на идентифицираните мерки за намаляване на административната и регулаторна тежест върху гражданите и бизнеса, свързани с изпълнението на Решение № 496 на Министерския съвет от 29 август 2017 г. за изпълнение на Решение № 338 на Министерския съвет от 2017 г.  </w:t>
      </w:r>
    </w:p>
    <w:p w14:paraId="1DCEA124"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Значителна част от предприетите през 2019 г. действия за намаляването на регулаторната тежест са обвързани с изпълнетието на мерките включени в Решение № 496 на Министерския съвет от 29 август 2017 г. за изпълнение на Решение № 338 на Министерския съвет от 2017 г. и касаят премахването на изискването за представяне на някои официални удостоверителни документи на хартиен носител, които са публично достъпни или такива, които могат да се набавят по служебен път.</w:t>
      </w:r>
    </w:p>
    <w:p w14:paraId="1B089841"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Идентифицираните в системата на МЗХГ предложения за отмяна и облекчаване на административните услуги и регулаторните режими за намаляване на административната и регулаторна тежест върху гражданите и бизнеса, са общо 88 бр.  От тези мерки, 2 броя не могат да се изпълнят на този етап, поради отхвърляне на предложенията на МЗХГ от НС. Тези предложения са свързани с промени в Закона за животновъдството и Закона за собствеността и ползването на земеделските земи. По тази причина МЗХГ е предложило ангажимента за изпълнението на тези мерки да отпадне.</w:t>
      </w:r>
    </w:p>
    <w:p w14:paraId="33C5B59A"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Общото изпълнението на идентифицираните 86 броя предложения за намаляване на административната и регулаторна тежест за бизнеса за периода от месец август 2017 г. до 31 декември 2019 г. е:</w:t>
      </w:r>
    </w:p>
    <w:p w14:paraId="42D4B36E"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изпълнени – 79 бр., което представлява 91,9% от общия брой мерки;</w:t>
      </w:r>
    </w:p>
    <w:p w14:paraId="74F45EAC"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в процес на изпълнение - 2 бр. или 2,3 %;</w:t>
      </w:r>
    </w:p>
    <w:p w14:paraId="5DE0D2E9"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частично изпълнени – 4 бр. или 4,7%;</w:t>
      </w:r>
    </w:p>
    <w:p w14:paraId="15081A2D"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с незапочнато изпълнение – 1 бр. или 1,1%.</w:t>
      </w:r>
    </w:p>
    <w:p w14:paraId="72E0E88B"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3945FF2D"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Съгласно изготвения през 2020 г. отчет предприетите през 2019 г. мерки за намаляване на регулаторната тежест за бизнеса извън включените в списъка на идентифицираните мерки за намаляване на административната и регулаторна тежест върху гражданите и бизнеса, свързани с изпълнението на Решение № 496 на Министерския съвет от 29 август 2017 г. за изпълнение на Решение № 338 на Министерския съвет от 2017 г.  </w:t>
      </w:r>
    </w:p>
    <w:p w14:paraId="4D5B43BA"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4142235E"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В контекста на провежданата от Правителството на Република България и от Европейския съюз политика за намаляване на регулаторната тежест за бизнеса и гражданите, през 2019 г. в системата на МЗХГ са предприети действия за изменения и допълнения на нормативни актове, чрез които са облекчени 8 бр. регулаторни режими чрез отпадане на изискването за представяне на 15 бр. документи, които са публично достъпни или се набавят по служебен път.</w:t>
      </w:r>
    </w:p>
    <w:p w14:paraId="21539D19"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1FBE9AA8"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3. Администриране системата на лицензиране на вноса на земеделски продукти от трети страни</w:t>
      </w:r>
    </w:p>
    <w:p w14:paraId="6E3FD8F3"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Процедурата по администриране на тарифните квоти и издаване на лицензии за внос на земеделски продукти от трети страни се основа на разпоредбите на Закона за прилагане на Общите организации на пазарите на земеделски продукти на ЕС, Регламент (ЕС) № 1308/2013 на Европейския парламент и на Съвета, Делегиран Регламент (ЕС) 2016/1237 на Комисията  и Регламент за Изпълнение (ЕС) 2016/1239 на Комисията, Регламент за изпълнение (ЕС) № 908/2014 на Комисията, Делегиран регламент (ЕС) № 907/2014 г. на Комисията, Регламент (ЕО) № 1301/2006 и всички продуктови регламенти, определящи условията и реда за издаване на лицензии за внос на земеделски продукти в рамките на тарифни квоти и по преференциални споразумения. Изпълнението на заложените параметри е обвързано със сроковете за провеждане на процедурите по администриране на тарифните квоти, с обхвата на продуктите, за които се изисква представянето на лицензии за внос, както и ситуацията на европейския и световния пазари за конкретния продукт.</w:t>
      </w:r>
    </w:p>
    <w:p w14:paraId="2272CBC7"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За периода 1 януари – 30 юни 2020 г. са подадени 239 бр. заявления за издаване на лицензии за внос на земеделски продукти от трети страни.. Издадените лицензии за посочения период са 215 бр., в т. ч. 69 бр. са по тарифни квоти и 146 бр. извън квоти.  През 2020 г. са издадени 10 бр. извлечения от лицензии за внос. </w:t>
      </w:r>
    </w:p>
    <w:p w14:paraId="2900618B"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През периода месец януари – месец юни 2020 г. в полза на МЗХГ са учредени гаранции за изпълнение на задължението за внос по издадените лицензии в размер на 29 299 275 лв., от които 26 458 354 лв. са под формата на банкови гаранции, а 2 840 921 лв. са под формата на паричен депозит по набирателната сметка на МЗХГ.</w:t>
      </w:r>
    </w:p>
    <w:p w14:paraId="0EAAD995"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В рамките на същия период, след прилагане на коефициент на разпределение на тарифни квоти и отчитане на използваните от вносителите лицензии, са възстановени 29 066 669 лв., от който 2 428 607 лв. са под формата на парични депозити и 26 638 062 лв. са под формата на банкови гаранции. </w:t>
      </w:r>
    </w:p>
    <w:p w14:paraId="4B69D290"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Конфискуваните в полза на МЗХГ гаранции, поради неизпълнение на задължение за внос по издадени лицензии, са в размер на 14 439 лв.</w:t>
      </w:r>
    </w:p>
    <w:p w14:paraId="35BFC950"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ab/>
        <w:t xml:space="preserve">Във връзка с издаването и контрола по изпълнението на лицензите за внос, през       посочения период до Европейската комисия са изпратени 2 457 бр. уведомления. Най-голям е броят на уведомленията за ориз - 699 бр. и за зърнени продукти - 448 бр. </w:t>
      </w:r>
    </w:p>
    <w:p w14:paraId="199AC43A"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6166A774"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4. Управление на рисковете и кризите в земеделието</w:t>
      </w:r>
    </w:p>
    <w:p w14:paraId="3A330ACC"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3C2BA9E2" w14:textId="5331FF09"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В съответствие с вменените с Устройствения правилник на МЗХГ функции, дирекция „Държавни помощи и регулации” изготви доклад за предприетите мерки за ограничаване на негативното влияние на рисковете в земеделието и преодоляване на последиците от възникналите кризи в системата на Министерството на земеделието, храните и горите през 2019 г., който съдържа информация за извършените дейности за управление на рисковете по отделни сектори и икономически направления, мерки за управление на кризите в земеделието и горите, както изразходваните финансови средства по направления. В Доклада е включена и План-прогноза за управление на идентифицираните рискове през 2020 г. Целта на изготвения доклад е да се проследи развитието на съществуващите рискове, да се изследват и анализират факторите, които оказват влияние върху тях, за да се намали негативният ефект от евентуалното им настъпване, тяхното управление и ефективно въздействие при кризисни ситуации. Паралелно с това е направена съпоставка на данните за 2017 г., 2018 г. и 2019 г. В проекта на доклад е включен анализ на унищожените площи засети със земеделски култури за периода 2011-2019 г. в резултат от неблагоприятни природо-климатични събития, приравняващи се на природни бедствия. В анализа е акцентирано на природо-климатичните събития, които ежегодно причиняват най-големи щети на земеделските посеви.  </w:t>
      </w:r>
    </w:p>
    <w:p w14:paraId="26845D15" w14:textId="77777777" w:rsidR="008859E3" w:rsidRPr="003A07B7" w:rsidRDefault="008859E3" w:rsidP="004665F0">
      <w:pPr>
        <w:overflowPunct/>
        <w:autoSpaceDE/>
        <w:autoSpaceDN/>
        <w:adjustRightInd/>
        <w:ind w:firstLine="567"/>
        <w:contextualSpacing/>
        <w:jc w:val="both"/>
        <w:textAlignment w:val="auto"/>
        <w:rPr>
          <w:rFonts w:eastAsia="Calibri"/>
          <w:shd w:val="clear" w:color="auto" w:fill="FEFEFE"/>
        </w:rPr>
      </w:pPr>
    </w:p>
    <w:p w14:paraId="4011EEAF" w14:textId="78C200C3" w:rsidR="004665F0" w:rsidRPr="003A07B7" w:rsidRDefault="00C3720C" w:rsidP="004665F0">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Към 30.06.2020 г. дирекция „Животновъдство” продължи да оказва експертна подкрепа на браншовите организации в секторите „Мляко и млечни продукти”, „Телешко и говеждо месо“, „Свинско месо“, “Овче месо“, „Яйца за консумация и птиче месо“ и „Пчелен мед“. В съответствие с разпоредбите на Регламент (ЕО) № </w:t>
      </w:r>
      <w:r w:rsidRPr="003A07B7">
        <w:rPr>
          <w:rFonts w:eastAsia="Calibri"/>
          <w:shd w:val="clear" w:color="auto" w:fill="FEFEFE"/>
        </w:rPr>
        <w:lastRenderedPageBreak/>
        <w:t>1308/2013 на Съвета от 17 декември 2013 г. за установяване на обща организация на пазарите на селскостопански продукти и относно специфични разпоредби за някои земеделски продукти, дирекцията организира цялостната дейност по разработване и прилагане на мерките от Националната програма по пчеларство (НПП). Тя постига традиционно висок процент на усвояемост на заложения бюджет. Програмата се утвърждава като най-предпочитан източник за финансиране на дейността на българските пчелари, поради ниските разходи по подготовката на инвестиционните проекти и кратките срокове за обработка на заявленията и получаване на финансова помощ. Към отчетения период се прилага и одобрената през 2019 г. от ЕК Националната програма по пчеларство (НПП) за периода 2020-2022 г.</w:t>
      </w:r>
    </w:p>
    <w:p w14:paraId="0AFE976E" w14:textId="77777777" w:rsidR="004665F0" w:rsidRPr="003A07B7" w:rsidRDefault="004665F0" w:rsidP="004665F0">
      <w:pPr>
        <w:overflowPunct/>
        <w:autoSpaceDE/>
        <w:autoSpaceDN/>
        <w:adjustRightInd/>
        <w:ind w:firstLine="567"/>
        <w:contextualSpacing/>
        <w:jc w:val="both"/>
        <w:textAlignment w:val="auto"/>
        <w:rPr>
          <w:rFonts w:eastAsia="Calibri"/>
          <w:shd w:val="clear" w:color="auto" w:fill="FEFEFE"/>
        </w:rPr>
      </w:pPr>
    </w:p>
    <w:p w14:paraId="241847F3" w14:textId="77777777" w:rsidR="00D60BBF" w:rsidRPr="003A07B7" w:rsidRDefault="00D60BBF" w:rsidP="00F121CC">
      <w:pPr>
        <w:ind w:firstLine="567"/>
        <w:jc w:val="both"/>
        <w:rPr>
          <w:rFonts w:eastAsia="Calibri"/>
        </w:rPr>
      </w:pPr>
    </w:p>
    <w:p w14:paraId="6C925B02" w14:textId="6E7320B1" w:rsidR="00CF421D" w:rsidRPr="003A07B7" w:rsidRDefault="003254FD" w:rsidP="00C51B1C">
      <w:pPr>
        <w:numPr>
          <w:ilvl w:val="0"/>
          <w:numId w:val="14"/>
        </w:numPr>
        <w:tabs>
          <w:tab w:val="left" w:pos="851"/>
        </w:tabs>
        <w:overflowPunct/>
        <w:autoSpaceDE/>
        <w:autoSpaceDN/>
        <w:adjustRightInd/>
        <w:spacing w:before="120"/>
        <w:ind w:left="0" w:firstLine="567"/>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48F58CB1" w14:textId="77777777" w:rsidR="00CF421D" w:rsidRPr="003A07B7" w:rsidRDefault="00CF421D" w:rsidP="00CF421D">
      <w:pPr>
        <w:ind w:firstLine="567"/>
        <w:jc w:val="both"/>
        <w:rPr>
          <w:rFonts w:eastAsia="Calibri"/>
        </w:rPr>
      </w:pPr>
    </w:p>
    <w:p w14:paraId="78B4A8FE" w14:textId="77777777" w:rsidR="00CF421D" w:rsidRPr="003A07B7" w:rsidRDefault="00CF421D" w:rsidP="00CF421D">
      <w:pPr>
        <w:ind w:firstLine="567"/>
        <w:jc w:val="both"/>
        <w:rPr>
          <w:rFonts w:eastAsia="Calibri"/>
        </w:rPr>
      </w:pPr>
      <w:r w:rsidRPr="003A07B7">
        <w:rPr>
          <w:rFonts w:eastAsia="Calibri"/>
        </w:rPr>
        <w:t>В съответствие с европейското законодателство и Закона за прилагане на Общата организация на пазарите на земеделски продукти на Европейския съюз, дирекция „Анализ и стратегическо планиране” докладва в Европейската комисия пазарни цени за: зърнени култури (пшеница, ечемик, царевица и ориз) – ежеседмично; определени плодове и зеленчуци от местно производство – ежеседмично; определени плодове и зеленчуци, внос от трети страни – ежедневно; жълти банани – ежеседмично.</w:t>
      </w:r>
    </w:p>
    <w:p w14:paraId="45C408AA" w14:textId="77777777" w:rsidR="00CF421D" w:rsidRPr="003A07B7" w:rsidRDefault="00CF421D" w:rsidP="00CF421D">
      <w:pPr>
        <w:ind w:firstLine="567"/>
        <w:jc w:val="both"/>
        <w:rPr>
          <w:rFonts w:eastAsia="Calibri"/>
        </w:rPr>
      </w:pPr>
      <w:r w:rsidRPr="003A07B7">
        <w:rPr>
          <w:rFonts w:eastAsia="Calibri"/>
        </w:rPr>
        <w:t xml:space="preserve">Дирекцията упражнява контрол по изпълнението на периодично сключвани договори за услуга по предоставяне на агропазарна информация за нуждите на МЗХГ, като приема предоставяната информация, осъществява необходимите проверки, изготвя и съхранява свързаната с това документация. </w:t>
      </w:r>
    </w:p>
    <w:p w14:paraId="1865ABF2" w14:textId="0C8D4D49" w:rsidR="00CF421D" w:rsidRPr="003A07B7" w:rsidRDefault="00CF421D" w:rsidP="00CF421D">
      <w:pPr>
        <w:ind w:firstLine="567"/>
        <w:jc w:val="both"/>
        <w:rPr>
          <w:rFonts w:eastAsia="Calibri"/>
        </w:rPr>
      </w:pPr>
      <w:r w:rsidRPr="003A07B7">
        <w:rPr>
          <w:rFonts w:eastAsia="Calibri"/>
        </w:rPr>
        <w:t>През първото полугодие на 2020 г. са извършени 100% от необходимите докладвания на ЕК на пазарни цени на зърнени храни, пресни плодове и зеленчуци и жълти банани, в съответствие с европейското законодателство.</w:t>
      </w:r>
    </w:p>
    <w:p w14:paraId="21C0A81F" w14:textId="77777777" w:rsidR="00CF421D" w:rsidRPr="003A07B7" w:rsidRDefault="00CF421D" w:rsidP="00CF421D">
      <w:pPr>
        <w:ind w:firstLine="567"/>
        <w:jc w:val="both"/>
        <w:rPr>
          <w:rFonts w:eastAsia="Calibri"/>
        </w:rPr>
      </w:pPr>
      <w:r w:rsidRPr="003A07B7">
        <w:rPr>
          <w:rFonts w:eastAsia="Calibri"/>
        </w:rPr>
        <w:t>В рамките на отчетния период дирекцията е осъществила необходимия контрол по изпълнение на Договор за услуга № РД 51-25/01.02.2019 г. между МЗХГ и САПИ ЕООД с предмет „Предоставяне на агропазарна информация за нуждите на МЗХГ”. Дирекцията e приела агропазарната информация от САПИ ЕООД, в обем и периодичност, определени с Техническата спецификация към Договора, което е удостоверено с предавателно - приемателни протоколи и отчети (ежемесечни) за свършената работа за съответния период. Извършена е проверка на:</w:t>
      </w:r>
    </w:p>
    <w:p w14:paraId="76FE665B" w14:textId="77777777" w:rsidR="00CF421D" w:rsidRPr="003A07B7" w:rsidRDefault="00CF421D" w:rsidP="00CF421D">
      <w:pPr>
        <w:ind w:firstLine="567"/>
        <w:jc w:val="both"/>
        <w:rPr>
          <w:rFonts w:eastAsia="Calibri"/>
        </w:rPr>
      </w:pPr>
      <w:r w:rsidRPr="003A07B7">
        <w:rPr>
          <w:rFonts w:eastAsia="Calibri"/>
        </w:rPr>
        <w:t>-</w:t>
      </w:r>
      <w:r w:rsidRPr="003A07B7">
        <w:rPr>
          <w:rFonts w:eastAsia="Calibri"/>
        </w:rPr>
        <w:tab/>
        <w:t>коректността на агропазарната информация, предоставена за нуждите на министерството, по отношение на видовете цени, продукти и услуги, съобразно Техническата спецификация към Договора;</w:t>
      </w:r>
    </w:p>
    <w:p w14:paraId="18A99AA3" w14:textId="77777777" w:rsidR="00CF421D" w:rsidRPr="003A07B7" w:rsidRDefault="00CF421D" w:rsidP="00CF421D">
      <w:pPr>
        <w:ind w:firstLine="567"/>
        <w:jc w:val="both"/>
        <w:rPr>
          <w:rFonts w:eastAsia="Calibri"/>
        </w:rPr>
      </w:pPr>
      <w:r w:rsidRPr="003A07B7">
        <w:rPr>
          <w:rFonts w:eastAsia="Calibri"/>
        </w:rPr>
        <w:t>-</w:t>
      </w:r>
      <w:r w:rsidRPr="003A07B7">
        <w:rPr>
          <w:rFonts w:eastAsia="Calibri"/>
        </w:rPr>
        <w:tab/>
        <w:t>разписаните в представените ежемесечно фактури суми за остойностяване на предоставената информация за съответния период, съобразно Хонорар-сметката към ценовото предложение от Договора.</w:t>
      </w:r>
    </w:p>
    <w:p w14:paraId="12C8EB34" w14:textId="3D9E1025" w:rsidR="00CF421D" w:rsidRPr="003A07B7" w:rsidRDefault="00CF421D" w:rsidP="00CF421D">
      <w:pPr>
        <w:ind w:firstLine="567"/>
        <w:jc w:val="both"/>
        <w:rPr>
          <w:rFonts w:eastAsia="Calibri"/>
        </w:rPr>
      </w:pPr>
      <w:r w:rsidRPr="003A07B7">
        <w:rPr>
          <w:rFonts w:eastAsia="Calibri"/>
        </w:rPr>
        <w:t>След направените проверки са изготвени предложения по надлежния ред за извършване на разход за изплащане на възнаграждение на САПИ ЕООД.</w:t>
      </w:r>
    </w:p>
    <w:p w14:paraId="73DE265E" w14:textId="77777777" w:rsidR="00CF421D" w:rsidRPr="003A07B7" w:rsidRDefault="00CF421D" w:rsidP="003466E3">
      <w:pPr>
        <w:ind w:firstLine="567"/>
        <w:jc w:val="both"/>
        <w:rPr>
          <w:rFonts w:eastAsia="Calibri"/>
        </w:rPr>
      </w:pPr>
    </w:p>
    <w:p w14:paraId="404DA1D1" w14:textId="053EE634" w:rsidR="004665F0" w:rsidRPr="003A07B7" w:rsidRDefault="004665F0" w:rsidP="008859E3">
      <w:pPr>
        <w:ind w:firstLine="567"/>
        <w:jc w:val="both"/>
        <w:rPr>
          <w:rFonts w:eastAsia="Calibri"/>
        </w:rPr>
      </w:pPr>
      <w:r w:rsidRPr="003A07B7">
        <w:rPr>
          <w:rFonts w:eastAsia="Calibri"/>
        </w:rPr>
        <w:t>Прилагане на схеми и мерки за пазарна подкрепа,  - 100 %;</w:t>
      </w:r>
    </w:p>
    <w:p w14:paraId="2A576C73" w14:textId="77777777" w:rsidR="008859E3" w:rsidRPr="003A07B7" w:rsidRDefault="008859E3" w:rsidP="008859E3">
      <w:pPr>
        <w:ind w:firstLine="567"/>
        <w:jc w:val="both"/>
        <w:rPr>
          <w:rFonts w:eastAsia="Calibri"/>
        </w:rPr>
      </w:pPr>
    </w:p>
    <w:p w14:paraId="76E83CC9" w14:textId="769D226F" w:rsidR="008859E3" w:rsidRPr="003A07B7" w:rsidRDefault="008859E3" w:rsidP="008859E3">
      <w:pPr>
        <w:ind w:firstLine="567"/>
        <w:jc w:val="both"/>
        <w:rPr>
          <w:rFonts w:eastAsia="Calibri"/>
        </w:rPr>
      </w:pPr>
      <w:r w:rsidRPr="003A07B7">
        <w:rPr>
          <w:rFonts w:eastAsia="Calibri"/>
        </w:rPr>
        <w:t>Прилагане на политиката за национално подпомагане в земеделието, рибарството и горското стопанство:</w:t>
      </w:r>
    </w:p>
    <w:p w14:paraId="4670D006" w14:textId="0AB1C74E" w:rsidR="008859E3" w:rsidRPr="003A07B7" w:rsidRDefault="008859E3" w:rsidP="008859E3">
      <w:pPr>
        <w:ind w:firstLine="567"/>
        <w:jc w:val="both"/>
        <w:rPr>
          <w:rFonts w:eastAsia="Calibri"/>
        </w:rPr>
      </w:pPr>
      <w:r w:rsidRPr="003A07B7">
        <w:rPr>
          <w:rFonts w:eastAsia="Calibri"/>
        </w:rPr>
        <w:t>-изготвяне на предложения за нови държавни помощи или за изменения на съществуващи;</w:t>
      </w:r>
    </w:p>
    <w:p w14:paraId="70E94A52" w14:textId="468C0DBC" w:rsidR="008859E3" w:rsidRPr="003A07B7" w:rsidRDefault="008859E3" w:rsidP="008859E3">
      <w:pPr>
        <w:ind w:firstLine="567"/>
        <w:jc w:val="both"/>
        <w:rPr>
          <w:rFonts w:eastAsia="Calibri"/>
        </w:rPr>
      </w:pPr>
      <w:r w:rsidRPr="003A07B7">
        <w:rPr>
          <w:rFonts w:eastAsia="Calibri"/>
        </w:rPr>
        <w:t>-изпращане на уведомителни формуляри в Европейската комисия чрез системата SANI 2;</w:t>
      </w:r>
    </w:p>
    <w:p w14:paraId="40D52B51" w14:textId="24424573" w:rsidR="008859E3" w:rsidRPr="003A07B7" w:rsidRDefault="008859E3" w:rsidP="008859E3">
      <w:pPr>
        <w:ind w:firstLine="567"/>
        <w:jc w:val="both"/>
        <w:rPr>
          <w:rFonts w:eastAsia="Calibri"/>
        </w:rPr>
      </w:pPr>
      <w:r w:rsidRPr="003A07B7">
        <w:rPr>
          <w:rFonts w:eastAsia="Calibri"/>
        </w:rPr>
        <w:t>-изготвяне на Годишни доклади за разходите за държавните помощи в земеделието и рибарството и изпращане в ЕК;</w:t>
      </w:r>
    </w:p>
    <w:p w14:paraId="4CEBA242" w14:textId="77777777" w:rsidR="008859E3" w:rsidRPr="003A07B7" w:rsidRDefault="008859E3" w:rsidP="008859E3">
      <w:pPr>
        <w:ind w:firstLine="567"/>
        <w:jc w:val="both"/>
        <w:rPr>
          <w:rFonts w:eastAsia="Calibri"/>
        </w:rPr>
      </w:pPr>
      <w:r w:rsidRPr="003A07B7">
        <w:rPr>
          <w:rFonts w:eastAsia="Calibri"/>
        </w:rPr>
        <w:t>- изготвяне на предложения до УС на ДФЗ за предоставяне на подпомагане по схеми на държавна помощ и помощи от типа de minimis;</w:t>
      </w:r>
    </w:p>
    <w:p w14:paraId="06BCA408" w14:textId="44EB7DE3" w:rsidR="008859E3" w:rsidRPr="003A07B7" w:rsidRDefault="008859E3" w:rsidP="008859E3">
      <w:pPr>
        <w:ind w:firstLine="567"/>
        <w:jc w:val="both"/>
        <w:rPr>
          <w:rFonts w:eastAsia="Calibri"/>
        </w:rPr>
      </w:pPr>
      <w:r w:rsidRPr="003A07B7">
        <w:rPr>
          <w:rFonts w:eastAsia="Calibri"/>
        </w:rPr>
        <w:t>-изготвяне на становища и анализи, свързани с прилагането на схемите на държавни помощи в земеделието и рибарството;</w:t>
      </w:r>
    </w:p>
    <w:p w14:paraId="0DED8985" w14:textId="5DC81D23" w:rsidR="008859E3" w:rsidRPr="003A07B7" w:rsidRDefault="008859E3" w:rsidP="008859E3">
      <w:pPr>
        <w:ind w:firstLine="567"/>
        <w:jc w:val="both"/>
        <w:rPr>
          <w:rFonts w:eastAsia="Calibri"/>
        </w:rPr>
      </w:pPr>
      <w:r w:rsidRPr="003A07B7">
        <w:rPr>
          <w:rFonts w:eastAsia="Calibri"/>
        </w:rPr>
        <w:t>-водене и поддържане на информационен списък на държавните помощи, съдържащ информация за видовете помощи, размер на помощта, брой получатели, размер на отделната помощ.</w:t>
      </w:r>
    </w:p>
    <w:p w14:paraId="6CC17926" w14:textId="77777777" w:rsidR="008859E3" w:rsidRPr="003A07B7" w:rsidRDefault="008859E3" w:rsidP="008859E3">
      <w:pPr>
        <w:ind w:firstLine="567"/>
        <w:jc w:val="both"/>
        <w:rPr>
          <w:rFonts w:eastAsia="Calibri"/>
        </w:rPr>
      </w:pPr>
    </w:p>
    <w:p w14:paraId="55518BBB" w14:textId="798908D7" w:rsidR="008859E3" w:rsidRPr="003A07B7" w:rsidRDefault="008859E3" w:rsidP="008859E3">
      <w:pPr>
        <w:ind w:firstLine="567"/>
        <w:jc w:val="both"/>
        <w:rPr>
          <w:rFonts w:eastAsia="Calibri"/>
        </w:rPr>
      </w:pPr>
      <w:r w:rsidRPr="003A07B7">
        <w:rPr>
          <w:rFonts w:eastAsia="Calibri"/>
        </w:rPr>
        <w:t xml:space="preserve"> Администриране на тарифните квоти и издаване на лицензии за внос на земеделски продукти от трети страни;</w:t>
      </w:r>
    </w:p>
    <w:p w14:paraId="346A788D" w14:textId="378E3992" w:rsidR="008859E3" w:rsidRPr="003A07B7" w:rsidRDefault="008859E3" w:rsidP="008859E3">
      <w:pPr>
        <w:ind w:firstLine="567"/>
        <w:jc w:val="both"/>
        <w:rPr>
          <w:rFonts w:eastAsia="Calibri"/>
        </w:rPr>
      </w:pPr>
      <w:r w:rsidRPr="003A07B7">
        <w:rPr>
          <w:rFonts w:eastAsia="Calibri"/>
        </w:rPr>
        <w:t>Освобождаване на гаранции за изпълнение на задължението за внос на земеделски продукти по издадени лицензии и след разпределение на количествата по тарифни квоти;</w:t>
      </w:r>
    </w:p>
    <w:p w14:paraId="739F771C" w14:textId="3C36E7D6" w:rsidR="008859E3" w:rsidRPr="003A07B7" w:rsidRDefault="008859E3" w:rsidP="008859E3">
      <w:pPr>
        <w:ind w:firstLine="567"/>
        <w:jc w:val="both"/>
        <w:rPr>
          <w:rFonts w:eastAsia="Calibri"/>
        </w:rPr>
      </w:pPr>
      <w:r w:rsidRPr="003A07B7">
        <w:rPr>
          <w:rFonts w:eastAsia="Calibri"/>
        </w:rPr>
        <w:lastRenderedPageBreak/>
        <w:t>Изпращане на уведомления до ЕК по е-mail и чрез информационните системи AMIS QUOTA и ISAMM;</w:t>
      </w:r>
    </w:p>
    <w:p w14:paraId="26C66C25" w14:textId="77777777" w:rsidR="008922D1" w:rsidRPr="003A07B7" w:rsidRDefault="008859E3" w:rsidP="008922D1">
      <w:pPr>
        <w:ind w:firstLine="567"/>
        <w:jc w:val="both"/>
        <w:rPr>
          <w:rFonts w:eastAsia="Calibri"/>
        </w:rPr>
      </w:pPr>
      <w:r w:rsidRPr="003A07B7">
        <w:rPr>
          <w:rFonts w:eastAsia="Calibri"/>
        </w:rPr>
        <w:t xml:space="preserve"> Администриране на тарифни квоти</w:t>
      </w:r>
    </w:p>
    <w:p w14:paraId="2B34C7E8" w14:textId="77777777" w:rsidR="008922D1" w:rsidRPr="003A07B7" w:rsidRDefault="008922D1" w:rsidP="008922D1">
      <w:pPr>
        <w:ind w:firstLine="567"/>
        <w:jc w:val="both"/>
        <w:rPr>
          <w:rFonts w:eastAsia="Calibri"/>
        </w:rPr>
      </w:pPr>
    </w:p>
    <w:p w14:paraId="328C505D" w14:textId="252F8602" w:rsidR="008922D1" w:rsidRPr="003A07B7" w:rsidRDefault="008922D1" w:rsidP="008922D1">
      <w:pPr>
        <w:ind w:firstLine="567"/>
        <w:jc w:val="both"/>
        <w:rPr>
          <w:rFonts w:eastAsia="Calibri"/>
        </w:rPr>
      </w:pPr>
      <w:r w:rsidRPr="003A07B7">
        <w:rPr>
          <w:rFonts w:eastAsia="Calibri"/>
        </w:rPr>
        <w:t>Прилагане на изискванията за обща организация на селскостопанските пазари.</w:t>
      </w:r>
    </w:p>
    <w:p w14:paraId="4BF3C6E4" w14:textId="77777777" w:rsidR="008922D1" w:rsidRPr="003A07B7" w:rsidRDefault="008922D1" w:rsidP="008922D1">
      <w:pPr>
        <w:ind w:firstLine="567"/>
        <w:jc w:val="both"/>
        <w:rPr>
          <w:rFonts w:eastAsia="Calibri"/>
        </w:rPr>
      </w:pPr>
      <w:r w:rsidRPr="003A07B7">
        <w:rPr>
          <w:rFonts w:eastAsia="Calibri"/>
        </w:rPr>
        <w:t>Дейности :</w:t>
      </w:r>
    </w:p>
    <w:p w14:paraId="62220120" w14:textId="296B100E" w:rsidR="008922D1" w:rsidRPr="003A07B7" w:rsidRDefault="008922D1" w:rsidP="008922D1">
      <w:pPr>
        <w:ind w:firstLine="567"/>
        <w:jc w:val="both"/>
        <w:rPr>
          <w:rFonts w:eastAsia="Calibri"/>
        </w:rPr>
      </w:pPr>
      <w:r w:rsidRPr="003A07B7">
        <w:rPr>
          <w:rFonts w:eastAsia="Calibri"/>
        </w:rPr>
        <w:t>Периодично събиране, обработване и докладване (ежеседмично/ежемесечно) в ЕК на ЕС на цените на яйца за консумация, на птичето месо, червени меса, на средната изкупна цена на суровото краве мляко и цените франко завода на българските сирена;</w:t>
      </w:r>
    </w:p>
    <w:p w14:paraId="4D9222D5" w14:textId="37465B46" w:rsidR="008922D1" w:rsidRPr="003A07B7" w:rsidRDefault="008922D1" w:rsidP="008922D1">
      <w:pPr>
        <w:ind w:firstLine="567"/>
        <w:jc w:val="both"/>
        <w:rPr>
          <w:rFonts w:eastAsia="Calibri"/>
        </w:rPr>
      </w:pPr>
      <w:r w:rsidRPr="003A07B7">
        <w:rPr>
          <w:rFonts w:eastAsia="Calibri"/>
        </w:rPr>
        <w:t>Събиране и обработка на декларации за общото количество и цените на овче, козе и биволско мляко;</w:t>
      </w:r>
    </w:p>
    <w:p w14:paraId="7A4F2908" w14:textId="61A345C2" w:rsidR="008922D1" w:rsidRPr="003A07B7" w:rsidRDefault="008922D1" w:rsidP="008922D1">
      <w:pPr>
        <w:ind w:firstLine="567"/>
        <w:jc w:val="both"/>
        <w:rPr>
          <w:rFonts w:eastAsia="Calibri"/>
        </w:rPr>
      </w:pPr>
      <w:r w:rsidRPr="003A07B7">
        <w:rPr>
          <w:rFonts w:eastAsia="Calibri"/>
        </w:rPr>
        <w:t>Изготвени позиции за заседания на Съвета на министрите на ЕС по земеделие и рибарство и за заседания на Специалния комитет по селско стопанство;</w:t>
      </w:r>
    </w:p>
    <w:p w14:paraId="49E60813" w14:textId="47AD5236" w:rsidR="008922D1" w:rsidRPr="003A07B7" w:rsidRDefault="008922D1" w:rsidP="008922D1">
      <w:pPr>
        <w:ind w:firstLine="567"/>
        <w:jc w:val="both"/>
        <w:rPr>
          <w:rFonts w:eastAsia="Calibri"/>
        </w:rPr>
      </w:pPr>
      <w:r w:rsidRPr="003A07B7">
        <w:rPr>
          <w:rFonts w:eastAsia="Calibri"/>
        </w:rPr>
        <w:t xml:space="preserve"> Изготвени указания за работни групи и заседания на управителните комитети към ЕК и Съвета;</w:t>
      </w:r>
    </w:p>
    <w:p w14:paraId="18D09799" w14:textId="724C7D72" w:rsidR="008922D1" w:rsidRPr="003A07B7" w:rsidRDefault="008922D1" w:rsidP="008922D1">
      <w:pPr>
        <w:ind w:firstLine="567"/>
        <w:jc w:val="both"/>
        <w:rPr>
          <w:rFonts w:eastAsia="Calibri"/>
        </w:rPr>
      </w:pPr>
      <w:r w:rsidRPr="003A07B7">
        <w:rPr>
          <w:rFonts w:eastAsia="Calibri"/>
        </w:rPr>
        <w:t>Изготвени становища във връзка с участие в работните срещи и дискусии по въпроси свързани с прилагане на ОСП;</w:t>
      </w:r>
    </w:p>
    <w:p w14:paraId="15548221" w14:textId="1BEE81C8" w:rsidR="008922D1" w:rsidRPr="003A07B7" w:rsidRDefault="008922D1" w:rsidP="008922D1">
      <w:pPr>
        <w:ind w:firstLine="567"/>
        <w:jc w:val="both"/>
        <w:rPr>
          <w:rFonts w:eastAsia="Calibri"/>
        </w:rPr>
      </w:pPr>
      <w:r w:rsidRPr="003A07B7">
        <w:rPr>
          <w:rFonts w:eastAsia="Calibri"/>
        </w:rPr>
        <w:t>Поддържана информационна страница, с актуална информация за организация на пазара по сектори: „Мляко и млечни продукти”, „Птиче месо и яйца”, „Пчелен мед” и „Месо”;</w:t>
      </w:r>
    </w:p>
    <w:p w14:paraId="6610F2A5" w14:textId="798AA644" w:rsidR="008922D1" w:rsidRPr="003A07B7" w:rsidRDefault="008922D1" w:rsidP="008922D1">
      <w:pPr>
        <w:ind w:firstLine="567"/>
        <w:jc w:val="both"/>
        <w:rPr>
          <w:rFonts w:eastAsia="Calibri"/>
        </w:rPr>
      </w:pPr>
      <w:r w:rsidRPr="003A07B7">
        <w:rPr>
          <w:rFonts w:eastAsia="Calibri"/>
        </w:rPr>
        <w:t xml:space="preserve"> Поддържан  регистър на първи изкупвачи на краве, овче, козе и биволско мляко;</w:t>
      </w:r>
    </w:p>
    <w:p w14:paraId="333988CC" w14:textId="41BA2DAA" w:rsidR="008922D1" w:rsidRPr="003A07B7" w:rsidRDefault="008922D1" w:rsidP="008922D1">
      <w:pPr>
        <w:ind w:firstLine="567"/>
        <w:jc w:val="both"/>
        <w:rPr>
          <w:rFonts w:eastAsia="Calibri"/>
        </w:rPr>
      </w:pPr>
      <w:r w:rsidRPr="003A07B7">
        <w:rPr>
          <w:rFonts w:eastAsia="Calibri"/>
        </w:rPr>
        <w:t>Въведени месечни декларации от първите изкупвачи на краве мляко за общото количество изкупена суровина и докладване на информацията ежемесечно в ЕК;</w:t>
      </w:r>
    </w:p>
    <w:p w14:paraId="4141C051" w14:textId="4B454938" w:rsidR="008922D1" w:rsidRPr="003A07B7" w:rsidRDefault="008922D1" w:rsidP="008922D1">
      <w:pPr>
        <w:ind w:firstLine="567"/>
        <w:jc w:val="both"/>
        <w:rPr>
          <w:rFonts w:eastAsia="Calibri"/>
        </w:rPr>
      </w:pPr>
      <w:r w:rsidRPr="003A07B7">
        <w:rPr>
          <w:rFonts w:eastAsia="Calibri"/>
        </w:rPr>
        <w:t>Изготвяне и предоставяне на информация до ЕК съгласно Европейското законодателство за броя класифицирани животни, както и за броя на направените проверки;</w:t>
      </w:r>
    </w:p>
    <w:p w14:paraId="127BC4D6" w14:textId="6E365392" w:rsidR="008922D1" w:rsidRPr="003A07B7" w:rsidRDefault="008922D1" w:rsidP="008922D1">
      <w:pPr>
        <w:ind w:firstLine="567"/>
        <w:jc w:val="both"/>
        <w:rPr>
          <w:rFonts w:eastAsia="Calibri"/>
        </w:rPr>
      </w:pPr>
      <w:r w:rsidRPr="003A07B7">
        <w:rPr>
          <w:rFonts w:eastAsia="Calibri"/>
        </w:rPr>
        <w:t xml:space="preserve">Изградена база данни на кланиците, които прилагат Скалата и докладват цените в МЗХГ, която се актуализира при всяка промяна; </w:t>
      </w:r>
    </w:p>
    <w:p w14:paraId="313AFE50" w14:textId="08E75E7F" w:rsidR="008922D1" w:rsidRPr="003A07B7" w:rsidRDefault="008922D1" w:rsidP="008922D1">
      <w:pPr>
        <w:ind w:firstLine="567"/>
        <w:jc w:val="both"/>
        <w:rPr>
          <w:rFonts w:eastAsia="Calibri"/>
        </w:rPr>
      </w:pPr>
      <w:r w:rsidRPr="003A07B7">
        <w:rPr>
          <w:rFonts w:eastAsia="Calibri"/>
        </w:rPr>
        <w:t>Създадена и се актуализира периодично база данни за класификаторите, която се подържа и актуализира в зависимост от настъпващите промени;</w:t>
      </w:r>
    </w:p>
    <w:p w14:paraId="3F3B2239" w14:textId="1996DA53" w:rsidR="008922D1" w:rsidRPr="003A07B7" w:rsidRDefault="008922D1" w:rsidP="008922D1">
      <w:pPr>
        <w:ind w:firstLine="567"/>
        <w:jc w:val="both"/>
        <w:rPr>
          <w:rFonts w:eastAsia="Calibri"/>
        </w:rPr>
      </w:pPr>
      <w:r w:rsidRPr="003A07B7">
        <w:rPr>
          <w:rFonts w:eastAsia="Calibri"/>
        </w:rPr>
        <w:t>Подпомагане дейността на класификаторите и контрольорите, чрез оказване на информационна и методическа помощ;</w:t>
      </w:r>
    </w:p>
    <w:p w14:paraId="5A9CB268" w14:textId="10C3EA01" w:rsidR="008922D1" w:rsidRPr="003A07B7" w:rsidRDefault="008922D1" w:rsidP="008922D1">
      <w:pPr>
        <w:ind w:firstLine="567"/>
        <w:jc w:val="both"/>
        <w:rPr>
          <w:rFonts w:eastAsia="Calibri"/>
        </w:rPr>
      </w:pPr>
      <w:r w:rsidRPr="003A07B7">
        <w:rPr>
          <w:rFonts w:eastAsia="Calibri"/>
        </w:rPr>
        <w:t>Извършени са контролни проверки относно прилагането на Скалата на Общността  за класификация на кланични трупове.</w:t>
      </w:r>
    </w:p>
    <w:p w14:paraId="4875277B" w14:textId="77777777" w:rsidR="008922D1" w:rsidRPr="003A07B7" w:rsidRDefault="008922D1" w:rsidP="008922D1">
      <w:pPr>
        <w:ind w:firstLine="567"/>
        <w:jc w:val="both"/>
        <w:rPr>
          <w:rFonts w:eastAsia="Calibri"/>
        </w:rPr>
      </w:pPr>
    </w:p>
    <w:p w14:paraId="51788282" w14:textId="26E51ADD" w:rsidR="008922D1" w:rsidRPr="003A07B7" w:rsidRDefault="008922D1" w:rsidP="008922D1">
      <w:pPr>
        <w:ind w:firstLine="567"/>
        <w:jc w:val="both"/>
        <w:rPr>
          <w:rFonts w:eastAsia="Calibri"/>
          <w:i/>
        </w:rPr>
      </w:pPr>
      <w:r w:rsidRPr="003A07B7">
        <w:rPr>
          <w:rFonts w:eastAsia="Calibri"/>
          <w:i/>
        </w:rPr>
        <w:t>Прилагане на националната програма по пчеларство</w:t>
      </w:r>
    </w:p>
    <w:p w14:paraId="1733937D" w14:textId="77777777" w:rsidR="008922D1" w:rsidRPr="003A07B7" w:rsidRDefault="008922D1" w:rsidP="008922D1">
      <w:pPr>
        <w:ind w:firstLine="567"/>
        <w:jc w:val="both"/>
        <w:rPr>
          <w:rFonts w:eastAsia="Calibri"/>
        </w:rPr>
      </w:pPr>
      <w:r w:rsidRPr="003A07B7">
        <w:rPr>
          <w:rFonts w:eastAsia="Calibri"/>
        </w:rPr>
        <w:t>Дейности :</w:t>
      </w:r>
    </w:p>
    <w:p w14:paraId="30ADE938" w14:textId="51284CDD" w:rsidR="008922D1" w:rsidRPr="003A07B7" w:rsidRDefault="008922D1" w:rsidP="008922D1">
      <w:pPr>
        <w:ind w:firstLine="567"/>
        <w:jc w:val="both"/>
        <w:rPr>
          <w:rFonts w:eastAsia="Calibri"/>
        </w:rPr>
      </w:pPr>
      <w:r w:rsidRPr="003A07B7">
        <w:rPr>
          <w:rFonts w:eastAsia="Calibri"/>
        </w:rPr>
        <w:t xml:space="preserve"> Подпомогнати пчелари, бенефициери по програмата.</w:t>
      </w:r>
    </w:p>
    <w:p w14:paraId="1AD8D5C6" w14:textId="5ABD1714" w:rsidR="008922D1" w:rsidRPr="003A07B7" w:rsidRDefault="008922D1" w:rsidP="008922D1">
      <w:pPr>
        <w:ind w:firstLine="567"/>
        <w:jc w:val="both"/>
        <w:rPr>
          <w:rFonts w:eastAsia="Calibri"/>
        </w:rPr>
      </w:pPr>
      <w:r w:rsidRPr="003A07B7">
        <w:rPr>
          <w:rFonts w:eastAsia="Calibri"/>
        </w:rPr>
        <w:t xml:space="preserve"> Изпълнение на мерките по Националната програма по пчеларство за тригодишния период 2020 – 2022 г., с което са подобрени  условията за производство и предлагане на пазара на пчелен мед и пчелни продукти.  Извършено e преразпределение на бюджета по мерки и дейности в рамките на общия годишен бюджет по Програмата.</w:t>
      </w:r>
    </w:p>
    <w:p w14:paraId="59AD9559" w14:textId="77777777" w:rsidR="008922D1" w:rsidRPr="003A07B7" w:rsidRDefault="008922D1" w:rsidP="000800B8">
      <w:pPr>
        <w:jc w:val="both"/>
        <w:rPr>
          <w:rFonts w:eastAsia="Calibri"/>
        </w:rPr>
      </w:pPr>
    </w:p>
    <w:p w14:paraId="73474F38" w14:textId="43A40BEF" w:rsidR="008922D1" w:rsidRPr="003A07B7" w:rsidRDefault="008922D1" w:rsidP="008922D1">
      <w:pPr>
        <w:ind w:firstLine="567"/>
        <w:jc w:val="both"/>
        <w:rPr>
          <w:rFonts w:eastAsia="Calibri"/>
          <w:i/>
        </w:rPr>
      </w:pPr>
      <w:r w:rsidRPr="003A07B7">
        <w:rPr>
          <w:rFonts w:eastAsia="Calibri"/>
          <w:i/>
        </w:rPr>
        <w:t>Промяна на нормативната база</w:t>
      </w:r>
    </w:p>
    <w:p w14:paraId="11B71A06" w14:textId="77777777" w:rsidR="008922D1" w:rsidRPr="003A07B7" w:rsidRDefault="008922D1" w:rsidP="008922D1">
      <w:pPr>
        <w:ind w:firstLine="567"/>
        <w:jc w:val="both"/>
        <w:rPr>
          <w:rFonts w:eastAsia="Calibri"/>
        </w:rPr>
      </w:pPr>
      <w:r w:rsidRPr="003A07B7">
        <w:rPr>
          <w:rFonts w:eastAsia="Calibri"/>
        </w:rPr>
        <w:t xml:space="preserve">Дейности : </w:t>
      </w:r>
    </w:p>
    <w:p w14:paraId="61F00189" w14:textId="1E0F068A" w:rsidR="008859E3" w:rsidRPr="003A07B7" w:rsidRDefault="008922D1" w:rsidP="008922D1">
      <w:pPr>
        <w:ind w:firstLine="567"/>
        <w:jc w:val="both"/>
        <w:rPr>
          <w:rFonts w:eastAsia="Calibri"/>
        </w:rPr>
      </w:pPr>
      <w:r w:rsidRPr="003A07B7">
        <w:rPr>
          <w:rFonts w:eastAsia="Calibri"/>
        </w:rPr>
        <w:t>Изготвено изменение и допълнение на Наредба № 10 от 13 декември 2019 г. за условията и реда за прилагане на мерките от Националната програма по пчеларство за периода 2020 - 2022 г., с което се удължава крайния срок за изпълнение на дейностите по отделните мерки и крайния срок за подаване на заявления за плащане по Националната програма по пчеларство за 2020 г до 31 август 2020 г. (изм. и доп. ДВ. бр.59 от 3 юли 2020 г.).</w:t>
      </w:r>
    </w:p>
    <w:p w14:paraId="61239864" w14:textId="77777777" w:rsidR="008922D1" w:rsidRPr="003A07B7" w:rsidRDefault="008922D1" w:rsidP="008859E3">
      <w:pPr>
        <w:ind w:firstLine="567"/>
        <w:jc w:val="both"/>
        <w:rPr>
          <w:rFonts w:eastAsia="Calibri"/>
        </w:rPr>
      </w:pPr>
    </w:p>
    <w:p w14:paraId="279BE95E" w14:textId="77777777" w:rsidR="00695D3B" w:rsidRDefault="00695D3B" w:rsidP="00FB5EF5">
      <w:pPr>
        <w:ind w:firstLine="567"/>
        <w:jc w:val="both"/>
        <w:rPr>
          <w:rFonts w:eastAsia="Calibri"/>
          <w:lang w:val="en-US"/>
        </w:rPr>
      </w:pPr>
    </w:p>
    <w:p w14:paraId="73A3573C" w14:textId="77777777" w:rsidR="006E1FD7" w:rsidRPr="006E1FD7" w:rsidRDefault="006E1FD7" w:rsidP="00FB5EF5">
      <w:pPr>
        <w:ind w:firstLine="567"/>
        <w:jc w:val="both"/>
        <w:rPr>
          <w:rFonts w:eastAsia="Calibri"/>
          <w:lang w:val="en-US"/>
        </w:rPr>
      </w:pPr>
    </w:p>
    <w:p w14:paraId="23547166" w14:textId="77777777" w:rsidR="00695D3B" w:rsidRPr="003A07B7" w:rsidRDefault="00695D3B" w:rsidP="00C51B1C">
      <w:pPr>
        <w:numPr>
          <w:ilvl w:val="0"/>
          <w:numId w:val="14"/>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798F1D02" w14:textId="77777777" w:rsidR="00762380" w:rsidRPr="003A07B7" w:rsidRDefault="00C43D50" w:rsidP="00C43D50">
      <w:pPr>
        <w:tabs>
          <w:tab w:val="left" w:pos="851"/>
        </w:tabs>
        <w:overflowPunct/>
        <w:autoSpaceDE/>
        <w:autoSpaceDN/>
        <w:adjustRightInd/>
        <w:spacing w:before="120" w:line="276" w:lineRule="auto"/>
        <w:ind w:firstLine="567"/>
        <w:contextualSpacing/>
        <w:jc w:val="both"/>
        <w:textAlignment w:val="auto"/>
        <w:rPr>
          <w:rFonts w:eastAsia="Calibri"/>
          <w:shd w:val="clear" w:color="auto" w:fill="FEFEFE"/>
        </w:rPr>
      </w:pPr>
      <w:r w:rsidRPr="003A07B7">
        <w:rPr>
          <w:rFonts w:eastAsia="Calibri"/>
          <w:shd w:val="clear" w:color="auto" w:fill="FEFEFE"/>
        </w:rPr>
        <w:t>Няма отчетени администрирани разходи по програмата</w:t>
      </w:r>
    </w:p>
    <w:p w14:paraId="0258D675" w14:textId="77777777" w:rsidR="00C43D50" w:rsidRDefault="00C43D50" w:rsidP="00C43D50">
      <w:pPr>
        <w:tabs>
          <w:tab w:val="left" w:pos="851"/>
        </w:tabs>
        <w:overflowPunct/>
        <w:autoSpaceDE/>
        <w:autoSpaceDN/>
        <w:adjustRightInd/>
        <w:spacing w:before="120" w:line="276" w:lineRule="auto"/>
        <w:ind w:firstLine="567"/>
        <w:contextualSpacing/>
        <w:jc w:val="both"/>
        <w:textAlignment w:val="auto"/>
        <w:rPr>
          <w:rFonts w:eastAsia="Calibri"/>
          <w:shd w:val="clear" w:color="auto" w:fill="FEFEFE"/>
          <w:lang w:val="en-US"/>
        </w:rPr>
      </w:pPr>
    </w:p>
    <w:p w14:paraId="3468C31C" w14:textId="77777777" w:rsidR="006E1FD7" w:rsidRDefault="006E1FD7" w:rsidP="00C43D50">
      <w:pPr>
        <w:tabs>
          <w:tab w:val="left" w:pos="851"/>
        </w:tabs>
        <w:overflowPunct/>
        <w:autoSpaceDE/>
        <w:autoSpaceDN/>
        <w:adjustRightInd/>
        <w:spacing w:before="120" w:line="276" w:lineRule="auto"/>
        <w:ind w:firstLine="567"/>
        <w:contextualSpacing/>
        <w:jc w:val="both"/>
        <w:textAlignment w:val="auto"/>
        <w:rPr>
          <w:rFonts w:eastAsia="Calibri"/>
          <w:shd w:val="clear" w:color="auto" w:fill="FEFEFE"/>
          <w:lang w:val="en-US"/>
        </w:rPr>
      </w:pPr>
    </w:p>
    <w:p w14:paraId="5C567B67" w14:textId="77777777" w:rsidR="006E1FD7" w:rsidRDefault="006E1FD7" w:rsidP="00C43D50">
      <w:pPr>
        <w:tabs>
          <w:tab w:val="left" w:pos="851"/>
        </w:tabs>
        <w:overflowPunct/>
        <w:autoSpaceDE/>
        <w:autoSpaceDN/>
        <w:adjustRightInd/>
        <w:spacing w:before="120" w:line="276" w:lineRule="auto"/>
        <w:ind w:firstLine="567"/>
        <w:contextualSpacing/>
        <w:jc w:val="both"/>
        <w:textAlignment w:val="auto"/>
        <w:rPr>
          <w:rFonts w:eastAsia="Calibri"/>
          <w:shd w:val="clear" w:color="auto" w:fill="FEFEFE"/>
          <w:lang w:val="en-US"/>
        </w:rPr>
      </w:pPr>
    </w:p>
    <w:p w14:paraId="7CC8F9C1" w14:textId="77777777" w:rsidR="006E1FD7" w:rsidRPr="006E1FD7" w:rsidRDefault="006E1FD7" w:rsidP="00C43D50">
      <w:pPr>
        <w:tabs>
          <w:tab w:val="left" w:pos="851"/>
        </w:tabs>
        <w:overflowPunct/>
        <w:autoSpaceDE/>
        <w:autoSpaceDN/>
        <w:adjustRightInd/>
        <w:spacing w:before="120" w:line="276" w:lineRule="auto"/>
        <w:ind w:firstLine="567"/>
        <w:contextualSpacing/>
        <w:jc w:val="both"/>
        <w:textAlignment w:val="auto"/>
        <w:rPr>
          <w:rFonts w:eastAsia="Calibri"/>
          <w:shd w:val="clear" w:color="auto" w:fill="FEFEFE"/>
          <w:lang w:val="en-US"/>
        </w:rPr>
      </w:pPr>
    </w:p>
    <w:p w14:paraId="2527FC61" w14:textId="77777777" w:rsidR="00762380" w:rsidRPr="003A07B7" w:rsidRDefault="00762380" w:rsidP="00C51B1C">
      <w:pPr>
        <w:numPr>
          <w:ilvl w:val="0"/>
          <w:numId w:val="14"/>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lastRenderedPageBreak/>
        <w:t>Отчет на показателите за изпълнение на програмата (количествени, качествени, времеви)</w:t>
      </w:r>
    </w:p>
    <w:tbl>
      <w:tblPr>
        <w:tblW w:w="9180" w:type="dxa"/>
        <w:jc w:val="center"/>
        <w:tblLook w:val="04A0" w:firstRow="1" w:lastRow="0" w:firstColumn="1" w:lastColumn="0" w:noHBand="0" w:noVBand="1"/>
      </w:tblPr>
      <w:tblGrid>
        <w:gridCol w:w="416"/>
        <w:gridCol w:w="4317"/>
        <w:gridCol w:w="1747"/>
        <w:gridCol w:w="1257"/>
        <w:gridCol w:w="1584"/>
      </w:tblGrid>
      <w:tr w:rsidR="000D5822" w:rsidRPr="003A07B7" w14:paraId="707060E6" w14:textId="77777777" w:rsidTr="000D5822">
        <w:trPr>
          <w:trHeight w:val="510"/>
          <w:jc w:val="center"/>
        </w:trPr>
        <w:tc>
          <w:tcPr>
            <w:tcW w:w="45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EF8073" w14:textId="77777777" w:rsidR="000D5822" w:rsidRPr="003A07B7" w:rsidRDefault="000D5822" w:rsidP="000D5822">
            <w:pPr>
              <w:overflowPunct/>
              <w:autoSpaceDE/>
              <w:autoSpaceDN/>
              <w:adjustRightInd/>
              <w:jc w:val="center"/>
              <w:textAlignment w:val="auto"/>
              <w:rPr>
                <w:b/>
                <w:bCs/>
                <w:lang w:val="en-US"/>
              </w:rPr>
            </w:pPr>
            <w:r w:rsidRPr="003A07B7">
              <w:rPr>
                <w:b/>
                <w:bCs/>
                <w:lang w:val="en-US"/>
              </w:rPr>
              <w:t>Бюджетна програма - 2200.01.06 - "Организация на пазарите и държавни помощи"</w:t>
            </w:r>
          </w:p>
        </w:tc>
        <w:tc>
          <w:tcPr>
            <w:tcW w:w="4588" w:type="dxa"/>
            <w:gridSpan w:val="3"/>
            <w:tcBorders>
              <w:top w:val="single" w:sz="8" w:space="0" w:color="auto"/>
              <w:left w:val="nil"/>
              <w:bottom w:val="single" w:sz="8" w:space="0" w:color="auto"/>
              <w:right w:val="single" w:sz="8" w:space="0" w:color="000000"/>
            </w:tcBorders>
            <w:shd w:val="clear" w:color="auto" w:fill="auto"/>
            <w:vAlign w:val="center"/>
            <w:hideMark/>
          </w:tcPr>
          <w:p w14:paraId="031FA7AE" w14:textId="77777777" w:rsidR="000D5822" w:rsidRPr="003A07B7" w:rsidRDefault="000D5822" w:rsidP="000D5822">
            <w:pPr>
              <w:overflowPunct/>
              <w:autoSpaceDE/>
              <w:autoSpaceDN/>
              <w:adjustRightInd/>
              <w:jc w:val="center"/>
              <w:textAlignment w:val="auto"/>
              <w:rPr>
                <w:b/>
                <w:bCs/>
                <w:lang w:val="en-US"/>
              </w:rPr>
            </w:pPr>
            <w:r w:rsidRPr="003A07B7">
              <w:rPr>
                <w:b/>
                <w:bCs/>
                <w:lang w:val="en-US"/>
              </w:rPr>
              <w:t>Целева стойност</w:t>
            </w:r>
          </w:p>
        </w:tc>
      </w:tr>
      <w:tr w:rsidR="000D5822" w:rsidRPr="003A07B7" w14:paraId="1AFAFD5C" w14:textId="77777777" w:rsidTr="000D5822">
        <w:trPr>
          <w:trHeight w:val="300"/>
          <w:jc w:val="center"/>
        </w:trPr>
        <w:tc>
          <w:tcPr>
            <w:tcW w:w="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425B95"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43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C02FA1" w14:textId="77777777" w:rsidR="000D5822" w:rsidRPr="003A07B7" w:rsidRDefault="000D5822" w:rsidP="000D5822">
            <w:pPr>
              <w:overflowPunct/>
              <w:autoSpaceDE/>
              <w:autoSpaceDN/>
              <w:adjustRightInd/>
              <w:jc w:val="center"/>
              <w:textAlignment w:val="auto"/>
              <w:rPr>
                <w:lang w:val="en-US"/>
              </w:rPr>
            </w:pPr>
            <w:r w:rsidRPr="003A07B7">
              <w:rPr>
                <w:lang w:val="en-US"/>
              </w:rPr>
              <w:t>Показатели за изпълнение</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75F01EC8" w14:textId="77777777" w:rsidR="000D5822" w:rsidRPr="003A07B7" w:rsidRDefault="000D5822" w:rsidP="000D5822">
            <w:pPr>
              <w:overflowPunct/>
              <w:autoSpaceDE/>
              <w:autoSpaceDN/>
              <w:adjustRightInd/>
              <w:jc w:val="center"/>
              <w:textAlignment w:val="auto"/>
              <w:rPr>
                <w:b/>
                <w:bCs/>
                <w:lang w:val="en-US"/>
              </w:rPr>
            </w:pPr>
            <w:r w:rsidRPr="003A07B7">
              <w:rPr>
                <w:b/>
                <w:bCs/>
                <w:lang w:val="en-US"/>
              </w:rPr>
              <w:t>Мерна единица</w:t>
            </w:r>
          </w:p>
        </w:tc>
        <w:tc>
          <w:tcPr>
            <w:tcW w:w="1257" w:type="dxa"/>
            <w:tcBorders>
              <w:top w:val="nil"/>
              <w:left w:val="nil"/>
              <w:bottom w:val="nil"/>
              <w:right w:val="single" w:sz="8" w:space="0" w:color="auto"/>
            </w:tcBorders>
            <w:shd w:val="clear" w:color="auto" w:fill="auto"/>
            <w:vAlign w:val="center"/>
            <w:hideMark/>
          </w:tcPr>
          <w:p w14:paraId="17D9E30F" w14:textId="77777777" w:rsidR="000D5822" w:rsidRPr="003A07B7" w:rsidRDefault="000D5822" w:rsidP="000D5822">
            <w:pPr>
              <w:overflowPunct/>
              <w:autoSpaceDE/>
              <w:autoSpaceDN/>
              <w:adjustRightInd/>
              <w:jc w:val="center"/>
              <w:textAlignment w:val="auto"/>
              <w:rPr>
                <w:b/>
                <w:bCs/>
                <w:lang w:val="en-US"/>
              </w:rPr>
            </w:pPr>
            <w:r w:rsidRPr="003A07B7">
              <w:rPr>
                <w:b/>
                <w:bCs/>
                <w:lang w:val="en-US"/>
              </w:rPr>
              <w:t xml:space="preserve">Бюджет </w:t>
            </w:r>
          </w:p>
        </w:tc>
        <w:tc>
          <w:tcPr>
            <w:tcW w:w="1584" w:type="dxa"/>
            <w:tcBorders>
              <w:top w:val="nil"/>
              <w:left w:val="nil"/>
              <w:bottom w:val="nil"/>
              <w:right w:val="single" w:sz="8" w:space="0" w:color="auto"/>
            </w:tcBorders>
            <w:shd w:val="clear" w:color="auto" w:fill="auto"/>
            <w:vAlign w:val="center"/>
            <w:hideMark/>
          </w:tcPr>
          <w:p w14:paraId="1CE8686E" w14:textId="77777777" w:rsidR="000D5822" w:rsidRPr="003A07B7" w:rsidRDefault="000D5822" w:rsidP="000D5822">
            <w:pPr>
              <w:overflowPunct/>
              <w:autoSpaceDE/>
              <w:autoSpaceDN/>
              <w:adjustRightInd/>
              <w:jc w:val="center"/>
              <w:textAlignment w:val="auto"/>
              <w:rPr>
                <w:b/>
                <w:bCs/>
                <w:lang w:val="en-US"/>
              </w:rPr>
            </w:pPr>
            <w:r w:rsidRPr="003A07B7">
              <w:rPr>
                <w:b/>
                <w:bCs/>
                <w:lang w:val="en-US"/>
              </w:rPr>
              <w:t>Отчет</w:t>
            </w:r>
          </w:p>
        </w:tc>
      </w:tr>
      <w:tr w:rsidR="000D5822" w:rsidRPr="003A07B7" w14:paraId="7FF77E62" w14:textId="77777777" w:rsidTr="000D5822">
        <w:trPr>
          <w:trHeight w:val="270"/>
          <w:jc w:val="center"/>
        </w:trPr>
        <w:tc>
          <w:tcPr>
            <w:tcW w:w="275" w:type="dxa"/>
            <w:vMerge/>
            <w:tcBorders>
              <w:top w:val="nil"/>
              <w:left w:val="single" w:sz="8" w:space="0" w:color="auto"/>
              <w:bottom w:val="single" w:sz="8" w:space="0" w:color="000000"/>
              <w:right w:val="single" w:sz="8" w:space="0" w:color="auto"/>
            </w:tcBorders>
            <w:vAlign w:val="center"/>
            <w:hideMark/>
          </w:tcPr>
          <w:p w14:paraId="29D66B25" w14:textId="77777777" w:rsidR="000D5822" w:rsidRPr="003A07B7" w:rsidRDefault="000D5822" w:rsidP="000D5822">
            <w:pPr>
              <w:overflowPunct/>
              <w:autoSpaceDE/>
              <w:autoSpaceDN/>
              <w:adjustRightInd/>
              <w:textAlignment w:val="auto"/>
              <w:rPr>
                <w:lang w:val="en-US"/>
              </w:rPr>
            </w:pPr>
          </w:p>
        </w:tc>
        <w:tc>
          <w:tcPr>
            <w:tcW w:w="4317" w:type="dxa"/>
            <w:vMerge/>
            <w:tcBorders>
              <w:top w:val="nil"/>
              <w:left w:val="single" w:sz="8" w:space="0" w:color="auto"/>
              <w:bottom w:val="single" w:sz="8" w:space="0" w:color="000000"/>
              <w:right w:val="single" w:sz="8" w:space="0" w:color="auto"/>
            </w:tcBorders>
            <w:vAlign w:val="center"/>
            <w:hideMark/>
          </w:tcPr>
          <w:p w14:paraId="21D9312D" w14:textId="77777777" w:rsidR="000D5822" w:rsidRPr="003A07B7" w:rsidRDefault="000D5822" w:rsidP="000D5822">
            <w:pPr>
              <w:overflowPunct/>
              <w:autoSpaceDE/>
              <w:autoSpaceDN/>
              <w:adjustRightInd/>
              <w:textAlignment w:val="auto"/>
              <w:rPr>
                <w:lang w:val="en-US"/>
              </w:rPr>
            </w:pPr>
          </w:p>
        </w:tc>
        <w:tc>
          <w:tcPr>
            <w:tcW w:w="1747" w:type="dxa"/>
            <w:vMerge/>
            <w:tcBorders>
              <w:top w:val="nil"/>
              <w:left w:val="single" w:sz="8" w:space="0" w:color="auto"/>
              <w:bottom w:val="single" w:sz="8" w:space="0" w:color="000000"/>
              <w:right w:val="single" w:sz="8" w:space="0" w:color="auto"/>
            </w:tcBorders>
            <w:vAlign w:val="center"/>
            <w:hideMark/>
          </w:tcPr>
          <w:p w14:paraId="244050CF" w14:textId="77777777" w:rsidR="000D5822" w:rsidRPr="003A07B7" w:rsidRDefault="000D5822" w:rsidP="000D5822">
            <w:pPr>
              <w:overflowPunct/>
              <w:autoSpaceDE/>
              <w:autoSpaceDN/>
              <w:adjustRightInd/>
              <w:textAlignment w:val="auto"/>
              <w:rPr>
                <w:b/>
                <w:bCs/>
                <w:lang w:val="en-US"/>
              </w:rPr>
            </w:pPr>
          </w:p>
        </w:tc>
        <w:tc>
          <w:tcPr>
            <w:tcW w:w="1257" w:type="dxa"/>
            <w:tcBorders>
              <w:top w:val="nil"/>
              <w:left w:val="nil"/>
              <w:bottom w:val="single" w:sz="8" w:space="0" w:color="auto"/>
              <w:right w:val="single" w:sz="8" w:space="0" w:color="auto"/>
            </w:tcBorders>
            <w:shd w:val="clear" w:color="auto" w:fill="auto"/>
            <w:vAlign w:val="center"/>
            <w:hideMark/>
          </w:tcPr>
          <w:p w14:paraId="5268D749" w14:textId="77777777" w:rsidR="000D5822" w:rsidRPr="003A07B7" w:rsidRDefault="000D5822" w:rsidP="000D5822">
            <w:pPr>
              <w:overflowPunct/>
              <w:autoSpaceDE/>
              <w:autoSpaceDN/>
              <w:adjustRightInd/>
              <w:jc w:val="center"/>
              <w:textAlignment w:val="auto"/>
              <w:rPr>
                <w:b/>
                <w:bCs/>
                <w:lang w:val="en-US"/>
              </w:rPr>
            </w:pPr>
            <w:r w:rsidRPr="003A07B7">
              <w:rPr>
                <w:b/>
                <w:bCs/>
                <w:lang w:val="en-US"/>
              </w:rPr>
              <w:t>2020 г.</w:t>
            </w:r>
          </w:p>
        </w:tc>
        <w:tc>
          <w:tcPr>
            <w:tcW w:w="1584" w:type="dxa"/>
            <w:tcBorders>
              <w:top w:val="nil"/>
              <w:left w:val="nil"/>
              <w:bottom w:val="single" w:sz="8" w:space="0" w:color="auto"/>
              <w:right w:val="single" w:sz="8" w:space="0" w:color="auto"/>
            </w:tcBorders>
            <w:shd w:val="clear" w:color="auto" w:fill="auto"/>
            <w:vAlign w:val="center"/>
            <w:hideMark/>
          </w:tcPr>
          <w:p w14:paraId="1B17ED4E" w14:textId="77777777" w:rsidR="000D5822" w:rsidRPr="003A07B7" w:rsidRDefault="000D5822" w:rsidP="000D5822">
            <w:pPr>
              <w:overflowPunct/>
              <w:autoSpaceDE/>
              <w:autoSpaceDN/>
              <w:adjustRightInd/>
              <w:jc w:val="center"/>
              <w:textAlignment w:val="auto"/>
              <w:rPr>
                <w:b/>
                <w:bCs/>
                <w:lang w:val="en-US"/>
              </w:rPr>
            </w:pPr>
            <w:r w:rsidRPr="003A07B7">
              <w:rPr>
                <w:b/>
                <w:bCs/>
                <w:lang w:val="en-US"/>
              </w:rPr>
              <w:t>30.06.2020 г.</w:t>
            </w:r>
          </w:p>
        </w:tc>
      </w:tr>
      <w:tr w:rsidR="000D5822" w:rsidRPr="003A07B7" w14:paraId="77CBD32B"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4B86684"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c>
          <w:tcPr>
            <w:tcW w:w="4317" w:type="dxa"/>
            <w:tcBorders>
              <w:top w:val="nil"/>
              <w:left w:val="nil"/>
              <w:bottom w:val="single" w:sz="8" w:space="0" w:color="auto"/>
              <w:right w:val="single" w:sz="8" w:space="0" w:color="auto"/>
            </w:tcBorders>
            <w:shd w:val="clear" w:color="auto" w:fill="auto"/>
            <w:vAlign w:val="center"/>
            <w:hideMark/>
          </w:tcPr>
          <w:p w14:paraId="4141CBF7" w14:textId="77777777" w:rsidR="000D5822" w:rsidRPr="003A07B7" w:rsidRDefault="000D5822" w:rsidP="000D5822">
            <w:pPr>
              <w:overflowPunct/>
              <w:autoSpaceDE/>
              <w:autoSpaceDN/>
              <w:adjustRightInd/>
              <w:textAlignment w:val="auto"/>
              <w:rPr>
                <w:lang w:val="en-US"/>
              </w:rPr>
            </w:pPr>
            <w:r w:rsidRPr="003A07B7">
              <w:rPr>
                <w:lang w:val="en-US"/>
              </w:rPr>
              <w:t>Прилагане на мерките на националната програма по пчеларство</w:t>
            </w:r>
          </w:p>
        </w:tc>
        <w:tc>
          <w:tcPr>
            <w:tcW w:w="1747" w:type="dxa"/>
            <w:tcBorders>
              <w:top w:val="nil"/>
              <w:left w:val="nil"/>
              <w:bottom w:val="single" w:sz="8" w:space="0" w:color="auto"/>
              <w:right w:val="single" w:sz="8" w:space="0" w:color="auto"/>
            </w:tcBorders>
            <w:shd w:val="clear" w:color="auto" w:fill="auto"/>
            <w:vAlign w:val="center"/>
            <w:hideMark/>
          </w:tcPr>
          <w:p w14:paraId="143A9FCB" w14:textId="77777777" w:rsidR="000D5822" w:rsidRPr="003A07B7" w:rsidRDefault="000D5822" w:rsidP="000D5822">
            <w:pPr>
              <w:overflowPunct/>
              <w:autoSpaceDE/>
              <w:autoSpaceDN/>
              <w:adjustRightInd/>
              <w:jc w:val="center"/>
              <w:textAlignment w:val="auto"/>
              <w:rPr>
                <w:lang w:val="en-US"/>
              </w:rPr>
            </w:pPr>
            <w:r w:rsidRPr="003A07B7">
              <w:rPr>
                <w:lang w:val="en-US"/>
              </w:rPr>
              <w:t>Брой оценки/годишно</w:t>
            </w:r>
          </w:p>
        </w:tc>
        <w:tc>
          <w:tcPr>
            <w:tcW w:w="1257" w:type="dxa"/>
            <w:tcBorders>
              <w:top w:val="nil"/>
              <w:left w:val="nil"/>
              <w:bottom w:val="single" w:sz="8" w:space="0" w:color="auto"/>
              <w:right w:val="single" w:sz="8" w:space="0" w:color="auto"/>
            </w:tcBorders>
            <w:shd w:val="clear" w:color="auto" w:fill="auto"/>
            <w:noWrap/>
            <w:vAlign w:val="center"/>
            <w:hideMark/>
          </w:tcPr>
          <w:p w14:paraId="2810F927"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c>
          <w:tcPr>
            <w:tcW w:w="1584" w:type="dxa"/>
            <w:tcBorders>
              <w:top w:val="nil"/>
              <w:left w:val="nil"/>
              <w:bottom w:val="single" w:sz="8" w:space="0" w:color="auto"/>
              <w:right w:val="single" w:sz="8" w:space="0" w:color="auto"/>
            </w:tcBorders>
            <w:shd w:val="clear" w:color="auto" w:fill="auto"/>
            <w:noWrap/>
            <w:vAlign w:val="center"/>
            <w:hideMark/>
          </w:tcPr>
          <w:p w14:paraId="2E330ECE"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r>
      <w:tr w:rsidR="000D5822" w:rsidRPr="003A07B7" w14:paraId="18A67F26" w14:textId="77777777" w:rsidTr="000D5822">
        <w:trPr>
          <w:trHeight w:val="154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1710CC2" w14:textId="77777777" w:rsidR="000D5822" w:rsidRPr="003A07B7" w:rsidRDefault="000D5822" w:rsidP="000D5822">
            <w:pPr>
              <w:overflowPunct/>
              <w:autoSpaceDE/>
              <w:autoSpaceDN/>
              <w:adjustRightInd/>
              <w:jc w:val="center"/>
              <w:textAlignment w:val="auto"/>
              <w:rPr>
                <w:lang w:val="en-US"/>
              </w:rPr>
            </w:pPr>
            <w:r w:rsidRPr="003A07B7">
              <w:rPr>
                <w:lang w:val="en-US"/>
              </w:rPr>
              <w:t>2</w:t>
            </w:r>
          </w:p>
        </w:tc>
        <w:tc>
          <w:tcPr>
            <w:tcW w:w="4317" w:type="dxa"/>
            <w:tcBorders>
              <w:top w:val="nil"/>
              <w:left w:val="nil"/>
              <w:bottom w:val="single" w:sz="8" w:space="0" w:color="auto"/>
              <w:right w:val="single" w:sz="8" w:space="0" w:color="auto"/>
            </w:tcBorders>
            <w:shd w:val="clear" w:color="auto" w:fill="auto"/>
            <w:vAlign w:val="center"/>
            <w:hideMark/>
          </w:tcPr>
          <w:p w14:paraId="49035D4C" w14:textId="77777777" w:rsidR="000D5822" w:rsidRPr="003A07B7" w:rsidRDefault="000D5822" w:rsidP="000D5822">
            <w:pPr>
              <w:overflowPunct/>
              <w:autoSpaceDE/>
              <w:autoSpaceDN/>
              <w:adjustRightInd/>
              <w:jc w:val="both"/>
              <w:textAlignment w:val="auto"/>
              <w:rPr>
                <w:lang w:val="en-US"/>
              </w:rPr>
            </w:pPr>
            <w:r w:rsidRPr="003A07B7">
              <w:rPr>
                <w:lang w:val="en-US"/>
              </w:rPr>
              <w:t>Ежегодно докладване на броя на производствените обекти за стокови кокошки носачки, според използваните методи на отглеждане и максималния капацитет на предприятията  чрез ISAMM.</w:t>
            </w:r>
          </w:p>
        </w:tc>
        <w:tc>
          <w:tcPr>
            <w:tcW w:w="1747" w:type="dxa"/>
            <w:tcBorders>
              <w:top w:val="nil"/>
              <w:left w:val="nil"/>
              <w:bottom w:val="single" w:sz="8" w:space="0" w:color="auto"/>
              <w:right w:val="single" w:sz="8" w:space="0" w:color="auto"/>
            </w:tcBorders>
            <w:shd w:val="clear" w:color="auto" w:fill="auto"/>
            <w:vAlign w:val="center"/>
            <w:hideMark/>
          </w:tcPr>
          <w:p w14:paraId="211EF8E3" w14:textId="77777777" w:rsidR="000D5822" w:rsidRPr="003A07B7" w:rsidRDefault="000D5822" w:rsidP="000D5822">
            <w:pPr>
              <w:overflowPunct/>
              <w:autoSpaceDE/>
              <w:autoSpaceDN/>
              <w:adjustRightInd/>
              <w:jc w:val="center"/>
              <w:textAlignment w:val="auto"/>
              <w:rPr>
                <w:lang w:val="en-US"/>
              </w:rPr>
            </w:pPr>
            <w:r w:rsidRPr="003A07B7">
              <w:rPr>
                <w:lang w:val="en-US"/>
              </w:rPr>
              <w:t xml:space="preserve">Брой </w:t>
            </w:r>
          </w:p>
        </w:tc>
        <w:tc>
          <w:tcPr>
            <w:tcW w:w="1257" w:type="dxa"/>
            <w:tcBorders>
              <w:top w:val="nil"/>
              <w:left w:val="nil"/>
              <w:bottom w:val="single" w:sz="8" w:space="0" w:color="auto"/>
              <w:right w:val="single" w:sz="8" w:space="0" w:color="auto"/>
            </w:tcBorders>
            <w:shd w:val="clear" w:color="auto" w:fill="auto"/>
            <w:noWrap/>
            <w:vAlign w:val="center"/>
            <w:hideMark/>
          </w:tcPr>
          <w:p w14:paraId="3C3EF2DC"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c>
          <w:tcPr>
            <w:tcW w:w="1584" w:type="dxa"/>
            <w:tcBorders>
              <w:top w:val="nil"/>
              <w:left w:val="nil"/>
              <w:bottom w:val="single" w:sz="8" w:space="0" w:color="auto"/>
              <w:right w:val="single" w:sz="8" w:space="0" w:color="auto"/>
            </w:tcBorders>
            <w:shd w:val="clear" w:color="auto" w:fill="auto"/>
            <w:noWrap/>
            <w:vAlign w:val="center"/>
            <w:hideMark/>
          </w:tcPr>
          <w:p w14:paraId="55F7A5F5"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r>
      <w:tr w:rsidR="000D5822" w:rsidRPr="003A07B7" w14:paraId="23E230C8" w14:textId="77777777" w:rsidTr="000D5822">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66891CC" w14:textId="77777777" w:rsidR="000D5822" w:rsidRPr="003A07B7" w:rsidRDefault="000D5822" w:rsidP="000D5822">
            <w:pPr>
              <w:overflowPunct/>
              <w:autoSpaceDE/>
              <w:autoSpaceDN/>
              <w:adjustRightInd/>
              <w:jc w:val="center"/>
              <w:textAlignment w:val="auto"/>
              <w:rPr>
                <w:lang w:val="en-US"/>
              </w:rPr>
            </w:pPr>
            <w:r w:rsidRPr="003A07B7">
              <w:rPr>
                <w:lang w:val="en-US"/>
              </w:rPr>
              <w:t>3</w:t>
            </w:r>
          </w:p>
        </w:tc>
        <w:tc>
          <w:tcPr>
            <w:tcW w:w="4317" w:type="dxa"/>
            <w:tcBorders>
              <w:top w:val="nil"/>
              <w:left w:val="nil"/>
              <w:bottom w:val="single" w:sz="8" w:space="0" w:color="auto"/>
              <w:right w:val="single" w:sz="8" w:space="0" w:color="auto"/>
            </w:tcBorders>
            <w:shd w:val="clear" w:color="auto" w:fill="auto"/>
            <w:vAlign w:val="center"/>
            <w:hideMark/>
          </w:tcPr>
          <w:p w14:paraId="34AE1368" w14:textId="77777777" w:rsidR="000D5822" w:rsidRPr="003A07B7" w:rsidRDefault="000D5822" w:rsidP="000D5822">
            <w:pPr>
              <w:overflowPunct/>
              <w:autoSpaceDE/>
              <w:autoSpaceDN/>
              <w:adjustRightInd/>
              <w:textAlignment w:val="auto"/>
              <w:rPr>
                <w:lang w:val="en-US"/>
              </w:rPr>
            </w:pPr>
            <w:r w:rsidRPr="003A07B7">
              <w:rPr>
                <w:lang w:val="en-US"/>
              </w:rPr>
              <w:t>Изпращане на ежеседмична информация в ЕК за средните продажни цени при яйца за консумация и замразени бройлери</w:t>
            </w:r>
          </w:p>
        </w:tc>
        <w:tc>
          <w:tcPr>
            <w:tcW w:w="1747" w:type="dxa"/>
            <w:tcBorders>
              <w:top w:val="nil"/>
              <w:left w:val="nil"/>
              <w:bottom w:val="single" w:sz="8" w:space="0" w:color="auto"/>
              <w:right w:val="single" w:sz="8" w:space="0" w:color="auto"/>
            </w:tcBorders>
            <w:shd w:val="clear" w:color="auto" w:fill="auto"/>
            <w:vAlign w:val="center"/>
            <w:hideMark/>
          </w:tcPr>
          <w:p w14:paraId="152B3D86" w14:textId="77777777" w:rsidR="000D5822" w:rsidRPr="003A07B7" w:rsidRDefault="000D5822" w:rsidP="000D5822">
            <w:pPr>
              <w:overflowPunct/>
              <w:autoSpaceDE/>
              <w:autoSpaceDN/>
              <w:adjustRightInd/>
              <w:jc w:val="center"/>
              <w:textAlignment w:val="auto"/>
              <w:rPr>
                <w:lang w:val="en-US"/>
              </w:rPr>
            </w:pPr>
            <w:r w:rsidRPr="003A07B7">
              <w:rPr>
                <w:lang w:val="en-US"/>
              </w:rPr>
              <w:t xml:space="preserve">Брой </w:t>
            </w:r>
          </w:p>
        </w:tc>
        <w:tc>
          <w:tcPr>
            <w:tcW w:w="1257" w:type="dxa"/>
            <w:tcBorders>
              <w:top w:val="nil"/>
              <w:left w:val="nil"/>
              <w:bottom w:val="single" w:sz="8" w:space="0" w:color="auto"/>
              <w:right w:val="single" w:sz="8" w:space="0" w:color="auto"/>
            </w:tcBorders>
            <w:shd w:val="clear" w:color="auto" w:fill="auto"/>
            <w:noWrap/>
            <w:vAlign w:val="center"/>
            <w:hideMark/>
          </w:tcPr>
          <w:p w14:paraId="36E3EEC2" w14:textId="77777777" w:rsidR="000D5822" w:rsidRPr="003A07B7" w:rsidRDefault="000D5822" w:rsidP="000D5822">
            <w:pPr>
              <w:overflowPunct/>
              <w:autoSpaceDE/>
              <w:autoSpaceDN/>
              <w:adjustRightInd/>
              <w:jc w:val="center"/>
              <w:textAlignment w:val="auto"/>
              <w:rPr>
                <w:lang w:val="en-US"/>
              </w:rPr>
            </w:pPr>
            <w:r w:rsidRPr="003A07B7">
              <w:rPr>
                <w:lang w:val="en-US"/>
              </w:rPr>
              <w:t>106</w:t>
            </w:r>
          </w:p>
        </w:tc>
        <w:tc>
          <w:tcPr>
            <w:tcW w:w="1584" w:type="dxa"/>
            <w:tcBorders>
              <w:top w:val="nil"/>
              <w:left w:val="nil"/>
              <w:bottom w:val="single" w:sz="8" w:space="0" w:color="auto"/>
              <w:right w:val="single" w:sz="8" w:space="0" w:color="auto"/>
            </w:tcBorders>
            <w:shd w:val="clear" w:color="auto" w:fill="auto"/>
            <w:noWrap/>
            <w:vAlign w:val="center"/>
            <w:hideMark/>
          </w:tcPr>
          <w:p w14:paraId="614B6157" w14:textId="77777777" w:rsidR="000D5822" w:rsidRPr="003A07B7" w:rsidRDefault="000D5822" w:rsidP="000D5822">
            <w:pPr>
              <w:overflowPunct/>
              <w:autoSpaceDE/>
              <w:autoSpaceDN/>
              <w:adjustRightInd/>
              <w:jc w:val="center"/>
              <w:textAlignment w:val="auto"/>
              <w:rPr>
                <w:lang w:val="en-US"/>
              </w:rPr>
            </w:pPr>
            <w:r w:rsidRPr="003A07B7">
              <w:rPr>
                <w:lang w:val="en-US"/>
              </w:rPr>
              <w:t>53</w:t>
            </w:r>
          </w:p>
        </w:tc>
      </w:tr>
      <w:tr w:rsidR="000D5822" w:rsidRPr="003A07B7" w14:paraId="6A2A750D" w14:textId="77777777" w:rsidTr="000D5822">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7762AE5" w14:textId="77777777" w:rsidR="000D5822" w:rsidRPr="003A07B7" w:rsidRDefault="000D5822" w:rsidP="000D5822">
            <w:pPr>
              <w:overflowPunct/>
              <w:autoSpaceDE/>
              <w:autoSpaceDN/>
              <w:adjustRightInd/>
              <w:jc w:val="center"/>
              <w:textAlignment w:val="auto"/>
              <w:rPr>
                <w:lang w:val="en-US"/>
              </w:rPr>
            </w:pPr>
            <w:r w:rsidRPr="003A07B7">
              <w:rPr>
                <w:lang w:val="en-US"/>
              </w:rPr>
              <w:t>4</w:t>
            </w:r>
          </w:p>
        </w:tc>
        <w:tc>
          <w:tcPr>
            <w:tcW w:w="4317" w:type="dxa"/>
            <w:tcBorders>
              <w:top w:val="nil"/>
              <w:left w:val="nil"/>
              <w:bottom w:val="single" w:sz="8" w:space="0" w:color="auto"/>
              <w:right w:val="single" w:sz="8" w:space="0" w:color="auto"/>
            </w:tcBorders>
            <w:shd w:val="clear" w:color="auto" w:fill="auto"/>
            <w:vAlign w:val="center"/>
            <w:hideMark/>
          </w:tcPr>
          <w:p w14:paraId="4B585C8C" w14:textId="77777777" w:rsidR="000D5822" w:rsidRPr="003A07B7" w:rsidRDefault="000D5822" w:rsidP="000D5822">
            <w:pPr>
              <w:overflowPunct/>
              <w:autoSpaceDE/>
              <w:autoSpaceDN/>
              <w:adjustRightInd/>
              <w:textAlignment w:val="auto"/>
              <w:rPr>
                <w:lang w:val="en-US"/>
              </w:rPr>
            </w:pPr>
            <w:r w:rsidRPr="003A07B7">
              <w:rPr>
                <w:lang w:val="en-US"/>
              </w:rPr>
              <w:t>Актуализиране информацията на WEB страницата на МЗХ за организацията на пазара в секторите "Птиче месо и яйца" и "Пчелен мед"</w:t>
            </w:r>
          </w:p>
        </w:tc>
        <w:tc>
          <w:tcPr>
            <w:tcW w:w="1747" w:type="dxa"/>
            <w:tcBorders>
              <w:top w:val="nil"/>
              <w:left w:val="nil"/>
              <w:bottom w:val="single" w:sz="8" w:space="0" w:color="auto"/>
              <w:right w:val="single" w:sz="8" w:space="0" w:color="auto"/>
            </w:tcBorders>
            <w:shd w:val="clear" w:color="auto" w:fill="auto"/>
            <w:vAlign w:val="center"/>
            <w:hideMark/>
          </w:tcPr>
          <w:p w14:paraId="17E33A08"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03361037"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4C18B026"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r>
      <w:tr w:rsidR="000D5822" w:rsidRPr="003A07B7" w14:paraId="4AA85A0B"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9D95CFE" w14:textId="77777777" w:rsidR="000D5822" w:rsidRPr="003A07B7" w:rsidRDefault="000D5822" w:rsidP="000D5822">
            <w:pPr>
              <w:overflowPunct/>
              <w:autoSpaceDE/>
              <w:autoSpaceDN/>
              <w:adjustRightInd/>
              <w:jc w:val="center"/>
              <w:textAlignment w:val="auto"/>
              <w:rPr>
                <w:lang w:val="en-US"/>
              </w:rPr>
            </w:pPr>
            <w:r w:rsidRPr="003A07B7">
              <w:rPr>
                <w:lang w:val="en-US"/>
              </w:rPr>
              <w:t>5</w:t>
            </w:r>
          </w:p>
        </w:tc>
        <w:tc>
          <w:tcPr>
            <w:tcW w:w="4317" w:type="dxa"/>
            <w:tcBorders>
              <w:top w:val="nil"/>
              <w:left w:val="nil"/>
              <w:bottom w:val="single" w:sz="8" w:space="0" w:color="auto"/>
              <w:right w:val="single" w:sz="8" w:space="0" w:color="auto"/>
            </w:tcBorders>
            <w:shd w:val="clear" w:color="auto" w:fill="auto"/>
            <w:vAlign w:val="center"/>
            <w:hideMark/>
          </w:tcPr>
          <w:p w14:paraId="22D18458" w14:textId="77777777" w:rsidR="000D5822" w:rsidRPr="003A07B7" w:rsidRDefault="000D5822" w:rsidP="000D5822">
            <w:pPr>
              <w:overflowPunct/>
              <w:autoSpaceDE/>
              <w:autoSpaceDN/>
              <w:adjustRightInd/>
              <w:jc w:val="both"/>
              <w:textAlignment w:val="auto"/>
              <w:rPr>
                <w:lang w:val="en-US"/>
              </w:rPr>
            </w:pPr>
            <w:r w:rsidRPr="003A07B7">
              <w:rPr>
                <w:lang w:val="en-US"/>
              </w:rPr>
              <w:t>Организиране на срещи и семинари с фермери, браншови организации  и продуктови бордове</w:t>
            </w:r>
          </w:p>
        </w:tc>
        <w:tc>
          <w:tcPr>
            <w:tcW w:w="1747" w:type="dxa"/>
            <w:tcBorders>
              <w:top w:val="nil"/>
              <w:left w:val="nil"/>
              <w:bottom w:val="single" w:sz="8" w:space="0" w:color="auto"/>
              <w:right w:val="single" w:sz="8" w:space="0" w:color="auto"/>
            </w:tcBorders>
            <w:shd w:val="clear" w:color="auto" w:fill="auto"/>
            <w:vAlign w:val="center"/>
            <w:hideMark/>
          </w:tcPr>
          <w:p w14:paraId="5ACEF869"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511CC92F"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585EDF46"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r>
      <w:tr w:rsidR="000D5822" w:rsidRPr="003A07B7" w14:paraId="3036A886" w14:textId="77777777" w:rsidTr="000D5822">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7933B21" w14:textId="77777777" w:rsidR="000D5822" w:rsidRPr="003A07B7" w:rsidRDefault="000D5822" w:rsidP="000D5822">
            <w:pPr>
              <w:overflowPunct/>
              <w:autoSpaceDE/>
              <w:autoSpaceDN/>
              <w:adjustRightInd/>
              <w:jc w:val="center"/>
              <w:textAlignment w:val="auto"/>
              <w:rPr>
                <w:lang w:val="en-US"/>
              </w:rPr>
            </w:pPr>
            <w:r w:rsidRPr="003A07B7">
              <w:rPr>
                <w:lang w:val="en-US"/>
              </w:rPr>
              <w:t>6</w:t>
            </w:r>
          </w:p>
        </w:tc>
        <w:tc>
          <w:tcPr>
            <w:tcW w:w="4317" w:type="dxa"/>
            <w:tcBorders>
              <w:top w:val="nil"/>
              <w:left w:val="nil"/>
              <w:bottom w:val="single" w:sz="8" w:space="0" w:color="auto"/>
              <w:right w:val="single" w:sz="8" w:space="0" w:color="auto"/>
            </w:tcBorders>
            <w:shd w:val="clear" w:color="auto" w:fill="auto"/>
            <w:vAlign w:val="center"/>
            <w:hideMark/>
          </w:tcPr>
          <w:p w14:paraId="26502061" w14:textId="77777777" w:rsidR="000D5822" w:rsidRPr="003A07B7" w:rsidRDefault="000D5822" w:rsidP="000D5822">
            <w:pPr>
              <w:overflowPunct/>
              <w:autoSpaceDE/>
              <w:autoSpaceDN/>
              <w:adjustRightInd/>
              <w:jc w:val="both"/>
              <w:textAlignment w:val="auto"/>
              <w:rPr>
                <w:lang w:val="en-US"/>
              </w:rPr>
            </w:pPr>
            <w:r w:rsidRPr="003A07B7">
              <w:rPr>
                <w:lang w:val="en-US"/>
              </w:rPr>
              <w:t xml:space="preserve">Участие в семинари и обучения в страната и чужбина, конференции и обмяна на опит за повишаване знанията на административния капацитет </w:t>
            </w:r>
          </w:p>
        </w:tc>
        <w:tc>
          <w:tcPr>
            <w:tcW w:w="1747" w:type="dxa"/>
            <w:tcBorders>
              <w:top w:val="nil"/>
              <w:left w:val="nil"/>
              <w:bottom w:val="single" w:sz="8" w:space="0" w:color="auto"/>
              <w:right w:val="single" w:sz="8" w:space="0" w:color="auto"/>
            </w:tcBorders>
            <w:shd w:val="clear" w:color="auto" w:fill="auto"/>
            <w:vAlign w:val="center"/>
            <w:hideMark/>
          </w:tcPr>
          <w:p w14:paraId="6AF6F656"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1F553DED"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24356A2B"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r>
      <w:tr w:rsidR="000D5822" w:rsidRPr="003A07B7" w14:paraId="2774ECA0"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BEBD94C" w14:textId="77777777" w:rsidR="000D5822" w:rsidRPr="003A07B7" w:rsidRDefault="000D5822" w:rsidP="000D5822">
            <w:pPr>
              <w:overflowPunct/>
              <w:autoSpaceDE/>
              <w:autoSpaceDN/>
              <w:adjustRightInd/>
              <w:jc w:val="center"/>
              <w:textAlignment w:val="auto"/>
              <w:rPr>
                <w:lang w:val="en-US"/>
              </w:rPr>
            </w:pPr>
            <w:r w:rsidRPr="003A07B7">
              <w:rPr>
                <w:lang w:val="en-US"/>
              </w:rPr>
              <w:t>7</w:t>
            </w:r>
          </w:p>
        </w:tc>
        <w:tc>
          <w:tcPr>
            <w:tcW w:w="4317" w:type="dxa"/>
            <w:tcBorders>
              <w:top w:val="nil"/>
              <w:left w:val="nil"/>
              <w:bottom w:val="single" w:sz="8" w:space="0" w:color="auto"/>
              <w:right w:val="single" w:sz="8" w:space="0" w:color="auto"/>
            </w:tcBorders>
            <w:shd w:val="clear" w:color="auto" w:fill="auto"/>
            <w:vAlign w:val="center"/>
            <w:hideMark/>
          </w:tcPr>
          <w:p w14:paraId="61FC106C" w14:textId="77777777" w:rsidR="000D5822" w:rsidRPr="003A07B7" w:rsidRDefault="000D5822" w:rsidP="000D5822">
            <w:pPr>
              <w:overflowPunct/>
              <w:autoSpaceDE/>
              <w:autoSpaceDN/>
              <w:adjustRightInd/>
              <w:textAlignment w:val="auto"/>
              <w:rPr>
                <w:lang w:val="en-US"/>
              </w:rPr>
            </w:pPr>
            <w:r w:rsidRPr="003A07B7">
              <w:rPr>
                <w:lang w:val="en-US"/>
              </w:rPr>
              <w:t>Обработка на декларациите на първи изкупвачи на краве мляко и изпращане на информацията в ЕК</w:t>
            </w:r>
          </w:p>
        </w:tc>
        <w:tc>
          <w:tcPr>
            <w:tcW w:w="1747" w:type="dxa"/>
            <w:tcBorders>
              <w:top w:val="nil"/>
              <w:left w:val="nil"/>
              <w:bottom w:val="single" w:sz="8" w:space="0" w:color="auto"/>
              <w:right w:val="single" w:sz="8" w:space="0" w:color="auto"/>
            </w:tcBorders>
            <w:shd w:val="clear" w:color="auto" w:fill="auto"/>
            <w:vAlign w:val="center"/>
            <w:hideMark/>
          </w:tcPr>
          <w:p w14:paraId="1E0EFAF2"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3FBDC51F" w14:textId="77777777" w:rsidR="000D5822" w:rsidRPr="003A07B7" w:rsidRDefault="000D5822" w:rsidP="000D5822">
            <w:pPr>
              <w:overflowPunct/>
              <w:autoSpaceDE/>
              <w:autoSpaceDN/>
              <w:adjustRightInd/>
              <w:jc w:val="center"/>
              <w:textAlignment w:val="auto"/>
              <w:rPr>
                <w:lang w:val="en-US"/>
              </w:rPr>
            </w:pPr>
            <w:r w:rsidRPr="003A07B7">
              <w:rPr>
                <w:lang w:val="en-US"/>
              </w:rPr>
              <w:t>12</w:t>
            </w:r>
          </w:p>
        </w:tc>
        <w:tc>
          <w:tcPr>
            <w:tcW w:w="1584" w:type="dxa"/>
            <w:tcBorders>
              <w:top w:val="nil"/>
              <w:left w:val="nil"/>
              <w:bottom w:val="single" w:sz="8" w:space="0" w:color="auto"/>
              <w:right w:val="single" w:sz="8" w:space="0" w:color="auto"/>
            </w:tcBorders>
            <w:shd w:val="clear" w:color="auto" w:fill="auto"/>
            <w:noWrap/>
            <w:vAlign w:val="center"/>
            <w:hideMark/>
          </w:tcPr>
          <w:p w14:paraId="6E3FFA5E" w14:textId="77777777" w:rsidR="000D5822" w:rsidRPr="003A07B7" w:rsidRDefault="000D5822" w:rsidP="000D5822">
            <w:pPr>
              <w:overflowPunct/>
              <w:autoSpaceDE/>
              <w:autoSpaceDN/>
              <w:adjustRightInd/>
              <w:jc w:val="center"/>
              <w:textAlignment w:val="auto"/>
              <w:rPr>
                <w:lang w:val="en-US"/>
              </w:rPr>
            </w:pPr>
            <w:r w:rsidRPr="003A07B7">
              <w:rPr>
                <w:lang w:val="en-US"/>
              </w:rPr>
              <w:t>6</w:t>
            </w:r>
          </w:p>
        </w:tc>
      </w:tr>
      <w:tr w:rsidR="000D5822" w:rsidRPr="003A07B7" w14:paraId="5967A1D7"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BA66EFF" w14:textId="77777777" w:rsidR="000D5822" w:rsidRPr="003A07B7" w:rsidRDefault="000D5822" w:rsidP="000D5822">
            <w:pPr>
              <w:overflowPunct/>
              <w:autoSpaceDE/>
              <w:autoSpaceDN/>
              <w:adjustRightInd/>
              <w:jc w:val="center"/>
              <w:textAlignment w:val="auto"/>
              <w:rPr>
                <w:lang w:val="en-US"/>
              </w:rPr>
            </w:pPr>
            <w:r w:rsidRPr="003A07B7">
              <w:rPr>
                <w:lang w:val="en-US"/>
              </w:rPr>
              <w:t>8</w:t>
            </w:r>
          </w:p>
        </w:tc>
        <w:tc>
          <w:tcPr>
            <w:tcW w:w="4317" w:type="dxa"/>
            <w:tcBorders>
              <w:top w:val="nil"/>
              <w:left w:val="nil"/>
              <w:bottom w:val="single" w:sz="8" w:space="0" w:color="auto"/>
              <w:right w:val="single" w:sz="8" w:space="0" w:color="auto"/>
            </w:tcBorders>
            <w:shd w:val="clear" w:color="auto" w:fill="auto"/>
            <w:vAlign w:val="center"/>
            <w:hideMark/>
          </w:tcPr>
          <w:p w14:paraId="4AFD014E" w14:textId="77777777" w:rsidR="000D5822" w:rsidRPr="003A07B7" w:rsidRDefault="000D5822" w:rsidP="000D5822">
            <w:pPr>
              <w:overflowPunct/>
              <w:autoSpaceDE/>
              <w:autoSpaceDN/>
              <w:adjustRightInd/>
              <w:textAlignment w:val="auto"/>
              <w:rPr>
                <w:lang w:val="en-US"/>
              </w:rPr>
            </w:pPr>
            <w:r w:rsidRPr="003A07B7">
              <w:rPr>
                <w:lang w:val="en-US"/>
              </w:rPr>
              <w:t>Събиране и обработка на декларации за общото количество и цените на овче, козе и биволско мляко</w:t>
            </w:r>
          </w:p>
        </w:tc>
        <w:tc>
          <w:tcPr>
            <w:tcW w:w="1747" w:type="dxa"/>
            <w:tcBorders>
              <w:top w:val="nil"/>
              <w:left w:val="nil"/>
              <w:bottom w:val="single" w:sz="8" w:space="0" w:color="auto"/>
              <w:right w:val="single" w:sz="8" w:space="0" w:color="auto"/>
            </w:tcBorders>
            <w:shd w:val="clear" w:color="auto" w:fill="auto"/>
            <w:vAlign w:val="center"/>
            <w:hideMark/>
          </w:tcPr>
          <w:p w14:paraId="6727F0EA"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02522A36" w14:textId="77777777" w:rsidR="000D5822" w:rsidRPr="003A07B7" w:rsidRDefault="000D5822" w:rsidP="000D5822">
            <w:pPr>
              <w:overflowPunct/>
              <w:autoSpaceDE/>
              <w:autoSpaceDN/>
              <w:adjustRightInd/>
              <w:jc w:val="center"/>
              <w:textAlignment w:val="auto"/>
              <w:rPr>
                <w:lang w:val="en-US"/>
              </w:rPr>
            </w:pPr>
            <w:r w:rsidRPr="003A07B7">
              <w:rPr>
                <w:lang w:val="en-US"/>
              </w:rPr>
              <w:t>12</w:t>
            </w:r>
          </w:p>
        </w:tc>
        <w:tc>
          <w:tcPr>
            <w:tcW w:w="1584" w:type="dxa"/>
            <w:tcBorders>
              <w:top w:val="nil"/>
              <w:left w:val="nil"/>
              <w:bottom w:val="single" w:sz="8" w:space="0" w:color="auto"/>
              <w:right w:val="single" w:sz="8" w:space="0" w:color="auto"/>
            </w:tcBorders>
            <w:shd w:val="clear" w:color="auto" w:fill="auto"/>
            <w:noWrap/>
            <w:vAlign w:val="center"/>
            <w:hideMark/>
          </w:tcPr>
          <w:p w14:paraId="252A0DFE" w14:textId="77777777" w:rsidR="000D5822" w:rsidRPr="003A07B7" w:rsidRDefault="000D5822" w:rsidP="000D5822">
            <w:pPr>
              <w:overflowPunct/>
              <w:autoSpaceDE/>
              <w:autoSpaceDN/>
              <w:adjustRightInd/>
              <w:jc w:val="center"/>
              <w:textAlignment w:val="auto"/>
              <w:rPr>
                <w:lang w:val="en-US"/>
              </w:rPr>
            </w:pPr>
            <w:r w:rsidRPr="003A07B7">
              <w:rPr>
                <w:lang w:val="en-US"/>
              </w:rPr>
              <w:t>6</w:t>
            </w:r>
          </w:p>
        </w:tc>
      </w:tr>
      <w:tr w:rsidR="000D5822" w:rsidRPr="003A07B7" w14:paraId="21237879" w14:textId="77777777" w:rsidTr="000D5822">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7B89A68" w14:textId="77777777" w:rsidR="000D5822" w:rsidRPr="003A07B7" w:rsidRDefault="000D5822" w:rsidP="000D5822">
            <w:pPr>
              <w:overflowPunct/>
              <w:autoSpaceDE/>
              <w:autoSpaceDN/>
              <w:adjustRightInd/>
              <w:jc w:val="center"/>
              <w:textAlignment w:val="auto"/>
              <w:rPr>
                <w:lang w:val="en-US"/>
              </w:rPr>
            </w:pPr>
            <w:r w:rsidRPr="003A07B7">
              <w:rPr>
                <w:lang w:val="en-US"/>
              </w:rPr>
              <w:t>9</w:t>
            </w:r>
          </w:p>
        </w:tc>
        <w:tc>
          <w:tcPr>
            <w:tcW w:w="4317" w:type="dxa"/>
            <w:tcBorders>
              <w:top w:val="nil"/>
              <w:left w:val="nil"/>
              <w:bottom w:val="single" w:sz="8" w:space="0" w:color="auto"/>
              <w:right w:val="single" w:sz="8" w:space="0" w:color="auto"/>
            </w:tcBorders>
            <w:shd w:val="clear" w:color="auto" w:fill="auto"/>
            <w:vAlign w:val="center"/>
            <w:hideMark/>
          </w:tcPr>
          <w:p w14:paraId="000877CE" w14:textId="77777777" w:rsidR="000D5822" w:rsidRPr="003A07B7" w:rsidRDefault="000D5822" w:rsidP="000D5822">
            <w:pPr>
              <w:overflowPunct/>
              <w:autoSpaceDE/>
              <w:autoSpaceDN/>
              <w:adjustRightInd/>
              <w:textAlignment w:val="auto"/>
              <w:rPr>
                <w:lang w:val="en-US"/>
              </w:rPr>
            </w:pPr>
            <w:r w:rsidRPr="003A07B7">
              <w:rPr>
                <w:lang w:val="en-US"/>
              </w:rPr>
              <w:t>Събиране и докладване на среднопретеглената  изкупна цена на кравето мляко в ЕК за прилагане на пазарни мерки за подкрепа.</w:t>
            </w:r>
          </w:p>
        </w:tc>
        <w:tc>
          <w:tcPr>
            <w:tcW w:w="1747" w:type="dxa"/>
            <w:tcBorders>
              <w:top w:val="nil"/>
              <w:left w:val="nil"/>
              <w:bottom w:val="single" w:sz="8" w:space="0" w:color="auto"/>
              <w:right w:val="single" w:sz="8" w:space="0" w:color="auto"/>
            </w:tcBorders>
            <w:shd w:val="clear" w:color="auto" w:fill="auto"/>
            <w:vAlign w:val="center"/>
            <w:hideMark/>
          </w:tcPr>
          <w:p w14:paraId="5FE8BC3A"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7E89E538" w14:textId="77777777" w:rsidR="000D5822" w:rsidRPr="003A07B7" w:rsidRDefault="000D5822" w:rsidP="000D5822">
            <w:pPr>
              <w:overflowPunct/>
              <w:autoSpaceDE/>
              <w:autoSpaceDN/>
              <w:adjustRightInd/>
              <w:jc w:val="center"/>
              <w:textAlignment w:val="auto"/>
              <w:rPr>
                <w:lang w:val="en-US"/>
              </w:rPr>
            </w:pPr>
            <w:r w:rsidRPr="003A07B7">
              <w:rPr>
                <w:lang w:val="en-US"/>
              </w:rPr>
              <w:t>12</w:t>
            </w:r>
          </w:p>
        </w:tc>
        <w:tc>
          <w:tcPr>
            <w:tcW w:w="1584" w:type="dxa"/>
            <w:tcBorders>
              <w:top w:val="nil"/>
              <w:left w:val="nil"/>
              <w:bottom w:val="single" w:sz="8" w:space="0" w:color="auto"/>
              <w:right w:val="single" w:sz="8" w:space="0" w:color="auto"/>
            </w:tcBorders>
            <w:shd w:val="clear" w:color="auto" w:fill="auto"/>
            <w:noWrap/>
            <w:vAlign w:val="center"/>
            <w:hideMark/>
          </w:tcPr>
          <w:p w14:paraId="0B2B8F41" w14:textId="77777777" w:rsidR="000D5822" w:rsidRPr="003A07B7" w:rsidRDefault="000D5822" w:rsidP="000D5822">
            <w:pPr>
              <w:overflowPunct/>
              <w:autoSpaceDE/>
              <w:autoSpaceDN/>
              <w:adjustRightInd/>
              <w:jc w:val="center"/>
              <w:textAlignment w:val="auto"/>
              <w:rPr>
                <w:lang w:val="en-US"/>
              </w:rPr>
            </w:pPr>
            <w:r w:rsidRPr="003A07B7">
              <w:rPr>
                <w:lang w:val="en-US"/>
              </w:rPr>
              <w:t>6</w:t>
            </w:r>
          </w:p>
        </w:tc>
      </w:tr>
      <w:tr w:rsidR="000D5822" w:rsidRPr="003A07B7" w14:paraId="4399A881" w14:textId="77777777" w:rsidTr="000D5822">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8D174D9" w14:textId="77777777" w:rsidR="000D5822" w:rsidRPr="003A07B7" w:rsidRDefault="000D5822" w:rsidP="000D5822">
            <w:pPr>
              <w:overflowPunct/>
              <w:autoSpaceDE/>
              <w:autoSpaceDN/>
              <w:adjustRightInd/>
              <w:jc w:val="center"/>
              <w:textAlignment w:val="auto"/>
              <w:rPr>
                <w:lang w:val="en-US"/>
              </w:rPr>
            </w:pPr>
            <w:r w:rsidRPr="003A07B7">
              <w:rPr>
                <w:lang w:val="en-US"/>
              </w:rPr>
              <w:t>10</w:t>
            </w:r>
          </w:p>
        </w:tc>
        <w:tc>
          <w:tcPr>
            <w:tcW w:w="4317" w:type="dxa"/>
            <w:tcBorders>
              <w:top w:val="nil"/>
              <w:left w:val="nil"/>
              <w:bottom w:val="single" w:sz="8" w:space="0" w:color="auto"/>
              <w:right w:val="single" w:sz="8" w:space="0" w:color="auto"/>
            </w:tcBorders>
            <w:shd w:val="clear" w:color="auto" w:fill="auto"/>
            <w:vAlign w:val="center"/>
            <w:hideMark/>
          </w:tcPr>
          <w:p w14:paraId="467CA031" w14:textId="77777777" w:rsidR="000D5822" w:rsidRPr="003A07B7" w:rsidRDefault="000D5822" w:rsidP="000D5822">
            <w:pPr>
              <w:overflowPunct/>
              <w:autoSpaceDE/>
              <w:autoSpaceDN/>
              <w:adjustRightInd/>
              <w:jc w:val="both"/>
              <w:textAlignment w:val="auto"/>
              <w:rPr>
                <w:lang w:val="en-US"/>
              </w:rPr>
            </w:pPr>
            <w:r w:rsidRPr="003A07B7">
              <w:rPr>
                <w:lang w:val="en-US"/>
              </w:rPr>
              <w:t>Събиране и докладване на среднопретеглената цена „франко завода” на някои млечни продукти в ЕК за прилагане на пазарни мерки за подкрепа</w:t>
            </w:r>
          </w:p>
        </w:tc>
        <w:tc>
          <w:tcPr>
            <w:tcW w:w="1747" w:type="dxa"/>
            <w:tcBorders>
              <w:top w:val="nil"/>
              <w:left w:val="nil"/>
              <w:bottom w:val="single" w:sz="8" w:space="0" w:color="auto"/>
              <w:right w:val="single" w:sz="8" w:space="0" w:color="auto"/>
            </w:tcBorders>
            <w:shd w:val="clear" w:color="auto" w:fill="auto"/>
            <w:vAlign w:val="center"/>
            <w:hideMark/>
          </w:tcPr>
          <w:p w14:paraId="361A5F34"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2CC31AD8" w14:textId="77777777" w:rsidR="000D5822" w:rsidRPr="003A07B7" w:rsidRDefault="000D5822" w:rsidP="000D5822">
            <w:pPr>
              <w:overflowPunct/>
              <w:autoSpaceDE/>
              <w:autoSpaceDN/>
              <w:adjustRightInd/>
              <w:jc w:val="center"/>
              <w:textAlignment w:val="auto"/>
              <w:rPr>
                <w:lang w:val="en-US"/>
              </w:rPr>
            </w:pPr>
            <w:r w:rsidRPr="003A07B7">
              <w:rPr>
                <w:lang w:val="en-US"/>
              </w:rPr>
              <w:t>12</w:t>
            </w:r>
          </w:p>
        </w:tc>
        <w:tc>
          <w:tcPr>
            <w:tcW w:w="1584" w:type="dxa"/>
            <w:tcBorders>
              <w:top w:val="nil"/>
              <w:left w:val="nil"/>
              <w:bottom w:val="single" w:sz="8" w:space="0" w:color="auto"/>
              <w:right w:val="single" w:sz="8" w:space="0" w:color="auto"/>
            </w:tcBorders>
            <w:shd w:val="clear" w:color="auto" w:fill="auto"/>
            <w:noWrap/>
            <w:vAlign w:val="center"/>
            <w:hideMark/>
          </w:tcPr>
          <w:p w14:paraId="53E998D9" w14:textId="77777777" w:rsidR="000D5822" w:rsidRPr="003A07B7" w:rsidRDefault="000D5822" w:rsidP="000D5822">
            <w:pPr>
              <w:overflowPunct/>
              <w:autoSpaceDE/>
              <w:autoSpaceDN/>
              <w:adjustRightInd/>
              <w:jc w:val="center"/>
              <w:textAlignment w:val="auto"/>
              <w:rPr>
                <w:lang w:val="en-US"/>
              </w:rPr>
            </w:pPr>
            <w:r w:rsidRPr="003A07B7">
              <w:rPr>
                <w:lang w:val="en-US"/>
              </w:rPr>
              <w:t>6</w:t>
            </w:r>
          </w:p>
        </w:tc>
      </w:tr>
      <w:tr w:rsidR="000D5822" w:rsidRPr="003A07B7" w14:paraId="583733BF" w14:textId="77777777" w:rsidTr="000D5822">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8E23760" w14:textId="77777777" w:rsidR="000D5822" w:rsidRPr="003A07B7" w:rsidRDefault="000D5822" w:rsidP="000D5822">
            <w:pPr>
              <w:overflowPunct/>
              <w:autoSpaceDE/>
              <w:autoSpaceDN/>
              <w:adjustRightInd/>
              <w:jc w:val="center"/>
              <w:textAlignment w:val="auto"/>
              <w:rPr>
                <w:lang w:val="en-US"/>
              </w:rPr>
            </w:pPr>
            <w:r w:rsidRPr="003A07B7">
              <w:rPr>
                <w:lang w:val="en-US"/>
              </w:rPr>
              <w:lastRenderedPageBreak/>
              <w:t>11</w:t>
            </w:r>
          </w:p>
        </w:tc>
        <w:tc>
          <w:tcPr>
            <w:tcW w:w="4317" w:type="dxa"/>
            <w:tcBorders>
              <w:top w:val="nil"/>
              <w:left w:val="nil"/>
              <w:bottom w:val="single" w:sz="8" w:space="0" w:color="auto"/>
              <w:right w:val="single" w:sz="8" w:space="0" w:color="auto"/>
            </w:tcBorders>
            <w:shd w:val="clear" w:color="auto" w:fill="auto"/>
            <w:vAlign w:val="center"/>
            <w:hideMark/>
          </w:tcPr>
          <w:p w14:paraId="197347E7" w14:textId="77777777" w:rsidR="000D5822" w:rsidRPr="003A07B7" w:rsidRDefault="000D5822" w:rsidP="000D5822">
            <w:pPr>
              <w:overflowPunct/>
              <w:autoSpaceDE/>
              <w:autoSpaceDN/>
              <w:adjustRightInd/>
              <w:jc w:val="both"/>
              <w:textAlignment w:val="auto"/>
              <w:rPr>
                <w:lang w:val="en-US"/>
              </w:rPr>
            </w:pPr>
            <w:r w:rsidRPr="003A07B7">
              <w:rPr>
                <w:lang w:val="en-US"/>
              </w:rPr>
              <w:t>Ежеседмично събиране, обобщаване и докладване в ЕК на пазарни цени от класифицирано говеждо и телешко, свинско и овче месо, чрез ISAMM</w:t>
            </w:r>
          </w:p>
        </w:tc>
        <w:tc>
          <w:tcPr>
            <w:tcW w:w="1747" w:type="dxa"/>
            <w:tcBorders>
              <w:top w:val="nil"/>
              <w:left w:val="nil"/>
              <w:bottom w:val="single" w:sz="8" w:space="0" w:color="auto"/>
              <w:right w:val="single" w:sz="8" w:space="0" w:color="auto"/>
            </w:tcBorders>
            <w:shd w:val="clear" w:color="auto" w:fill="auto"/>
            <w:vAlign w:val="center"/>
            <w:hideMark/>
          </w:tcPr>
          <w:p w14:paraId="769A1D4A"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11629ED1" w14:textId="77777777" w:rsidR="000D5822" w:rsidRPr="003A07B7" w:rsidRDefault="000D5822" w:rsidP="000D5822">
            <w:pPr>
              <w:overflowPunct/>
              <w:autoSpaceDE/>
              <w:autoSpaceDN/>
              <w:adjustRightInd/>
              <w:jc w:val="center"/>
              <w:textAlignment w:val="auto"/>
              <w:rPr>
                <w:lang w:val="en-US"/>
              </w:rPr>
            </w:pPr>
            <w:r w:rsidRPr="003A07B7">
              <w:rPr>
                <w:lang w:val="en-US"/>
              </w:rPr>
              <w:t>159</w:t>
            </w:r>
          </w:p>
        </w:tc>
        <w:tc>
          <w:tcPr>
            <w:tcW w:w="1584" w:type="dxa"/>
            <w:tcBorders>
              <w:top w:val="nil"/>
              <w:left w:val="nil"/>
              <w:bottom w:val="single" w:sz="8" w:space="0" w:color="auto"/>
              <w:right w:val="single" w:sz="8" w:space="0" w:color="auto"/>
            </w:tcBorders>
            <w:shd w:val="clear" w:color="auto" w:fill="auto"/>
            <w:noWrap/>
            <w:vAlign w:val="center"/>
            <w:hideMark/>
          </w:tcPr>
          <w:p w14:paraId="0F736004" w14:textId="77777777" w:rsidR="000D5822" w:rsidRPr="003A07B7" w:rsidRDefault="000D5822" w:rsidP="000D5822">
            <w:pPr>
              <w:overflowPunct/>
              <w:autoSpaceDE/>
              <w:autoSpaceDN/>
              <w:adjustRightInd/>
              <w:jc w:val="center"/>
              <w:textAlignment w:val="auto"/>
              <w:rPr>
                <w:lang w:val="en-US"/>
              </w:rPr>
            </w:pPr>
            <w:r w:rsidRPr="003A07B7">
              <w:rPr>
                <w:lang w:val="en-US"/>
              </w:rPr>
              <w:t>79</w:t>
            </w:r>
          </w:p>
        </w:tc>
      </w:tr>
      <w:tr w:rsidR="000D5822" w:rsidRPr="003A07B7" w14:paraId="5DBE198B"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8C90C5D" w14:textId="77777777" w:rsidR="000D5822" w:rsidRPr="003A07B7" w:rsidRDefault="000D5822" w:rsidP="000D5822">
            <w:pPr>
              <w:overflowPunct/>
              <w:autoSpaceDE/>
              <w:autoSpaceDN/>
              <w:adjustRightInd/>
              <w:jc w:val="center"/>
              <w:textAlignment w:val="auto"/>
              <w:rPr>
                <w:lang w:val="en-US"/>
              </w:rPr>
            </w:pPr>
            <w:r w:rsidRPr="003A07B7">
              <w:rPr>
                <w:lang w:val="en-US"/>
              </w:rPr>
              <w:t>12</w:t>
            </w:r>
          </w:p>
        </w:tc>
        <w:tc>
          <w:tcPr>
            <w:tcW w:w="4317" w:type="dxa"/>
            <w:tcBorders>
              <w:top w:val="nil"/>
              <w:left w:val="nil"/>
              <w:bottom w:val="single" w:sz="8" w:space="0" w:color="auto"/>
              <w:right w:val="single" w:sz="8" w:space="0" w:color="auto"/>
            </w:tcBorders>
            <w:shd w:val="clear" w:color="auto" w:fill="auto"/>
            <w:vAlign w:val="center"/>
            <w:hideMark/>
          </w:tcPr>
          <w:p w14:paraId="33EC2DCB" w14:textId="77777777" w:rsidR="000D5822" w:rsidRPr="003A07B7" w:rsidRDefault="000D5822" w:rsidP="000D5822">
            <w:pPr>
              <w:overflowPunct/>
              <w:autoSpaceDE/>
              <w:autoSpaceDN/>
              <w:adjustRightInd/>
              <w:jc w:val="both"/>
              <w:textAlignment w:val="auto"/>
              <w:rPr>
                <w:lang w:val="en-US"/>
              </w:rPr>
            </w:pPr>
            <w:r w:rsidRPr="003A07B7">
              <w:rPr>
                <w:lang w:val="en-US"/>
              </w:rPr>
              <w:t>Поддържане на електронен регистър  на кланиците, които извършват задължителна класификация.</w:t>
            </w:r>
          </w:p>
        </w:tc>
        <w:tc>
          <w:tcPr>
            <w:tcW w:w="1747" w:type="dxa"/>
            <w:tcBorders>
              <w:top w:val="nil"/>
              <w:left w:val="nil"/>
              <w:bottom w:val="single" w:sz="8" w:space="0" w:color="auto"/>
              <w:right w:val="single" w:sz="8" w:space="0" w:color="auto"/>
            </w:tcBorders>
            <w:shd w:val="clear" w:color="auto" w:fill="auto"/>
            <w:vAlign w:val="center"/>
            <w:hideMark/>
          </w:tcPr>
          <w:p w14:paraId="06A58EB4"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18604D95"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418D1DD4"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r>
      <w:tr w:rsidR="000D5822" w:rsidRPr="003A07B7" w14:paraId="38127F22" w14:textId="77777777" w:rsidTr="000D5822">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0E6C6EE" w14:textId="77777777" w:rsidR="000D5822" w:rsidRPr="003A07B7" w:rsidRDefault="000D5822" w:rsidP="000D5822">
            <w:pPr>
              <w:overflowPunct/>
              <w:autoSpaceDE/>
              <w:autoSpaceDN/>
              <w:adjustRightInd/>
              <w:jc w:val="center"/>
              <w:textAlignment w:val="auto"/>
              <w:rPr>
                <w:lang w:val="en-US"/>
              </w:rPr>
            </w:pPr>
            <w:r w:rsidRPr="003A07B7">
              <w:rPr>
                <w:lang w:val="en-US"/>
              </w:rPr>
              <w:t>13</w:t>
            </w:r>
          </w:p>
        </w:tc>
        <w:tc>
          <w:tcPr>
            <w:tcW w:w="4317" w:type="dxa"/>
            <w:tcBorders>
              <w:top w:val="nil"/>
              <w:left w:val="nil"/>
              <w:bottom w:val="single" w:sz="8" w:space="0" w:color="auto"/>
              <w:right w:val="single" w:sz="8" w:space="0" w:color="auto"/>
            </w:tcBorders>
            <w:shd w:val="clear" w:color="auto" w:fill="auto"/>
            <w:vAlign w:val="center"/>
            <w:hideMark/>
          </w:tcPr>
          <w:p w14:paraId="106A85B6" w14:textId="77777777" w:rsidR="000D5822" w:rsidRPr="003A07B7" w:rsidRDefault="000D5822" w:rsidP="000D5822">
            <w:pPr>
              <w:overflowPunct/>
              <w:autoSpaceDE/>
              <w:autoSpaceDN/>
              <w:adjustRightInd/>
              <w:jc w:val="both"/>
              <w:textAlignment w:val="auto"/>
              <w:rPr>
                <w:lang w:val="en-US"/>
              </w:rPr>
            </w:pPr>
            <w:r w:rsidRPr="003A07B7">
              <w:rPr>
                <w:lang w:val="en-US"/>
              </w:rPr>
              <w:t>Поддържане на електронен регистър на класификаторите, завършили курс на обучение и на  издадените и отнети свидетелства.</w:t>
            </w:r>
          </w:p>
        </w:tc>
        <w:tc>
          <w:tcPr>
            <w:tcW w:w="1747" w:type="dxa"/>
            <w:tcBorders>
              <w:top w:val="nil"/>
              <w:left w:val="nil"/>
              <w:bottom w:val="single" w:sz="8" w:space="0" w:color="auto"/>
              <w:right w:val="single" w:sz="8" w:space="0" w:color="auto"/>
            </w:tcBorders>
            <w:shd w:val="clear" w:color="auto" w:fill="auto"/>
            <w:vAlign w:val="center"/>
            <w:hideMark/>
          </w:tcPr>
          <w:p w14:paraId="61984426"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297B4604"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7939C39E"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r>
      <w:tr w:rsidR="000D5822" w:rsidRPr="003A07B7" w14:paraId="4542D5D2" w14:textId="77777777" w:rsidTr="000D5822">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8A40335" w14:textId="77777777" w:rsidR="000D5822" w:rsidRPr="003A07B7" w:rsidRDefault="000D5822" w:rsidP="000D5822">
            <w:pPr>
              <w:overflowPunct/>
              <w:autoSpaceDE/>
              <w:autoSpaceDN/>
              <w:adjustRightInd/>
              <w:jc w:val="center"/>
              <w:textAlignment w:val="auto"/>
              <w:rPr>
                <w:lang w:val="en-US"/>
              </w:rPr>
            </w:pPr>
            <w:r w:rsidRPr="003A07B7">
              <w:rPr>
                <w:lang w:val="en-US"/>
              </w:rPr>
              <w:t>14</w:t>
            </w:r>
          </w:p>
        </w:tc>
        <w:tc>
          <w:tcPr>
            <w:tcW w:w="4317" w:type="dxa"/>
            <w:tcBorders>
              <w:top w:val="nil"/>
              <w:left w:val="nil"/>
              <w:bottom w:val="single" w:sz="8" w:space="0" w:color="auto"/>
              <w:right w:val="single" w:sz="8" w:space="0" w:color="auto"/>
            </w:tcBorders>
            <w:shd w:val="clear" w:color="auto" w:fill="auto"/>
            <w:vAlign w:val="center"/>
            <w:hideMark/>
          </w:tcPr>
          <w:p w14:paraId="071BE984" w14:textId="77777777" w:rsidR="000D5822" w:rsidRPr="003A07B7" w:rsidRDefault="000D5822" w:rsidP="000D5822">
            <w:pPr>
              <w:overflowPunct/>
              <w:autoSpaceDE/>
              <w:autoSpaceDN/>
              <w:adjustRightInd/>
              <w:jc w:val="both"/>
              <w:textAlignment w:val="auto"/>
              <w:rPr>
                <w:lang w:val="en-US"/>
              </w:rPr>
            </w:pPr>
            <w:r w:rsidRPr="003A07B7">
              <w:rPr>
                <w:lang w:val="en-US"/>
              </w:rPr>
              <w:t>Контрол на място от експерти от ОДЗ и МЗХГ, върху дейността на кланиците, относно прилагането на класификацията и доклад на цените - проверки.</w:t>
            </w:r>
          </w:p>
        </w:tc>
        <w:tc>
          <w:tcPr>
            <w:tcW w:w="1747" w:type="dxa"/>
            <w:tcBorders>
              <w:top w:val="nil"/>
              <w:left w:val="nil"/>
              <w:bottom w:val="single" w:sz="8" w:space="0" w:color="auto"/>
              <w:right w:val="single" w:sz="8" w:space="0" w:color="auto"/>
            </w:tcBorders>
            <w:shd w:val="clear" w:color="auto" w:fill="auto"/>
            <w:vAlign w:val="center"/>
            <w:hideMark/>
          </w:tcPr>
          <w:p w14:paraId="54DA1796"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4DC7BCE5"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02A66A26"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r>
      <w:tr w:rsidR="000D5822" w:rsidRPr="003A07B7" w14:paraId="40B06071" w14:textId="77777777" w:rsidTr="000D5822">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011C4F7" w14:textId="77777777" w:rsidR="000D5822" w:rsidRPr="003A07B7" w:rsidRDefault="000D5822" w:rsidP="000D5822">
            <w:pPr>
              <w:overflowPunct/>
              <w:autoSpaceDE/>
              <w:autoSpaceDN/>
              <w:adjustRightInd/>
              <w:jc w:val="center"/>
              <w:textAlignment w:val="auto"/>
              <w:rPr>
                <w:lang w:val="en-US"/>
              </w:rPr>
            </w:pPr>
            <w:r w:rsidRPr="003A07B7">
              <w:rPr>
                <w:lang w:val="en-US"/>
              </w:rPr>
              <w:t>15</w:t>
            </w:r>
          </w:p>
        </w:tc>
        <w:tc>
          <w:tcPr>
            <w:tcW w:w="4317" w:type="dxa"/>
            <w:tcBorders>
              <w:top w:val="nil"/>
              <w:left w:val="nil"/>
              <w:bottom w:val="single" w:sz="8" w:space="0" w:color="auto"/>
              <w:right w:val="single" w:sz="8" w:space="0" w:color="auto"/>
            </w:tcBorders>
            <w:shd w:val="clear" w:color="auto" w:fill="auto"/>
            <w:vAlign w:val="center"/>
            <w:hideMark/>
          </w:tcPr>
          <w:p w14:paraId="34BE02E2" w14:textId="77777777" w:rsidR="000D5822" w:rsidRPr="003A07B7" w:rsidRDefault="000D5822" w:rsidP="000D5822">
            <w:pPr>
              <w:overflowPunct/>
              <w:autoSpaceDE/>
              <w:autoSpaceDN/>
              <w:adjustRightInd/>
              <w:jc w:val="both"/>
              <w:textAlignment w:val="auto"/>
              <w:rPr>
                <w:lang w:val="en-US"/>
              </w:rPr>
            </w:pPr>
            <w:r w:rsidRPr="003A07B7">
              <w:rPr>
                <w:lang w:val="en-US"/>
              </w:rPr>
              <w:t>Изготвена и изпратена до ЕК обобщена информация за броя на класифицираните говеда, свине и овце.</w:t>
            </w:r>
          </w:p>
        </w:tc>
        <w:tc>
          <w:tcPr>
            <w:tcW w:w="1747" w:type="dxa"/>
            <w:tcBorders>
              <w:top w:val="nil"/>
              <w:left w:val="nil"/>
              <w:bottom w:val="single" w:sz="8" w:space="0" w:color="auto"/>
              <w:right w:val="single" w:sz="8" w:space="0" w:color="auto"/>
            </w:tcBorders>
            <w:shd w:val="clear" w:color="auto" w:fill="auto"/>
            <w:vAlign w:val="center"/>
            <w:hideMark/>
          </w:tcPr>
          <w:p w14:paraId="7881790E"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1A0E0FF0" w14:textId="77777777" w:rsidR="000D5822" w:rsidRPr="003A07B7" w:rsidRDefault="000D5822" w:rsidP="000D5822">
            <w:pPr>
              <w:overflowPunct/>
              <w:autoSpaceDE/>
              <w:autoSpaceDN/>
              <w:adjustRightInd/>
              <w:jc w:val="center"/>
              <w:textAlignment w:val="auto"/>
              <w:rPr>
                <w:lang w:val="en-US"/>
              </w:rPr>
            </w:pPr>
            <w:r w:rsidRPr="003A07B7">
              <w:rPr>
                <w:lang w:val="en-US"/>
              </w:rPr>
              <w:t>3</w:t>
            </w:r>
          </w:p>
        </w:tc>
        <w:tc>
          <w:tcPr>
            <w:tcW w:w="1584" w:type="dxa"/>
            <w:tcBorders>
              <w:top w:val="nil"/>
              <w:left w:val="nil"/>
              <w:bottom w:val="single" w:sz="8" w:space="0" w:color="auto"/>
              <w:right w:val="single" w:sz="8" w:space="0" w:color="auto"/>
            </w:tcBorders>
            <w:shd w:val="clear" w:color="auto" w:fill="auto"/>
            <w:noWrap/>
            <w:vAlign w:val="center"/>
            <w:hideMark/>
          </w:tcPr>
          <w:p w14:paraId="28863BC9" w14:textId="77777777" w:rsidR="000D5822" w:rsidRPr="003A07B7" w:rsidRDefault="000D5822" w:rsidP="000D5822">
            <w:pPr>
              <w:overflowPunct/>
              <w:autoSpaceDE/>
              <w:autoSpaceDN/>
              <w:adjustRightInd/>
              <w:jc w:val="center"/>
              <w:textAlignment w:val="auto"/>
              <w:rPr>
                <w:lang w:val="en-US"/>
              </w:rPr>
            </w:pPr>
            <w:r w:rsidRPr="003A07B7">
              <w:rPr>
                <w:lang w:val="en-US"/>
              </w:rPr>
              <w:t>3</w:t>
            </w:r>
          </w:p>
        </w:tc>
      </w:tr>
      <w:tr w:rsidR="000D5822" w:rsidRPr="003A07B7" w14:paraId="7F6ED99F"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970A166" w14:textId="77777777" w:rsidR="000D5822" w:rsidRPr="003A07B7" w:rsidRDefault="000D5822" w:rsidP="000D5822">
            <w:pPr>
              <w:overflowPunct/>
              <w:autoSpaceDE/>
              <w:autoSpaceDN/>
              <w:adjustRightInd/>
              <w:jc w:val="center"/>
              <w:textAlignment w:val="auto"/>
              <w:rPr>
                <w:lang w:val="en-US"/>
              </w:rPr>
            </w:pPr>
            <w:r w:rsidRPr="003A07B7">
              <w:rPr>
                <w:lang w:val="en-US"/>
              </w:rPr>
              <w:t>16</w:t>
            </w:r>
          </w:p>
        </w:tc>
        <w:tc>
          <w:tcPr>
            <w:tcW w:w="4317" w:type="dxa"/>
            <w:tcBorders>
              <w:top w:val="nil"/>
              <w:left w:val="nil"/>
              <w:bottom w:val="single" w:sz="8" w:space="0" w:color="auto"/>
              <w:right w:val="single" w:sz="8" w:space="0" w:color="auto"/>
            </w:tcBorders>
            <w:shd w:val="clear" w:color="auto" w:fill="auto"/>
            <w:vAlign w:val="center"/>
            <w:hideMark/>
          </w:tcPr>
          <w:p w14:paraId="00EC9170" w14:textId="77777777" w:rsidR="000D5822" w:rsidRPr="003A07B7" w:rsidRDefault="000D5822" w:rsidP="000D5822">
            <w:pPr>
              <w:overflowPunct/>
              <w:autoSpaceDE/>
              <w:autoSpaceDN/>
              <w:adjustRightInd/>
              <w:jc w:val="both"/>
              <w:textAlignment w:val="auto"/>
              <w:rPr>
                <w:lang w:val="en-US"/>
              </w:rPr>
            </w:pPr>
            <w:r w:rsidRPr="003A07B7">
              <w:rPr>
                <w:lang w:val="en-US"/>
              </w:rPr>
              <w:t>Изготвена и изпратена до ЕК обобщена информация за броя на проверките по класификацията и доклад на цените.</w:t>
            </w:r>
          </w:p>
        </w:tc>
        <w:tc>
          <w:tcPr>
            <w:tcW w:w="1747" w:type="dxa"/>
            <w:tcBorders>
              <w:top w:val="nil"/>
              <w:left w:val="nil"/>
              <w:bottom w:val="single" w:sz="8" w:space="0" w:color="auto"/>
              <w:right w:val="single" w:sz="8" w:space="0" w:color="auto"/>
            </w:tcBorders>
            <w:shd w:val="clear" w:color="auto" w:fill="auto"/>
            <w:vAlign w:val="center"/>
            <w:hideMark/>
          </w:tcPr>
          <w:p w14:paraId="0E941ED4"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636F53C7" w14:textId="77777777" w:rsidR="000D5822" w:rsidRPr="003A07B7" w:rsidRDefault="000D5822" w:rsidP="000D5822">
            <w:pPr>
              <w:overflowPunct/>
              <w:autoSpaceDE/>
              <w:autoSpaceDN/>
              <w:adjustRightInd/>
              <w:jc w:val="center"/>
              <w:textAlignment w:val="auto"/>
              <w:rPr>
                <w:lang w:val="en-US"/>
              </w:rPr>
            </w:pPr>
            <w:r w:rsidRPr="003A07B7">
              <w:rPr>
                <w:lang w:val="en-US"/>
              </w:rPr>
              <w:t>3</w:t>
            </w:r>
          </w:p>
        </w:tc>
        <w:tc>
          <w:tcPr>
            <w:tcW w:w="1584" w:type="dxa"/>
            <w:tcBorders>
              <w:top w:val="nil"/>
              <w:left w:val="nil"/>
              <w:bottom w:val="single" w:sz="8" w:space="0" w:color="auto"/>
              <w:right w:val="single" w:sz="8" w:space="0" w:color="auto"/>
            </w:tcBorders>
            <w:shd w:val="clear" w:color="auto" w:fill="auto"/>
            <w:noWrap/>
            <w:vAlign w:val="center"/>
            <w:hideMark/>
          </w:tcPr>
          <w:p w14:paraId="40EDD771" w14:textId="77777777" w:rsidR="000D5822" w:rsidRPr="003A07B7" w:rsidRDefault="000D5822" w:rsidP="000D5822">
            <w:pPr>
              <w:overflowPunct/>
              <w:autoSpaceDE/>
              <w:autoSpaceDN/>
              <w:adjustRightInd/>
              <w:jc w:val="center"/>
              <w:textAlignment w:val="auto"/>
              <w:rPr>
                <w:lang w:val="en-US"/>
              </w:rPr>
            </w:pPr>
            <w:r w:rsidRPr="003A07B7">
              <w:rPr>
                <w:lang w:val="en-US"/>
              </w:rPr>
              <w:t>3</w:t>
            </w:r>
          </w:p>
        </w:tc>
      </w:tr>
      <w:tr w:rsidR="000D5822" w:rsidRPr="003A07B7" w14:paraId="74CA8BDE" w14:textId="77777777" w:rsidTr="000D5822">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A9FA537" w14:textId="77777777" w:rsidR="000D5822" w:rsidRPr="003A07B7" w:rsidRDefault="000D5822" w:rsidP="000D5822">
            <w:pPr>
              <w:overflowPunct/>
              <w:autoSpaceDE/>
              <w:autoSpaceDN/>
              <w:adjustRightInd/>
              <w:jc w:val="center"/>
              <w:textAlignment w:val="auto"/>
              <w:rPr>
                <w:lang w:val="en-US"/>
              </w:rPr>
            </w:pPr>
            <w:r w:rsidRPr="003A07B7">
              <w:rPr>
                <w:lang w:val="en-US"/>
              </w:rPr>
              <w:t>17</w:t>
            </w:r>
          </w:p>
        </w:tc>
        <w:tc>
          <w:tcPr>
            <w:tcW w:w="4317" w:type="dxa"/>
            <w:tcBorders>
              <w:top w:val="nil"/>
              <w:left w:val="nil"/>
              <w:bottom w:val="single" w:sz="8" w:space="0" w:color="auto"/>
              <w:right w:val="single" w:sz="8" w:space="0" w:color="auto"/>
            </w:tcBorders>
            <w:shd w:val="clear" w:color="auto" w:fill="auto"/>
            <w:vAlign w:val="center"/>
            <w:hideMark/>
          </w:tcPr>
          <w:p w14:paraId="399223F2" w14:textId="77777777" w:rsidR="000D5822" w:rsidRPr="003A07B7" w:rsidRDefault="000D5822" w:rsidP="000D5822">
            <w:pPr>
              <w:overflowPunct/>
              <w:autoSpaceDE/>
              <w:autoSpaceDN/>
              <w:adjustRightInd/>
              <w:jc w:val="both"/>
              <w:textAlignment w:val="auto"/>
              <w:rPr>
                <w:lang w:val="en-US"/>
              </w:rPr>
            </w:pPr>
            <w:r w:rsidRPr="003A07B7">
              <w:rPr>
                <w:lang w:val="en-US"/>
              </w:rPr>
              <w:t>Разработване и приемане на нормативни актове за прилагане на скалата за класификация и ООП на месо, във връзка с промяната в Европейското законодателство.</w:t>
            </w:r>
          </w:p>
        </w:tc>
        <w:tc>
          <w:tcPr>
            <w:tcW w:w="1747" w:type="dxa"/>
            <w:tcBorders>
              <w:top w:val="nil"/>
              <w:left w:val="nil"/>
              <w:bottom w:val="single" w:sz="8" w:space="0" w:color="auto"/>
              <w:right w:val="single" w:sz="8" w:space="0" w:color="auto"/>
            </w:tcBorders>
            <w:shd w:val="clear" w:color="auto" w:fill="auto"/>
            <w:vAlign w:val="center"/>
            <w:hideMark/>
          </w:tcPr>
          <w:p w14:paraId="3679C325"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7840402C"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c>
          <w:tcPr>
            <w:tcW w:w="1584" w:type="dxa"/>
            <w:tcBorders>
              <w:top w:val="nil"/>
              <w:left w:val="nil"/>
              <w:bottom w:val="single" w:sz="8" w:space="0" w:color="auto"/>
              <w:right w:val="single" w:sz="8" w:space="0" w:color="auto"/>
            </w:tcBorders>
            <w:shd w:val="clear" w:color="auto" w:fill="auto"/>
            <w:noWrap/>
            <w:vAlign w:val="center"/>
            <w:hideMark/>
          </w:tcPr>
          <w:p w14:paraId="53EAE11A" w14:textId="77777777" w:rsidR="000D5822" w:rsidRPr="003A07B7" w:rsidRDefault="000D5822" w:rsidP="000D5822">
            <w:pPr>
              <w:overflowPunct/>
              <w:autoSpaceDE/>
              <w:autoSpaceDN/>
              <w:adjustRightInd/>
              <w:jc w:val="center"/>
              <w:textAlignment w:val="auto"/>
              <w:rPr>
                <w:lang w:val="en-US"/>
              </w:rPr>
            </w:pPr>
            <w:r w:rsidRPr="003A07B7">
              <w:rPr>
                <w:lang w:val="en-US"/>
              </w:rPr>
              <w:t>0</w:t>
            </w:r>
          </w:p>
        </w:tc>
      </w:tr>
      <w:tr w:rsidR="000D5822" w:rsidRPr="003A07B7" w14:paraId="649F4A3D"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964B34B" w14:textId="77777777" w:rsidR="000D5822" w:rsidRPr="003A07B7" w:rsidRDefault="000D5822" w:rsidP="000D5822">
            <w:pPr>
              <w:overflowPunct/>
              <w:autoSpaceDE/>
              <w:autoSpaceDN/>
              <w:adjustRightInd/>
              <w:jc w:val="center"/>
              <w:textAlignment w:val="auto"/>
              <w:rPr>
                <w:lang w:val="en-US"/>
              </w:rPr>
            </w:pPr>
            <w:r w:rsidRPr="003A07B7">
              <w:rPr>
                <w:lang w:val="en-US"/>
              </w:rPr>
              <w:t>18</w:t>
            </w:r>
          </w:p>
        </w:tc>
        <w:tc>
          <w:tcPr>
            <w:tcW w:w="4317" w:type="dxa"/>
            <w:tcBorders>
              <w:top w:val="nil"/>
              <w:left w:val="nil"/>
              <w:bottom w:val="single" w:sz="8" w:space="0" w:color="auto"/>
              <w:right w:val="single" w:sz="8" w:space="0" w:color="auto"/>
            </w:tcBorders>
            <w:shd w:val="clear" w:color="auto" w:fill="auto"/>
            <w:vAlign w:val="center"/>
            <w:hideMark/>
          </w:tcPr>
          <w:p w14:paraId="473F1099" w14:textId="77777777" w:rsidR="000D5822" w:rsidRPr="003A07B7" w:rsidRDefault="000D5822" w:rsidP="000D5822">
            <w:pPr>
              <w:overflowPunct/>
              <w:autoSpaceDE/>
              <w:autoSpaceDN/>
              <w:adjustRightInd/>
              <w:jc w:val="both"/>
              <w:textAlignment w:val="auto"/>
              <w:rPr>
                <w:lang w:val="en-US"/>
              </w:rPr>
            </w:pPr>
            <w:r w:rsidRPr="003A07B7">
              <w:rPr>
                <w:lang w:val="en-US"/>
              </w:rPr>
              <w:t>Участие в провеждането на обучение на класификаторите – брой обучени класификатори.</w:t>
            </w:r>
          </w:p>
        </w:tc>
        <w:tc>
          <w:tcPr>
            <w:tcW w:w="1747" w:type="dxa"/>
            <w:tcBorders>
              <w:top w:val="nil"/>
              <w:left w:val="nil"/>
              <w:bottom w:val="single" w:sz="8" w:space="0" w:color="auto"/>
              <w:right w:val="single" w:sz="8" w:space="0" w:color="auto"/>
            </w:tcBorders>
            <w:shd w:val="clear" w:color="auto" w:fill="auto"/>
            <w:vAlign w:val="center"/>
            <w:hideMark/>
          </w:tcPr>
          <w:p w14:paraId="596C9AF1"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3680F5D4"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c>
          <w:tcPr>
            <w:tcW w:w="1584" w:type="dxa"/>
            <w:tcBorders>
              <w:top w:val="nil"/>
              <w:left w:val="nil"/>
              <w:bottom w:val="single" w:sz="8" w:space="0" w:color="auto"/>
              <w:right w:val="single" w:sz="8" w:space="0" w:color="auto"/>
            </w:tcBorders>
            <w:shd w:val="clear" w:color="auto" w:fill="auto"/>
            <w:noWrap/>
            <w:vAlign w:val="center"/>
            <w:hideMark/>
          </w:tcPr>
          <w:p w14:paraId="0C639D89" w14:textId="77777777" w:rsidR="000D5822" w:rsidRPr="003A07B7" w:rsidRDefault="000D5822" w:rsidP="000D5822">
            <w:pPr>
              <w:overflowPunct/>
              <w:autoSpaceDE/>
              <w:autoSpaceDN/>
              <w:adjustRightInd/>
              <w:jc w:val="center"/>
              <w:textAlignment w:val="auto"/>
              <w:rPr>
                <w:lang w:val="en-US"/>
              </w:rPr>
            </w:pPr>
            <w:r w:rsidRPr="003A07B7">
              <w:rPr>
                <w:lang w:val="en-US"/>
              </w:rPr>
              <w:t>0</w:t>
            </w:r>
          </w:p>
        </w:tc>
      </w:tr>
      <w:tr w:rsidR="000D5822" w:rsidRPr="003A07B7" w14:paraId="060DCEB4" w14:textId="77777777" w:rsidTr="000D5822">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DEFEC36" w14:textId="77777777" w:rsidR="000D5822" w:rsidRPr="003A07B7" w:rsidRDefault="000D5822" w:rsidP="000D5822">
            <w:pPr>
              <w:overflowPunct/>
              <w:autoSpaceDE/>
              <w:autoSpaceDN/>
              <w:adjustRightInd/>
              <w:jc w:val="center"/>
              <w:textAlignment w:val="auto"/>
              <w:rPr>
                <w:lang w:val="en-US"/>
              </w:rPr>
            </w:pPr>
            <w:r w:rsidRPr="003A07B7">
              <w:rPr>
                <w:lang w:val="en-US"/>
              </w:rPr>
              <w:t>19</w:t>
            </w:r>
          </w:p>
        </w:tc>
        <w:tc>
          <w:tcPr>
            <w:tcW w:w="4317" w:type="dxa"/>
            <w:tcBorders>
              <w:top w:val="nil"/>
              <w:left w:val="nil"/>
              <w:bottom w:val="single" w:sz="8" w:space="0" w:color="auto"/>
              <w:right w:val="single" w:sz="8" w:space="0" w:color="auto"/>
            </w:tcBorders>
            <w:shd w:val="clear" w:color="auto" w:fill="auto"/>
            <w:vAlign w:val="center"/>
            <w:hideMark/>
          </w:tcPr>
          <w:p w14:paraId="0845BC98" w14:textId="77777777" w:rsidR="000D5822" w:rsidRPr="003A07B7" w:rsidRDefault="000D5822" w:rsidP="000D5822">
            <w:pPr>
              <w:overflowPunct/>
              <w:autoSpaceDE/>
              <w:autoSpaceDN/>
              <w:adjustRightInd/>
              <w:jc w:val="both"/>
              <w:textAlignment w:val="auto"/>
              <w:rPr>
                <w:lang w:val="en-US"/>
              </w:rPr>
            </w:pPr>
            <w:r w:rsidRPr="003A07B7">
              <w:rPr>
                <w:lang w:val="en-US"/>
              </w:rPr>
              <w:t>Изготвяне на ново регресионно уравнение за класификация на свине.</w:t>
            </w:r>
          </w:p>
        </w:tc>
        <w:tc>
          <w:tcPr>
            <w:tcW w:w="1747" w:type="dxa"/>
            <w:tcBorders>
              <w:top w:val="nil"/>
              <w:left w:val="nil"/>
              <w:bottom w:val="single" w:sz="8" w:space="0" w:color="auto"/>
              <w:right w:val="single" w:sz="8" w:space="0" w:color="auto"/>
            </w:tcBorders>
            <w:shd w:val="clear" w:color="auto" w:fill="auto"/>
            <w:vAlign w:val="center"/>
            <w:hideMark/>
          </w:tcPr>
          <w:p w14:paraId="7660D90D"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7C73ACA6"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c>
          <w:tcPr>
            <w:tcW w:w="1584" w:type="dxa"/>
            <w:tcBorders>
              <w:top w:val="nil"/>
              <w:left w:val="nil"/>
              <w:bottom w:val="single" w:sz="8" w:space="0" w:color="auto"/>
              <w:right w:val="single" w:sz="8" w:space="0" w:color="auto"/>
            </w:tcBorders>
            <w:shd w:val="clear" w:color="auto" w:fill="auto"/>
            <w:noWrap/>
            <w:vAlign w:val="center"/>
            <w:hideMark/>
          </w:tcPr>
          <w:p w14:paraId="7CB34FEA" w14:textId="77777777" w:rsidR="000D5822" w:rsidRPr="003A07B7" w:rsidRDefault="000D5822" w:rsidP="000D5822">
            <w:pPr>
              <w:overflowPunct/>
              <w:autoSpaceDE/>
              <w:autoSpaceDN/>
              <w:adjustRightInd/>
              <w:jc w:val="center"/>
              <w:textAlignment w:val="auto"/>
              <w:rPr>
                <w:lang w:val="en-US"/>
              </w:rPr>
            </w:pPr>
            <w:r w:rsidRPr="003A07B7">
              <w:rPr>
                <w:lang w:val="en-US"/>
              </w:rPr>
              <w:t>0</w:t>
            </w:r>
          </w:p>
        </w:tc>
      </w:tr>
      <w:tr w:rsidR="000D5822" w:rsidRPr="003A07B7" w14:paraId="041DA650" w14:textId="77777777" w:rsidTr="000D5822">
        <w:trPr>
          <w:trHeight w:val="154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ABF8B42" w14:textId="77777777" w:rsidR="000D5822" w:rsidRPr="003A07B7" w:rsidRDefault="000D5822" w:rsidP="000D5822">
            <w:pPr>
              <w:overflowPunct/>
              <w:autoSpaceDE/>
              <w:autoSpaceDN/>
              <w:adjustRightInd/>
              <w:jc w:val="center"/>
              <w:textAlignment w:val="auto"/>
              <w:rPr>
                <w:lang w:val="en-US"/>
              </w:rPr>
            </w:pPr>
            <w:r w:rsidRPr="003A07B7">
              <w:rPr>
                <w:lang w:val="en-US"/>
              </w:rPr>
              <w:t>20</w:t>
            </w:r>
          </w:p>
        </w:tc>
        <w:tc>
          <w:tcPr>
            <w:tcW w:w="4317" w:type="dxa"/>
            <w:tcBorders>
              <w:top w:val="nil"/>
              <w:left w:val="nil"/>
              <w:bottom w:val="single" w:sz="8" w:space="0" w:color="auto"/>
              <w:right w:val="single" w:sz="8" w:space="0" w:color="auto"/>
            </w:tcBorders>
            <w:shd w:val="clear" w:color="auto" w:fill="auto"/>
            <w:vAlign w:val="center"/>
            <w:hideMark/>
          </w:tcPr>
          <w:p w14:paraId="014E41D7" w14:textId="77777777" w:rsidR="000D5822" w:rsidRPr="003A07B7" w:rsidRDefault="000D5822" w:rsidP="000D5822">
            <w:pPr>
              <w:overflowPunct/>
              <w:autoSpaceDE/>
              <w:autoSpaceDN/>
              <w:adjustRightInd/>
              <w:jc w:val="both"/>
              <w:textAlignment w:val="auto"/>
              <w:rPr>
                <w:lang w:val="en-US"/>
              </w:rPr>
            </w:pPr>
            <w:r w:rsidRPr="003A07B7">
              <w:rPr>
                <w:lang w:val="en-US"/>
              </w:rPr>
              <w:t>Изготвяне на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 мляко и млечни продукти.</w:t>
            </w:r>
          </w:p>
        </w:tc>
        <w:tc>
          <w:tcPr>
            <w:tcW w:w="1747" w:type="dxa"/>
            <w:tcBorders>
              <w:top w:val="nil"/>
              <w:left w:val="nil"/>
              <w:bottom w:val="single" w:sz="8" w:space="0" w:color="auto"/>
              <w:right w:val="single" w:sz="8" w:space="0" w:color="auto"/>
            </w:tcBorders>
            <w:shd w:val="clear" w:color="auto" w:fill="auto"/>
            <w:vAlign w:val="center"/>
            <w:hideMark/>
          </w:tcPr>
          <w:p w14:paraId="324086EF"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708550A5"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4573BCC5"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r>
      <w:tr w:rsidR="000D5822" w:rsidRPr="003A07B7" w14:paraId="08BC290E" w14:textId="77777777" w:rsidTr="000D5822">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0820F40" w14:textId="77777777" w:rsidR="000D5822" w:rsidRPr="003A07B7" w:rsidRDefault="000D5822" w:rsidP="000D5822">
            <w:pPr>
              <w:overflowPunct/>
              <w:autoSpaceDE/>
              <w:autoSpaceDN/>
              <w:adjustRightInd/>
              <w:jc w:val="center"/>
              <w:textAlignment w:val="auto"/>
              <w:rPr>
                <w:lang w:val="en-US"/>
              </w:rPr>
            </w:pPr>
            <w:r w:rsidRPr="003A07B7">
              <w:rPr>
                <w:lang w:val="en-US"/>
              </w:rPr>
              <w:t>21</w:t>
            </w:r>
          </w:p>
        </w:tc>
        <w:tc>
          <w:tcPr>
            <w:tcW w:w="4317" w:type="dxa"/>
            <w:tcBorders>
              <w:top w:val="nil"/>
              <w:left w:val="nil"/>
              <w:bottom w:val="single" w:sz="8" w:space="0" w:color="auto"/>
              <w:right w:val="single" w:sz="8" w:space="0" w:color="auto"/>
            </w:tcBorders>
            <w:shd w:val="clear" w:color="auto" w:fill="auto"/>
            <w:vAlign w:val="center"/>
            <w:hideMark/>
          </w:tcPr>
          <w:p w14:paraId="188FC8F8" w14:textId="77777777" w:rsidR="000D5822" w:rsidRPr="003A07B7" w:rsidRDefault="000D5822" w:rsidP="000D5822">
            <w:pPr>
              <w:overflowPunct/>
              <w:autoSpaceDE/>
              <w:autoSpaceDN/>
              <w:adjustRightInd/>
              <w:jc w:val="both"/>
              <w:textAlignment w:val="auto"/>
              <w:rPr>
                <w:lang w:val="en-US"/>
              </w:rPr>
            </w:pPr>
            <w:r w:rsidRPr="003A07B7">
              <w:rPr>
                <w:lang w:val="en-US"/>
              </w:rPr>
              <w:t>Участие в заседания на управителните комитети и работни групи в секторите на говеждо и телешко, овче и свинско месо, мляко и млечни продукти  към Европейската комисия</w:t>
            </w:r>
          </w:p>
        </w:tc>
        <w:tc>
          <w:tcPr>
            <w:tcW w:w="1747" w:type="dxa"/>
            <w:tcBorders>
              <w:top w:val="nil"/>
              <w:left w:val="nil"/>
              <w:bottom w:val="single" w:sz="8" w:space="0" w:color="auto"/>
              <w:right w:val="single" w:sz="8" w:space="0" w:color="auto"/>
            </w:tcBorders>
            <w:shd w:val="clear" w:color="auto" w:fill="auto"/>
            <w:vAlign w:val="center"/>
            <w:hideMark/>
          </w:tcPr>
          <w:p w14:paraId="5F1D86D8"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0ACAED04"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25F37AD6"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r>
      <w:tr w:rsidR="000D5822" w:rsidRPr="003A07B7" w14:paraId="52FE4541"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57FB23D" w14:textId="77777777" w:rsidR="000D5822" w:rsidRPr="003A07B7" w:rsidRDefault="000D5822" w:rsidP="000D5822">
            <w:pPr>
              <w:overflowPunct/>
              <w:autoSpaceDE/>
              <w:autoSpaceDN/>
              <w:adjustRightInd/>
              <w:jc w:val="center"/>
              <w:textAlignment w:val="auto"/>
              <w:rPr>
                <w:lang w:val="en-US"/>
              </w:rPr>
            </w:pPr>
            <w:r w:rsidRPr="003A07B7">
              <w:rPr>
                <w:lang w:val="en-US"/>
              </w:rPr>
              <w:t>22</w:t>
            </w:r>
          </w:p>
        </w:tc>
        <w:tc>
          <w:tcPr>
            <w:tcW w:w="4317" w:type="dxa"/>
            <w:tcBorders>
              <w:top w:val="nil"/>
              <w:left w:val="nil"/>
              <w:bottom w:val="single" w:sz="8" w:space="0" w:color="auto"/>
              <w:right w:val="single" w:sz="8" w:space="0" w:color="auto"/>
            </w:tcBorders>
            <w:shd w:val="clear" w:color="auto" w:fill="auto"/>
            <w:vAlign w:val="center"/>
            <w:hideMark/>
          </w:tcPr>
          <w:p w14:paraId="7EE591D1" w14:textId="77777777" w:rsidR="000D5822" w:rsidRPr="003A07B7" w:rsidRDefault="000D5822" w:rsidP="000D5822">
            <w:pPr>
              <w:overflowPunct/>
              <w:autoSpaceDE/>
              <w:autoSpaceDN/>
              <w:adjustRightInd/>
              <w:jc w:val="both"/>
              <w:textAlignment w:val="auto"/>
              <w:rPr>
                <w:lang w:val="en-US"/>
              </w:rPr>
            </w:pPr>
            <w:r w:rsidRPr="003A07B7">
              <w:rPr>
                <w:lang w:val="en-US"/>
              </w:rPr>
              <w:t>Изготвена и изпратена информация до ЕК със списък на кланиците, прилагащи класификация на говеда.</w:t>
            </w:r>
          </w:p>
        </w:tc>
        <w:tc>
          <w:tcPr>
            <w:tcW w:w="1747" w:type="dxa"/>
            <w:tcBorders>
              <w:top w:val="nil"/>
              <w:left w:val="nil"/>
              <w:bottom w:val="single" w:sz="8" w:space="0" w:color="auto"/>
              <w:right w:val="single" w:sz="8" w:space="0" w:color="auto"/>
            </w:tcBorders>
            <w:shd w:val="clear" w:color="auto" w:fill="auto"/>
            <w:vAlign w:val="center"/>
            <w:hideMark/>
          </w:tcPr>
          <w:p w14:paraId="4817FFF4"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5BC30563"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c>
          <w:tcPr>
            <w:tcW w:w="1584" w:type="dxa"/>
            <w:tcBorders>
              <w:top w:val="nil"/>
              <w:left w:val="nil"/>
              <w:bottom w:val="single" w:sz="8" w:space="0" w:color="auto"/>
              <w:right w:val="single" w:sz="8" w:space="0" w:color="auto"/>
            </w:tcBorders>
            <w:shd w:val="clear" w:color="auto" w:fill="auto"/>
            <w:noWrap/>
            <w:vAlign w:val="center"/>
            <w:hideMark/>
          </w:tcPr>
          <w:p w14:paraId="63B28752"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r>
      <w:tr w:rsidR="000D5822" w:rsidRPr="003A07B7" w14:paraId="07F464D2" w14:textId="77777777" w:rsidTr="000D5822">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FB3C11A" w14:textId="77777777" w:rsidR="000D5822" w:rsidRPr="003A07B7" w:rsidRDefault="000D5822" w:rsidP="000D5822">
            <w:pPr>
              <w:overflowPunct/>
              <w:autoSpaceDE/>
              <w:autoSpaceDN/>
              <w:adjustRightInd/>
              <w:jc w:val="center"/>
              <w:textAlignment w:val="auto"/>
              <w:rPr>
                <w:lang w:val="en-US"/>
              </w:rPr>
            </w:pPr>
            <w:r w:rsidRPr="003A07B7">
              <w:rPr>
                <w:lang w:val="en-US"/>
              </w:rPr>
              <w:lastRenderedPageBreak/>
              <w:t>23</w:t>
            </w:r>
          </w:p>
        </w:tc>
        <w:tc>
          <w:tcPr>
            <w:tcW w:w="4317" w:type="dxa"/>
            <w:tcBorders>
              <w:top w:val="nil"/>
              <w:left w:val="nil"/>
              <w:bottom w:val="single" w:sz="8" w:space="0" w:color="auto"/>
              <w:right w:val="single" w:sz="8" w:space="0" w:color="auto"/>
            </w:tcBorders>
            <w:shd w:val="clear" w:color="auto" w:fill="auto"/>
            <w:vAlign w:val="center"/>
            <w:hideMark/>
          </w:tcPr>
          <w:p w14:paraId="2E03F144" w14:textId="77777777" w:rsidR="000D5822" w:rsidRPr="003A07B7" w:rsidRDefault="000D5822" w:rsidP="000D5822">
            <w:pPr>
              <w:overflowPunct/>
              <w:autoSpaceDE/>
              <w:autoSpaceDN/>
              <w:adjustRightInd/>
              <w:textAlignment w:val="auto"/>
              <w:rPr>
                <w:lang w:val="en-US"/>
              </w:rPr>
            </w:pPr>
            <w:r w:rsidRPr="003A07B7">
              <w:rPr>
                <w:lang w:val="en-US"/>
              </w:rPr>
              <w:t>Изготвени предложения до УС на ДФЗ за предоставяне на подпомагане по схеми на държавна помощ и помощи от типа de minimis</w:t>
            </w:r>
          </w:p>
        </w:tc>
        <w:tc>
          <w:tcPr>
            <w:tcW w:w="1747" w:type="dxa"/>
            <w:tcBorders>
              <w:top w:val="nil"/>
              <w:left w:val="nil"/>
              <w:bottom w:val="single" w:sz="8" w:space="0" w:color="auto"/>
              <w:right w:val="single" w:sz="8" w:space="0" w:color="auto"/>
            </w:tcBorders>
            <w:shd w:val="clear" w:color="auto" w:fill="auto"/>
            <w:vAlign w:val="center"/>
            <w:hideMark/>
          </w:tcPr>
          <w:p w14:paraId="684B8A0E"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34FC1873" w14:textId="77777777" w:rsidR="000D5822" w:rsidRPr="003A07B7" w:rsidRDefault="000D5822" w:rsidP="000D5822">
            <w:pPr>
              <w:overflowPunct/>
              <w:autoSpaceDE/>
              <w:autoSpaceDN/>
              <w:adjustRightInd/>
              <w:jc w:val="center"/>
              <w:textAlignment w:val="auto"/>
              <w:rPr>
                <w:lang w:val="en-US"/>
              </w:rPr>
            </w:pPr>
            <w:r w:rsidRPr="003A07B7">
              <w:rPr>
                <w:lang w:val="en-US"/>
              </w:rPr>
              <w:t>20</w:t>
            </w:r>
          </w:p>
        </w:tc>
        <w:tc>
          <w:tcPr>
            <w:tcW w:w="1584" w:type="dxa"/>
            <w:tcBorders>
              <w:top w:val="nil"/>
              <w:left w:val="nil"/>
              <w:bottom w:val="single" w:sz="8" w:space="0" w:color="auto"/>
              <w:right w:val="single" w:sz="8" w:space="0" w:color="auto"/>
            </w:tcBorders>
            <w:shd w:val="clear" w:color="auto" w:fill="auto"/>
            <w:noWrap/>
            <w:vAlign w:val="center"/>
            <w:hideMark/>
          </w:tcPr>
          <w:p w14:paraId="4642B3B1" w14:textId="77777777" w:rsidR="000D5822" w:rsidRPr="003A07B7" w:rsidRDefault="000D5822" w:rsidP="000D5822">
            <w:pPr>
              <w:overflowPunct/>
              <w:autoSpaceDE/>
              <w:autoSpaceDN/>
              <w:adjustRightInd/>
              <w:jc w:val="center"/>
              <w:textAlignment w:val="auto"/>
              <w:rPr>
                <w:lang w:val="en-US"/>
              </w:rPr>
            </w:pPr>
            <w:r w:rsidRPr="003A07B7">
              <w:rPr>
                <w:lang w:val="en-US"/>
              </w:rPr>
              <w:t>34</w:t>
            </w:r>
          </w:p>
        </w:tc>
      </w:tr>
      <w:tr w:rsidR="000D5822" w:rsidRPr="003A07B7" w14:paraId="64AF160C" w14:textId="77777777" w:rsidTr="000D5822">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5CC85C2" w14:textId="77777777" w:rsidR="000D5822" w:rsidRPr="003A07B7" w:rsidRDefault="000D5822" w:rsidP="000D5822">
            <w:pPr>
              <w:overflowPunct/>
              <w:autoSpaceDE/>
              <w:autoSpaceDN/>
              <w:adjustRightInd/>
              <w:jc w:val="center"/>
              <w:textAlignment w:val="auto"/>
              <w:rPr>
                <w:lang w:val="en-US"/>
              </w:rPr>
            </w:pPr>
            <w:r w:rsidRPr="003A07B7">
              <w:rPr>
                <w:lang w:val="en-US"/>
              </w:rPr>
              <w:t>24</w:t>
            </w:r>
          </w:p>
        </w:tc>
        <w:tc>
          <w:tcPr>
            <w:tcW w:w="4317" w:type="dxa"/>
            <w:tcBorders>
              <w:top w:val="nil"/>
              <w:left w:val="nil"/>
              <w:bottom w:val="single" w:sz="8" w:space="0" w:color="auto"/>
              <w:right w:val="single" w:sz="8" w:space="0" w:color="auto"/>
            </w:tcBorders>
            <w:shd w:val="clear" w:color="auto" w:fill="auto"/>
            <w:vAlign w:val="center"/>
            <w:hideMark/>
          </w:tcPr>
          <w:p w14:paraId="52344987" w14:textId="77777777" w:rsidR="000D5822" w:rsidRPr="003A07B7" w:rsidRDefault="000D5822" w:rsidP="000D5822">
            <w:pPr>
              <w:overflowPunct/>
              <w:autoSpaceDE/>
              <w:autoSpaceDN/>
              <w:adjustRightInd/>
              <w:textAlignment w:val="auto"/>
              <w:rPr>
                <w:lang w:val="en-US"/>
              </w:rPr>
            </w:pPr>
            <w:r w:rsidRPr="003A07B7">
              <w:rPr>
                <w:lang w:val="en-US"/>
              </w:rPr>
              <w:t>Изготвени становища и анализи, свързани с прилагането на схемите на държавни помощи в земеделието и рибарството</w:t>
            </w:r>
          </w:p>
        </w:tc>
        <w:tc>
          <w:tcPr>
            <w:tcW w:w="1747" w:type="dxa"/>
            <w:tcBorders>
              <w:top w:val="nil"/>
              <w:left w:val="nil"/>
              <w:bottom w:val="single" w:sz="8" w:space="0" w:color="auto"/>
              <w:right w:val="single" w:sz="8" w:space="0" w:color="auto"/>
            </w:tcBorders>
            <w:shd w:val="clear" w:color="auto" w:fill="auto"/>
            <w:vAlign w:val="center"/>
            <w:hideMark/>
          </w:tcPr>
          <w:p w14:paraId="3AF5A905"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7D61EAA5" w14:textId="77777777" w:rsidR="000D5822" w:rsidRPr="003A07B7" w:rsidRDefault="000D5822" w:rsidP="000D5822">
            <w:pPr>
              <w:overflowPunct/>
              <w:autoSpaceDE/>
              <w:autoSpaceDN/>
              <w:adjustRightInd/>
              <w:jc w:val="center"/>
              <w:textAlignment w:val="auto"/>
              <w:rPr>
                <w:lang w:val="en-US"/>
              </w:rPr>
            </w:pPr>
            <w:r w:rsidRPr="003A07B7">
              <w:rPr>
                <w:lang w:val="en-US"/>
              </w:rPr>
              <w:t>40</w:t>
            </w:r>
          </w:p>
        </w:tc>
        <w:tc>
          <w:tcPr>
            <w:tcW w:w="1584" w:type="dxa"/>
            <w:tcBorders>
              <w:top w:val="nil"/>
              <w:left w:val="nil"/>
              <w:bottom w:val="single" w:sz="8" w:space="0" w:color="auto"/>
              <w:right w:val="single" w:sz="8" w:space="0" w:color="auto"/>
            </w:tcBorders>
            <w:shd w:val="clear" w:color="auto" w:fill="auto"/>
            <w:noWrap/>
            <w:vAlign w:val="center"/>
            <w:hideMark/>
          </w:tcPr>
          <w:p w14:paraId="3073C73C" w14:textId="77777777" w:rsidR="000D5822" w:rsidRPr="003A07B7" w:rsidRDefault="000D5822" w:rsidP="000D5822">
            <w:pPr>
              <w:overflowPunct/>
              <w:autoSpaceDE/>
              <w:autoSpaceDN/>
              <w:adjustRightInd/>
              <w:jc w:val="center"/>
              <w:textAlignment w:val="auto"/>
              <w:rPr>
                <w:lang w:val="en-US"/>
              </w:rPr>
            </w:pPr>
            <w:r w:rsidRPr="003A07B7">
              <w:rPr>
                <w:lang w:val="en-US"/>
              </w:rPr>
              <w:t>50</w:t>
            </w:r>
          </w:p>
        </w:tc>
      </w:tr>
      <w:tr w:rsidR="000D5822" w:rsidRPr="003A07B7" w14:paraId="6A22C036" w14:textId="77777777" w:rsidTr="000D5822">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BEDAE9D" w14:textId="77777777" w:rsidR="000D5822" w:rsidRPr="003A07B7" w:rsidRDefault="000D5822" w:rsidP="000D5822">
            <w:pPr>
              <w:overflowPunct/>
              <w:autoSpaceDE/>
              <w:autoSpaceDN/>
              <w:adjustRightInd/>
              <w:jc w:val="center"/>
              <w:textAlignment w:val="auto"/>
              <w:rPr>
                <w:lang w:val="en-US"/>
              </w:rPr>
            </w:pPr>
            <w:r w:rsidRPr="003A07B7">
              <w:rPr>
                <w:lang w:val="en-US"/>
              </w:rPr>
              <w:t>25</w:t>
            </w:r>
          </w:p>
        </w:tc>
        <w:tc>
          <w:tcPr>
            <w:tcW w:w="4317" w:type="dxa"/>
            <w:tcBorders>
              <w:top w:val="nil"/>
              <w:left w:val="nil"/>
              <w:bottom w:val="single" w:sz="8" w:space="0" w:color="auto"/>
              <w:right w:val="single" w:sz="8" w:space="0" w:color="auto"/>
            </w:tcBorders>
            <w:shd w:val="clear" w:color="auto" w:fill="auto"/>
            <w:vAlign w:val="center"/>
            <w:hideMark/>
          </w:tcPr>
          <w:p w14:paraId="58509839" w14:textId="77777777" w:rsidR="000D5822" w:rsidRPr="003A07B7" w:rsidRDefault="000D5822" w:rsidP="000D5822">
            <w:pPr>
              <w:overflowPunct/>
              <w:autoSpaceDE/>
              <w:autoSpaceDN/>
              <w:adjustRightInd/>
              <w:textAlignment w:val="auto"/>
              <w:rPr>
                <w:lang w:val="en-US"/>
              </w:rPr>
            </w:pPr>
            <w:r w:rsidRPr="003A07B7">
              <w:rPr>
                <w:lang w:val="en-US"/>
              </w:rPr>
              <w:t>Разработени схеми на държавни помощи.</w:t>
            </w:r>
          </w:p>
        </w:tc>
        <w:tc>
          <w:tcPr>
            <w:tcW w:w="1747" w:type="dxa"/>
            <w:tcBorders>
              <w:top w:val="nil"/>
              <w:left w:val="nil"/>
              <w:bottom w:val="single" w:sz="8" w:space="0" w:color="auto"/>
              <w:right w:val="single" w:sz="8" w:space="0" w:color="auto"/>
            </w:tcBorders>
            <w:shd w:val="clear" w:color="auto" w:fill="auto"/>
            <w:vAlign w:val="center"/>
            <w:hideMark/>
          </w:tcPr>
          <w:p w14:paraId="26EC9EB9"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5E91D4C7" w14:textId="77777777" w:rsidR="000D5822" w:rsidRPr="003A07B7" w:rsidRDefault="000D5822" w:rsidP="000D5822">
            <w:pPr>
              <w:overflowPunct/>
              <w:autoSpaceDE/>
              <w:autoSpaceDN/>
              <w:adjustRightInd/>
              <w:jc w:val="center"/>
              <w:textAlignment w:val="auto"/>
              <w:rPr>
                <w:lang w:val="en-US"/>
              </w:rPr>
            </w:pPr>
            <w:r w:rsidRPr="003A07B7">
              <w:rPr>
                <w:lang w:val="en-US"/>
              </w:rPr>
              <w:t>10</w:t>
            </w:r>
          </w:p>
        </w:tc>
        <w:tc>
          <w:tcPr>
            <w:tcW w:w="1584" w:type="dxa"/>
            <w:tcBorders>
              <w:top w:val="nil"/>
              <w:left w:val="nil"/>
              <w:bottom w:val="single" w:sz="8" w:space="0" w:color="auto"/>
              <w:right w:val="single" w:sz="8" w:space="0" w:color="auto"/>
            </w:tcBorders>
            <w:shd w:val="clear" w:color="auto" w:fill="auto"/>
            <w:noWrap/>
            <w:vAlign w:val="center"/>
            <w:hideMark/>
          </w:tcPr>
          <w:p w14:paraId="1B9CD1A1" w14:textId="77777777" w:rsidR="000D5822" w:rsidRPr="003A07B7" w:rsidRDefault="000D5822" w:rsidP="000D5822">
            <w:pPr>
              <w:overflowPunct/>
              <w:autoSpaceDE/>
              <w:autoSpaceDN/>
              <w:adjustRightInd/>
              <w:jc w:val="center"/>
              <w:textAlignment w:val="auto"/>
              <w:rPr>
                <w:lang w:val="en-US"/>
              </w:rPr>
            </w:pPr>
            <w:r w:rsidRPr="003A07B7">
              <w:rPr>
                <w:lang w:val="en-US"/>
              </w:rPr>
              <w:t>7</w:t>
            </w:r>
          </w:p>
        </w:tc>
      </w:tr>
      <w:tr w:rsidR="000D5822" w:rsidRPr="003A07B7" w14:paraId="0B840ED3" w14:textId="77777777" w:rsidTr="000D5822">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234D6B2" w14:textId="77777777" w:rsidR="000D5822" w:rsidRPr="003A07B7" w:rsidRDefault="000D5822" w:rsidP="000D5822">
            <w:pPr>
              <w:overflowPunct/>
              <w:autoSpaceDE/>
              <w:autoSpaceDN/>
              <w:adjustRightInd/>
              <w:jc w:val="center"/>
              <w:textAlignment w:val="auto"/>
              <w:rPr>
                <w:lang w:val="en-US"/>
              </w:rPr>
            </w:pPr>
            <w:r w:rsidRPr="003A07B7">
              <w:rPr>
                <w:lang w:val="en-US"/>
              </w:rPr>
              <w:t>26</w:t>
            </w:r>
          </w:p>
        </w:tc>
        <w:tc>
          <w:tcPr>
            <w:tcW w:w="4317" w:type="dxa"/>
            <w:tcBorders>
              <w:top w:val="nil"/>
              <w:left w:val="nil"/>
              <w:bottom w:val="single" w:sz="8" w:space="0" w:color="auto"/>
              <w:right w:val="single" w:sz="8" w:space="0" w:color="auto"/>
            </w:tcBorders>
            <w:shd w:val="clear" w:color="auto" w:fill="auto"/>
            <w:vAlign w:val="center"/>
            <w:hideMark/>
          </w:tcPr>
          <w:p w14:paraId="501D46E6" w14:textId="77777777" w:rsidR="000D5822" w:rsidRPr="003A07B7" w:rsidRDefault="000D5822" w:rsidP="000D5822">
            <w:pPr>
              <w:overflowPunct/>
              <w:autoSpaceDE/>
              <w:autoSpaceDN/>
              <w:adjustRightInd/>
              <w:textAlignment w:val="auto"/>
              <w:rPr>
                <w:lang w:val="en-US"/>
              </w:rPr>
            </w:pPr>
            <w:r w:rsidRPr="003A07B7">
              <w:rPr>
                <w:lang w:val="en-US"/>
              </w:rPr>
              <w:t>Нотифицирани държавни помощи (в случай, че подлежат на нотификация).</w:t>
            </w:r>
          </w:p>
        </w:tc>
        <w:tc>
          <w:tcPr>
            <w:tcW w:w="1747" w:type="dxa"/>
            <w:tcBorders>
              <w:top w:val="nil"/>
              <w:left w:val="nil"/>
              <w:bottom w:val="single" w:sz="8" w:space="0" w:color="auto"/>
              <w:right w:val="single" w:sz="8" w:space="0" w:color="auto"/>
            </w:tcBorders>
            <w:shd w:val="clear" w:color="auto" w:fill="auto"/>
            <w:vAlign w:val="center"/>
            <w:hideMark/>
          </w:tcPr>
          <w:p w14:paraId="0E35D666"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426ECFA9" w14:textId="77777777" w:rsidR="000D5822" w:rsidRPr="003A07B7" w:rsidRDefault="000D5822" w:rsidP="000D5822">
            <w:pPr>
              <w:overflowPunct/>
              <w:autoSpaceDE/>
              <w:autoSpaceDN/>
              <w:adjustRightInd/>
              <w:jc w:val="center"/>
              <w:textAlignment w:val="auto"/>
              <w:rPr>
                <w:lang w:val="en-US"/>
              </w:rPr>
            </w:pPr>
            <w:r w:rsidRPr="003A07B7">
              <w:rPr>
                <w:lang w:val="en-US"/>
              </w:rPr>
              <w:t>10</w:t>
            </w:r>
          </w:p>
        </w:tc>
        <w:tc>
          <w:tcPr>
            <w:tcW w:w="1584" w:type="dxa"/>
            <w:tcBorders>
              <w:top w:val="nil"/>
              <w:left w:val="nil"/>
              <w:bottom w:val="single" w:sz="8" w:space="0" w:color="auto"/>
              <w:right w:val="single" w:sz="8" w:space="0" w:color="auto"/>
            </w:tcBorders>
            <w:shd w:val="clear" w:color="auto" w:fill="auto"/>
            <w:noWrap/>
            <w:vAlign w:val="center"/>
            <w:hideMark/>
          </w:tcPr>
          <w:p w14:paraId="3021609C"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r>
      <w:tr w:rsidR="000D5822" w:rsidRPr="003A07B7" w14:paraId="4AADF718" w14:textId="77777777" w:rsidTr="000D5822">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439796F" w14:textId="77777777" w:rsidR="000D5822" w:rsidRPr="003A07B7" w:rsidRDefault="000D5822" w:rsidP="000D5822">
            <w:pPr>
              <w:overflowPunct/>
              <w:autoSpaceDE/>
              <w:autoSpaceDN/>
              <w:adjustRightInd/>
              <w:jc w:val="center"/>
              <w:textAlignment w:val="auto"/>
              <w:rPr>
                <w:lang w:val="en-US"/>
              </w:rPr>
            </w:pPr>
            <w:r w:rsidRPr="003A07B7">
              <w:rPr>
                <w:lang w:val="en-US"/>
              </w:rPr>
              <w:t>27</w:t>
            </w:r>
          </w:p>
        </w:tc>
        <w:tc>
          <w:tcPr>
            <w:tcW w:w="4317" w:type="dxa"/>
            <w:tcBorders>
              <w:top w:val="nil"/>
              <w:left w:val="nil"/>
              <w:bottom w:val="single" w:sz="8" w:space="0" w:color="auto"/>
              <w:right w:val="single" w:sz="8" w:space="0" w:color="auto"/>
            </w:tcBorders>
            <w:shd w:val="clear" w:color="auto" w:fill="auto"/>
            <w:vAlign w:val="center"/>
            <w:hideMark/>
          </w:tcPr>
          <w:p w14:paraId="0BF48DCA" w14:textId="77777777" w:rsidR="000D5822" w:rsidRPr="003A07B7" w:rsidRDefault="000D5822" w:rsidP="000D5822">
            <w:pPr>
              <w:overflowPunct/>
              <w:autoSpaceDE/>
              <w:autoSpaceDN/>
              <w:adjustRightInd/>
              <w:textAlignment w:val="auto"/>
              <w:rPr>
                <w:lang w:val="en-US"/>
              </w:rPr>
            </w:pPr>
            <w:r w:rsidRPr="003A07B7">
              <w:rPr>
                <w:lang w:val="en-US"/>
              </w:rPr>
              <w:t>Изготвени проекти на рамкови позиции и указания в областта на държавните помощи във връзка с участието на Република България в институциите на ЕС.</w:t>
            </w:r>
          </w:p>
        </w:tc>
        <w:tc>
          <w:tcPr>
            <w:tcW w:w="1747" w:type="dxa"/>
            <w:tcBorders>
              <w:top w:val="nil"/>
              <w:left w:val="nil"/>
              <w:bottom w:val="single" w:sz="8" w:space="0" w:color="auto"/>
              <w:right w:val="single" w:sz="8" w:space="0" w:color="auto"/>
            </w:tcBorders>
            <w:shd w:val="clear" w:color="auto" w:fill="auto"/>
            <w:noWrap/>
            <w:vAlign w:val="center"/>
            <w:hideMark/>
          </w:tcPr>
          <w:p w14:paraId="3FF03887"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7DB56B15"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c>
          <w:tcPr>
            <w:tcW w:w="1584" w:type="dxa"/>
            <w:tcBorders>
              <w:top w:val="nil"/>
              <w:left w:val="nil"/>
              <w:bottom w:val="single" w:sz="8" w:space="0" w:color="auto"/>
              <w:right w:val="single" w:sz="8" w:space="0" w:color="auto"/>
            </w:tcBorders>
            <w:shd w:val="clear" w:color="auto" w:fill="auto"/>
            <w:noWrap/>
            <w:vAlign w:val="center"/>
            <w:hideMark/>
          </w:tcPr>
          <w:p w14:paraId="33D9EEE1"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r>
      <w:tr w:rsidR="000D5822" w:rsidRPr="003A07B7" w14:paraId="7708E3B7" w14:textId="77777777" w:rsidTr="000D5822">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EED26E4" w14:textId="77777777" w:rsidR="000D5822" w:rsidRPr="003A07B7" w:rsidRDefault="000D5822" w:rsidP="000D5822">
            <w:pPr>
              <w:overflowPunct/>
              <w:autoSpaceDE/>
              <w:autoSpaceDN/>
              <w:adjustRightInd/>
              <w:jc w:val="center"/>
              <w:textAlignment w:val="auto"/>
              <w:rPr>
                <w:lang w:val="en-US"/>
              </w:rPr>
            </w:pPr>
            <w:r w:rsidRPr="003A07B7">
              <w:rPr>
                <w:lang w:val="en-US"/>
              </w:rPr>
              <w:t>28</w:t>
            </w:r>
          </w:p>
        </w:tc>
        <w:tc>
          <w:tcPr>
            <w:tcW w:w="4317" w:type="dxa"/>
            <w:tcBorders>
              <w:top w:val="nil"/>
              <w:left w:val="nil"/>
              <w:bottom w:val="single" w:sz="8" w:space="0" w:color="auto"/>
              <w:right w:val="single" w:sz="8" w:space="0" w:color="auto"/>
            </w:tcBorders>
            <w:shd w:val="clear" w:color="auto" w:fill="auto"/>
            <w:vAlign w:val="center"/>
            <w:hideMark/>
          </w:tcPr>
          <w:p w14:paraId="3AF9C422" w14:textId="77777777" w:rsidR="000D5822" w:rsidRPr="003A07B7" w:rsidRDefault="000D5822" w:rsidP="000D5822">
            <w:pPr>
              <w:overflowPunct/>
              <w:autoSpaceDE/>
              <w:autoSpaceDN/>
              <w:adjustRightInd/>
              <w:textAlignment w:val="auto"/>
              <w:rPr>
                <w:lang w:val="en-US"/>
              </w:rPr>
            </w:pPr>
            <w:r w:rsidRPr="003A07B7">
              <w:rPr>
                <w:lang w:val="en-US"/>
              </w:rPr>
              <w:t>Издадени лицензии за внос на  земеделски продукти от трети страни;</w:t>
            </w:r>
          </w:p>
        </w:tc>
        <w:tc>
          <w:tcPr>
            <w:tcW w:w="1747" w:type="dxa"/>
            <w:tcBorders>
              <w:top w:val="nil"/>
              <w:left w:val="nil"/>
              <w:bottom w:val="single" w:sz="8" w:space="0" w:color="auto"/>
              <w:right w:val="single" w:sz="8" w:space="0" w:color="auto"/>
            </w:tcBorders>
            <w:shd w:val="clear" w:color="auto" w:fill="auto"/>
            <w:vAlign w:val="center"/>
            <w:hideMark/>
          </w:tcPr>
          <w:p w14:paraId="1AE614E2"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07BBF55A" w14:textId="77777777" w:rsidR="000D5822" w:rsidRPr="003A07B7" w:rsidRDefault="000D5822" w:rsidP="000D5822">
            <w:pPr>
              <w:overflowPunct/>
              <w:autoSpaceDE/>
              <w:autoSpaceDN/>
              <w:adjustRightInd/>
              <w:jc w:val="center"/>
              <w:textAlignment w:val="auto"/>
              <w:rPr>
                <w:lang w:val="en-US"/>
              </w:rPr>
            </w:pPr>
            <w:r w:rsidRPr="003A07B7">
              <w:rPr>
                <w:lang w:val="en-US"/>
              </w:rPr>
              <w:t>200</w:t>
            </w:r>
          </w:p>
        </w:tc>
        <w:tc>
          <w:tcPr>
            <w:tcW w:w="1584" w:type="dxa"/>
            <w:tcBorders>
              <w:top w:val="nil"/>
              <w:left w:val="nil"/>
              <w:bottom w:val="single" w:sz="8" w:space="0" w:color="auto"/>
              <w:right w:val="single" w:sz="8" w:space="0" w:color="auto"/>
            </w:tcBorders>
            <w:shd w:val="clear" w:color="auto" w:fill="auto"/>
            <w:noWrap/>
            <w:vAlign w:val="center"/>
            <w:hideMark/>
          </w:tcPr>
          <w:p w14:paraId="50C0299A" w14:textId="77777777" w:rsidR="000D5822" w:rsidRPr="003A07B7" w:rsidRDefault="000D5822" w:rsidP="000D5822">
            <w:pPr>
              <w:overflowPunct/>
              <w:autoSpaceDE/>
              <w:autoSpaceDN/>
              <w:adjustRightInd/>
              <w:jc w:val="center"/>
              <w:textAlignment w:val="auto"/>
              <w:rPr>
                <w:lang w:val="en-US"/>
              </w:rPr>
            </w:pPr>
            <w:r w:rsidRPr="003A07B7">
              <w:rPr>
                <w:lang w:val="en-US"/>
              </w:rPr>
              <w:t>233</w:t>
            </w:r>
          </w:p>
        </w:tc>
      </w:tr>
      <w:tr w:rsidR="000D5822" w:rsidRPr="003A07B7" w14:paraId="4DB190C8" w14:textId="77777777" w:rsidTr="000D5822">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B14DD77" w14:textId="77777777" w:rsidR="000D5822" w:rsidRPr="003A07B7" w:rsidRDefault="000D5822" w:rsidP="000D5822">
            <w:pPr>
              <w:overflowPunct/>
              <w:autoSpaceDE/>
              <w:autoSpaceDN/>
              <w:adjustRightInd/>
              <w:jc w:val="center"/>
              <w:textAlignment w:val="auto"/>
              <w:rPr>
                <w:lang w:val="en-US"/>
              </w:rPr>
            </w:pPr>
            <w:r w:rsidRPr="003A07B7">
              <w:rPr>
                <w:lang w:val="en-US"/>
              </w:rPr>
              <w:t>29</w:t>
            </w:r>
          </w:p>
        </w:tc>
        <w:tc>
          <w:tcPr>
            <w:tcW w:w="4317" w:type="dxa"/>
            <w:tcBorders>
              <w:top w:val="nil"/>
              <w:left w:val="nil"/>
              <w:bottom w:val="single" w:sz="8" w:space="0" w:color="auto"/>
              <w:right w:val="single" w:sz="8" w:space="0" w:color="auto"/>
            </w:tcBorders>
            <w:shd w:val="clear" w:color="auto" w:fill="auto"/>
            <w:vAlign w:val="center"/>
            <w:hideMark/>
          </w:tcPr>
          <w:p w14:paraId="5A80ECFB" w14:textId="77777777" w:rsidR="000D5822" w:rsidRPr="003A07B7" w:rsidRDefault="000D5822" w:rsidP="000D5822">
            <w:pPr>
              <w:overflowPunct/>
              <w:autoSpaceDE/>
              <w:autoSpaceDN/>
              <w:adjustRightInd/>
              <w:textAlignment w:val="auto"/>
              <w:rPr>
                <w:lang w:val="en-US"/>
              </w:rPr>
            </w:pPr>
            <w:r w:rsidRPr="003A07B7">
              <w:rPr>
                <w:lang w:val="en-US"/>
              </w:rPr>
              <w:t>Проверени досиета на кандидати за издаване на лицензии за внос;</w:t>
            </w:r>
          </w:p>
        </w:tc>
        <w:tc>
          <w:tcPr>
            <w:tcW w:w="1747" w:type="dxa"/>
            <w:tcBorders>
              <w:top w:val="nil"/>
              <w:left w:val="nil"/>
              <w:bottom w:val="single" w:sz="8" w:space="0" w:color="auto"/>
              <w:right w:val="single" w:sz="8" w:space="0" w:color="auto"/>
            </w:tcBorders>
            <w:shd w:val="clear" w:color="auto" w:fill="auto"/>
            <w:noWrap/>
            <w:vAlign w:val="center"/>
            <w:hideMark/>
          </w:tcPr>
          <w:p w14:paraId="1F102F5A"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4AF56530" w14:textId="77777777" w:rsidR="000D5822" w:rsidRPr="003A07B7" w:rsidRDefault="000D5822" w:rsidP="000D5822">
            <w:pPr>
              <w:overflowPunct/>
              <w:autoSpaceDE/>
              <w:autoSpaceDN/>
              <w:adjustRightInd/>
              <w:jc w:val="center"/>
              <w:textAlignment w:val="auto"/>
              <w:rPr>
                <w:lang w:val="en-US"/>
              </w:rPr>
            </w:pPr>
            <w:r w:rsidRPr="003A07B7">
              <w:rPr>
                <w:lang w:val="en-US"/>
              </w:rPr>
              <w:t>220</w:t>
            </w:r>
          </w:p>
        </w:tc>
        <w:tc>
          <w:tcPr>
            <w:tcW w:w="1584" w:type="dxa"/>
            <w:tcBorders>
              <w:top w:val="nil"/>
              <w:left w:val="nil"/>
              <w:bottom w:val="single" w:sz="8" w:space="0" w:color="auto"/>
              <w:right w:val="single" w:sz="8" w:space="0" w:color="auto"/>
            </w:tcBorders>
            <w:shd w:val="clear" w:color="auto" w:fill="auto"/>
            <w:noWrap/>
            <w:vAlign w:val="center"/>
            <w:hideMark/>
          </w:tcPr>
          <w:p w14:paraId="4337C5F1" w14:textId="77777777" w:rsidR="000D5822" w:rsidRPr="003A07B7" w:rsidRDefault="000D5822" w:rsidP="000D5822">
            <w:pPr>
              <w:overflowPunct/>
              <w:autoSpaceDE/>
              <w:autoSpaceDN/>
              <w:adjustRightInd/>
              <w:jc w:val="center"/>
              <w:textAlignment w:val="auto"/>
              <w:rPr>
                <w:lang w:val="en-US"/>
              </w:rPr>
            </w:pPr>
            <w:r w:rsidRPr="003A07B7">
              <w:rPr>
                <w:lang w:val="en-US"/>
              </w:rPr>
              <w:t>239</w:t>
            </w:r>
          </w:p>
        </w:tc>
      </w:tr>
      <w:tr w:rsidR="000D5822" w:rsidRPr="003A07B7" w14:paraId="6602AB4F" w14:textId="77777777" w:rsidTr="000D5822">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00C2784" w14:textId="77777777" w:rsidR="000D5822" w:rsidRPr="003A07B7" w:rsidRDefault="000D5822" w:rsidP="000D5822">
            <w:pPr>
              <w:overflowPunct/>
              <w:autoSpaceDE/>
              <w:autoSpaceDN/>
              <w:adjustRightInd/>
              <w:jc w:val="center"/>
              <w:textAlignment w:val="auto"/>
              <w:rPr>
                <w:lang w:val="en-US"/>
              </w:rPr>
            </w:pPr>
            <w:r w:rsidRPr="003A07B7">
              <w:rPr>
                <w:lang w:val="en-US"/>
              </w:rPr>
              <w:t>30</w:t>
            </w:r>
          </w:p>
        </w:tc>
        <w:tc>
          <w:tcPr>
            <w:tcW w:w="4317" w:type="dxa"/>
            <w:tcBorders>
              <w:top w:val="nil"/>
              <w:left w:val="nil"/>
              <w:bottom w:val="single" w:sz="8" w:space="0" w:color="auto"/>
              <w:right w:val="single" w:sz="8" w:space="0" w:color="auto"/>
            </w:tcBorders>
            <w:shd w:val="clear" w:color="auto" w:fill="auto"/>
            <w:vAlign w:val="center"/>
            <w:hideMark/>
          </w:tcPr>
          <w:p w14:paraId="5D54CB24" w14:textId="77777777" w:rsidR="000D5822" w:rsidRPr="003A07B7" w:rsidRDefault="000D5822" w:rsidP="000D5822">
            <w:pPr>
              <w:overflowPunct/>
              <w:autoSpaceDE/>
              <w:autoSpaceDN/>
              <w:adjustRightInd/>
              <w:textAlignment w:val="auto"/>
              <w:rPr>
                <w:lang w:val="en-US"/>
              </w:rPr>
            </w:pPr>
            <w:r w:rsidRPr="003A07B7">
              <w:rPr>
                <w:lang w:val="en-US"/>
              </w:rPr>
              <w:t>Проверени лицензии и митнически декларации за внос;</w:t>
            </w:r>
          </w:p>
        </w:tc>
        <w:tc>
          <w:tcPr>
            <w:tcW w:w="1747" w:type="dxa"/>
            <w:tcBorders>
              <w:top w:val="nil"/>
              <w:left w:val="nil"/>
              <w:bottom w:val="single" w:sz="8" w:space="0" w:color="auto"/>
              <w:right w:val="single" w:sz="8" w:space="0" w:color="auto"/>
            </w:tcBorders>
            <w:shd w:val="clear" w:color="auto" w:fill="auto"/>
            <w:noWrap/>
            <w:vAlign w:val="center"/>
            <w:hideMark/>
          </w:tcPr>
          <w:p w14:paraId="19021C44"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01031DAC" w14:textId="77777777" w:rsidR="000D5822" w:rsidRPr="003A07B7" w:rsidRDefault="000D5822" w:rsidP="000D5822">
            <w:pPr>
              <w:overflowPunct/>
              <w:autoSpaceDE/>
              <w:autoSpaceDN/>
              <w:adjustRightInd/>
              <w:jc w:val="center"/>
              <w:textAlignment w:val="auto"/>
              <w:rPr>
                <w:lang w:val="en-US"/>
              </w:rPr>
            </w:pPr>
            <w:r w:rsidRPr="003A07B7">
              <w:rPr>
                <w:lang w:val="en-US"/>
              </w:rPr>
              <w:t>800</w:t>
            </w:r>
          </w:p>
        </w:tc>
        <w:tc>
          <w:tcPr>
            <w:tcW w:w="1584" w:type="dxa"/>
            <w:tcBorders>
              <w:top w:val="nil"/>
              <w:left w:val="nil"/>
              <w:bottom w:val="single" w:sz="8" w:space="0" w:color="auto"/>
              <w:right w:val="single" w:sz="8" w:space="0" w:color="auto"/>
            </w:tcBorders>
            <w:shd w:val="clear" w:color="auto" w:fill="auto"/>
            <w:noWrap/>
            <w:vAlign w:val="center"/>
            <w:hideMark/>
          </w:tcPr>
          <w:p w14:paraId="6F95EF1A" w14:textId="77777777" w:rsidR="000D5822" w:rsidRPr="003A07B7" w:rsidRDefault="000D5822" w:rsidP="000D5822">
            <w:pPr>
              <w:overflowPunct/>
              <w:autoSpaceDE/>
              <w:autoSpaceDN/>
              <w:adjustRightInd/>
              <w:jc w:val="center"/>
              <w:textAlignment w:val="auto"/>
              <w:rPr>
                <w:lang w:val="en-US"/>
              </w:rPr>
            </w:pPr>
            <w:r w:rsidRPr="003A07B7">
              <w:rPr>
                <w:lang w:val="en-US"/>
              </w:rPr>
              <w:t>537</w:t>
            </w:r>
          </w:p>
        </w:tc>
      </w:tr>
      <w:tr w:rsidR="000D5822" w:rsidRPr="003A07B7" w14:paraId="4FD8D776" w14:textId="77777777" w:rsidTr="000D5822">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F72EC9D" w14:textId="77777777" w:rsidR="000D5822" w:rsidRPr="003A07B7" w:rsidRDefault="000D5822" w:rsidP="000D5822">
            <w:pPr>
              <w:overflowPunct/>
              <w:autoSpaceDE/>
              <w:autoSpaceDN/>
              <w:adjustRightInd/>
              <w:jc w:val="center"/>
              <w:textAlignment w:val="auto"/>
              <w:rPr>
                <w:lang w:val="en-US"/>
              </w:rPr>
            </w:pPr>
            <w:r w:rsidRPr="003A07B7">
              <w:rPr>
                <w:lang w:val="en-US"/>
              </w:rPr>
              <w:t>31</w:t>
            </w:r>
          </w:p>
        </w:tc>
        <w:tc>
          <w:tcPr>
            <w:tcW w:w="4317" w:type="dxa"/>
            <w:tcBorders>
              <w:top w:val="nil"/>
              <w:left w:val="nil"/>
              <w:bottom w:val="single" w:sz="8" w:space="0" w:color="auto"/>
              <w:right w:val="single" w:sz="8" w:space="0" w:color="auto"/>
            </w:tcBorders>
            <w:shd w:val="clear" w:color="auto" w:fill="auto"/>
            <w:vAlign w:val="center"/>
            <w:hideMark/>
          </w:tcPr>
          <w:p w14:paraId="46EC00A0" w14:textId="77777777" w:rsidR="000D5822" w:rsidRPr="003A07B7" w:rsidRDefault="000D5822" w:rsidP="000D5822">
            <w:pPr>
              <w:overflowPunct/>
              <w:autoSpaceDE/>
              <w:autoSpaceDN/>
              <w:adjustRightInd/>
              <w:jc w:val="both"/>
              <w:textAlignment w:val="auto"/>
              <w:rPr>
                <w:lang w:val="en-US"/>
              </w:rPr>
            </w:pPr>
            <w:r w:rsidRPr="003A07B7">
              <w:rPr>
                <w:lang w:val="en-US"/>
              </w:rPr>
              <w:t>Освободени гаранции за изпълнение на задължението за внос по издадени лицензии и след разпределение на количествата по тарифните квоти;</w:t>
            </w:r>
          </w:p>
        </w:tc>
        <w:tc>
          <w:tcPr>
            <w:tcW w:w="1747" w:type="dxa"/>
            <w:tcBorders>
              <w:top w:val="nil"/>
              <w:left w:val="nil"/>
              <w:bottom w:val="single" w:sz="8" w:space="0" w:color="auto"/>
              <w:right w:val="single" w:sz="8" w:space="0" w:color="auto"/>
            </w:tcBorders>
            <w:shd w:val="clear" w:color="auto" w:fill="auto"/>
            <w:noWrap/>
            <w:vAlign w:val="center"/>
            <w:hideMark/>
          </w:tcPr>
          <w:p w14:paraId="66E0DFCD"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5BF6A7F8" w14:textId="77777777" w:rsidR="000D5822" w:rsidRPr="003A07B7" w:rsidRDefault="000D5822" w:rsidP="000D5822">
            <w:pPr>
              <w:overflowPunct/>
              <w:autoSpaceDE/>
              <w:autoSpaceDN/>
              <w:adjustRightInd/>
              <w:jc w:val="center"/>
              <w:textAlignment w:val="auto"/>
              <w:rPr>
                <w:lang w:val="en-US"/>
              </w:rPr>
            </w:pPr>
            <w:r w:rsidRPr="003A07B7">
              <w:rPr>
                <w:lang w:val="en-US"/>
              </w:rPr>
              <w:t>230</w:t>
            </w:r>
          </w:p>
        </w:tc>
        <w:tc>
          <w:tcPr>
            <w:tcW w:w="1584" w:type="dxa"/>
            <w:tcBorders>
              <w:top w:val="nil"/>
              <w:left w:val="nil"/>
              <w:bottom w:val="single" w:sz="8" w:space="0" w:color="auto"/>
              <w:right w:val="single" w:sz="8" w:space="0" w:color="auto"/>
            </w:tcBorders>
            <w:shd w:val="clear" w:color="auto" w:fill="auto"/>
            <w:noWrap/>
            <w:vAlign w:val="center"/>
            <w:hideMark/>
          </w:tcPr>
          <w:p w14:paraId="2096AF89" w14:textId="77777777" w:rsidR="000D5822" w:rsidRPr="003A07B7" w:rsidRDefault="000D5822" w:rsidP="000D5822">
            <w:pPr>
              <w:overflowPunct/>
              <w:autoSpaceDE/>
              <w:autoSpaceDN/>
              <w:adjustRightInd/>
              <w:jc w:val="center"/>
              <w:textAlignment w:val="auto"/>
              <w:rPr>
                <w:lang w:val="en-US"/>
              </w:rPr>
            </w:pPr>
            <w:r w:rsidRPr="003A07B7">
              <w:rPr>
                <w:lang w:val="en-US"/>
              </w:rPr>
              <w:t>104</w:t>
            </w:r>
          </w:p>
        </w:tc>
      </w:tr>
      <w:tr w:rsidR="000D5822" w:rsidRPr="003A07B7" w14:paraId="1D45AF66" w14:textId="77777777" w:rsidTr="000D5822">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CCEA8A7" w14:textId="77777777" w:rsidR="000D5822" w:rsidRPr="003A07B7" w:rsidRDefault="000D5822" w:rsidP="000D5822">
            <w:pPr>
              <w:overflowPunct/>
              <w:autoSpaceDE/>
              <w:autoSpaceDN/>
              <w:adjustRightInd/>
              <w:jc w:val="center"/>
              <w:textAlignment w:val="auto"/>
              <w:rPr>
                <w:lang w:val="en-US"/>
              </w:rPr>
            </w:pPr>
            <w:r w:rsidRPr="003A07B7">
              <w:rPr>
                <w:lang w:val="en-US"/>
              </w:rPr>
              <w:t>32</w:t>
            </w:r>
          </w:p>
        </w:tc>
        <w:tc>
          <w:tcPr>
            <w:tcW w:w="4317" w:type="dxa"/>
            <w:tcBorders>
              <w:top w:val="nil"/>
              <w:left w:val="nil"/>
              <w:bottom w:val="single" w:sz="8" w:space="0" w:color="auto"/>
              <w:right w:val="single" w:sz="8" w:space="0" w:color="auto"/>
            </w:tcBorders>
            <w:shd w:val="clear" w:color="auto" w:fill="auto"/>
            <w:vAlign w:val="center"/>
            <w:hideMark/>
          </w:tcPr>
          <w:p w14:paraId="2F28DFE4" w14:textId="77777777" w:rsidR="000D5822" w:rsidRPr="003A07B7" w:rsidRDefault="000D5822" w:rsidP="000D5822">
            <w:pPr>
              <w:overflowPunct/>
              <w:autoSpaceDE/>
              <w:autoSpaceDN/>
              <w:adjustRightInd/>
              <w:jc w:val="both"/>
              <w:textAlignment w:val="auto"/>
              <w:rPr>
                <w:lang w:val="en-US"/>
              </w:rPr>
            </w:pPr>
            <w:r w:rsidRPr="003A07B7">
              <w:rPr>
                <w:lang w:val="en-US"/>
              </w:rPr>
              <w:t>Изпратени уведомления до  Европейската комисия по е-mail и чрез информационната система AMIS QUOTA;</w:t>
            </w:r>
          </w:p>
        </w:tc>
        <w:tc>
          <w:tcPr>
            <w:tcW w:w="1747" w:type="dxa"/>
            <w:tcBorders>
              <w:top w:val="nil"/>
              <w:left w:val="nil"/>
              <w:bottom w:val="single" w:sz="8" w:space="0" w:color="auto"/>
              <w:right w:val="single" w:sz="8" w:space="0" w:color="auto"/>
            </w:tcBorders>
            <w:shd w:val="clear" w:color="auto" w:fill="auto"/>
            <w:noWrap/>
            <w:vAlign w:val="center"/>
            <w:hideMark/>
          </w:tcPr>
          <w:p w14:paraId="4E2203C5"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09F78386" w14:textId="77777777" w:rsidR="000D5822" w:rsidRPr="003A07B7" w:rsidRDefault="000D5822" w:rsidP="000D5822">
            <w:pPr>
              <w:overflowPunct/>
              <w:autoSpaceDE/>
              <w:autoSpaceDN/>
              <w:adjustRightInd/>
              <w:jc w:val="center"/>
              <w:textAlignment w:val="auto"/>
              <w:rPr>
                <w:lang w:val="en-US"/>
              </w:rPr>
            </w:pPr>
            <w:r w:rsidRPr="003A07B7">
              <w:rPr>
                <w:lang w:val="en-US"/>
              </w:rPr>
              <w:t>2 900</w:t>
            </w:r>
          </w:p>
        </w:tc>
        <w:tc>
          <w:tcPr>
            <w:tcW w:w="1584" w:type="dxa"/>
            <w:tcBorders>
              <w:top w:val="nil"/>
              <w:left w:val="nil"/>
              <w:bottom w:val="single" w:sz="8" w:space="0" w:color="auto"/>
              <w:right w:val="single" w:sz="8" w:space="0" w:color="auto"/>
            </w:tcBorders>
            <w:shd w:val="clear" w:color="auto" w:fill="auto"/>
            <w:noWrap/>
            <w:vAlign w:val="center"/>
            <w:hideMark/>
          </w:tcPr>
          <w:p w14:paraId="777D4ED1" w14:textId="77777777" w:rsidR="000D5822" w:rsidRPr="003A07B7" w:rsidRDefault="000D5822" w:rsidP="000D5822">
            <w:pPr>
              <w:overflowPunct/>
              <w:autoSpaceDE/>
              <w:autoSpaceDN/>
              <w:adjustRightInd/>
              <w:jc w:val="center"/>
              <w:textAlignment w:val="auto"/>
              <w:rPr>
                <w:lang w:val="en-US"/>
              </w:rPr>
            </w:pPr>
            <w:r w:rsidRPr="003A07B7">
              <w:rPr>
                <w:lang w:val="en-US"/>
              </w:rPr>
              <w:t>1 593</w:t>
            </w:r>
          </w:p>
        </w:tc>
      </w:tr>
      <w:tr w:rsidR="000D5822" w:rsidRPr="003A07B7" w14:paraId="683D1273"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5669F1E" w14:textId="77777777" w:rsidR="000D5822" w:rsidRPr="003A07B7" w:rsidRDefault="000D5822" w:rsidP="000D5822">
            <w:pPr>
              <w:overflowPunct/>
              <w:autoSpaceDE/>
              <w:autoSpaceDN/>
              <w:adjustRightInd/>
              <w:jc w:val="center"/>
              <w:textAlignment w:val="auto"/>
              <w:rPr>
                <w:lang w:val="en-US"/>
              </w:rPr>
            </w:pPr>
            <w:r w:rsidRPr="003A07B7">
              <w:rPr>
                <w:lang w:val="en-US"/>
              </w:rPr>
              <w:t>33</w:t>
            </w:r>
          </w:p>
        </w:tc>
        <w:tc>
          <w:tcPr>
            <w:tcW w:w="4317" w:type="dxa"/>
            <w:tcBorders>
              <w:top w:val="nil"/>
              <w:left w:val="nil"/>
              <w:bottom w:val="single" w:sz="8" w:space="0" w:color="auto"/>
              <w:right w:val="single" w:sz="8" w:space="0" w:color="auto"/>
            </w:tcBorders>
            <w:shd w:val="clear" w:color="auto" w:fill="auto"/>
            <w:vAlign w:val="center"/>
            <w:hideMark/>
          </w:tcPr>
          <w:p w14:paraId="1CF30B2E" w14:textId="77777777" w:rsidR="000D5822" w:rsidRPr="003A07B7" w:rsidRDefault="000D5822" w:rsidP="000D5822">
            <w:pPr>
              <w:overflowPunct/>
              <w:autoSpaceDE/>
              <w:autoSpaceDN/>
              <w:adjustRightInd/>
              <w:jc w:val="both"/>
              <w:textAlignment w:val="auto"/>
              <w:rPr>
                <w:lang w:val="en-US"/>
              </w:rPr>
            </w:pPr>
            <w:r w:rsidRPr="003A07B7">
              <w:rPr>
                <w:lang w:val="en-US"/>
              </w:rPr>
              <w:t xml:space="preserve">Подготвени позиции и указания  по отношение на участието на Република България в институциите на ЕС. </w:t>
            </w:r>
          </w:p>
        </w:tc>
        <w:tc>
          <w:tcPr>
            <w:tcW w:w="1747" w:type="dxa"/>
            <w:tcBorders>
              <w:top w:val="nil"/>
              <w:left w:val="nil"/>
              <w:bottom w:val="single" w:sz="8" w:space="0" w:color="auto"/>
              <w:right w:val="single" w:sz="8" w:space="0" w:color="auto"/>
            </w:tcBorders>
            <w:shd w:val="clear" w:color="auto" w:fill="auto"/>
            <w:noWrap/>
            <w:vAlign w:val="center"/>
            <w:hideMark/>
          </w:tcPr>
          <w:p w14:paraId="3300AFEA"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3C69736F"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347E317B"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r>
      <w:tr w:rsidR="000D5822" w:rsidRPr="003A07B7" w14:paraId="3B923C00" w14:textId="77777777" w:rsidTr="000D5822">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9F9ACA8" w14:textId="77777777" w:rsidR="000D5822" w:rsidRPr="003A07B7" w:rsidRDefault="000D5822" w:rsidP="000D5822">
            <w:pPr>
              <w:overflowPunct/>
              <w:autoSpaceDE/>
              <w:autoSpaceDN/>
              <w:adjustRightInd/>
              <w:jc w:val="center"/>
              <w:textAlignment w:val="auto"/>
              <w:rPr>
                <w:lang w:val="en-US"/>
              </w:rPr>
            </w:pPr>
            <w:r w:rsidRPr="003A07B7">
              <w:rPr>
                <w:lang w:val="en-US"/>
              </w:rPr>
              <w:t>34</w:t>
            </w:r>
          </w:p>
        </w:tc>
        <w:tc>
          <w:tcPr>
            <w:tcW w:w="4317" w:type="dxa"/>
            <w:tcBorders>
              <w:top w:val="nil"/>
              <w:left w:val="nil"/>
              <w:bottom w:val="single" w:sz="8" w:space="0" w:color="auto"/>
              <w:right w:val="single" w:sz="8" w:space="0" w:color="auto"/>
            </w:tcBorders>
            <w:shd w:val="clear" w:color="auto" w:fill="auto"/>
            <w:vAlign w:val="center"/>
            <w:hideMark/>
          </w:tcPr>
          <w:p w14:paraId="4A616B91" w14:textId="77777777" w:rsidR="000D5822" w:rsidRPr="003A07B7" w:rsidRDefault="000D5822" w:rsidP="000D5822">
            <w:pPr>
              <w:overflowPunct/>
              <w:autoSpaceDE/>
              <w:autoSpaceDN/>
              <w:adjustRightInd/>
              <w:jc w:val="both"/>
              <w:textAlignment w:val="auto"/>
              <w:rPr>
                <w:lang w:val="en-US"/>
              </w:rPr>
            </w:pPr>
            <w:r w:rsidRPr="003A07B7">
              <w:rPr>
                <w:lang w:val="en-US"/>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747" w:type="dxa"/>
            <w:tcBorders>
              <w:top w:val="nil"/>
              <w:left w:val="nil"/>
              <w:bottom w:val="single" w:sz="8" w:space="0" w:color="auto"/>
              <w:right w:val="single" w:sz="8" w:space="0" w:color="auto"/>
            </w:tcBorders>
            <w:shd w:val="clear" w:color="auto" w:fill="auto"/>
            <w:noWrap/>
            <w:vAlign w:val="center"/>
            <w:hideMark/>
          </w:tcPr>
          <w:p w14:paraId="16687EE8"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41D94CF8"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486A92E5"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r>
      <w:tr w:rsidR="000D5822" w:rsidRPr="003A07B7" w14:paraId="727B3BCC"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414998C" w14:textId="77777777" w:rsidR="000D5822" w:rsidRPr="003A07B7" w:rsidRDefault="000D5822" w:rsidP="000D5822">
            <w:pPr>
              <w:overflowPunct/>
              <w:autoSpaceDE/>
              <w:autoSpaceDN/>
              <w:adjustRightInd/>
              <w:jc w:val="center"/>
              <w:textAlignment w:val="auto"/>
              <w:rPr>
                <w:lang w:val="en-US"/>
              </w:rPr>
            </w:pPr>
            <w:r w:rsidRPr="003A07B7">
              <w:rPr>
                <w:lang w:val="en-US"/>
              </w:rPr>
              <w:t>35</w:t>
            </w:r>
          </w:p>
        </w:tc>
        <w:tc>
          <w:tcPr>
            <w:tcW w:w="4317" w:type="dxa"/>
            <w:tcBorders>
              <w:top w:val="nil"/>
              <w:left w:val="nil"/>
              <w:bottom w:val="single" w:sz="8" w:space="0" w:color="auto"/>
              <w:right w:val="single" w:sz="8" w:space="0" w:color="auto"/>
            </w:tcBorders>
            <w:shd w:val="clear" w:color="auto" w:fill="auto"/>
            <w:vAlign w:val="center"/>
            <w:hideMark/>
          </w:tcPr>
          <w:p w14:paraId="55538FFC" w14:textId="77777777" w:rsidR="000D5822" w:rsidRPr="003A07B7" w:rsidRDefault="000D5822" w:rsidP="000D5822">
            <w:pPr>
              <w:overflowPunct/>
              <w:autoSpaceDE/>
              <w:autoSpaceDN/>
              <w:adjustRightInd/>
              <w:jc w:val="both"/>
              <w:textAlignment w:val="auto"/>
              <w:rPr>
                <w:lang w:val="en-US"/>
              </w:rPr>
            </w:pPr>
            <w:r w:rsidRPr="003A07B7">
              <w:rPr>
                <w:lang w:val="en-US"/>
              </w:rPr>
              <w:t>Изготвени предложения за облекчаване на регулаторни режими в системата на МЗХГ.</w:t>
            </w:r>
          </w:p>
        </w:tc>
        <w:tc>
          <w:tcPr>
            <w:tcW w:w="1747" w:type="dxa"/>
            <w:tcBorders>
              <w:top w:val="nil"/>
              <w:left w:val="nil"/>
              <w:bottom w:val="single" w:sz="8" w:space="0" w:color="auto"/>
              <w:right w:val="single" w:sz="8" w:space="0" w:color="auto"/>
            </w:tcBorders>
            <w:shd w:val="clear" w:color="auto" w:fill="auto"/>
            <w:noWrap/>
            <w:vAlign w:val="center"/>
            <w:hideMark/>
          </w:tcPr>
          <w:p w14:paraId="01C7A7C5"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637BCF49"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c>
          <w:tcPr>
            <w:tcW w:w="1584" w:type="dxa"/>
            <w:tcBorders>
              <w:top w:val="nil"/>
              <w:left w:val="nil"/>
              <w:bottom w:val="single" w:sz="8" w:space="0" w:color="auto"/>
              <w:right w:val="single" w:sz="8" w:space="0" w:color="auto"/>
            </w:tcBorders>
            <w:shd w:val="clear" w:color="auto" w:fill="auto"/>
            <w:noWrap/>
            <w:vAlign w:val="center"/>
            <w:hideMark/>
          </w:tcPr>
          <w:p w14:paraId="1FCC0F7F" w14:textId="77777777" w:rsidR="000D5822" w:rsidRPr="003A07B7" w:rsidRDefault="000D5822" w:rsidP="000D5822">
            <w:pPr>
              <w:overflowPunct/>
              <w:autoSpaceDE/>
              <w:autoSpaceDN/>
              <w:adjustRightInd/>
              <w:jc w:val="center"/>
              <w:textAlignment w:val="auto"/>
              <w:rPr>
                <w:lang w:val="en-US"/>
              </w:rPr>
            </w:pPr>
            <w:r w:rsidRPr="003A07B7">
              <w:rPr>
                <w:lang w:val="en-US"/>
              </w:rPr>
              <w:t>0</w:t>
            </w:r>
          </w:p>
        </w:tc>
      </w:tr>
      <w:tr w:rsidR="000D5822" w:rsidRPr="003A07B7" w14:paraId="721D3FC6" w14:textId="77777777" w:rsidTr="000D5822">
        <w:trPr>
          <w:trHeight w:val="154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CB1F7F1" w14:textId="77777777" w:rsidR="000D5822" w:rsidRPr="003A07B7" w:rsidRDefault="000D5822" w:rsidP="000D5822">
            <w:pPr>
              <w:overflowPunct/>
              <w:autoSpaceDE/>
              <w:autoSpaceDN/>
              <w:adjustRightInd/>
              <w:jc w:val="center"/>
              <w:textAlignment w:val="auto"/>
              <w:rPr>
                <w:lang w:val="en-US"/>
              </w:rPr>
            </w:pPr>
            <w:r w:rsidRPr="003A07B7">
              <w:rPr>
                <w:lang w:val="en-US"/>
              </w:rPr>
              <w:lastRenderedPageBreak/>
              <w:t>36</w:t>
            </w:r>
          </w:p>
        </w:tc>
        <w:tc>
          <w:tcPr>
            <w:tcW w:w="4317" w:type="dxa"/>
            <w:tcBorders>
              <w:top w:val="nil"/>
              <w:left w:val="nil"/>
              <w:bottom w:val="single" w:sz="8" w:space="0" w:color="auto"/>
              <w:right w:val="single" w:sz="8" w:space="0" w:color="auto"/>
            </w:tcBorders>
            <w:shd w:val="clear" w:color="auto" w:fill="auto"/>
            <w:vAlign w:val="center"/>
            <w:hideMark/>
          </w:tcPr>
          <w:p w14:paraId="5281DC0D" w14:textId="77777777" w:rsidR="000D5822" w:rsidRPr="003A07B7" w:rsidRDefault="000D5822" w:rsidP="000D5822">
            <w:pPr>
              <w:overflowPunct/>
              <w:autoSpaceDE/>
              <w:autoSpaceDN/>
              <w:adjustRightInd/>
              <w:jc w:val="both"/>
              <w:textAlignment w:val="auto"/>
              <w:rPr>
                <w:lang w:val="en-US"/>
              </w:rPr>
            </w:pPr>
            <w:r w:rsidRPr="003A07B7">
              <w:rPr>
                <w:lang w:val="en-US"/>
              </w:rPr>
              <w:t>Изготвени на становища за въвеждането, облекчаването и отмяната на регулаторни режими в системата на МЗХГ в съответствие с нормативните актове в областта на земеделието, рибарството и горите.</w:t>
            </w:r>
          </w:p>
        </w:tc>
        <w:tc>
          <w:tcPr>
            <w:tcW w:w="1747" w:type="dxa"/>
            <w:tcBorders>
              <w:top w:val="nil"/>
              <w:left w:val="nil"/>
              <w:bottom w:val="single" w:sz="8" w:space="0" w:color="auto"/>
              <w:right w:val="single" w:sz="8" w:space="0" w:color="auto"/>
            </w:tcBorders>
            <w:shd w:val="clear" w:color="auto" w:fill="auto"/>
            <w:noWrap/>
            <w:vAlign w:val="center"/>
            <w:hideMark/>
          </w:tcPr>
          <w:p w14:paraId="5AE3B02B"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6BEA4C77"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c>
          <w:tcPr>
            <w:tcW w:w="1584" w:type="dxa"/>
            <w:tcBorders>
              <w:top w:val="nil"/>
              <w:left w:val="nil"/>
              <w:bottom w:val="single" w:sz="8" w:space="0" w:color="auto"/>
              <w:right w:val="single" w:sz="8" w:space="0" w:color="auto"/>
            </w:tcBorders>
            <w:shd w:val="clear" w:color="auto" w:fill="auto"/>
            <w:noWrap/>
            <w:vAlign w:val="center"/>
            <w:hideMark/>
          </w:tcPr>
          <w:p w14:paraId="1684722F"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r>
      <w:tr w:rsidR="000D5822" w:rsidRPr="003A07B7" w14:paraId="7BB80A1B"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672492CD" w14:textId="77777777" w:rsidR="000D5822" w:rsidRPr="003A07B7" w:rsidRDefault="000D5822" w:rsidP="000D5822">
            <w:pPr>
              <w:overflowPunct/>
              <w:autoSpaceDE/>
              <w:autoSpaceDN/>
              <w:adjustRightInd/>
              <w:jc w:val="center"/>
              <w:textAlignment w:val="auto"/>
              <w:rPr>
                <w:lang w:val="en-US"/>
              </w:rPr>
            </w:pPr>
            <w:r w:rsidRPr="003A07B7">
              <w:rPr>
                <w:lang w:val="en-US"/>
              </w:rPr>
              <w:t>37</w:t>
            </w:r>
          </w:p>
        </w:tc>
        <w:tc>
          <w:tcPr>
            <w:tcW w:w="4317" w:type="dxa"/>
            <w:tcBorders>
              <w:top w:val="nil"/>
              <w:left w:val="nil"/>
              <w:bottom w:val="single" w:sz="8" w:space="0" w:color="auto"/>
              <w:right w:val="single" w:sz="8" w:space="0" w:color="auto"/>
            </w:tcBorders>
            <w:shd w:val="clear" w:color="auto" w:fill="auto"/>
            <w:vAlign w:val="center"/>
            <w:hideMark/>
          </w:tcPr>
          <w:p w14:paraId="0120B6B1" w14:textId="77777777" w:rsidR="000D5822" w:rsidRPr="003A07B7" w:rsidRDefault="000D5822" w:rsidP="000D5822">
            <w:pPr>
              <w:overflowPunct/>
              <w:autoSpaceDE/>
              <w:autoSpaceDN/>
              <w:adjustRightInd/>
              <w:jc w:val="both"/>
              <w:textAlignment w:val="auto"/>
              <w:rPr>
                <w:lang w:val="en-US"/>
              </w:rPr>
            </w:pPr>
            <w:r w:rsidRPr="003A07B7">
              <w:rPr>
                <w:lang w:val="en-US"/>
              </w:rPr>
              <w:t>Отчет за изпълнение на мерките за управление на рисковете и кризите в земеделието</w:t>
            </w:r>
          </w:p>
        </w:tc>
        <w:tc>
          <w:tcPr>
            <w:tcW w:w="1747" w:type="dxa"/>
            <w:tcBorders>
              <w:top w:val="nil"/>
              <w:left w:val="nil"/>
              <w:bottom w:val="single" w:sz="8" w:space="0" w:color="auto"/>
              <w:right w:val="single" w:sz="8" w:space="0" w:color="auto"/>
            </w:tcBorders>
            <w:shd w:val="clear" w:color="auto" w:fill="auto"/>
            <w:noWrap/>
            <w:vAlign w:val="center"/>
            <w:hideMark/>
          </w:tcPr>
          <w:p w14:paraId="5F0D4D36"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1C57F134"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c>
          <w:tcPr>
            <w:tcW w:w="1584" w:type="dxa"/>
            <w:tcBorders>
              <w:top w:val="nil"/>
              <w:left w:val="nil"/>
              <w:bottom w:val="single" w:sz="8" w:space="0" w:color="auto"/>
              <w:right w:val="single" w:sz="8" w:space="0" w:color="auto"/>
            </w:tcBorders>
            <w:shd w:val="clear" w:color="auto" w:fill="auto"/>
            <w:noWrap/>
            <w:vAlign w:val="center"/>
            <w:hideMark/>
          </w:tcPr>
          <w:p w14:paraId="74CD1BFF"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r>
      <w:tr w:rsidR="000D5822" w:rsidRPr="003A07B7" w14:paraId="6D09BE32" w14:textId="77777777" w:rsidTr="000D5822">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E68B367" w14:textId="77777777" w:rsidR="000D5822" w:rsidRPr="003A07B7" w:rsidRDefault="000D5822" w:rsidP="000D5822">
            <w:pPr>
              <w:overflowPunct/>
              <w:autoSpaceDE/>
              <w:autoSpaceDN/>
              <w:adjustRightInd/>
              <w:jc w:val="center"/>
              <w:textAlignment w:val="auto"/>
              <w:rPr>
                <w:lang w:val="en-US"/>
              </w:rPr>
            </w:pPr>
            <w:r w:rsidRPr="003A07B7">
              <w:rPr>
                <w:lang w:val="en-US"/>
              </w:rPr>
              <w:t>38</w:t>
            </w:r>
          </w:p>
        </w:tc>
        <w:tc>
          <w:tcPr>
            <w:tcW w:w="4317" w:type="dxa"/>
            <w:tcBorders>
              <w:top w:val="nil"/>
              <w:left w:val="nil"/>
              <w:bottom w:val="single" w:sz="8" w:space="0" w:color="auto"/>
              <w:right w:val="single" w:sz="8" w:space="0" w:color="auto"/>
            </w:tcBorders>
            <w:shd w:val="clear" w:color="auto" w:fill="auto"/>
            <w:vAlign w:val="center"/>
            <w:hideMark/>
          </w:tcPr>
          <w:p w14:paraId="71B77186" w14:textId="77777777" w:rsidR="000D5822" w:rsidRPr="003A07B7" w:rsidRDefault="000D5822" w:rsidP="000D5822">
            <w:pPr>
              <w:overflowPunct/>
              <w:autoSpaceDE/>
              <w:autoSpaceDN/>
              <w:adjustRightInd/>
              <w:textAlignment w:val="auto"/>
              <w:rPr>
                <w:lang w:val="en-US"/>
              </w:rPr>
            </w:pPr>
            <w:r w:rsidRPr="003A07B7">
              <w:rPr>
                <w:lang w:val="en-US"/>
              </w:rPr>
              <w:t>Докладване на ЕК на пазарни цени на зърнени храни, пресни плодове и зеленчуци и жълти банани, в съответствие с европейското законодателство</w:t>
            </w:r>
          </w:p>
        </w:tc>
        <w:tc>
          <w:tcPr>
            <w:tcW w:w="1747" w:type="dxa"/>
            <w:tcBorders>
              <w:top w:val="nil"/>
              <w:left w:val="nil"/>
              <w:bottom w:val="single" w:sz="8" w:space="0" w:color="auto"/>
              <w:right w:val="single" w:sz="8" w:space="0" w:color="auto"/>
            </w:tcBorders>
            <w:shd w:val="clear" w:color="auto" w:fill="auto"/>
            <w:noWrap/>
            <w:vAlign w:val="center"/>
            <w:hideMark/>
          </w:tcPr>
          <w:p w14:paraId="258B0C3B"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6260F24C"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3C3C36A9"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r>
      <w:tr w:rsidR="000D5822" w:rsidRPr="003A07B7" w14:paraId="04FA063C" w14:textId="77777777" w:rsidTr="000D5822">
        <w:trPr>
          <w:trHeight w:val="154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29D264F9" w14:textId="77777777" w:rsidR="000D5822" w:rsidRPr="003A07B7" w:rsidRDefault="000D5822" w:rsidP="000D5822">
            <w:pPr>
              <w:overflowPunct/>
              <w:autoSpaceDE/>
              <w:autoSpaceDN/>
              <w:adjustRightInd/>
              <w:jc w:val="center"/>
              <w:textAlignment w:val="auto"/>
              <w:rPr>
                <w:lang w:val="en-US"/>
              </w:rPr>
            </w:pPr>
            <w:r w:rsidRPr="003A07B7">
              <w:rPr>
                <w:lang w:val="en-US"/>
              </w:rPr>
              <w:t>39</w:t>
            </w:r>
          </w:p>
        </w:tc>
        <w:tc>
          <w:tcPr>
            <w:tcW w:w="4317" w:type="dxa"/>
            <w:tcBorders>
              <w:top w:val="nil"/>
              <w:left w:val="nil"/>
              <w:bottom w:val="single" w:sz="8" w:space="0" w:color="auto"/>
              <w:right w:val="single" w:sz="8" w:space="0" w:color="auto"/>
            </w:tcBorders>
            <w:shd w:val="clear" w:color="auto" w:fill="auto"/>
            <w:vAlign w:val="center"/>
            <w:hideMark/>
          </w:tcPr>
          <w:p w14:paraId="07787203" w14:textId="77777777" w:rsidR="000D5822" w:rsidRPr="003A07B7" w:rsidRDefault="000D5822" w:rsidP="000D5822">
            <w:pPr>
              <w:overflowPunct/>
              <w:autoSpaceDE/>
              <w:autoSpaceDN/>
              <w:adjustRightInd/>
              <w:textAlignment w:val="auto"/>
              <w:rPr>
                <w:lang w:val="en-US"/>
              </w:rPr>
            </w:pPr>
            <w:r w:rsidRPr="003A07B7">
              <w:rPr>
                <w:lang w:val="en-US"/>
              </w:rPr>
              <w:t>Изпълнение на договор за услуга с предмет "Предоставяне на информация за цени на продукти, стоки и услуги от аграрния сектор за нуждите на Министерство на земеделието, храните и горите"</w:t>
            </w:r>
          </w:p>
        </w:tc>
        <w:tc>
          <w:tcPr>
            <w:tcW w:w="1747" w:type="dxa"/>
            <w:tcBorders>
              <w:top w:val="nil"/>
              <w:left w:val="nil"/>
              <w:bottom w:val="single" w:sz="8" w:space="0" w:color="auto"/>
              <w:right w:val="single" w:sz="8" w:space="0" w:color="auto"/>
            </w:tcBorders>
            <w:shd w:val="clear" w:color="auto" w:fill="auto"/>
            <w:noWrap/>
            <w:vAlign w:val="center"/>
            <w:hideMark/>
          </w:tcPr>
          <w:p w14:paraId="32BA907E"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3A45FC7A"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c>
          <w:tcPr>
            <w:tcW w:w="1584" w:type="dxa"/>
            <w:tcBorders>
              <w:top w:val="nil"/>
              <w:left w:val="nil"/>
              <w:bottom w:val="single" w:sz="8" w:space="0" w:color="auto"/>
              <w:right w:val="single" w:sz="8" w:space="0" w:color="auto"/>
            </w:tcBorders>
            <w:shd w:val="clear" w:color="auto" w:fill="auto"/>
            <w:noWrap/>
            <w:vAlign w:val="center"/>
            <w:hideMark/>
          </w:tcPr>
          <w:p w14:paraId="29F3B1D5"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r>
      <w:tr w:rsidR="000D5822" w:rsidRPr="003A07B7" w14:paraId="012C3701" w14:textId="77777777" w:rsidTr="000D5822">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6CDD4B6" w14:textId="77777777" w:rsidR="000D5822" w:rsidRPr="003A07B7" w:rsidRDefault="000D5822" w:rsidP="000D5822">
            <w:pPr>
              <w:overflowPunct/>
              <w:autoSpaceDE/>
              <w:autoSpaceDN/>
              <w:adjustRightInd/>
              <w:jc w:val="center"/>
              <w:textAlignment w:val="auto"/>
              <w:rPr>
                <w:lang w:val="en-US"/>
              </w:rPr>
            </w:pPr>
            <w:r w:rsidRPr="003A07B7">
              <w:rPr>
                <w:lang w:val="en-US"/>
              </w:rPr>
              <w:t>40</w:t>
            </w:r>
          </w:p>
        </w:tc>
        <w:tc>
          <w:tcPr>
            <w:tcW w:w="4317" w:type="dxa"/>
            <w:tcBorders>
              <w:top w:val="nil"/>
              <w:left w:val="nil"/>
              <w:bottom w:val="single" w:sz="8" w:space="0" w:color="auto"/>
              <w:right w:val="single" w:sz="8" w:space="0" w:color="auto"/>
            </w:tcBorders>
            <w:shd w:val="clear" w:color="auto" w:fill="auto"/>
            <w:vAlign w:val="center"/>
            <w:hideMark/>
          </w:tcPr>
          <w:p w14:paraId="21660457" w14:textId="77777777" w:rsidR="000D5822" w:rsidRPr="003A07B7" w:rsidRDefault="000D5822" w:rsidP="000D5822">
            <w:pPr>
              <w:overflowPunct/>
              <w:autoSpaceDE/>
              <w:autoSpaceDN/>
              <w:adjustRightInd/>
              <w:jc w:val="both"/>
              <w:textAlignment w:val="auto"/>
              <w:rPr>
                <w:lang w:val="en-US"/>
              </w:rPr>
            </w:pPr>
            <w:r w:rsidRPr="003A07B7">
              <w:rPr>
                <w:lang w:val="en-US"/>
              </w:rPr>
              <w:t>Разработване на стратегии за прилагане на схеми за предлагане на храни в учебните заведения в съответствие с европейското законодателство.</w:t>
            </w:r>
          </w:p>
        </w:tc>
        <w:tc>
          <w:tcPr>
            <w:tcW w:w="1747" w:type="dxa"/>
            <w:tcBorders>
              <w:top w:val="nil"/>
              <w:left w:val="nil"/>
              <w:bottom w:val="single" w:sz="8" w:space="0" w:color="auto"/>
              <w:right w:val="single" w:sz="8" w:space="0" w:color="auto"/>
            </w:tcBorders>
            <w:shd w:val="clear" w:color="auto" w:fill="auto"/>
            <w:vAlign w:val="center"/>
            <w:hideMark/>
          </w:tcPr>
          <w:p w14:paraId="61C13640"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4C4B1B60"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786621D1" w14:textId="77777777" w:rsidR="000D5822" w:rsidRPr="003A07B7" w:rsidRDefault="000D5822" w:rsidP="000D5822">
            <w:pPr>
              <w:overflowPunct/>
              <w:autoSpaceDE/>
              <w:autoSpaceDN/>
              <w:adjustRightInd/>
              <w:jc w:val="center"/>
              <w:textAlignment w:val="auto"/>
              <w:rPr>
                <w:lang w:val="en-US"/>
              </w:rPr>
            </w:pPr>
            <w:r w:rsidRPr="003A07B7">
              <w:rPr>
                <w:lang w:val="en-US"/>
              </w:rPr>
              <w:t>50</w:t>
            </w:r>
          </w:p>
        </w:tc>
      </w:tr>
      <w:tr w:rsidR="000D5822" w:rsidRPr="003A07B7" w14:paraId="098ED99B"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846E061" w14:textId="77777777" w:rsidR="000D5822" w:rsidRPr="003A07B7" w:rsidRDefault="000D5822" w:rsidP="000D5822">
            <w:pPr>
              <w:overflowPunct/>
              <w:autoSpaceDE/>
              <w:autoSpaceDN/>
              <w:adjustRightInd/>
              <w:jc w:val="center"/>
              <w:textAlignment w:val="auto"/>
              <w:rPr>
                <w:lang w:val="en-US"/>
              </w:rPr>
            </w:pPr>
            <w:r w:rsidRPr="003A07B7">
              <w:rPr>
                <w:lang w:val="en-US"/>
              </w:rPr>
              <w:t>41</w:t>
            </w:r>
          </w:p>
        </w:tc>
        <w:tc>
          <w:tcPr>
            <w:tcW w:w="4317" w:type="dxa"/>
            <w:tcBorders>
              <w:top w:val="nil"/>
              <w:left w:val="nil"/>
              <w:bottom w:val="single" w:sz="8" w:space="0" w:color="auto"/>
              <w:right w:val="single" w:sz="8" w:space="0" w:color="auto"/>
            </w:tcBorders>
            <w:shd w:val="clear" w:color="auto" w:fill="auto"/>
            <w:vAlign w:val="center"/>
            <w:hideMark/>
          </w:tcPr>
          <w:p w14:paraId="721AB9DC" w14:textId="77777777" w:rsidR="000D5822" w:rsidRPr="003A07B7" w:rsidRDefault="000D5822" w:rsidP="000D5822">
            <w:pPr>
              <w:overflowPunct/>
              <w:autoSpaceDE/>
              <w:autoSpaceDN/>
              <w:adjustRightInd/>
              <w:textAlignment w:val="auto"/>
              <w:rPr>
                <w:lang w:val="en-US"/>
              </w:rPr>
            </w:pPr>
            <w:r w:rsidRPr="003A07B7">
              <w:rPr>
                <w:lang w:val="en-US"/>
              </w:rPr>
              <w:t>Разработване и обнародване на нормативни актове във връзка с промяната в ЕЗ.</w:t>
            </w:r>
          </w:p>
        </w:tc>
        <w:tc>
          <w:tcPr>
            <w:tcW w:w="1747" w:type="dxa"/>
            <w:tcBorders>
              <w:top w:val="nil"/>
              <w:left w:val="nil"/>
              <w:bottom w:val="single" w:sz="8" w:space="0" w:color="auto"/>
              <w:right w:val="single" w:sz="8" w:space="0" w:color="auto"/>
            </w:tcBorders>
            <w:shd w:val="clear" w:color="auto" w:fill="auto"/>
            <w:vAlign w:val="center"/>
            <w:hideMark/>
          </w:tcPr>
          <w:p w14:paraId="0659235A"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24ADD74A"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3C28F013" w14:textId="77777777" w:rsidR="000D5822" w:rsidRPr="003A07B7" w:rsidRDefault="000D5822" w:rsidP="000D5822">
            <w:pPr>
              <w:overflowPunct/>
              <w:autoSpaceDE/>
              <w:autoSpaceDN/>
              <w:adjustRightInd/>
              <w:jc w:val="center"/>
              <w:textAlignment w:val="auto"/>
              <w:rPr>
                <w:lang w:val="en-US"/>
              </w:rPr>
            </w:pPr>
            <w:r w:rsidRPr="003A07B7">
              <w:rPr>
                <w:lang w:val="en-US"/>
              </w:rPr>
              <w:t>50</w:t>
            </w:r>
          </w:p>
        </w:tc>
      </w:tr>
      <w:tr w:rsidR="000D5822" w:rsidRPr="003A07B7" w14:paraId="3FD3F9F5" w14:textId="77777777" w:rsidTr="000D5822">
        <w:trPr>
          <w:trHeight w:val="154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83EB479" w14:textId="77777777" w:rsidR="000D5822" w:rsidRPr="003A07B7" w:rsidRDefault="000D5822" w:rsidP="000D5822">
            <w:pPr>
              <w:overflowPunct/>
              <w:autoSpaceDE/>
              <w:autoSpaceDN/>
              <w:adjustRightInd/>
              <w:jc w:val="center"/>
              <w:textAlignment w:val="auto"/>
              <w:rPr>
                <w:lang w:val="en-US"/>
              </w:rPr>
            </w:pPr>
            <w:r w:rsidRPr="003A07B7">
              <w:rPr>
                <w:lang w:val="en-US"/>
              </w:rPr>
              <w:t>42</w:t>
            </w:r>
          </w:p>
        </w:tc>
        <w:tc>
          <w:tcPr>
            <w:tcW w:w="4317" w:type="dxa"/>
            <w:tcBorders>
              <w:top w:val="nil"/>
              <w:left w:val="nil"/>
              <w:bottom w:val="single" w:sz="8" w:space="0" w:color="auto"/>
              <w:right w:val="single" w:sz="8" w:space="0" w:color="auto"/>
            </w:tcBorders>
            <w:shd w:val="clear" w:color="auto" w:fill="auto"/>
            <w:vAlign w:val="center"/>
            <w:hideMark/>
          </w:tcPr>
          <w:p w14:paraId="289E6365" w14:textId="77777777" w:rsidR="000D5822" w:rsidRPr="003A07B7" w:rsidRDefault="000D5822" w:rsidP="000D5822">
            <w:pPr>
              <w:overflowPunct/>
              <w:autoSpaceDE/>
              <w:autoSpaceDN/>
              <w:adjustRightInd/>
              <w:jc w:val="both"/>
              <w:textAlignment w:val="auto"/>
              <w:rPr>
                <w:lang w:val="en-US"/>
              </w:rPr>
            </w:pPr>
            <w:r w:rsidRPr="003A07B7">
              <w:rPr>
                <w:lang w:val="en-US"/>
              </w:rPr>
              <w:t>Изготвени проекти на нотификации, според ангажимента на България съгласно изискванията на споразумението за селско стопанство на  СТО /Световна търговска организация/.</w:t>
            </w:r>
          </w:p>
        </w:tc>
        <w:tc>
          <w:tcPr>
            <w:tcW w:w="1747" w:type="dxa"/>
            <w:tcBorders>
              <w:top w:val="nil"/>
              <w:left w:val="nil"/>
              <w:bottom w:val="single" w:sz="8" w:space="0" w:color="auto"/>
              <w:right w:val="single" w:sz="8" w:space="0" w:color="auto"/>
            </w:tcBorders>
            <w:shd w:val="clear" w:color="auto" w:fill="auto"/>
            <w:noWrap/>
            <w:vAlign w:val="center"/>
            <w:hideMark/>
          </w:tcPr>
          <w:p w14:paraId="5F57E092"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494F3ACC"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7F8F8450" w14:textId="77777777" w:rsidR="000D5822" w:rsidRPr="003A07B7" w:rsidRDefault="000D5822" w:rsidP="000D5822">
            <w:pPr>
              <w:overflowPunct/>
              <w:autoSpaceDE/>
              <w:autoSpaceDN/>
              <w:adjustRightInd/>
              <w:jc w:val="center"/>
              <w:textAlignment w:val="auto"/>
              <w:rPr>
                <w:lang w:val="en-US"/>
              </w:rPr>
            </w:pPr>
            <w:r w:rsidRPr="003A07B7">
              <w:rPr>
                <w:lang w:val="en-US"/>
              </w:rPr>
              <w:t>50</w:t>
            </w:r>
          </w:p>
        </w:tc>
      </w:tr>
      <w:tr w:rsidR="000D5822" w:rsidRPr="003A07B7" w14:paraId="31AE2CB6" w14:textId="77777777" w:rsidTr="000D5822">
        <w:trPr>
          <w:trHeight w:val="154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2290073" w14:textId="77777777" w:rsidR="000D5822" w:rsidRPr="003A07B7" w:rsidRDefault="000D5822" w:rsidP="000D5822">
            <w:pPr>
              <w:overflowPunct/>
              <w:autoSpaceDE/>
              <w:autoSpaceDN/>
              <w:adjustRightInd/>
              <w:jc w:val="center"/>
              <w:textAlignment w:val="auto"/>
              <w:rPr>
                <w:lang w:val="en-US"/>
              </w:rPr>
            </w:pPr>
            <w:r w:rsidRPr="003A07B7">
              <w:rPr>
                <w:lang w:val="en-US"/>
              </w:rPr>
              <w:t>43</w:t>
            </w:r>
          </w:p>
        </w:tc>
        <w:tc>
          <w:tcPr>
            <w:tcW w:w="4317" w:type="dxa"/>
            <w:tcBorders>
              <w:top w:val="nil"/>
              <w:left w:val="nil"/>
              <w:bottom w:val="single" w:sz="8" w:space="0" w:color="auto"/>
              <w:right w:val="single" w:sz="8" w:space="0" w:color="auto"/>
            </w:tcBorders>
            <w:shd w:val="clear" w:color="auto" w:fill="auto"/>
            <w:vAlign w:val="center"/>
            <w:hideMark/>
          </w:tcPr>
          <w:p w14:paraId="3A030A74" w14:textId="77777777" w:rsidR="000D5822" w:rsidRPr="003A07B7" w:rsidRDefault="000D5822" w:rsidP="000D5822">
            <w:pPr>
              <w:overflowPunct/>
              <w:autoSpaceDE/>
              <w:autoSpaceDN/>
              <w:adjustRightInd/>
              <w:jc w:val="both"/>
              <w:textAlignment w:val="auto"/>
              <w:rPr>
                <w:lang w:val="en-US"/>
              </w:rPr>
            </w:pPr>
            <w:r w:rsidRPr="003A07B7">
              <w:rPr>
                <w:lang w:val="en-US"/>
              </w:rPr>
              <w:t>Изготвени рамкови позиции по досиета за Министерски Съвет във връзка с актуалното развитие на преговорите на Европейския Съюз с трети страни за либерализиране на търговията със селскостопански продукти.</w:t>
            </w:r>
          </w:p>
        </w:tc>
        <w:tc>
          <w:tcPr>
            <w:tcW w:w="1747" w:type="dxa"/>
            <w:tcBorders>
              <w:top w:val="nil"/>
              <w:left w:val="nil"/>
              <w:bottom w:val="single" w:sz="8" w:space="0" w:color="auto"/>
              <w:right w:val="single" w:sz="8" w:space="0" w:color="auto"/>
            </w:tcBorders>
            <w:shd w:val="clear" w:color="auto" w:fill="auto"/>
            <w:noWrap/>
            <w:vAlign w:val="center"/>
            <w:hideMark/>
          </w:tcPr>
          <w:p w14:paraId="21B4D358"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311C8A39"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2EEF697A" w14:textId="77777777" w:rsidR="000D5822" w:rsidRPr="003A07B7" w:rsidRDefault="000D5822" w:rsidP="000D5822">
            <w:pPr>
              <w:overflowPunct/>
              <w:autoSpaceDE/>
              <w:autoSpaceDN/>
              <w:adjustRightInd/>
              <w:jc w:val="center"/>
              <w:textAlignment w:val="auto"/>
              <w:rPr>
                <w:lang w:val="en-US"/>
              </w:rPr>
            </w:pPr>
            <w:r w:rsidRPr="003A07B7">
              <w:rPr>
                <w:lang w:val="en-US"/>
              </w:rPr>
              <w:t>50</w:t>
            </w:r>
          </w:p>
        </w:tc>
      </w:tr>
      <w:tr w:rsidR="000D5822" w:rsidRPr="003A07B7" w14:paraId="4ACD311B"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1F60F39" w14:textId="77777777" w:rsidR="000D5822" w:rsidRPr="003A07B7" w:rsidRDefault="000D5822" w:rsidP="000D5822">
            <w:pPr>
              <w:overflowPunct/>
              <w:autoSpaceDE/>
              <w:autoSpaceDN/>
              <w:adjustRightInd/>
              <w:jc w:val="center"/>
              <w:textAlignment w:val="auto"/>
              <w:rPr>
                <w:lang w:val="en-US"/>
              </w:rPr>
            </w:pPr>
            <w:r w:rsidRPr="003A07B7">
              <w:rPr>
                <w:lang w:val="en-US"/>
              </w:rPr>
              <w:t>44</w:t>
            </w:r>
          </w:p>
        </w:tc>
        <w:tc>
          <w:tcPr>
            <w:tcW w:w="4317" w:type="dxa"/>
            <w:tcBorders>
              <w:top w:val="nil"/>
              <w:left w:val="nil"/>
              <w:bottom w:val="single" w:sz="8" w:space="0" w:color="auto"/>
              <w:right w:val="single" w:sz="8" w:space="0" w:color="auto"/>
            </w:tcBorders>
            <w:shd w:val="clear" w:color="auto" w:fill="auto"/>
            <w:vAlign w:val="center"/>
            <w:hideMark/>
          </w:tcPr>
          <w:p w14:paraId="57B2ADA9" w14:textId="77777777" w:rsidR="000D5822" w:rsidRPr="003A07B7" w:rsidRDefault="000D5822" w:rsidP="000D5822">
            <w:pPr>
              <w:overflowPunct/>
              <w:autoSpaceDE/>
              <w:autoSpaceDN/>
              <w:adjustRightInd/>
              <w:jc w:val="both"/>
              <w:textAlignment w:val="auto"/>
              <w:rPr>
                <w:lang w:val="en-US"/>
              </w:rPr>
            </w:pPr>
            <w:r w:rsidRPr="003A07B7">
              <w:rPr>
                <w:lang w:val="en-US"/>
              </w:rPr>
              <w:t xml:space="preserve">Подготвени позиции и указания  по отношение на участието на Република България в институциите на ЕС. </w:t>
            </w:r>
          </w:p>
        </w:tc>
        <w:tc>
          <w:tcPr>
            <w:tcW w:w="1747" w:type="dxa"/>
            <w:tcBorders>
              <w:top w:val="nil"/>
              <w:left w:val="nil"/>
              <w:bottom w:val="single" w:sz="8" w:space="0" w:color="auto"/>
              <w:right w:val="single" w:sz="8" w:space="0" w:color="auto"/>
            </w:tcBorders>
            <w:shd w:val="clear" w:color="auto" w:fill="auto"/>
            <w:noWrap/>
            <w:vAlign w:val="center"/>
            <w:hideMark/>
          </w:tcPr>
          <w:p w14:paraId="7CBD0FD3"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7C1503EA"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4D44285C" w14:textId="77777777" w:rsidR="000D5822" w:rsidRPr="003A07B7" w:rsidRDefault="000D5822" w:rsidP="000D5822">
            <w:pPr>
              <w:overflowPunct/>
              <w:autoSpaceDE/>
              <w:autoSpaceDN/>
              <w:adjustRightInd/>
              <w:jc w:val="center"/>
              <w:textAlignment w:val="auto"/>
              <w:rPr>
                <w:lang w:val="en-US"/>
              </w:rPr>
            </w:pPr>
            <w:r w:rsidRPr="003A07B7">
              <w:rPr>
                <w:lang w:val="en-US"/>
              </w:rPr>
              <w:t>50</w:t>
            </w:r>
          </w:p>
        </w:tc>
      </w:tr>
      <w:tr w:rsidR="000D5822" w:rsidRPr="003A07B7" w14:paraId="0B243DD7" w14:textId="77777777" w:rsidTr="000D5822">
        <w:trPr>
          <w:trHeight w:val="129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CE1B0ED" w14:textId="77777777" w:rsidR="000D5822" w:rsidRPr="003A07B7" w:rsidRDefault="000D5822" w:rsidP="000D5822">
            <w:pPr>
              <w:overflowPunct/>
              <w:autoSpaceDE/>
              <w:autoSpaceDN/>
              <w:adjustRightInd/>
              <w:jc w:val="center"/>
              <w:textAlignment w:val="auto"/>
              <w:rPr>
                <w:lang w:val="en-US"/>
              </w:rPr>
            </w:pPr>
            <w:r w:rsidRPr="003A07B7">
              <w:rPr>
                <w:lang w:val="en-US"/>
              </w:rPr>
              <w:t>45</w:t>
            </w:r>
          </w:p>
        </w:tc>
        <w:tc>
          <w:tcPr>
            <w:tcW w:w="4317" w:type="dxa"/>
            <w:tcBorders>
              <w:top w:val="nil"/>
              <w:left w:val="nil"/>
              <w:bottom w:val="single" w:sz="8" w:space="0" w:color="auto"/>
              <w:right w:val="single" w:sz="8" w:space="0" w:color="auto"/>
            </w:tcBorders>
            <w:shd w:val="clear" w:color="auto" w:fill="auto"/>
            <w:vAlign w:val="center"/>
            <w:hideMark/>
          </w:tcPr>
          <w:p w14:paraId="394D3EF4" w14:textId="77777777" w:rsidR="000D5822" w:rsidRPr="003A07B7" w:rsidRDefault="000D5822" w:rsidP="000D5822">
            <w:pPr>
              <w:overflowPunct/>
              <w:autoSpaceDE/>
              <w:autoSpaceDN/>
              <w:adjustRightInd/>
              <w:jc w:val="both"/>
              <w:textAlignment w:val="auto"/>
              <w:rPr>
                <w:lang w:val="en-US"/>
              </w:rPr>
            </w:pPr>
            <w:r w:rsidRPr="003A07B7">
              <w:rPr>
                <w:lang w:val="en-US"/>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747" w:type="dxa"/>
            <w:tcBorders>
              <w:top w:val="nil"/>
              <w:left w:val="nil"/>
              <w:bottom w:val="single" w:sz="8" w:space="0" w:color="auto"/>
              <w:right w:val="single" w:sz="8" w:space="0" w:color="auto"/>
            </w:tcBorders>
            <w:shd w:val="clear" w:color="auto" w:fill="auto"/>
            <w:noWrap/>
            <w:vAlign w:val="center"/>
            <w:hideMark/>
          </w:tcPr>
          <w:p w14:paraId="6374DBB9"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151E342F"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42C498BC" w14:textId="77777777" w:rsidR="000D5822" w:rsidRPr="003A07B7" w:rsidRDefault="000D5822" w:rsidP="000D5822">
            <w:pPr>
              <w:overflowPunct/>
              <w:autoSpaceDE/>
              <w:autoSpaceDN/>
              <w:adjustRightInd/>
              <w:jc w:val="center"/>
              <w:textAlignment w:val="auto"/>
              <w:rPr>
                <w:lang w:val="en-US"/>
              </w:rPr>
            </w:pPr>
            <w:r w:rsidRPr="003A07B7">
              <w:rPr>
                <w:lang w:val="en-US"/>
              </w:rPr>
              <w:t>50</w:t>
            </w:r>
          </w:p>
        </w:tc>
      </w:tr>
      <w:tr w:rsidR="000D5822" w:rsidRPr="003A07B7" w14:paraId="74B5890B"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86516E8" w14:textId="77777777" w:rsidR="000D5822" w:rsidRPr="003A07B7" w:rsidRDefault="000D5822" w:rsidP="000D5822">
            <w:pPr>
              <w:overflowPunct/>
              <w:autoSpaceDE/>
              <w:autoSpaceDN/>
              <w:adjustRightInd/>
              <w:jc w:val="center"/>
              <w:textAlignment w:val="auto"/>
              <w:rPr>
                <w:lang w:val="en-US"/>
              </w:rPr>
            </w:pPr>
            <w:r w:rsidRPr="003A07B7">
              <w:rPr>
                <w:lang w:val="en-US"/>
              </w:rPr>
              <w:lastRenderedPageBreak/>
              <w:t>46</w:t>
            </w:r>
          </w:p>
        </w:tc>
        <w:tc>
          <w:tcPr>
            <w:tcW w:w="4317" w:type="dxa"/>
            <w:tcBorders>
              <w:top w:val="nil"/>
              <w:left w:val="nil"/>
              <w:bottom w:val="single" w:sz="8" w:space="0" w:color="auto"/>
              <w:right w:val="single" w:sz="8" w:space="0" w:color="auto"/>
            </w:tcBorders>
            <w:shd w:val="clear" w:color="auto" w:fill="auto"/>
            <w:vAlign w:val="center"/>
            <w:hideMark/>
          </w:tcPr>
          <w:p w14:paraId="292C85CB" w14:textId="77777777" w:rsidR="000D5822" w:rsidRPr="003A07B7" w:rsidRDefault="000D5822" w:rsidP="000D5822">
            <w:pPr>
              <w:overflowPunct/>
              <w:autoSpaceDE/>
              <w:autoSpaceDN/>
              <w:adjustRightInd/>
              <w:jc w:val="both"/>
              <w:textAlignment w:val="auto"/>
              <w:rPr>
                <w:lang w:val="en-US"/>
              </w:rPr>
            </w:pPr>
            <w:r w:rsidRPr="003A07B7">
              <w:rPr>
                <w:lang w:val="en-US"/>
              </w:rPr>
              <w:t>Изготвени  проекти на нормативни актове в областта на подкрепа на пазара на селскостопански продукти</w:t>
            </w:r>
          </w:p>
        </w:tc>
        <w:tc>
          <w:tcPr>
            <w:tcW w:w="1747" w:type="dxa"/>
            <w:tcBorders>
              <w:top w:val="nil"/>
              <w:left w:val="nil"/>
              <w:bottom w:val="single" w:sz="8" w:space="0" w:color="auto"/>
              <w:right w:val="single" w:sz="8" w:space="0" w:color="auto"/>
            </w:tcBorders>
            <w:shd w:val="clear" w:color="auto" w:fill="auto"/>
            <w:noWrap/>
            <w:vAlign w:val="center"/>
            <w:hideMark/>
          </w:tcPr>
          <w:p w14:paraId="2C158979"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5147C0CC"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48BC23C8" w14:textId="77777777" w:rsidR="000D5822" w:rsidRPr="003A07B7" w:rsidRDefault="000D5822" w:rsidP="000D5822">
            <w:pPr>
              <w:overflowPunct/>
              <w:autoSpaceDE/>
              <w:autoSpaceDN/>
              <w:adjustRightInd/>
              <w:jc w:val="center"/>
              <w:textAlignment w:val="auto"/>
              <w:rPr>
                <w:lang w:val="en-US"/>
              </w:rPr>
            </w:pPr>
            <w:r w:rsidRPr="003A07B7">
              <w:rPr>
                <w:lang w:val="en-US"/>
              </w:rPr>
              <w:t>50</w:t>
            </w:r>
          </w:p>
        </w:tc>
      </w:tr>
      <w:tr w:rsidR="000D5822" w:rsidRPr="003A07B7" w14:paraId="4355DED1" w14:textId="77777777" w:rsidTr="000D5822">
        <w:trPr>
          <w:trHeight w:val="282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3575F95" w14:textId="77777777" w:rsidR="000D5822" w:rsidRPr="003A07B7" w:rsidRDefault="000D5822" w:rsidP="000D5822">
            <w:pPr>
              <w:overflowPunct/>
              <w:autoSpaceDE/>
              <w:autoSpaceDN/>
              <w:adjustRightInd/>
              <w:jc w:val="center"/>
              <w:textAlignment w:val="auto"/>
              <w:rPr>
                <w:lang w:val="en-US"/>
              </w:rPr>
            </w:pPr>
            <w:r w:rsidRPr="003A07B7">
              <w:rPr>
                <w:lang w:val="en-US"/>
              </w:rPr>
              <w:t>47</w:t>
            </w:r>
          </w:p>
        </w:tc>
        <w:tc>
          <w:tcPr>
            <w:tcW w:w="4317" w:type="dxa"/>
            <w:tcBorders>
              <w:top w:val="nil"/>
              <w:left w:val="nil"/>
              <w:bottom w:val="single" w:sz="8" w:space="0" w:color="auto"/>
              <w:right w:val="single" w:sz="8" w:space="0" w:color="auto"/>
            </w:tcBorders>
            <w:shd w:val="clear" w:color="auto" w:fill="auto"/>
            <w:vAlign w:val="center"/>
            <w:hideMark/>
          </w:tcPr>
          <w:p w14:paraId="79FAC93E" w14:textId="77777777" w:rsidR="000D5822" w:rsidRPr="003A07B7" w:rsidRDefault="000D5822" w:rsidP="000D5822">
            <w:pPr>
              <w:overflowPunct/>
              <w:autoSpaceDE/>
              <w:autoSpaceDN/>
              <w:adjustRightInd/>
              <w:jc w:val="both"/>
              <w:textAlignment w:val="auto"/>
              <w:rPr>
                <w:lang w:val="en-US"/>
              </w:rPr>
            </w:pPr>
            <w:r w:rsidRPr="003A07B7">
              <w:rPr>
                <w:lang w:val="en-US"/>
              </w:rPr>
              <w:t>Изготвени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747" w:type="dxa"/>
            <w:tcBorders>
              <w:top w:val="nil"/>
              <w:left w:val="nil"/>
              <w:bottom w:val="single" w:sz="8" w:space="0" w:color="auto"/>
              <w:right w:val="single" w:sz="8" w:space="0" w:color="auto"/>
            </w:tcBorders>
            <w:shd w:val="clear" w:color="auto" w:fill="auto"/>
            <w:noWrap/>
            <w:vAlign w:val="center"/>
            <w:hideMark/>
          </w:tcPr>
          <w:p w14:paraId="250741F1"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22797C1D"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299B3BE7" w14:textId="77777777" w:rsidR="000D5822" w:rsidRPr="003A07B7" w:rsidRDefault="000D5822" w:rsidP="000D5822">
            <w:pPr>
              <w:overflowPunct/>
              <w:autoSpaceDE/>
              <w:autoSpaceDN/>
              <w:adjustRightInd/>
              <w:jc w:val="center"/>
              <w:textAlignment w:val="auto"/>
              <w:rPr>
                <w:lang w:val="en-US"/>
              </w:rPr>
            </w:pPr>
            <w:r w:rsidRPr="003A07B7">
              <w:rPr>
                <w:lang w:val="en-US"/>
              </w:rPr>
              <w:t>50</w:t>
            </w:r>
          </w:p>
        </w:tc>
      </w:tr>
      <w:tr w:rsidR="000D5822" w:rsidRPr="003A07B7" w14:paraId="6B737499" w14:textId="77777777" w:rsidTr="000D5822">
        <w:trPr>
          <w:trHeight w:val="205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051BFDB" w14:textId="77777777" w:rsidR="000D5822" w:rsidRPr="003A07B7" w:rsidRDefault="000D5822" w:rsidP="000D5822">
            <w:pPr>
              <w:overflowPunct/>
              <w:autoSpaceDE/>
              <w:autoSpaceDN/>
              <w:adjustRightInd/>
              <w:jc w:val="center"/>
              <w:textAlignment w:val="auto"/>
              <w:rPr>
                <w:lang w:val="en-US"/>
              </w:rPr>
            </w:pPr>
            <w:r w:rsidRPr="003A07B7">
              <w:rPr>
                <w:lang w:val="en-US"/>
              </w:rPr>
              <w:t>48</w:t>
            </w:r>
          </w:p>
        </w:tc>
        <w:tc>
          <w:tcPr>
            <w:tcW w:w="4317" w:type="dxa"/>
            <w:tcBorders>
              <w:top w:val="nil"/>
              <w:left w:val="nil"/>
              <w:bottom w:val="single" w:sz="8" w:space="0" w:color="auto"/>
              <w:right w:val="single" w:sz="8" w:space="0" w:color="auto"/>
            </w:tcBorders>
            <w:shd w:val="clear" w:color="auto" w:fill="auto"/>
            <w:vAlign w:val="center"/>
            <w:hideMark/>
          </w:tcPr>
          <w:p w14:paraId="6B3A1CC8" w14:textId="77777777" w:rsidR="000D5822" w:rsidRPr="003A07B7" w:rsidRDefault="000D5822" w:rsidP="000D5822">
            <w:pPr>
              <w:overflowPunct/>
              <w:autoSpaceDE/>
              <w:autoSpaceDN/>
              <w:adjustRightInd/>
              <w:jc w:val="both"/>
              <w:textAlignment w:val="auto"/>
              <w:rPr>
                <w:lang w:val="en-US"/>
              </w:rPr>
            </w:pPr>
            <w:r w:rsidRPr="003A07B7">
              <w:rPr>
                <w:lang w:val="en-US"/>
              </w:rPr>
              <w:t>61.Участие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w:t>
            </w:r>
          </w:p>
        </w:tc>
        <w:tc>
          <w:tcPr>
            <w:tcW w:w="1747" w:type="dxa"/>
            <w:tcBorders>
              <w:top w:val="nil"/>
              <w:left w:val="nil"/>
              <w:bottom w:val="single" w:sz="8" w:space="0" w:color="auto"/>
              <w:right w:val="single" w:sz="8" w:space="0" w:color="auto"/>
            </w:tcBorders>
            <w:shd w:val="clear" w:color="auto" w:fill="auto"/>
            <w:noWrap/>
            <w:vAlign w:val="center"/>
            <w:hideMark/>
          </w:tcPr>
          <w:p w14:paraId="2F6F17E6"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53F4941E"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68E31A43" w14:textId="77777777" w:rsidR="000D5822" w:rsidRPr="003A07B7" w:rsidRDefault="000D5822" w:rsidP="000D5822">
            <w:pPr>
              <w:overflowPunct/>
              <w:autoSpaceDE/>
              <w:autoSpaceDN/>
              <w:adjustRightInd/>
              <w:jc w:val="center"/>
              <w:textAlignment w:val="auto"/>
              <w:rPr>
                <w:lang w:val="en-US"/>
              </w:rPr>
            </w:pPr>
            <w:r w:rsidRPr="003A07B7">
              <w:rPr>
                <w:lang w:val="en-US"/>
              </w:rPr>
              <w:t>50</w:t>
            </w:r>
          </w:p>
        </w:tc>
      </w:tr>
      <w:tr w:rsidR="000D5822" w:rsidRPr="003A07B7" w14:paraId="5D7A452C" w14:textId="77777777" w:rsidTr="000D5822">
        <w:trPr>
          <w:trHeight w:val="231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74CFFE0" w14:textId="77777777" w:rsidR="000D5822" w:rsidRPr="003A07B7" w:rsidRDefault="000D5822" w:rsidP="000D5822">
            <w:pPr>
              <w:overflowPunct/>
              <w:autoSpaceDE/>
              <w:autoSpaceDN/>
              <w:adjustRightInd/>
              <w:jc w:val="center"/>
              <w:textAlignment w:val="auto"/>
              <w:rPr>
                <w:lang w:val="en-US"/>
              </w:rPr>
            </w:pPr>
            <w:r w:rsidRPr="003A07B7">
              <w:rPr>
                <w:lang w:val="en-US"/>
              </w:rPr>
              <w:t>49</w:t>
            </w:r>
          </w:p>
        </w:tc>
        <w:tc>
          <w:tcPr>
            <w:tcW w:w="4317" w:type="dxa"/>
            <w:tcBorders>
              <w:top w:val="nil"/>
              <w:left w:val="nil"/>
              <w:bottom w:val="single" w:sz="8" w:space="0" w:color="auto"/>
              <w:right w:val="single" w:sz="8" w:space="0" w:color="auto"/>
            </w:tcBorders>
            <w:shd w:val="clear" w:color="auto" w:fill="auto"/>
            <w:vAlign w:val="center"/>
            <w:hideMark/>
          </w:tcPr>
          <w:p w14:paraId="70011C99" w14:textId="77777777" w:rsidR="000D5822" w:rsidRPr="003A07B7" w:rsidRDefault="000D5822" w:rsidP="000D5822">
            <w:pPr>
              <w:overflowPunct/>
              <w:autoSpaceDE/>
              <w:autoSpaceDN/>
              <w:adjustRightInd/>
              <w:jc w:val="both"/>
              <w:textAlignment w:val="auto"/>
              <w:rPr>
                <w:lang w:val="en-US"/>
              </w:rPr>
            </w:pPr>
            <w:r w:rsidRPr="003A07B7">
              <w:rPr>
                <w:lang w:val="en-US"/>
              </w:rPr>
              <w:t>Организиране и провеждане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w:t>
            </w:r>
          </w:p>
        </w:tc>
        <w:tc>
          <w:tcPr>
            <w:tcW w:w="1747" w:type="dxa"/>
            <w:tcBorders>
              <w:top w:val="nil"/>
              <w:left w:val="nil"/>
              <w:bottom w:val="single" w:sz="8" w:space="0" w:color="auto"/>
              <w:right w:val="single" w:sz="8" w:space="0" w:color="auto"/>
            </w:tcBorders>
            <w:shd w:val="clear" w:color="auto" w:fill="auto"/>
            <w:noWrap/>
            <w:vAlign w:val="center"/>
            <w:hideMark/>
          </w:tcPr>
          <w:p w14:paraId="75B30CD2" w14:textId="77777777" w:rsidR="000D5822" w:rsidRPr="003A07B7" w:rsidRDefault="000D5822" w:rsidP="000D5822">
            <w:pPr>
              <w:overflowPunct/>
              <w:autoSpaceDE/>
              <w:autoSpaceDN/>
              <w:adjustRightInd/>
              <w:jc w:val="center"/>
              <w:textAlignment w:val="auto"/>
              <w:rPr>
                <w:lang w:val="en-US"/>
              </w:rPr>
            </w:pPr>
            <w:r w:rsidRPr="003A07B7">
              <w:rPr>
                <w:lang w:val="en-US"/>
              </w:rPr>
              <w:t>%</w:t>
            </w:r>
          </w:p>
        </w:tc>
        <w:tc>
          <w:tcPr>
            <w:tcW w:w="1257" w:type="dxa"/>
            <w:tcBorders>
              <w:top w:val="nil"/>
              <w:left w:val="nil"/>
              <w:bottom w:val="single" w:sz="8" w:space="0" w:color="auto"/>
              <w:right w:val="single" w:sz="8" w:space="0" w:color="auto"/>
            </w:tcBorders>
            <w:shd w:val="clear" w:color="auto" w:fill="auto"/>
            <w:noWrap/>
            <w:vAlign w:val="center"/>
            <w:hideMark/>
          </w:tcPr>
          <w:p w14:paraId="70FFBC36" w14:textId="77777777" w:rsidR="000D5822" w:rsidRPr="003A07B7" w:rsidRDefault="000D5822" w:rsidP="000D5822">
            <w:pPr>
              <w:overflowPunct/>
              <w:autoSpaceDE/>
              <w:autoSpaceDN/>
              <w:adjustRightInd/>
              <w:jc w:val="center"/>
              <w:textAlignment w:val="auto"/>
              <w:rPr>
                <w:lang w:val="en-US"/>
              </w:rPr>
            </w:pPr>
            <w:r w:rsidRPr="003A07B7">
              <w:rPr>
                <w:lang w:val="en-US"/>
              </w:rPr>
              <w:t>100</w:t>
            </w:r>
          </w:p>
        </w:tc>
        <w:tc>
          <w:tcPr>
            <w:tcW w:w="1584" w:type="dxa"/>
            <w:tcBorders>
              <w:top w:val="nil"/>
              <w:left w:val="nil"/>
              <w:bottom w:val="single" w:sz="8" w:space="0" w:color="auto"/>
              <w:right w:val="single" w:sz="8" w:space="0" w:color="auto"/>
            </w:tcBorders>
            <w:shd w:val="clear" w:color="auto" w:fill="auto"/>
            <w:noWrap/>
            <w:vAlign w:val="center"/>
            <w:hideMark/>
          </w:tcPr>
          <w:p w14:paraId="1DE4616D" w14:textId="77777777" w:rsidR="000D5822" w:rsidRPr="003A07B7" w:rsidRDefault="000D5822" w:rsidP="000D5822">
            <w:pPr>
              <w:overflowPunct/>
              <w:autoSpaceDE/>
              <w:autoSpaceDN/>
              <w:adjustRightInd/>
              <w:jc w:val="center"/>
              <w:textAlignment w:val="auto"/>
              <w:rPr>
                <w:lang w:val="en-US"/>
              </w:rPr>
            </w:pPr>
            <w:r w:rsidRPr="003A07B7">
              <w:rPr>
                <w:lang w:val="en-US"/>
              </w:rPr>
              <w:t>50</w:t>
            </w:r>
          </w:p>
        </w:tc>
      </w:tr>
      <w:tr w:rsidR="000D5822" w:rsidRPr="003A07B7" w14:paraId="6C994E3F" w14:textId="77777777" w:rsidTr="000D5822">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6BC9A21" w14:textId="77777777" w:rsidR="000D5822" w:rsidRPr="003A07B7" w:rsidRDefault="000D5822" w:rsidP="000D5822">
            <w:pPr>
              <w:overflowPunct/>
              <w:autoSpaceDE/>
              <w:autoSpaceDN/>
              <w:adjustRightInd/>
              <w:jc w:val="center"/>
              <w:textAlignment w:val="auto"/>
              <w:rPr>
                <w:lang w:val="en-US"/>
              </w:rPr>
            </w:pPr>
            <w:r w:rsidRPr="003A07B7">
              <w:rPr>
                <w:lang w:val="en-US"/>
              </w:rPr>
              <w:t>50</w:t>
            </w:r>
          </w:p>
        </w:tc>
        <w:tc>
          <w:tcPr>
            <w:tcW w:w="4317" w:type="dxa"/>
            <w:tcBorders>
              <w:top w:val="nil"/>
              <w:left w:val="nil"/>
              <w:bottom w:val="single" w:sz="8" w:space="0" w:color="auto"/>
              <w:right w:val="single" w:sz="8" w:space="0" w:color="auto"/>
            </w:tcBorders>
            <w:shd w:val="clear" w:color="auto" w:fill="auto"/>
            <w:vAlign w:val="center"/>
            <w:hideMark/>
          </w:tcPr>
          <w:p w14:paraId="7C71A21A" w14:textId="77777777" w:rsidR="000D5822" w:rsidRPr="003A07B7" w:rsidRDefault="000D5822" w:rsidP="000D5822">
            <w:pPr>
              <w:overflowPunct/>
              <w:autoSpaceDE/>
              <w:autoSpaceDN/>
              <w:adjustRightInd/>
              <w:jc w:val="both"/>
              <w:textAlignment w:val="auto"/>
              <w:rPr>
                <w:lang w:val="en-US"/>
              </w:rPr>
            </w:pPr>
            <w:r w:rsidRPr="003A07B7">
              <w:rPr>
                <w:lang w:val="en-US"/>
              </w:rPr>
              <w:t>Признаване на организации на производители на земеделски продукти</w:t>
            </w:r>
          </w:p>
        </w:tc>
        <w:tc>
          <w:tcPr>
            <w:tcW w:w="1747" w:type="dxa"/>
            <w:tcBorders>
              <w:top w:val="nil"/>
              <w:left w:val="nil"/>
              <w:bottom w:val="single" w:sz="8" w:space="0" w:color="auto"/>
              <w:right w:val="single" w:sz="8" w:space="0" w:color="auto"/>
            </w:tcBorders>
            <w:shd w:val="clear" w:color="auto" w:fill="auto"/>
            <w:noWrap/>
            <w:vAlign w:val="center"/>
            <w:hideMark/>
          </w:tcPr>
          <w:p w14:paraId="2E64AF8A"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67AF10C8" w14:textId="77777777" w:rsidR="000D5822" w:rsidRPr="003A07B7" w:rsidRDefault="000D5822" w:rsidP="000D5822">
            <w:pPr>
              <w:overflowPunct/>
              <w:autoSpaceDE/>
              <w:autoSpaceDN/>
              <w:adjustRightInd/>
              <w:jc w:val="center"/>
              <w:textAlignment w:val="auto"/>
              <w:rPr>
                <w:lang w:val="en-US"/>
              </w:rPr>
            </w:pPr>
            <w:r w:rsidRPr="003A07B7">
              <w:rPr>
                <w:lang w:val="en-US"/>
              </w:rPr>
              <w:t>10</w:t>
            </w:r>
          </w:p>
        </w:tc>
        <w:tc>
          <w:tcPr>
            <w:tcW w:w="1584" w:type="dxa"/>
            <w:tcBorders>
              <w:top w:val="nil"/>
              <w:left w:val="nil"/>
              <w:bottom w:val="single" w:sz="8" w:space="0" w:color="auto"/>
              <w:right w:val="single" w:sz="8" w:space="0" w:color="auto"/>
            </w:tcBorders>
            <w:shd w:val="clear" w:color="auto" w:fill="auto"/>
            <w:noWrap/>
            <w:vAlign w:val="center"/>
            <w:hideMark/>
          </w:tcPr>
          <w:p w14:paraId="4223A5B8" w14:textId="77777777" w:rsidR="000D5822" w:rsidRPr="003A07B7" w:rsidRDefault="000D5822" w:rsidP="000D5822">
            <w:pPr>
              <w:overflowPunct/>
              <w:autoSpaceDE/>
              <w:autoSpaceDN/>
              <w:adjustRightInd/>
              <w:jc w:val="center"/>
              <w:textAlignment w:val="auto"/>
              <w:rPr>
                <w:lang w:val="en-US"/>
              </w:rPr>
            </w:pPr>
            <w:r w:rsidRPr="003A07B7">
              <w:rPr>
                <w:lang w:val="en-US"/>
              </w:rPr>
              <w:t>0</w:t>
            </w:r>
          </w:p>
        </w:tc>
      </w:tr>
      <w:tr w:rsidR="000D5822" w:rsidRPr="003A07B7" w14:paraId="7823BE84" w14:textId="77777777" w:rsidTr="000D5822">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05BAEE3" w14:textId="77777777" w:rsidR="000D5822" w:rsidRPr="003A07B7" w:rsidRDefault="000D5822" w:rsidP="000D5822">
            <w:pPr>
              <w:overflowPunct/>
              <w:autoSpaceDE/>
              <w:autoSpaceDN/>
              <w:adjustRightInd/>
              <w:jc w:val="center"/>
              <w:textAlignment w:val="auto"/>
              <w:rPr>
                <w:lang w:val="en-US"/>
              </w:rPr>
            </w:pPr>
            <w:r w:rsidRPr="003A07B7">
              <w:rPr>
                <w:lang w:val="en-US"/>
              </w:rPr>
              <w:t>51</w:t>
            </w:r>
          </w:p>
        </w:tc>
        <w:tc>
          <w:tcPr>
            <w:tcW w:w="4317" w:type="dxa"/>
            <w:tcBorders>
              <w:top w:val="nil"/>
              <w:left w:val="nil"/>
              <w:bottom w:val="single" w:sz="8" w:space="0" w:color="auto"/>
              <w:right w:val="single" w:sz="8" w:space="0" w:color="auto"/>
            </w:tcBorders>
            <w:shd w:val="clear" w:color="auto" w:fill="auto"/>
            <w:vAlign w:val="center"/>
            <w:hideMark/>
          </w:tcPr>
          <w:p w14:paraId="685118CC" w14:textId="77777777" w:rsidR="000D5822" w:rsidRPr="003A07B7" w:rsidRDefault="000D5822" w:rsidP="000D5822">
            <w:pPr>
              <w:overflowPunct/>
              <w:autoSpaceDE/>
              <w:autoSpaceDN/>
              <w:adjustRightInd/>
              <w:textAlignment w:val="auto"/>
              <w:rPr>
                <w:lang w:val="en-US"/>
              </w:rPr>
            </w:pPr>
            <w:r w:rsidRPr="003A07B7">
              <w:rPr>
                <w:lang w:val="en-US"/>
              </w:rPr>
              <w:t>Извършени проверки на организации на производители преди и след признаване</w:t>
            </w:r>
          </w:p>
        </w:tc>
        <w:tc>
          <w:tcPr>
            <w:tcW w:w="1747" w:type="dxa"/>
            <w:tcBorders>
              <w:top w:val="nil"/>
              <w:left w:val="nil"/>
              <w:bottom w:val="single" w:sz="8" w:space="0" w:color="auto"/>
              <w:right w:val="single" w:sz="8" w:space="0" w:color="auto"/>
            </w:tcBorders>
            <w:shd w:val="clear" w:color="auto" w:fill="auto"/>
            <w:noWrap/>
            <w:vAlign w:val="center"/>
            <w:hideMark/>
          </w:tcPr>
          <w:p w14:paraId="0A313E40"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1E2DE58F" w14:textId="77777777" w:rsidR="000D5822" w:rsidRPr="003A07B7" w:rsidRDefault="000D5822" w:rsidP="000D5822">
            <w:pPr>
              <w:overflowPunct/>
              <w:autoSpaceDE/>
              <w:autoSpaceDN/>
              <w:adjustRightInd/>
              <w:jc w:val="center"/>
              <w:textAlignment w:val="auto"/>
              <w:rPr>
                <w:lang w:val="en-US"/>
              </w:rPr>
            </w:pPr>
            <w:r w:rsidRPr="003A07B7">
              <w:rPr>
                <w:lang w:val="en-US"/>
              </w:rPr>
              <w:t>40</w:t>
            </w:r>
          </w:p>
        </w:tc>
        <w:tc>
          <w:tcPr>
            <w:tcW w:w="1584" w:type="dxa"/>
            <w:tcBorders>
              <w:top w:val="nil"/>
              <w:left w:val="nil"/>
              <w:bottom w:val="single" w:sz="8" w:space="0" w:color="auto"/>
              <w:right w:val="single" w:sz="8" w:space="0" w:color="auto"/>
            </w:tcBorders>
            <w:shd w:val="clear" w:color="auto" w:fill="auto"/>
            <w:noWrap/>
            <w:vAlign w:val="center"/>
            <w:hideMark/>
          </w:tcPr>
          <w:p w14:paraId="61CC5D4A" w14:textId="77777777" w:rsidR="000D5822" w:rsidRPr="003A07B7" w:rsidRDefault="000D5822" w:rsidP="000D5822">
            <w:pPr>
              <w:overflowPunct/>
              <w:autoSpaceDE/>
              <w:autoSpaceDN/>
              <w:adjustRightInd/>
              <w:jc w:val="center"/>
              <w:textAlignment w:val="auto"/>
              <w:rPr>
                <w:lang w:val="en-US"/>
              </w:rPr>
            </w:pPr>
            <w:r w:rsidRPr="003A07B7">
              <w:rPr>
                <w:lang w:val="en-US"/>
              </w:rPr>
              <w:t>0</w:t>
            </w:r>
          </w:p>
        </w:tc>
      </w:tr>
      <w:tr w:rsidR="000D5822" w:rsidRPr="003A07B7" w14:paraId="29C533F0" w14:textId="77777777" w:rsidTr="000D5822">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E50B79B" w14:textId="77777777" w:rsidR="000D5822" w:rsidRPr="003A07B7" w:rsidRDefault="000D5822" w:rsidP="000D5822">
            <w:pPr>
              <w:overflowPunct/>
              <w:autoSpaceDE/>
              <w:autoSpaceDN/>
              <w:adjustRightInd/>
              <w:jc w:val="center"/>
              <w:textAlignment w:val="auto"/>
              <w:rPr>
                <w:lang w:val="en-US"/>
              </w:rPr>
            </w:pPr>
            <w:r w:rsidRPr="003A07B7">
              <w:rPr>
                <w:lang w:val="en-US"/>
              </w:rPr>
              <w:t>52</w:t>
            </w:r>
          </w:p>
        </w:tc>
        <w:tc>
          <w:tcPr>
            <w:tcW w:w="4317" w:type="dxa"/>
            <w:tcBorders>
              <w:top w:val="nil"/>
              <w:left w:val="nil"/>
              <w:bottom w:val="single" w:sz="8" w:space="0" w:color="auto"/>
              <w:right w:val="single" w:sz="8" w:space="0" w:color="auto"/>
            </w:tcBorders>
            <w:shd w:val="clear" w:color="auto" w:fill="auto"/>
            <w:vAlign w:val="center"/>
            <w:hideMark/>
          </w:tcPr>
          <w:p w14:paraId="49A06D48" w14:textId="77777777" w:rsidR="000D5822" w:rsidRPr="003A07B7" w:rsidRDefault="000D5822" w:rsidP="000D5822">
            <w:pPr>
              <w:overflowPunct/>
              <w:autoSpaceDE/>
              <w:autoSpaceDN/>
              <w:adjustRightInd/>
              <w:textAlignment w:val="auto"/>
              <w:rPr>
                <w:lang w:val="en-US"/>
              </w:rPr>
            </w:pPr>
            <w:r w:rsidRPr="003A07B7">
              <w:rPr>
                <w:lang w:val="en-US"/>
              </w:rPr>
              <w:t>Провеждане на национална процедура за избор на прилагащи и на оценяващи организации на промоционални програми</w:t>
            </w:r>
          </w:p>
        </w:tc>
        <w:tc>
          <w:tcPr>
            <w:tcW w:w="1747" w:type="dxa"/>
            <w:tcBorders>
              <w:top w:val="nil"/>
              <w:left w:val="nil"/>
              <w:bottom w:val="single" w:sz="8" w:space="0" w:color="auto"/>
              <w:right w:val="single" w:sz="8" w:space="0" w:color="auto"/>
            </w:tcBorders>
            <w:shd w:val="clear" w:color="auto" w:fill="auto"/>
            <w:noWrap/>
            <w:vAlign w:val="center"/>
            <w:hideMark/>
          </w:tcPr>
          <w:p w14:paraId="2A8D30EF" w14:textId="77777777" w:rsidR="000D5822" w:rsidRPr="003A07B7" w:rsidRDefault="000D5822" w:rsidP="000D5822">
            <w:pPr>
              <w:overflowPunct/>
              <w:autoSpaceDE/>
              <w:autoSpaceDN/>
              <w:adjustRightInd/>
              <w:jc w:val="center"/>
              <w:textAlignment w:val="auto"/>
              <w:rPr>
                <w:lang w:val="en-US"/>
              </w:rPr>
            </w:pPr>
            <w:r w:rsidRPr="003A07B7">
              <w:rPr>
                <w:lang w:val="en-US"/>
              </w:rPr>
              <w:t>Брой</w:t>
            </w:r>
          </w:p>
        </w:tc>
        <w:tc>
          <w:tcPr>
            <w:tcW w:w="1257" w:type="dxa"/>
            <w:tcBorders>
              <w:top w:val="nil"/>
              <w:left w:val="nil"/>
              <w:bottom w:val="single" w:sz="8" w:space="0" w:color="auto"/>
              <w:right w:val="single" w:sz="8" w:space="0" w:color="auto"/>
            </w:tcBorders>
            <w:shd w:val="clear" w:color="auto" w:fill="auto"/>
            <w:noWrap/>
            <w:vAlign w:val="center"/>
            <w:hideMark/>
          </w:tcPr>
          <w:p w14:paraId="059B0922" w14:textId="77777777" w:rsidR="000D5822" w:rsidRPr="003A07B7" w:rsidRDefault="000D5822" w:rsidP="000D5822">
            <w:pPr>
              <w:overflowPunct/>
              <w:autoSpaceDE/>
              <w:autoSpaceDN/>
              <w:adjustRightInd/>
              <w:jc w:val="center"/>
              <w:textAlignment w:val="auto"/>
              <w:rPr>
                <w:lang w:val="en-US"/>
              </w:rPr>
            </w:pPr>
            <w:r w:rsidRPr="003A07B7">
              <w:rPr>
                <w:lang w:val="en-US"/>
              </w:rPr>
              <w:t>1</w:t>
            </w:r>
          </w:p>
        </w:tc>
        <w:tc>
          <w:tcPr>
            <w:tcW w:w="1584" w:type="dxa"/>
            <w:tcBorders>
              <w:top w:val="nil"/>
              <w:left w:val="nil"/>
              <w:bottom w:val="single" w:sz="8" w:space="0" w:color="auto"/>
              <w:right w:val="single" w:sz="8" w:space="0" w:color="auto"/>
            </w:tcBorders>
            <w:shd w:val="clear" w:color="auto" w:fill="auto"/>
            <w:noWrap/>
            <w:vAlign w:val="center"/>
            <w:hideMark/>
          </w:tcPr>
          <w:p w14:paraId="27BA1BB2" w14:textId="77777777" w:rsidR="000D5822" w:rsidRPr="003A07B7" w:rsidRDefault="000D5822" w:rsidP="000D5822">
            <w:pPr>
              <w:overflowPunct/>
              <w:autoSpaceDE/>
              <w:autoSpaceDN/>
              <w:adjustRightInd/>
              <w:jc w:val="center"/>
              <w:textAlignment w:val="auto"/>
              <w:rPr>
                <w:lang w:val="en-US"/>
              </w:rPr>
            </w:pPr>
            <w:r w:rsidRPr="003A07B7">
              <w:rPr>
                <w:lang w:val="en-US"/>
              </w:rPr>
              <w:t>0</w:t>
            </w:r>
          </w:p>
        </w:tc>
      </w:tr>
    </w:tbl>
    <w:p w14:paraId="0A09DFB9" w14:textId="77777777" w:rsidR="00695D3B" w:rsidRPr="003A07B7" w:rsidRDefault="00695D3B" w:rsidP="00762380">
      <w:pPr>
        <w:tabs>
          <w:tab w:val="left" w:pos="851"/>
        </w:tabs>
        <w:overflowPunct/>
        <w:autoSpaceDE/>
        <w:autoSpaceDN/>
        <w:adjustRightInd/>
        <w:spacing w:before="120" w:line="276" w:lineRule="auto"/>
        <w:ind w:left="567"/>
        <w:contextualSpacing/>
        <w:jc w:val="both"/>
        <w:textAlignment w:val="auto"/>
        <w:rPr>
          <w:rFonts w:eastAsia="Calibri"/>
          <w:b/>
          <w:shd w:val="clear" w:color="auto" w:fill="FEFEFE"/>
        </w:rPr>
      </w:pPr>
    </w:p>
    <w:p w14:paraId="5CFD32CB" w14:textId="77777777" w:rsidR="00E60C6B" w:rsidRPr="003A07B7" w:rsidRDefault="00E60C6B" w:rsidP="00762380">
      <w:pPr>
        <w:tabs>
          <w:tab w:val="left" w:pos="851"/>
        </w:tabs>
        <w:overflowPunct/>
        <w:autoSpaceDE/>
        <w:autoSpaceDN/>
        <w:adjustRightInd/>
        <w:spacing w:before="120" w:line="276" w:lineRule="auto"/>
        <w:ind w:left="567"/>
        <w:contextualSpacing/>
        <w:jc w:val="both"/>
        <w:textAlignment w:val="auto"/>
        <w:rPr>
          <w:rFonts w:eastAsia="Calibri"/>
          <w:b/>
          <w:shd w:val="clear" w:color="auto" w:fill="FEFEFE"/>
        </w:rPr>
      </w:pPr>
    </w:p>
    <w:p w14:paraId="551E190B" w14:textId="77777777" w:rsidR="00762380" w:rsidRPr="003A07B7" w:rsidRDefault="00762380" w:rsidP="00C51B1C">
      <w:pPr>
        <w:numPr>
          <w:ilvl w:val="0"/>
          <w:numId w:val="6"/>
        </w:numPr>
        <w:overflowPunct/>
        <w:autoSpaceDE/>
        <w:autoSpaceDN/>
        <w:adjustRightInd/>
        <w:spacing w:after="200" w:line="276" w:lineRule="auto"/>
        <w:ind w:right="192"/>
        <w:contextualSpacing/>
        <w:jc w:val="both"/>
        <w:textAlignment w:val="auto"/>
        <w:rPr>
          <w:rFonts w:eastAsia="Calibri"/>
        </w:rPr>
      </w:pPr>
      <w:r w:rsidRPr="003A07B7">
        <w:rPr>
          <w:rFonts w:eastAsia="Calibri"/>
        </w:rPr>
        <w:t>Кратко описание на показателите за изпълнение</w:t>
      </w:r>
    </w:p>
    <w:p w14:paraId="3AF23893" w14:textId="77777777" w:rsidR="004665F0" w:rsidRPr="003A07B7" w:rsidRDefault="004665F0" w:rsidP="00D60BBF">
      <w:pPr>
        <w:tabs>
          <w:tab w:val="left" w:pos="851"/>
        </w:tabs>
        <w:ind w:right="193" w:firstLine="567"/>
        <w:jc w:val="both"/>
        <w:rPr>
          <w:rFonts w:eastAsia="Calibri"/>
        </w:rPr>
      </w:pPr>
    </w:p>
    <w:p w14:paraId="3D055D0C" w14:textId="335C1B00" w:rsidR="008859E3" w:rsidRPr="003A07B7" w:rsidRDefault="008859E3" w:rsidP="009B0EFD">
      <w:pPr>
        <w:tabs>
          <w:tab w:val="left" w:pos="851"/>
        </w:tabs>
        <w:ind w:right="193" w:firstLine="284"/>
        <w:jc w:val="both"/>
        <w:rPr>
          <w:rFonts w:eastAsia="Calibri"/>
        </w:rPr>
      </w:pPr>
      <w:r w:rsidRPr="003A07B7">
        <w:rPr>
          <w:rFonts w:eastAsia="Calibri"/>
        </w:rPr>
        <w:t>Създаването на прогнозируем и стабилен пазар на земеделски продукти чрез прилагането на пазарните механизмите на ЕС;</w:t>
      </w:r>
    </w:p>
    <w:p w14:paraId="11CF7D37" w14:textId="3368BBDE" w:rsidR="008859E3" w:rsidRPr="003A07B7" w:rsidRDefault="008859E3" w:rsidP="009B0EFD">
      <w:pPr>
        <w:tabs>
          <w:tab w:val="left" w:pos="851"/>
        </w:tabs>
        <w:ind w:right="193" w:firstLine="284"/>
        <w:jc w:val="both"/>
        <w:rPr>
          <w:rFonts w:eastAsia="Calibri"/>
        </w:rPr>
      </w:pPr>
      <w:r w:rsidRPr="003A07B7">
        <w:rPr>
          <w:rFonts w:eastAsia="Calibri"/>
        </w:rPr>
        <w:t>Намаляване на административната тежест върху бизнеса, чрез облекчаване на прилаганите регулаторни режими в системата на земеделието;</w:t>
      </w:r>
    </w:p>
    <w:p w14:paraId="60035103" w14:textId="63B8E090" w:rsidR="008859E3" w:rsidRPr="003A07B7" w:rsidRDefault="008859E3" w:rsidP="009B0EFD">
      <w:pPr>
        <w:tabs>
          <w:tab w:val="left" w:pos="851"/>
        </w:tabs>
        <w:ind w:right="193" w:firstLine="284"/>
        <w:jc w:val="both"/>
        <w:rPr>
          <w:rFonts w:eastAsia="Calibri"/>
        </w:rPr>
      </w:pPr>
      <w:r w:rsidRPr="003A07B7">
        <w:rPr>
          <w:rFonts w:eastAsia="Calibri"/>
        </w:rPr>
        <w:lastRenderedPageBreak/>
        <w:t>Насърчаване на дейността на земеделските производители чрез разработване и нотифициране на схеми за държавни помощи и администриране на системата за лицензиране на вноса на земеделски продукти от трети страни.</w:t>
      </w:r>
    </w:p>
    <w:p w14:paraId="2566480B" w14:textId="77777777" w:rsidR="008859E3" w:rsidRPr="003A07B7" w:rsidRDefault="008859E3" w:rsidP="00936990">
      <w:pPr>
        <w:tabs>
          <w:tab w:val="left" w:pos="851"/>
        </w:tabs>
        <w:ind w:right="193" w:firstLine="426"/>
        <w:jc w:val="both"/>
        <w:rPr>
          <w:rFonts w:eastAsia="Calibri"/>
        </w:rPr>
      </w:pPr>
    </w:p>
    <w:p w14:paraId="743DDAD0" w14:textId="2D1CE6EF" w:rsidR="00D60BBF" w:rsidRPr="003A07B7" w:rsidRDefault="00D60BBF" w:rsidP="00936990">
      <w:pPr>
        <w:tabs>
          <w:tab w:val="left" w:pos="851"/>
        </w:tabs>
        <w:ind w:right="193" w:firstLine="426"/>
        <w:jc w:val="both"/>
        <w:rPr>
          <w:rFonts w:eastAsia="Calibri"/>
        </w:rPr>
      </w:pPr>
      <w:r w:rsidRPr="003A07B7">
        <w:rPr>
          <w:rFonts w:eastAsia="Calibri"/>
        </w:rPr>
        <w:t>Нотифициран отчет за изпълнение на мерките по НПП в ЕК чрез системата ISAMM;</w:t>
      </w:r>
    </w:p>
    <w:p w14:paraId="04005C1F" w14:textId="65608440" w:rsidR="00D60BBF" w:rsidRPr="003A07B7" w:rsidRDefault="00D60BBF" w:rsidP="00936990">
      <w:pPr>
        <w:tabs>
          <w:tab w:val="left" w:pos="851"/>
        </w:tabs>
        <w:ind w:right="193" w:firstLine="426"/>
        <w:jc w:val="both"/>
        <w:rPr>
          <w:rFonts w:eastAsia="Calibri"/>
        </w:rPr>
      </w:pPr>
      <w:r w:rsidRPr="003A07B7">
        <w:rPr>
          <w:rFonts w:eastAsia="Calibri"/>
        </w:rPr>
        <w:t>Ежеседмична информация за средните продажни цени на яйца за консумация и замразени бройлери – във връзка с изпълнение на изискванията на европейското и национално законодателство, дирекцията ежеседмично събира и обработва ценовите нива от центрове за опаковане и птицекланици, и ги докладва в ЕК. Докладване на информация на Комисията по отношение на броя на производствените обекти за стокови кокошки носачки според използваните методи на отглеждане с максималния капацитет на предприятията, чрез системата ISAMM;</w:t>
      </w:r>
    </w:p>
    <w:p w14:paraId="1CDABCCC" w14:textId="04B66B32" w:rsidR="00D60BBF" w:rsidRPr="003A07B7" w:rsidRDefault="00D60BBF" w:rsidP="00936990">
      <w:pPr>
        <w:tabs>
          <w:tab w:val="left" w:pos="851"/>
        </w:tabs>
        <w:ind w:right="193" w:firstLine="426"/>
        <w:jc w:val="both"/>
        <w:rPr>
          <w:rFonts w:eastAsia="Calibri"/>
        </w:rPr>
      </w:pPr>
      <w:r w:rsidRPr="003A07B7">
        <w:rPr>
          <w:rFonts w:eastAsia="Calibri"/>
        </w:rPr>
        <w:t>Организиране на срещи, дискусии и кампании за разясняване на възможностите за подпомагане в сектора с широкото участие на заинтересованите земеделски стопани, с цел максимално да се възползват от прилаганата държавна подкрепа;</w:t>
      </w:r>
    </w:p>
    <w:p w14:paraId="0E89A60B" w14:textId="6057D998" w:rsidR="00D60BBF" w:rsidRPr="003A07B7" w:rsidRDefault="00D60BBF" w:rsidP="00936990">
      <w:pPr>
        <w:tabs>
          <w:tab w:val="left" w:pos="851"/>
        </w:tabs>
        <w:ind w:right="193" w:firstLine="426"/>
        <w:jc w:val="both"/>
        <w:rPr>
          <w:rFonts w:eastAsia="Calibri"/>
        </w:rPr>
      </w:pPr>
      <w:r w:rsidRPr="003A07B7">
        <w:rPr>
          <w:rFonts w:eastAsia="Calibri"/>
        </w:rPr>
        <w:t>Актуализиране информацията на WEB страницата на МЗХГ – публикува се информация по отношение на промяната в нормативната база и всяка промяна в регистъра на първите изкупвачи;</w:t>
      </w:r>
    </w:p>
    <w:p w14:paraId="51B3B5DB" w14:textId="309038AE" w:rsidR="00D60BBF" w:rsidRPr="003A07B7" w:rsidRDefault="00D60BBF" w:rsidP="00936990">
      <w:pPr>
        <w:tabs>
          <w:tab w:val="left" w:pos="851"/>
        </w:tabs>
        <w:ind w:right="193" w:firstLine="426"/>
        <w:jc w:val="both"/>
        <w:rPr>
          <w:rFonts w:eastAsia="Calibri"/>
        </w:rPr>
      </w:pPr>
      <w:r w:rsidRPr="003A07B7">
        <w:rPr>
          <w:rFonts w:eastAsia="Calibri"/>
        </w:rPr>
        <w:t>Организиране на срещи и семинари с фермери, браншови организации  и продуктови бордове – организират се срещи с участниците в секторите на млякото и месото за разясняване на новостите в общата организация на пазара на животински продукти;</w:t>
      </w:r>
    </w:p>
    <w:p w14:paraId="765485CC" w14:textId="47972AF0" w:rsidR="00D60BBF" w:rsidRPr="003A07B7" w:rsidRDefault="00D60BBF" w:rsidP="00936990">
      <w:pPr>
        <w:tabs>
          <w:tab w:val="left" w:pos="851"/>
        </w:tabs>
        <w:ind w:right="193" w:firstLine="426"/>
        <w:jc w:val="both"/>
        <w:rPr>
          <w:rFonts w:eastAsia="Calibri"/>
        </w:rPr>
      </w:pPr>
      <w:r w:rsidRPr="003A07B7">
        <w:rPr>
          <w:rFonts w:eastAsia="Calibri"/>
        </w:rPr>
        <w:t>Участие в работни групи по преглед на ОСП – към ЕК и Съвета се създават работни групи, които предлагат решения за промяна в нормативната база по мерките от ООП;</w:t>
      </w:r>
    </w:p>
    <w:p w14:paraId="239DCAE3" w14:textId="3216E2EB" w:rsidR="00D60BBF" w:rsidRPr="003A07B7" w:rsidRDefault="00D60BBF" w:rsidP="00936990">
      <w:pPr>
        <w:tabs>
          <w:tab w:val="left" w:pos="851"/>
        </w:tabs>
        <w:ind w:right="193" w:firstLine="426"/>
        <w:jc w:val="both"/>
        <w:rPr>
          <w:rFonts w:eastAsia="Calibri"/>
        </w:rPr>
      </w:pPr>
      <w:r w:rsidRPr="003A07B7">
        <w:rPr>
          <w:rFonts w:eastAsia="Calibri"/>
        </w:rPr>
        <w:t>Изготвяне на позиции и указания за заседания  на Съвета на ЕС, Специалния комитет по земеделие, работни групи и Управителни комитети на ниво ЕК – за всяко заседание на органите на ЕС се изготвят позиции и указания с оглед най-добрата защита на интересите на страната;</w:t>
      </w:r>
    </w:p>
    <w:p w14:paraId="777D2FF7" w14:textId="16CEEF6C" w:rsidR="00D60BBF" w:rsidRPr="003A07B7" w:rsidRDefault="00D60BBF" w:rsidP="00936990">
      <w:pPr>
        <w:tabs>
          <w:tab w:val="left" w:pos="851"/>
        </w:tabs>
        <w:ind w:right="193" w:firstLine="426"/>
        <w:jc w:val="both"/>
        <w:rPr>
          <w:rFonts w:eastAsia="Calibri"/>
        </w:rPr>
      </w:pPr>
      <w:r w:rsidRPr="003A07B7">
        <w:rPr>
          <w:rFonts w:eastAsia="Calibri"/>
        </w:rPr>
        <w:t>Разработване на нормативни актове във връзка с промяната в ЕЗ – при промените в европейското законодателство се налага актуализация на нормативната база за правилното прилагане на ООП;</w:t>
      </w:r>
    </w:p>
    <w:p w14:paraId="18A61E34" w14:textId="006E6FFD" w:rsidR="00D60BBF" w:rsidRPr="003A07B7" w:rsidRDefault="00D60BBF" w:rsidP="00936990">
      <w:pPr>
        <w:tabs>
          <w:tab w:val="left" w:pos="851"/>
        </w:tabs>
        <w:ind w:right="193" w:firstLine="426"/>
        <w:jc w:val="both"/>
        <w:rPr>
          <w:rFonts w:eastAsia="Calibri"/>
        </w:rPr>
      </w:pPr>
      <w:r w:rsidRPr="003A07B7">
        <w:rPr>
          <w:rFonts w:eastAsia="Calibri"/>
        </w:rPr>
        <w:t>Събиране и докладване на среднопретеглената изкупна цена на кравето мляко в ЕК за прилагане на пазарни мерки за подкрепа – ежемесечно се събират и докладват в ЕК изкупните цени на кравето мляко;</w:t>
      </w:r>
    </w:p>
    <w:p w14:paraId="37E173F4" w14:textId="5672CEBA" w:rsidR="00D60BBF" w:rsidRPr="003A07B7" w:rsidRDefault="00D60BBF" w:rsidP="00936990">
      <w:pPr>
        <w:tabs>
          <w:tab w:val="left" w:pos="851"/>
        </w:tabs>
        <w:ind w:right="193" w:firstLine="426"/>
        <w:jc w:val="both"/>
        <w:rPr>
          <w:rFonts w:eastAsia="Calibri"/>
        </w:rPr>
      </w:pPr>
      <w:r w:rsidRPr="003A07B7">
        <w:rPr>
          <w:rFonts w:eastAsia="Calibri"/>
        </w:rPr>
        <w:t>Събиране и докладване на среднопретеглената цена „франко завода” на някои млечни продукти в ЕК за прилагане на пазарни мерки за подкрепа;</w:t>
      </w:r>
    </w:p>
    <w:p w14:paraId="5F2A20EB" w14:textId="17AC8601" w:rsidR="00D60BBF" w:rsidRPr="003A07B7" w:rsidRDefault="00D60BBF" w:rsidP="00936990">
      <w:pPr>
        <w:tabs>
          <w:tab w:val="left" w:pos="851"/>
        </w:tabs>
        <w:ind w:right="193" w:firstLine="426"/>
        <w:jc w:val="both"/>
        <w:rPr>
          <w:rFonts w:eastAsia="Calibri"/>
        </w:rPr>
      </w:pPr>
      <w:r w:rsidRPr="003A07B7">
        <w:rPr>
          <w:rFonts w:eastAsia="Calibri"/>
        </w:rPr>
        <w:t>Спазване на изискванията в областта на прилагането на ООП в сектора на червените меса. Подпомагане дейността на класификаторите и контрольорите, чрез оказване на информационна и методическа помощ;</w:t>
      </w:r>
    </w:p>
    <w:p w14:paraId="6E3DC9EF" w14:textId="76266043" w:rsidR="00D60BBF" w:rsidRPr="003A07B7" w:rsidRDefault="00D60BBF" w:rsidP="00936990">
      <w:pPr>
        <w:tabs>
          <w:tab w:val="left" w:pos="851"/>
        </w:tabs>
        <w:ind w:right="193" w:firstLine="426"/>
        <w:jc w:val="both"/>
        <w:rPr>
          <w:rFonts w:eastAsia="Calibri"/>
        </w:rPr>
      </w:pPr>
      <w:r w:rsidRPr="003A07B7">
        <w:rPr>
          <w:rFonts w:eastAsia="Calibri"/>
        </w:rPr>
        <w:t>Ежеседмично обобщаване и докладване в ЕК на цените от класифицирано телешко и говеждо, свинско и овче месо;</w:t>
      </w:r>
    </w:p>
    <w:p w14:paraId="5378CB9C" w14:textId="2DE68705" w:rsidR="00D60BBF" w:rsidRPr="003A07B7" w:rsidRDefault="00D60BBF" w:rsidP="00936990">
      <w:pPr>
        <w:tabs>
          <w:tab w:val="left" w:pos="851"/>
        </w:tabs>
        <w:ind w:right="193" w:firstLine="426"/>
        <w:jc w:val="both"/>
        <w:rPr>
          <w:rFonts w:eastAsia="Calibri"/>
        </w:rPr>
      </w:pPr>
      <w:r w:rsidRPr="003A07B7">
        <w:rPr>
          <w:rFonts w:eastAsia="Calibri"/>
        </w:rPr>
        <w:t xml:space="preserve">Поддържане на база данни на кланиците, които извършват задължителна класификация; </w:t>
      </w:r>
    </w:p>
    <w:p w14:paraId="5C280E31" w14:textId="4D435857" w:rsidR="00D60BBF" w:rsidRPr="003A07B7" w:rsidRDefault="00D60BBF" w:rsidP="00936990">
      <w:pPr>
        <w:tabs>
          <w:tab w:val="left" w:pos="851"/>
        </w:tabs>
        <w:ind w:right="193" w:firstLine="426"/>
        <w:jc w:val="both"/>
        <w:rPr>
          <w:rFonts w:eastAsia="Calibri"/>
        </w:rPr>
      </w:pPr>
      <w:r w:rsidRPr="003A07B7">
        <w:rPr>
          <w:rFonts w:eastAsia="Calibri"/>
        </w:rPr>
        <w:t>Поддържане на база данни на класификаторите, завършили курс на обучение и на издадените и отнети свидетелства;</w:t>
      </w:r>
    </w:p>
    <w:p w14:paraId="07B54492" w14:textId="74A30A7B" w:rsidR="00D60BBF" w:rsidRPr="003A07B7" w:rsidRDefault="00D60BBF" w:rsidP="00936990">
      <w:pPr>
        <w:tabs>
          <w:tab w:val="left" w:pos="851"/>
        </w:tabs>
        <w:ind w:right="193" w:firstLine="426"/>
        <w:jc w:val="both"/>
        <w:rPr>
          <w:rFonts w:eastAsia="Calibri"/>
        </w:rPr>
      </w:pPr>
      <w:r w:rsidRPr="003A07B7">
        <w:rPr>
          <w:rFonts w:eastAsia="Calibri"/>
        </w:rPr>
        <w:t xml:space="preserve">Контрол на място от ОДЗ и МЗХГ, върху дейността на кланиците, относно прилагането на класификацията и доклад на цените – проверки;  </w:t>
      </w:r>
    </w:p>
    <w:p w14:paraId="5014558D" w14:textId="28B6C3BB" w:rsidR="00D60BBF" w:rsidRPr="003A07B7" w:rsidRDefault="00D60BBF" w:rsidP="00936990">
      <w:pPr>
        <w:tabs>
          <w:tab w:val="left" w:pos="851"/>
        </w:tabs>
        <w:ind w:right="193" w:firstLine="426"/>
        <w:jc w:val="both"/>
        <w:rPr>
          <w:rFonts w:eastAsia="Calibri"/>
        </w:rPr>
      </w:pPr>
      <w:r w:rsidRPr="003A07B7">
        <w:rPr>
          <w:rFonts w:eastAsia="Calibri"/>
        </w:rPr>
        <w:t>Изготвена и изпратена обобщена информация за броя на класифицираните говеда, свине и овце. Изготвени седмични, месечни и годишни обобщения на данните, постъпващи от кланиците, извършващи  класификацията;</w:t>
      </w:r>
    </w:p>
    <w:p w14:paraId="3722EB20" w14:textId="22427800" w:rsidR="00D60BBF" w:rsidRPr="003A07B7" w:rsidRDefault="00D60BBF" w:rsidP="00936990">
      <w:pPr>
        <w:tabs>
          <w:tab w:val="left" w:pos="851"/>
        </w:tabs>
        <w:ind w:right="193" w:firstLine="426"/>
        <w:jc w:val="both"/>
        <w:rPr>
          <w:rFonts w:eastAsia="Calibri"/>
        </w:rPr>
      </w:pPr>
      <w:r w:rsidRPr="003A07B7">
        <w:rPr>
          <w:rFonts w:eastAsia="Calibri"/>
        </w:rPr>
        <w:t>Изготвена и изпратена обобщена информация за броя на проверките по класификацията и доклад на цените;</w:t>
      </w:r>
    </w:p>
    <w:p w14:paraId="51A2E97D" w14:textId="7004AFFD" w:rsidR="00D60BBF" w:rsidRPr="003A07B7" w:rsidRDefault="00D60BBF" w:rsidP="00936990">
      <w:pPr>
        <w:tabs>
          <w:tab w:val="left" w:pos="851"/>
        </w:tabs>
        <w:ind w:right="193" w:firstLine="426"/>
        <w:jc w:val="both"/>
        <w:rPr>
          <w:rFonts w:eastAsia="Calibri"/>
        </w:rPr>
      </w:pPr>
      <w:r w:rsidRPr="003A07B7">
        <w:rPr>
          <w:rFonts w:eastAsia="Calibri"/>
        </w:rPr>
        <w:t>Изготвени позиции и участие в заседания на Комитети по обща организация на селскостопански пазари, сектор „Животински продукти“ на ниво ЕК – ежемесечно дирекцията изготвя указания по предварително представен дневен ред за предстоящи заседания;</w:t>
      </w:r>
    </w:p>
    <w:p w14:paraId="0FD7306A" w14:textId="06E8CEC0" w:rsidR="00937B99" w:rsidRPr="003A07B7" w:rsidRDefault="00D60BBF" w:rsidP="00936990">
      <w:pPr>
        <w:tabs>
          <w:tab w:val="left" w:pos="851"/>
        </w:tabs>
        <w:ind w:right="193" w:firstLine="426"/>
        <w:jc w:val="both"/>
        <w:rPr>
          <w:rFonts w:eastAsia="Calibri"/>
        </w:rPr>
      </w:pPr>
      <w:r w:rsidRPr="003A07B7">
        <w:rPr>
          <w:rFonts w:eastAsia="Calibri"/>
        </w:rPr>
        <w:t>Изпратени нотификации на Европейската комисия, относно прилагане на класификацията, чрез  информационната система за селскостопанско пазарно наблюдение и управление ISAMM</w:t>
      </w:r>
      <w:r w:rsidR="00937B99" w:rsidRPr="003A07B7">
        <w:rPr>
          <w:rFonts w:eastAsia="Calibri"/>
        </w:rPr>
        <w:t xml:space="preserve">.  </w:t>
      </w:r>
    </w:p>
    <w:p w14:paraId="0D58A7E3" w14:textId="77777777" w:rsidR="008922D1" w:rsidRPr="003A07B7" w:rsidRDefault="008922D1" w:rsidP="00937B99">
      <w:pPr>
        <w:tabs>
          <w:tab w:val="left" w:pos="851"/>
        </w:tabs>
        <w:ind w:right="193" w:firstLine="567"/>
        <w:jc w:val="both"/>
        <w:rPr>
          <w:rFonts w:eastAsia="Calibri"/>
        </w:rPr>
      </w:pPr>
    </w:p>
    <w:p w14:paraId="17231560" w14:textId="77777777" w:rsidR="008922D1" w:rsidRPr="003A07B7" w:rsidRDefault="008922D1" w:rsidP="00910362">
      <w:pPr>
        <w:tabs>
          <w:tab w:val="left" w:pos="851"/>
        </w:tabs>
        <w:ind w:right="193" w:firstLine="567"/>
        <w:jc w:val="both"/>
        <w:rPr>
          <w:rFonts w:eastAsia="Calibri"/>
        </w:rPr>
      </w:pPr>
    </w:p>
    <w:p w14:paraId="6B7AC984" w14:textId="77777777" w:rsidR="00E91943" w:rsidRPr="003A07B7" w:rsidRDefault="00E91943" w:rsidP="00C51B1C">
      <w:pPr>
        <w:numPr>
          <w:ilvl w:val="0"/>
          <w:numId w:val="6"/>
        </w:numPr>
        <w:tabs>
          <w:tab w:val="left" w:pos="851"/>
        </w:tabs>
        <w:overflowPunct/>
        <w:autoSpaceDE/>
        <w:autoSpaceDN/>
        <w:adjustRightInd/>
        <w:ind w:left="0" w:firstLine="567"/>
        <w:contextualSpacing/>
        <w:jc w:val="both"/>
        <w:textAlignment w:val="auto"/>
        <w:rPr>
          <w:rFonts w:eastAsia="Calibri"/>
        </w:rPr>
      </w:pPr>
      <w:r w:rsidRPr="003A07B7">
        <w:rPr>
          <w:rFonts w:eastAsia="Calibri"/>
        </w:rPr>
        <w:t>Източници на информацията за данните по показателите за изпълнение</w:t>
      </w:r>
    </w:p>
    <w:p w14:paraId="6091CB81" w14:textId="77777777" w:rsidR="00E91943" w:rsidRPr="003A07B7" w:rsidRDefault="00E91943" w:rsidP="00E91943">
      <w:pPr>
        <w:tabs>
          <w:tab w:val="left" w:pos="851"/>
        </w:tabs>
        <w:overflowPunct/>
        <w:autoSpaceDE/>
        <w:autoSpaceDN/>
        <w:adjustRightInd/>
        <w:ind w:left="567"/>
        <w:contextualSpacing/>
        <w:jc w:val="both"/>
        <w:textAlignment w:val="auto"/>
        <w:rPr>
          <w:rFonts w:eastAsia="Calibri"/>
        </w:rPr>
      </w:pPr>
    </w:p>
    <w:p w14:paraId="0DF585E7" w14:textId="77777777" w:rsidR="008922D1" w:rsidRPr="003A07B7" w:rsidRDefault="008922D1" w:rsidP="008922D1">
      <w:pPr>
        <w:tabs>
          <w:tab w:val="left" w:pos="851"/>
        </w:tabs>
        <w:overflowPunct/>
        <w:autoSpaceDE/>
        <w:autoSpaceDN/>
        <w:adjustRightInd/>
        <w:ind w:firstLine="567"/>
        <w:contextualSpacing/>
        <w:jc w:val="both"/>
        <w:textAlignment w:val="auto"/>
        <w:rPr>
          <w:rFonts w:eastAsia="Calibri"/>
        </w:rPr>
      </w:pPr>
      <w:r w:rsidRPr="003A07B7">
        <w:rPr>
          <w:rFonts w:eastAsia="Calibri"/>
        </w:rPr>
        <w:t>Информация за ценовите нива в сектор „Птицевъдство” – информацията постъпва в дирекцията от центровете за опаковане и кланиците;</w:t>
      </w:r>
    </w:p>
    <w:p w14:paraId="1F1EA192" w14:textId="77777777" w:rsidR="008922D1" w:rsidRPr="003A07B7" w:rsidRDefault="008922D1" w:rsidP="008922D1">
      <w:pPr>
        <w:tabs>
          <w:tab w:val="left" w:pos="851"/>
        </w:tabs>
        <w:overflowPunct/>
        <w:autoSpaceDE/>
        <w:autoSpaceDN/>
        <w:adjustRightInd/>
        <w:ind w:firstLine="567"/>
        <w:contextualSpacing/>
        <w:jc w:val="both"/>
        <w:textAlignment w:val="auto"/>
        <w:rPr>
          <w:rFonts w:eastAsia="Calibri"/>
        </w:rPr>
      </w:pPr>
      <w:r w:rsidRPr="003A07B7">
        <w:rPr>
          <w:rFonts w:eastAsia="Calibri"/>
        </w:rPr>
        <w:lastRenderedPageBreak/>
        <w:t>БАБХ – регистри на стокови кокошки носачки;</w:t>
      </w:r>
    </w:p>
    <w:p w14:paraId="75292FC8" w14:textId="77777777" w:rsidR="008922D1" w:rsidRPr="003A07B7" w:rsidRDefault="008922D1" w:rsidP="008922D1">
      <w:pPr>
        <w:tabs>
          <w:tab w:val="left" w:pos="851"/>
        </w:tabs>
        <w:overflowPunct/>
        <w:autoSpaceDE/>
        <w:autoSpaceDN/>
        <w:adjustRightInd/>
        <w:ind w:firstLine="567"/>
        <w:contextualSpacing/>
        <w:jc w:val="both"/>
        <w:textAlignment w:val="auto"/>
        <w:rPr>
          <w:rFonts w:eastAsia="Calibri"/>
        </w:rPr>
      </w:pPr>
      <w:r w:rsidRPr="003A07B7">
        <w:rPr>
          <w:rFonts w:eastAsia="Calibri"/>
        </w:rPr>
        <w:t>ДФЗ - Разплащателна агенция – регулярно постъпват отчети за прилагане на мерките на Националната програма по пчеларство;</w:t>
      </w:r>
    </w:p>
    <w:p w14:paraId="481B1261" w14:textId="77777777" w:rsidR="008922D1" w:rsidRPr="003A07B7" w:rsidRDefault="008922D1" w:rsidP="008922D1">
      <w:pPr>
        <w:tabs>
          <w:tab w:val="left" w:pos="851"/>
        </w:tabs>
        <w:overflowPunct/>
        <w:autoSpaceDE/>
        <w:autoSpaceDN/>
        <w:adjustRightInd/>
        <w:ind w:firstLine="567"/>
        <w:contextualSpacing/>
        <w:jc w:val="both"/>
        <w:textAlignment w:val="auto"/>
        <w:rPr>
          <w:rFonts w:eastAsia="Calibri"/>
        </w:rPr>
      </w:pPr>
      <w:r w:rsidRPr="003A07B7">
        <w:rPr>
          <w:rFonts w:eastAsia="Calibri"/>
        </w:rPr>
        <w:t>Регистър на първи изкупвачи на краве, овче, козе и биволско мляко – поддържа се в дирекция „Животновъдство“, МЗХГ.</w:t>
      </w:r>
    </w:p>
    <w:p w14:paraId="519CDD7E" w14:textId="77777777" w:rsidR="008922D1" w:rsidRPr="003A07B7" w:rsidRDefault="008922D1" w:rsidP="008922D1">
      <w:pPr>
        <w:tabs>
          <w:tab w:val="left" w:pos="851"/>
        </w:tabs>
        <w:overflowPunct/>
        <w:autoSpaceDE/>
        <w:autoSpaceDN/>
        <w:adjustRightInd/>
        <w:ind w:firstLine="567"/>
        <w:contextualSpacing/>
        <w:jc w:val="both"/>
        <w:textAlignment w:val="auto"/>
        <w:rPr>
          <w:rFonts w:eastAsia="Calibri"/>
        </w:rPr>
      </w:pPr>
      <w:r w:rsidRPr="003A07B7">
        <w:rPr>
          <w:rFonts w:eastAsia="Calibri"/>
        </w:rPr>
        <w:t>Информация за среднопретеглените изкупни цени на кравето мляко и млечните продукти франко завода – служители на МЗХГ анкетират дистанционно изкупвачите и млекопреработвателните предприятия всеки месец;</w:t>
      </w:r>
    </w:p>
    <w:p w14:paraId="09EA04D7" w14:textId="77777777" w:rsidR="008922D1" w:rsidRPr="003A07B7" w:rsidRDefault="008922D1" w:rsidP="008922D1">
      <w:pPr>
        <w:tabs>
          <w:tab w:val="left" w:pos="851"/>
        </w:tabs>
        <w:overflowPunct/>
        <w:autoSpaceDE/>
        <w:autoSpaceDN/>
        <w:adjustRightInd/>
        <w:ind w:firstLine="567"/>
        <w:contextualSpacing/>
        <w:jc w:val="both"/>
        <w:textAlignment w:val="auto"/>
        <w:rPr>
          <w:rFonts w:eastAsia="Calibri"/>
        </w:rPr>
      </w:pPr>
      <w:r w:rsidRPr="003A07B7">
        <w:rPr>
          <w:rFonts w:eastAsia="Calibri"/>
        </w:rPr>
        <w:t xml:space="preserve">Информация за общото изкупено количество краве мляко директно от производителите – всички първи изкупвачи на мляко подават в МЗХГ месечни декларации за общото изкупено количество мляко директно от производителите; </w:t>
      </w:r>
    </w:p>
    <w:p w14:paraId="71C86C51" w14:textId="77777777" w:rsidR="008922D1" w:rsidRPr="003A07B7" w:rsidRDefault="008922D1" w:rsidP="008922D1">
      <w:pPr>
        <w:tabs>
          <w:tab w:val="left" w:pos="851"/>
        </w:tabs>
        <w:overflowPunct/>
        <w:autoSpaceDE/>
        <w:autoSpaceDN/>
        <w:adjustRightInd/>
        <w:ind w:firstLine="567"/>
        <w:contextualSpacing/>
        <w:jc w:val="both"/>
        <w:textAlignment w:val="auto"/>
        <w:rPr>
          <w:rFonts w:eastAsia="Calibri"/>
        </w:rPr>
      </w:pPr>
      <w:r w:rsidRPr="003A07B7">
        <w:rPr>
          <w:rFonts w:eastAsia="Calibri"/>
        </w:rPr>
        <w:t>Докладване на цените от класифицирано говеждо, свинско и овче месо в ЕК - данните с класифицираните животни и цените постъпват по електронната поща ежеседмично от кланиците, извършващи класификация. Тези данни се контролират периодично от длъжностни лица от ОД ”Земеделие” и МЗХГ, упълномощени със заповед на министъра на земеделието, храните и горите;</w:t>
      </w:r>
    </w:p>
    <w:p w14:paraId="30F052D1" w14:textId="77777777" w:rsidR="008922D1" w:rsidRPr="003A07B7" w:rsidRDefault="008922D1" w:rsidP="008922D1">
      <w:pPr>
        <w:tabs>
          <w:tab w:val="left" w:pos="851"/>
        </w:tabs>
        <w:overflowPunct/>
        <w:autoSpaceDE/>
        <w:autoSpaceDN/>
        <w:adjustRightInd/>
        <w:ind w:firstLine="567"/>
        <w:contextualSpacing/>
        <w:jc w:val="both"/>
        <w:textAlignment w:val="auto"/>
        <w:rPr>
          <w:rFonts w:eastAsia="Calibri"/>
        </w:rPr>
      </w:pPr>
      <w:r w:rsidRPr="003A07B7">
        <w:rPr>
          <w:rFonts w:eastAsia="Calibri"/>
        </w:rPr>
        <w:t>Поддържане на база данни с кланици, които са задължени да извършват класификация – информация за задължението на кланиците да извършват класификация в началото на всяка година, постъпват от Главна дирекция „Земеделие и регионална политика”, БАБХ и наличните обобщени данни в дирекцията от предходната година;</w:t>
      </w:r>
    </w:p>
    <w:p w14:paraId="0EA5EB47" w14:textId="77777777" w:rsidR="008922D1" w:rsidRPr="003A07B7" w:rsidRDefault="008922D1" w:rsidP="008922D1">
      <w:pPr>
        <w:tabs>
          <w:tab w:val="left" w:pos="851"/>
        </w:tabs>
        <w:overflowPunct/>
        <w:autoSpaceDE/>
        <w:autoSpaceDN/>
        <w:adjustRightInd/>
        <w:ind w:firstLine="567"/>
        <w:contextualSpacing/>
        <w:jc w:val="both"/>
        <w:textAlignment w:val="auto"/>
        <w:rPr>
          <w:rFonts w:eastAsia="Calibri"/>
        </w:rPr>
      </w:pPr>
      <w:r w:rsidRPr="003A07B7">
        <w:rPr>
          <w:rFonts w:eastAsia="Calibri"/>
        </w:rPr>
        <w:t>Поддържане на база данни за обучените класификатори – информацията за проведено обучение или проведени опреснителни курсове постъпва от обучаващата институция;</w:t>
      </w:r>
    </w:p>
    <w:p w14:paraId="3F4E4F12" w14:textId="77777777" w:rsidR="008922D1" w:rsidRPr="003A07B7" w:rsidRDefault="008922D1" w:rsidP="008922D1">
      <w:pPr>
        <w:tabs>
          <w:tab w:val="left" w:pos="851"/>
        </w:tabs>
        <w:overflowPunct/>
        <w:autoSpaceDE/>
        <w:autoSpaceDN/>
        <w:adjustRightInd/>
        <w:ind w:firstLine="567"/>
        <w:contextualSpacing/>
        <w:jc w:val="both"/>
        <w:textAlignment w:val="auto"/>
        <w:rPr>
          <w:rFonts w:eastAsia="Calibri"/>
        </w:rPr>
      </w:pPr>
      <w:r w:rsidRPr="003A07B7">
        <w:rPr>
          <w:rFonts w:eastAsia="Calibri"/>
        </w:rPr>
        <w:t>Контрол върху дейността на кланиците, относно прилагането на класификацията и доклада на цените – информацията постъпва от съответните експерти от ОД „Земеделие“ и дирекция „Животновъдство“, упълномощени да извършват проверки.</w:t>
      </w:r>
    </w:p>
    <w:p w14:paraId="7092E652" w14:textId="77777777" w:rsidR="00514AB7" w:rsidRPr="003A07B7" w:rsidRDefault="00514AB7" w:rsidP="00292AD1">
      <w:pPr>
        <w:tabs>
          <w:tab w:val="left" w:pos="851"/>
        </w:tabs>
        <w:overflowPunct/>
        <w:autoSpaceDE/>
        <w:autoSpaceDN/>
        <w:adjustRightInd/>
        <w:ind w:firstLine="567"/>
        <w:contextualSpacing/>
        <w:jc w:val="both"/>
        <w:textAlignment w:val="auto"/>
        <w:rPr>
          <w:rFonts w:eastAsia="Calibri"/>
        </w:rPr>
      </w:pPr>
    </w:p>
    <w:p w14:paraId="3BE15F87" w14:textId="7B1AFD8F" w:rsidR="004665F0" w:rsidRPr="003A07B7" w:rsidRDefault="00E91943" w:rsidP="00C51B1C">
      <w:pPr>
        <w:numPr>
          <w:ilvl w:val="0"/>
          <w:numId w:val="14"/>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557E635D" w14:textId="77777777" w:rsidR="004665F0" w:rsidRPr="003A07B7" w:rsidRDefault="004665F0" w:rsidP="00E65D90">
      <w:pPr>
        <w:tabs>
          <w:tab w:val="left" w:pos="851"/>
        </w:tabs>
        <w:overflowPunct/>
        <w:autoSpaceDE/>
        <w:autoSpaceDN/>
        <w:adjustRightInd/>
        <w:ind w:firstLine="567"/>
        <w:contextualSpacing/>
        <w:jc w:val="both"/>
        <w:textAlignment w:val="auto"/>
        <w:rPr>
          <w:rFonts w:eastAsia="Calibri"/>
          <w:shd w:val="clear" w:color="auto" w:fill="FEFEFE"/>
        </w:rPr>
      </w:pPr>
    </w:p>
    <w:p w14:paraId="504E8BFE" w14:textId="77777777" w:rsidR="004665F0" w:rsidRPr="003A07B7" w:rsidRDefault="004665F0" w:rsidP="00E65D90">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Процедура за признаване на организации на производители на земеделски продукти стартира в случай на подадено заявление за признаване. През посочения период в МЗХГ не са входирани заявления за признаване на ОП, т. е. не е заявяван интерес за признаване от страна на потенциална ОП. В резултат на това в периода не са признавани ОП, нито са извършвани проверки на организации на производители преди и след признаване.</w:t>
      </w:r>
    </w:p>
    <w:p w14:paraId="6CB6CFE8" w14:textId="77777777" w:rsidR="004665F0" w:rsidRPr="003A07B7" w:rsidRDefault="004665F0" w:rsidP="00E65D90">
      <w:pPr>
        <w:tabs>
          <w:tab w:val="left" w:pos="851"/>
        </w:tabs>
        <w:overflowPunct/>
        <w:autoSpaceDE/>
        <w:autoSpaceDN/>
        <w:adjustRightInd/>
        <w:ind w:firstLine="567"/>
        <w:contextualSpacing/>
        <w:jc w:val="both"/>
        <w:textAlignment w:val="auto"/>
        <w:rPr>
          <w:rFonts w:eastAsia="Calibri"/>
          <w:shd w:val="clear" w:color="auto" w:fill="FEFEFE"/>
        </w:rPr>
      </w:pPr>
    </w:p>
    <w:p w14:paraId="393A85DB" w14:textId="77777777" w:rsidR="00725D9A" w:rsidRPr="003A07B7" w:rsidRDefault="00725D9A" w:rsidP="00E65D90">
      <w:pPr>
        <w:tabs>
          <w:tab w:val="left" w:pos="851"/>
        </w:tabs>
        <w:overflowPunct/>
        <w:autoSpaceDE/>
        <w:autoSpaceDN/>
        <w:adjustRightInd/>
        <w:ind w:firstLine="567"/>
        <w:contextualSpacing/>
        <w:jc w:val="both"/>
        <w:textAlignment w:val="auto"/>
        <w:rPr>
          <w:rFonts w:eastAsia="Calibri"/>
          <w:shd w:val="clear" w:color="auto" w:fill="FEFEFE"/>
        </w:rPr>
      </w:pPr>
    </w:p>
    <w:p w14:paraId="152DEA45" w14:textId="77777777" w:rsidR="00E91943" w:rsidRPr="003A07B7" w:rsidRDefault="00E91943" w:rsidP="00C51B1C">
      <w:pPr>
        <w:numPr>
          <w:ilvl w:val="0"/>
          <w:numId w:val="14"/>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500"/>
        <w:gridCol w:w="4901"/>
        <w:gridCol w:w="1525"/>
        <w:gridCol w:w="1540"/>
        <w:gridCol w:w="1314"/>
      </w:tblGrid>
      <w:tr w:rsidR="00625130" w:rsidRPr="003A07B7" w14:paraId="6F186D9D" w14:textId="77777777" w:rsidTr="00625130">
        <w:trPr>
          <w:trHeight w:val="300"/>
          <w:jc w:val="center"/>
        </w:trPr>
        <w:tc>
          <w:tcPr>
            <w:tcW w:w="9780" w:type="dxa"/>
            <w:gridSpan w:val="5"/>
            <w:tcBorders>
              <w:top w:val="nil"/>
              <w:left w:val="nil"/>
              <w:bottom w:val="nil"/>
              <w:right w:val="nil"/>
            </w:tcBorders>
            <w:shd w:val="clear" w:color="auto" w:fill="auto"/>
            <w:noWrap/>
            <w:vAlign w:val="center"/>
            <w:hideMark/>
          </w:tcPr>
          <w:p w14:paraId="0163DCC0" w14:textId="77777777" w:rsidR="00625130" w:rsidRPr="003A07B7" w:rsidRDefault="00625130" w:rsidP="00625130">
            <w:pPr>
              <w:overflowPunct/>
              <w:autoSpaceDE/>
              <w:autoSpaceDN/>
              <w:adjustRightInd/>
              <w:textAlignment w:val="auto"/>
              <w:rPr>
                <w:b/>
                <w:bCs/>
                <w:color w:val="000000"/>
                <w:lang w:val="en-US"/>
              </w:rPr>
            </w:pPr>
            <w:r w:rsidRPr="003A07B7">
              <w:rPr>
                <w:b/>
                <w:bCs/>
                <w:color w:val="000000"/>
                <w:lang w:val="en-US"/>
              </w:rPr>
              <w:t>Приложение № 7</w:t>
            </w:r>
            <w:r w:rsidRPr="003A07B7">
              <w:rPr>
                <w:color w:val="000000"/>
                <w:lang w:val="en-US"/>
              </w:rPr>
              <w:t xml:space="preserve"> – Отчет на разходите по бюджетните програми</w:t>
            </w:r>
          </w:p>
        </w:tc>
      </w:tr>
      <w:tr w:rsidR="00625130" w:rsidRPr="003A07B7" w14:paraId="58F87ED0" w14:textId="77777777" w:rsidTr="00625130">
        <w:trPr>
          <w:trHeight w:val="510"/>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22543" w14:textId="77777777" w:rsidR="00625130" w:rsidRPr="003A07B7" w:rsidRDefault="00625130" w:rsidP="00625130">
            <w:pPr>
              <w:overflowPunct/>
              <w:autoSpaceDE/>
              <w:autoSpaceDN/>
              <w:adjustRightInd/>
              <w:jc w:val="center"/>
              <w:textAlignment w:val="auto"/>
              <w:rPr>
                <w:b/>
                <w:bCs/>
                <w:color w:val="000000"/>
                <w:lang w:val="en-US"/>
              </w:rPr>
            </w:pPr>
            <w:r w:rsidRPr="003A07B7">
              <w:rPr>
                <w:b/>
                <w:bCs/>
                <w:color w:val="000000"/>
                <w:lang w:val="en-US"/>
              </w:rPr>
              <w:t xml:space="preserve">№ </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14:paraId="79CC38B4" w14:textId="77777777" w:rsidR="00625130" w:rsidRPr="003A07B7" w:rsidRDefault="00625130" w:rsidP="00625130">
            <w:pPr>
              <w:overflowPunct/>
              <w:autoSpaceDE/>
              <w:autoSpaceDN/>
              <w:adjustRightInd/>
              <w:jc w:val="center"/>
              <w:textAlignment w:val="auto"/>
              <w:rPr>
                <w:b/>
                <w:bCs/>
                <w:color w:val="000000"/>
                <w:lang w:val="en-US"/>
              </w:rPr>
            </w:pPr>
            <w:r w:rsidRPr="003A07B7">
              <w:rPr>
                <w:b/>
                <w:bCs/>
                <w:color w:val="000000"/>
                <w:lang w:val="en-US"/>
              </w:rPr>
              <w:t>2200.01.06 - Бюджетна програма „Организация на пазарите и държавни помощи”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84887" w14:textId="77777777" w:rsidR="00625130" w:rsidRPr="003A07B7" w:rsidRDefault="00625130" w:rsidP="00625130">
            <w:pPr>
              <w:overflowPunct/>
              <w:autoSpaceDE/>
              <w:autoSpaceDN/>
              <w:adjustRightInd/>
              <w:jc w:val="center"/>
              <w:textAlignment w:val="auto"/>
              <w:rPr>
                <w:b/>
                <w:bCs/>
                <w:color w:val="000000"/>
                <w:lang w:val="en-US"/>
              </w:rPr>
            </w:pPr>
            <w:r w:rsidRPr="003A07B7">
              <w:rPr>
                <w:b/>
                <w:bCs/>
                <w:color w:val="000000"/>
                <w:lang w:val="en-US"/>
              </w:rPr>
              <w:t>Закон</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335B1" w14:textId="77777777" w:rsidR="00625130" w:rsidRPr="003A07B7" w:rsidRDefault="00625130" w:rsidP="00625130">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F8830" w14:textId="77777777" w:rsidR="00625130" w:rsidRPr="003A07B7" w:rsidRDefault="00625130" w:rsidP="00625130">
            <w:pPr>
              <w:overflowPunct/>
              <w:autoSpaceDE/>
              <w:autoSpaceDN/>
              <w:adjustRightInd/>
              <w:jc w:val="center"/>
              <w:textAlignment w:val="auto"/>
              <w:rPr>
                <w:b/>
                <w:bCs/>
                <w:color w:val="000000"/>
                <w:lang w:val="en-US"/>
              </w:rPr>
            </w:pPr>
            <w:r w:rsidRPr="003A07B7">
              <w:rPr>
                <w:b/>
                <w:bCs/>
                <w:color w:val="000000"/>
                <w:lang w:val="en-US"/>
              </w:rPr>
              <w:t>Отчет</w:t>
            </w:r>
          </w:p>
        </w:tc>
      </w:tr>
      <w:tr w:rsidR="00625130" w:rsidRPr="003A07B7" w14:paraId="3C1E9D6E" w14:textId="77777777" w:rsidTr="00625130">
        <w:trPr>
          <w:trHeight w:val="255"/>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5025E88C" w14:textId="77777777" w:rsidR="00625130" w:rsidRPr="003A07B7" w:rsidRDefault="00625130" w:rsidP="00625130">
            <w:pPr>
              <w:overflowPunct/>
              <w:autoSpaceDE/>
              <w:autoSpaceDN/>
              <w:adjustRightInd/>
              <w:textAlignment w:val="auto"/>
              <w:rPr>
                <w:b/>
                <w:bCs/>
                <w:color w:val="000000"/>
                <w:lang w:val="en-US"/>
              </w:rPr>
            </w:pPr>
          </w:p>
        </w:tc>
        <w:tc>
          <w:tcPr>
            <w:tcW w:w="4943" w:type="dxa"/>
            <w:tcBorders>
              <w:top w:val="nil"/>
              <w:left w:val="nil"/>
              <w:bottom w:val="single" w:sz="4" w:space="0" w:color="auto"/>
              <w:right w:val="single" w:sz="4" w:space="0" w:color="auto"/>
            </w:tcBorders>
            <w:shd w:val="clear" w:color="auto" w:fill="auto"/>
            <w:vAlign w:val="center"/>
            <w:hideMark/>
          </w:tcPr>
          <w:p w14:paraId="59572DC8" w14:textId="77777777" w:rsidR="00625130" w:rsidRPr="003A07B7" w:rsidRDefault="00625130" w:rsidP="00625130">
            <w:pPr>
              <w:overflowPunct/>
              <w:autoSpaceDE/>
              <w:autoSpaceDN/>
              <w:adjustRightInd/>
              <w:jc w:val="center"/>
              <w:textAlignment w:val="auto"/>
              <w:rPr>
                <w:b/>
                <w:bCs/>
                <w:color w:val="000000"/>
                <w:lang w:val="en-US"/>
              </w:rPr>
            </w:pPr>
            <w:r w:rsidRPr="003A07B7">
              <w:rPr>
                <w:b/>
                <w:bCs/>
                <w:color w:val="000000"/>
                <w:lang w:val="en-US"/>
              </w:rPr>
              <w:t>(в лева)</w:t>
            </w:r>
          </w:p>
        </w:tc>
        <w:tc>
          <w:tcPr>
            <w:tcW w:w="1525" w:type="dxa"/>
            <w:vMerge/>
            <w:tcBorders>
              <w:top w:val="single" w:sz="4" w:space="0" w:color="auto"/>
              <w:left w:val="single" w:sz="4" w:space="0" w:color="auto"/>
              <w:bottom w:val="single" w:sz="4" w:space="0" w:color="auto"/>
              <w:right w:val="single" w:sz="4" w:space="0" w:color="auto"/>
            </w:tcBorders>
            <w:vAlign w:val="center"/>
            <w:hideMark/>
          </w:tcPr>
          <w:p w14:paraId="00843338" w14:textId="77777777" w:rsidR="00625130" w:rsidRPr="003A07B7" w:rsidRDefault="00625130" w:rsidP="00625130">
            <w:pPr>
              <w:overflowPunct/>
              <w:autoSpaceDE/>
              <w:autoSpaceDN/>
              <w:adjustRightInd/>
              <w:textAlignment w:val="auto"/>
              <w:rPr>
                <w:b/>
                <w:bCs/>
                <w:color w:val="000000"/>
                <w:lang w:val="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6AAD8B7C" w14:textId="77777777" w:rsidR="00625130" w:rsidRPr="003A07B7" w:rsidRDefault="00625130" w:rsidP="00625130">
            <w:pPr>
              <w:overflowPunct/>
              <w:autoSpaceDE/>
              <w:autoSpaceDN/>
              <w:adjustRightInd/>
              <w:textAlignment w:val="auto"/>
              <w:rPr>
                <w:b/>
                <w:bCs/>
                <w:color w:val="000000"/>
                <w:lang w:val="en-US"/>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1ECD1155" w14:textId="77777777" w:rsidR="00625130" w:rsidRPr="003A07B7" w:rsidRDefault="00625130" w:rsidP="00625130">
            <w:pPr>
              <w:overflowPunct/>
              <w:autoSpaceDE/>
              <w:autoSpaceDN/>
              <w:adjustRightInd/>
              <w:textAlignment w:val="auto"/>
              <w:rPr>
                <w:b/>
                <w:bCs/>
                <w:color w:val="000000"/>
                <w:lang w:val="en-US"/>
              </w:rPr>
            </w:pPr>
          </w:p>
        </w:tc>
      </w:tr>
      <w:tr w:rsidR="00625130" w:rsidRPr="003A07B7" w14:paraId="309EB6C5"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D8A5D99" w14:textId="77777777" w:rsidR="00625130" w:rsidRPr="003A07B7" w:rsidRDefault="00625130" w:rsidP="00625130">
            <w:pPr>
              <w:overflowPunct/>
              <w:autoSpaceDE/>
              <w:autoSpaceDN/>
              <w:adjustRightInd/>
              <w:jc w:val="center"/>
              <w:textAlignment w:val="auto"/>
              <w:rPr>
                <w:b/>
                <w:bCs/>
                <w:color w:val="000000"/>
                <w:lang w:val="en-US"/>
              </w:rPr>
            </w:pPr>
            <w:r w:rsidRPr="003A07B7">
              <w:rPr>
                <w:b/>
                <w:bCs/>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4035B237" w14:textId="77777777" w:rsidR="00625130" w:rsidRPr="003A07B7" w:rsidRDefault="00625130" w:rsidP="00625130">
            <w:pPr>
              <w:overflowPunct/>
              <w:autoSpaceDE/>
              <w:autoSpaceDN/>
              <w:adjustRightInd/>
              <w:jc w:val="center"/>
              <w:textAlignment w:val="auto"/>
              <w:rPr>
                <w:b/>
                <w:bCs/>
                <w:color w:val="000000"/>
                <w:lang w:val="en-US"/>
              </w:rPr>
            </w:pPr>
            <w:r w:rsidRPr="003A07B7">
              <w:rPr>
                <w:b/>
                <w:bCs/>
                <w:color w:val="000000"/>
                <w:lang w:val="en-US"/>
              </w:rPr>
              <w:t> </w:t>
            </w:r>
          </w:p>
        </w:tc>
        <w:tc>
          <w:tcPr>
            <w:tcW w:w="1525" w:type="dxa"/>
            <w:tcBorders>
              <w:top w:val="nil"/>
              <w:left w:val="nil"/>
              <w:bottom w:val="single" w:sz="4" w:space="0" w:color="auto"/>
              <w:right w:val="single" w:sz="4" w:space="0" w:color="auto"/>
            </w:tcBorders>
            <w:shd w:val="clear" w:color="auto" w:fill="auto"/>
            <w:vAlign w:val="center"/>
            <w:hideMark/>
          </w:tcPr>
          <w:p w14:paraId="6702B6BA" w14:textId="77777777" w:rsidR="00625130" w:rsidRPr="003A07B7" w:rsidRDefault="00625130" w:rsidP="00625130">
            <w:pPr>
              <w:overflowPunct/>
              <w:autoSpaceDE/>
              <w:autoSpaceDN/>
              <w:adjustRightInd/>
              <w:jc w:val="center"/>
              <w:textAlignment w:val="auto"/>
              <w:rPr>
                <w:b/>
                <w:bCs/>
                <w:color w:val="000000"/>
                <w:lang w:val="en-US"/>
              </w:rPr>
            </w:pPr>
            <w:r w:rsidRPr="003A07B7">
              <w:rPr>
                <w:b/>
                <w:bCs/>
                <w:color w:val="000000"/>
                <w:lang w:val="en-US"/>
              </w:rPr>
              <w:t> </w:t>
            </w:r>
          </w:p>
        </w:tc>
        <w:tc>
          <w:tcPr>
            <w:tcW w:w="1540" w:type="dxa"/>
            <w:tcBorders>
              <w:top w:val="nil"/>
              <w:left w:val="nil"/>
              <w:bottom w:val="single" w:sz="4" w:space="0" w:color="auto"/>
              <w:right w:val="single" w:sz="4" w:space="0" w:color="auto"/>
            </w:tcBorders>
            <w:shd w:val="clear" w:color="auto" w:fill="auto"/>
            <w:vAlign w:val="center"/>
            <w:hideMark/>
          </w:tcPr>
          <w:p w14:paraId="6E28FA19" w14:textId="77777777" w:rsidR="00625130" w:rsidRPr="003A07B7" w:rsidRDefault="00625130" w:rsidP="00625130">
            <w:pPr>
              <w:overflowPunct/>
              <w:autoSpaceDE/>
              <w:autoSpaceDN/>
              <w:adjustRightInd/>
              <w:jc w:val="center"/>
              <w:textAlignment w:val="auto"/>
              <w:rPr>
                <w:b/>
                <w:bCs/>
                <w:color w:val="000000"/>
                <w:lang w:val="en-US"/>
              </w:rPr>
            </w:pPr>
            <w:r w:rsidRPr="003A07B7">
              <w:rPr>
                <w:b/>
                <w:bCs/>
                <w:color w:val="000000"/>
                <w:lang w:val="en-US"/>
              </w:rPr>
              <w:t> </w:t>
            </w:r>
          </w:p>
        </w:tc>
        <w:tc>
          <w:tcPr>
            <w:tcW w:w="1314" w:type="dxa"/>
            <w:tcBorders>
              <w:top w:val="nil"/>
              <w:left w:val="nil"/>
              <w:bottom w:val="single" w:sz="4" w:space="0" w:color="auto"/>
              <w:right w:val="single" w:sz="4" w:space="0" w:color="auto"/>
            </w:tcBorders>
            <w:shd w:val="clear" w:color="auto" w:fill="auto"/>
            <w:vAlign w:val="center"/>
            <w:hideMark/>
          </w:tcPr>
          <w:p w14:paraId="350F8CF1" w14:textId="77777777" w:rsidR="00625130" w:rsidRPr="003A07B7" w:rsidRDefault="00625130" w:rsidP="00625130">
            <w:pPr>
              <w:overflowPunct/>
              <w:autoSpaceDE/>
              <w:autoSpaceDN/>
              <w:adjustRightInd/>
              <w:jc w:val="center"/>
              <w:textAlignment w:val="auto"/>
              <w:rPr>
                <w:b/>
                <w:bCs/>
                <w:color w:val="000000"/>
                <w:lang w:val="en-US"/>
              </w:rPr>
            </w:pPr>
            <w:r w:rsidRPr="003A07B7">
              <w:rPr>
                <w:b/>
                <w:bCs/>
                <w:color w:val="000000"/>
                <w:lang w:val="en-US"/>
              </w:rPr>
              <w:t> </w:t>
            </w:r>
          </w:p>
        </w:tc>
      </w:tr>
      <w:tr w:rsidR="00625130" w:rsidRPr="003A07B7" w14:paraId="51143202"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3D66667" w14:textId="77777777" w:rsidR="00625130" w:rsidRPr="003A07B7" w:rsidRDefault="00625130" w:rsidP="00625130">
            <w:pPr>
              <w:overflowPunct/>
              <w:autoSpaceDE/>
              <w:autoSpaceDN/>
              <w:adjustRightInd/>
              <w:jc w:val="both"/>
              <w:textAlignment w:val="auto"/>
              <w:rPr>
                <w:b/>
                <w:bCs/>
                <w:color w:val="000000"/>
                <w:lang w:val="en-US"/>
              </w:rPr>
            </w:pPr>
            <w:r w:rsidRPr="003A07B7">
              <w:rPr>
                <w:b/>
                <w:bCs/>
                <w:color w:val="000000"/>
                <w:lang w:val="en-US"/>
              </w:rPr>
              <w:t>І.</w:t>
            </w:r>
          </w:p>
        </w:tc>
        <w:tc>
          <w:tcPr>
            <w:tcW w:w="4943" w:type="dxa"/>
            <w:tcBorders>
              <w:top w:val="nil"/>
              <w:left w:val="nil"/>
              <w:bottom w:val="single" w:sz="4" w:space="0" w:color="auto"/>
              <w:right w:val="single" w:sz="4" w:space="0" w:color="auto"/>
            </w:tcBorders>
            <w:shd w:val="clear" w:color="auto" w:fill="auto"/>
            <w:vAlign w:val="center"/>
            <w:hideMark/>
          </w:tcPr>
          <w:p w14:paraId="63235828" w14:textId="77777777" w:rsidR="00625130" w:rsidRPr="003A07B7" w:rsidRDefault="00625130" w:rsidP="00625130">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525" w:type="dxa"/>
            <w:tcBorders>
              <w:top w:val="nil"/>
              <w:left w:val="nil"/>
              <w:bottom w:val="single" w:sz="4" w:space="0" w:color="auto"/>
              <w:right w:val="single" w:sz="4" w:space="0" w:color="auto"/>
            </w:tcBorders>
            <w:shd w:val="clear" w:color="auto" w:fill="auto"/>
            <w:noWrap/>
            <w:vAlign w:val="center"/>
            <w:hideMark/>
          </w:tcPr>
          <w:p w14:paraId="5DF9CF18"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2 570 000</w:t>
            </w:r>
          </w:p>
        </w:tc>
        <w:tc>
          <w:tcPr>
            <w:tcW w:w="1540" w:type="dxa"/>
            <w:tcBorders>
              <w:top w:val="nil"/>
              <w:left w:val="nil"/>
              <w:bottom w:val="single" w:sz="4" w:space="0" w:color="auto"/>
              <w:right w:val="single" w:sz="4" w:space="0" w:color="auto"/>
            </w:tcBorders>
            <w:shd w:val="clear" w:color="auto" w:fill="auto"/>
            <w:noWrap/>
            <w:vAlign w:val="center"/>
            <w:hideMark/>
          </w:tcPr>
          <w:p w14:paraId="538AC062"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2 570 000</w:t>
            </w:r>
          </w:p>
        </w:tc>
        <w:tc>
          <w:tcPr>
            <w:tcW w:w="1314" w:type="dxa"/>
            <w:tcBorders>
              <w:top w:val="nil"/>
              <w:left w:val="nil"/>
              <w:bottom w:val="single" w:sz="4" w:space="0" w:color="auto"/>
              <w:right w:val="single" w:sz="4" w:space="0" w:color="auto"/>
            </w:tcBorders>
            <w:shd w:val="clear" w:color="auto" w:fill="auto"/>
            <w:noWrap/>
            <w:vAlign w:val="center"/>
            <w:hideMark/>
          </w:tcPr>
          <w:p w14:paraId="0D034253"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963 471</w:t>
            </w:r>
          </w:p>
        </w:tc>
      </w:tr>
      <w:tr w:rsidR="00625130" w:rsidRPr="003A07B7" w14:paraId="658DE6FB"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ECF57FD" w14:textId="77777777" w:rsidR="00625130" w:rsidRPr="003A07B7" w:rsidRDefault="00625130" w:rsidP="00625130">
            <w:pPr>
              <w:overflowPunct/>
              <w:autoSpaceDE/>
              <w:autoSpaceDN/>
              <w:adjustRightInd/>
              <w:jc w:val="both"/>
              <w:textAlignment w:val="auto"/>
              <w:rPr>
                <w:color w:val="000000"/>
                <w:lang w:val="en-US"/>
              </w:rPr>
            </w:pPr>
            <w:r w:rsidRPr="003A07B7">
              <w:rPr>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436F2F8B" w14:textId="77777777" w:rsidR="00625130" w:rsidRPr="003A07B7" w:rsidRDefault="00625130" w:rsidP="00625130">
            <w:pPr>
              <w:overflowPunct/>
              <w:autoSpaceDE/>
              <w:autoSpaceDN/>
              <w:adjustRightInd/>
              <w:textAlignment w:val="auto"/>
              <w:rPr>
                <w:color w:val="000000"/>
                <w:lang w:val="en-US"/>
              </w:rPr>
            </w:pPr>
            <w:r w:rsidRPr="003A07B7">
              <w:rPr>
                <w:color w:val="000000"/>
                <w:lang w:val="en-US"/>
              </w:rPr>
              <w:t xml:space="preserve">   Персонал</w:t>
            </w:r>
          </w:p>
        </w:tc>
        <w:tc>
          <w:tcPr>
            <w:tcW w:w="1525" w:type="dxa"/>
            <w:tcBorders>
              <w:top w:val="nil"/>
              <w:left w:val="nil"/>
              <w:bottom w:val="single" w:sz="4" w:space="0" w:color="auto"/>
              <w:right w:val="single" w:sz="4" w:space="0" w:color="auto"/>
            </w:tcBorders>
            <w:shd w:val="clear" w:color="auto" w:fill="auto"/>
            <w:noWrap/>
            <w:vAlign w:val="center"/>
            <w:hideMark/>
          </w:tcPr>
          <w:p w14:paraId="1B7FCEE6"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1 633 000</w:t>
            </w:r>
          </w:p>
        </w:tc>
        <w:tc>
          <w:tcPr>
            <w:tcW w:w="1540" w:type="dxa"/>
            <w:tcBorders>
              <w:top w:val="nil"/>
              <w:left w:val="nil"/>
              <w:bottom w:val="single" w:sz="4" w:space="0" w:color="auto"/>
              <w:right w:val="single" w:sz="4" w:space="0" w:color="auto"/>
            </w:tcBorders>
            <w:shd w:val="clear" w:color="auto" w:fill="auto"/>
            <w:noWrap/>
            <w:vAlign w:val="center"/>
            <w:hideMark/>
          </w:tcPr>
          <w:p w14:paraId="11311A82"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1 633 000</w:t>
            </w:r>
          </w:p>
        </w:tc>
        <w:tc>
          <w:tcPr>
            <w:tcW w:w="1314" w:type="dxa"/>
            <w:tcBorders>
              <w:top w:val="nil"/>
              <w:left w:val="nil"/>
              <w:bottom w:val="single" w:sz="4" w:space="0" w:color="auto"/>
              <w:right w:val="single" w:sz="4" w:space="0" w:color="auto"/>
            </w:tcBorders>
            <w:shd w:val="clear" w:color="auto" w:fill="auto"/>
            <w:noWrap/>
            <w:vAlign w:val="center"/>
            <w:hideMark/>
          </w:tcPr>
          <w:p w14:paraId="23D2B59C"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789 715</w:t>
            </w:r>
          </w:p>
        </w:tc>
      </w:tr>
      <w:tr w:rsidR="00625130" w:rsidRPr="003A07B7" w14:paraId="45E45DB8"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FE305B3" w14:textId="77777777" w:rsidR="00625130" w:rsidRPr="003A07B7" w:rsidRDefault="00625130" w:rsidP="00625130">
            <w:pPr>
              <w:overflowPunct/>
              <w:autoSpaceDE/>
              <w:autoSpaceDN/>
              <w:adjustRightInd/>
              <w:jc w:val="both"/>
              <w:textAlignment w:val="auto"/>
              <w:rPr>
                <w:color w:val="000000"/>
                <w:lang w:val="en-US"/>
              </w:rPr>
            </w:pPr>
            <w:r w:rsidRPr="003A07B7">
              <w:rPr>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135E67B1" w14:textId="77777777" w:rsidR="00625130" w:rsidRPr="003A07B7" w:rsidRDefault="00625130" w:rsidP="00625130">
            <w:pPr>
              <w:overflowPunct/>
              <w:autoSpaceDE/>
              <w:autoSpaceDN/>
              <w:adjustRightInd/>
              <w:textAlignment w:val="auto"/>
              <w:rPr>
                <w:color w:val="000000"/>
                <w:lang w:val="en-US"/>
              </w:rPr>
            </w:pPr>
            <w:r w:rsidRPr="003A07B7">
              <w:rPr>
                <w:color w:val="000000"/>
                <w:lang w:val="en-US"/>
              </w:rPr>
              <w:t xml:space="preserve">   Издръжка</w:t>
            </w:r>
          </w:p>
        </w:tc>
        <w:tc>
          <w:tcPr>
            <w:tcW w:w="1525" w:type="dxa"/>
            <w:tcBorders>
              <w:top w:val="nil"/>
              <w:left w:val="nil"/>
              <w:bottom w:val="single" w:sz="4" w:space="0" w:color="auto"/>
              <w:right w:val="single" w:sz="4" w:space="0" w:color="auto"/>
            </w:tcBorders>
            <w:shd w:val="clear" w:color="auto" w:fill="auto"/>
            <w:noWrap/>
            <w:vAlign w:val="center"/>
            <w:hideMark/>
          </w:tcPr>
          <w:p w14:paraId="27BCA59A"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587 000</w:t>
            </w:r>
          </w:p>
        </w:tc>
        <w:tc>
          <w:tcPr>
            <w:tcW w:w="1540" w:type="dxa"/>
            <w:tcBorders>
              <w:top w:val="nil"/>
              <w:left w:val="nil"/>
              <w:bottom w:val="single" w:sz="4" w:space="0" w:color="auto"/>
              <w:right w:val="single" w:sz="4" w:space="0" w:color="auto"/>
            </w:tcBorders>
            <w:shd w:val="clear" w:color="auto" w:fill="auto"/>
            <w:noWrap/>
            <w:vAlign w:val="center"/>
            <w:hideMark/>
          </w:tcPr>
          <w:p w14:paraId="0B29D68C"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587 000</w:t>
            </w:r>
          </w:p>
        </w:tc>
        <w:tc>
          <w:tcPr>
            <w:tcW w:w="1314" w:type="dxa"/>
            <w:tcBorders>
              <w:top w:val="nil"/>
              <w:left w:val="nil"/>
              <w:bottom w:val="single" w:sz="4" w:space="0" w:color="auto"/>
              <w:right w:val="single" w:sz="4" w:space="0" w:color="auto"/>
            </w:tcBorders>
            <w:shd w:val="clear" w:color="auto" w:fill="auto"/>
            <w:noWrap/>
            <w:vAlign w:val="center"/>
            <w:hideMark/>
          </w:tcPr>
          <w:p w14:paraId="5F1864EA"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173 756</w:t>
            </w:r>
          </w:p>
        </w:tc>
      </w:tr>
      <w:tr w:rsidR="00625130" w:rsidRPr="003A07B7" w14:paraId="1A4FBB13"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4EC2738" w14:textId="77777777" w:rsidR="00625130" w:rsidRPr="003A07B7" w:rsidRDefault="00625130" w:rsidP="00625130">
            <w:pPr>
              <w:overflowPunct/>
              <w:autoSpaceDE/>
              <w:autoSpaceDN/>
              <w:adjustRightInd/>
              <w:jc w:val="both"/>
              <w:textAlignment w:val="auto"/>
              <w:rPr>
                <w:color w:val="000000"/>
                <w:lang w:val="en-US"/>
              </w:rPr>
            </w:pPr>
            <w:r w:rsidRPr="003A07B7">
              <w:rPr>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52A98535" w14:textId="77777777" w:rsidR="00625130" w:rsidRPr="003A07B7" w:rsidRDefault="00625130" w:rsidP="00625130">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525" w:type="dxa"/>
            <w:tcBorders>
              <w:top w:val="nil"/>
              <w:left w:val="nil"/>
              <w:bottom w:val="single" w:sz="4" w:space="0" w:color="auto"/>
              <w:right w:val="single" w:sz="4" w:space="0" w:color="auto"/>
            </w:tcBorders>
            <w:shd w:val="clear" w:color="auto" w:fill="auto"/>
            <w:noWrap/>
            <w:vAlign w:val="center"/>
            <w:hideMark/>
          </w:tcPr>
          <w:p w14:paraId="4C681161"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350 000</w:t>
            </w:r>
          </w:p>
        </w:tc>
        <w:tc>
          <w:tcPr>
            <w:tcW w:w="1540" w:type="dxa"/>
            <w:tcBorders>
              <w:top w:val="nil"/>
              <w:left w:val="nil"/>
              <w:bottom w:val="single" w:sz="4" w:space="0" w:color="auto"/>
              <w:right w:val="single" w:sz="4" w:space="0" w:color="auto"/>
            </w:tcBorders>
            <w:shd w:val="clear" w:color="auto" w:fill="auto"/>
            <w:noWrap/>
            <w:vAlign w:val="center"/>
            <w:hideMark/>
          </w:tcPr>
          <w:p w14:paraId="4F6F88E2"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350 000</w:t>
            </w:r>
          </w:p>
        </w:tc>
        <w:tc>
          <w:tcPr>
            <w:tcW w:w="1314" w:type="dxa"/>
            <w:tcBorders>
              <w:top w:val="nil"/>
              <w:left w:val="nil"/>
              <w:bottom w:val="single" w:sz="4" w:space="0" w:color="auto"/>
              <w:right w:val="single" w:sz="4" w:space="0" w:color="auto"/>
            </w:tcBorders>
            <w:shd w:val="clear" w:color="auto" w:fill="auto"/>
            <w:noWrap/>
            <w:vAlign w:val="center"/>
            <w:hideMark/>
          </w:tcPr>
          <w:p w14:paraId="04E32D5B"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0</w:t>
            </w:r>
          </w:p>
        </w:tc>
      </w:tr>
      <w:tr w:rsidR="00625130" w:rsidRPr="003A07B7" w14:paraId="682F649D"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FC89886" w14:textId="77777777" w:rsidR="00625130" w:rsidRPr="003A07B7" w:rsidRDefault="00625130" w:rsidP="00625130">
            <w:pPr>
              <w:overflowPunct/>
              <w:autoSpaceDE/>
              <w:autoSpaceDN/>
              <w:adjustRightInd/>
              <w:jc w:val="both"/>
              <w:textAlignment w:val="auto"/>
              <w:rPr>
                <w:b/>
                <w:bCs/>
                <w:color w:val="000000"/>
                <w:lang w:val="en-US"/>
              </w:rPr>
            </w:pPr>
            <w:r w:rsidRPr="003A07B7">
              <w:rPr>
                <w:b/>
                <w:bCs/>
                <w:color w:val="000000"/>
                <w:lang w:val="en-US"/>
              </w:rPr>
              <w:t>1</w:t>
            </w:r>
          </w:p>
        </w:tc>
        <w:tc>
          <w:tcPr>
            <w:tcW w:w="4943" w:type="dxa"/>
            <w:tcBorders>
              <w:top w:val="nil"/>
              <w:left w:val="nil"/>
              <w:bottom w:val="single" w:sz="4" w:space="0" w:color="auto"/>
              <w:right w:val="single" w:sz="4" w:space="0" w:color="auto"/>
            </w:tcBorders>
            <w:shd w:val="clear" w:color="auto" w:fill="auto"/>
            <w:vAlign w:val="center"/>
            <w:hideMark/>
          </w:tcPr>
          <w:p w14:paraId="4D90379A" w14:textId="77777777" w:rsidR="00625130" w:rsidRPr="003A07B7" w:rsidRDefault="00625130" w:rsidP="00625130">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525" w:type="dxa"/>
            <w:tcBorders>
              <w:top w:val="nil"/>
              <w:left w:val="nil"/>
              <w:bottom w:val="single" w:sz="4" w:space="0" w:color="auto"/>
              <w:right w:val="single" w:sz="4" w:space="0" w:color="auto"/>
            </w:tcBorders>
            <w:shd w:val="clear" w:color="auto" w:fill="auto"/>
            <w:noWrap/>
            <w:vAlign w:val="center"/>
            <w:hideMark/>
          </w:tcPr>
          <w:p w14:paraId="30B1F094"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2 570 000</w:t>
            </w:r>
          </w:p>
        </w:tc>
        <w:tc>
          <w:tcPr>
            <w:tcW w:w="1540" w:type="dxa"/>
            <w:tcBorders>
              <w:top w:val="nil"/>
              <w:left w:val="nil"/>
              <w:bottom w:val="single" w:sz="4" w:space="0" w:color="auto"/>
              <w:right w:val="single" w:sz="4" w:space="0" w:color="auto"/>
            </w:tcBorders>
            <w:shd w:val="clear" w:color="auto" w:fill="auto"/>
            <w:noWrap/>
            <w:vAlign w:val="center"/>
            <w:hideMark/>
          </w:tcPr>
          <w:p w14:paraId="35672B3E"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2 570 000</w:t>
            </w:r>
          </w:p>
        </w:tc>
        <w:tc>
          <w:tcPr>
            <w:tcW w:w="1314" w:type="dxa"/>
            <w:tcBorders>
              <w:top w:val="nil"/>
              <w:left w:val="nil"/>
              <w:bottom w:val="single" w:sz="4" w:space="0" w:color="auto"/>
              <w:right w:val="single" w:sz="4" w:space="0" w:color="auto"/>
            </w:tcBorders>
            <w:shd w:val="clear" w:color="auto" w:fill="auto"/>
            <w:noWrap/>
            <w:vAlign w:val="center"/>
            <w:hideMark/>
          </w:tcPr>
          <w:p w14:paraId="51F2BC52"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963 471</w:t>
            </w:r>
          </w:p>
        </w:tc>
      </w:tr>
      <w:tr w:rsidR="00625130" w:rsidRPr="003A07B7" w14:paraId="077B08AC"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D33B82B" w14:textId="77777777" w:rsidR="00625130" w:rsidRPr="003A07B7" w:rsidRDefault="00625130" w:rsidP="00625130">
            <w:pPr>
              <w:overflowPunct/>
              <w:autoSpaceDE/>
              <w:autoSpaceDN/>
              <w:adjustRightInd/>
              <w:jc w:val="both"/>
              <w:textAlignment w:val="auto"/>
              <w:rPr>
                <w:color w:val="000000"/>
                <w:lang w:val="en-US"/>
              </w:rPr>
            </w:pPr>
            <w:r w:rsidRPr="003A07B7">
              <w:rPr>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442D415B" w14:textId="77777777" w:rsidR="00625130" w:rsidRPr="003A07B7" w:rsidRDefault="00625130" w:rsidP="00625130">
            <w:pPr>
              <w:overflowPunct/>
              <w:autoSpaceDE/>
              <w:autoSpaceDN/>
              <w:adjustRightInd/>
              <w:textAlignment w:val="auto"/>
              <w:rPr>
                <w:color w:val="000000"/>
                <w:lang w:val="en-US"/>
              </w:rPr>
            </w:pPr>
            <w:r w:rsidRPr="003A07B7">
              <w:rPr>
                <w:color w:val="000000"/>
                <w:lang w:val="en-US"/>
              </w:rPr>
              <w:t xml:space="preserve">   Персонал</w:t>
            </w:r>
          </w:p>
        </w:tc>
        <w:tc>
          <w:tcPr>
            <w:tcW w:w="1525" w:type="dxa"/>
            <w:tcBorders>
              <w:top w:val="nil"/>
              <w:left w:val="nil"/>
              <w:bottom w:val="single" w:sz="4" w:space="0" w:color="auto"/>
              <w:right w:val="single" w:sz="4" w:space="0" w:color="auto"/>
            </w:tcBorders>
            <w:shd w:val="clear" w:color="auto" w:fill="auto"/>
            <w:noWrap/>
            <w:vAlign w:val="center"/>
            <w:hideMark/>
          </w:tcPr>
          <w:p w14:paraId="17312417"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1 633 000</w:t>
            </w:r>
          </w:p>
        </w:tc>
        <w:tc>
          <w:tcPr>
            <w:tcW w:w="1540" w:type="dxa"/>
            <w:tcBorders>
              <w:top w:val="nil"/>
              <w:left w:val="nil"/>
              <w:bottom w:val="single" w:sz="4" w:space="0" w:color="auto"/>
              <w:right w:val="single" w:sz="4" w:space="0" w:color="auto"/>
            </w:tcBorders>
            <w:shd w:val="clear" w:color="auto" w:fill="auto"/>
            <w:noWrap/>
            <w:vAlign w:val="center"/>
            <w:hideMark/>
          </w:tcPr>
          <w:p w14:paraId="53424CA3"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1 633 000</w:t>
            </w:r>
          </w:p>
        </w:tc>
        <w:tc>
          <w:tcPr>
            <w:tcW w:w="1314" w:type="dxa"/>
            <w:tcBorders>
              <w:top w:val="nil"/>
              <w:left w:val="nil"/>
              <w:bottom w:val="single" w:sz="4" w:space="0" w:color="auto"/>
              <w:right w:val="single" w:sz="4" w:space="0" w:color="auto"/>
            </w:tcBorders>
            <w:shd w:val="clear" w:color="auto" w:fill="auto"/>
            <w:noWrap/>
            <w:vAlign w:val="center"/>
            <w:hideMark/>
          </w:tcPr>
          <w:p w14:paraId="3182F197"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789 715</w:t>
            </w:r>
          </w:p>
        </w:tc>
      </w:tr>
      <w:tr w:rsidR="00625130" w:rsidRPr="003A07B7" w14:paraId="749F2AA2"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60867A8" w14:textId="77777777" w:rsidR="00625130" w:rsidRPr="003A07B7" w:rsidRDefault="00625130" w:rsidP="00625130">
            <w:pPr>
              <w:overflowPunct/>
              <w:autoSpaceDE/>
              <w:autoSpaceDN/>
              <w:adjustRightInd/>
              <w:jc w:val="both"/>
              <w:textAlignment w:val="auto"/>
              <w:rPr>
                <w:color w:val="000000"/>
                <w:lang w:val="en-US"/>
              </w:rPr>
            </w:pPr>
            <w:r w:rsidRPr="003A07B7">
              <w:rPr>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5B7D6235" w14:textId="77777777" w:rsidR="00625130" w:rsidRPr="003A07B7" w:rsidRDefault="00625130" w:rsidP="00625130">
            <w:pPr>
              <w:overflowPunct/>
              <w:autoSpaceDE/>
              <w:autoSpaceDN/>
              <w:adjustRightInd/>
              <w:textAlignment w:val="auto"/>
              <w:rPr>
                <w:color w:val="000000"/>
                <w:lang w:val="en-US"/>
              </w:rPr>
            </w:pPr>
            <w:r w:rsidRPr="003A07B7">
              <w:rPr>
                <w:color w:val="000000"/>
                <w:lang w:val="en-US"/>
              </w:rPr>
              <w:t xml:space="preserve">   Издръжка</w:t>
            </w:r>
          </w:p>
        </w:tc>
        <w:tc>
          <w:tcPr>
            <w:tcW w:w="1525" w:type="dxa"/>
            <w:tcBorders>
              <w:top w:val="nil"/>
              <w:left w:val="nil"/>
              <w:bottom w:val="single" w:sz="4" w:space="0" w:color="auto"/>
              <w:right w:val="single" w:sz="4" w:space="0" w:color="auto"/>
            </w:tcBorders>
            <w:shd w:val="clear" w:color="auto" w:fill="auto"/>
            <w:noWrap/>
            <w:vAlign w:val="center"/>
            <w:hideMark/>
          </w:tcPr>
          <w:p w14:paraId="742D84B6"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587 000</w:t>
            </w:r>
          </w:p>
        </w:tc>
        <w:tc>
          <w:tcPr>
            <w:tcW w:w="1540" w:type="dxa"/>
            <w:tcBorders>
              <w:top w:val="nil"/>
              <w:left w:val="nil"/>
              <w:bottom w:val="single" w:sz="4" w:space="0" w:color="auto"/>
              <w:right w:val="single" w:sz="4" w:space="0" w:color="auto"/>
            </w:tcBorders>
            <w:shd w:val="clear" w:color="auto" w:fill="auto"/>
            <w:noWrap/>
            <w:vAlign w:val="center"/>
            <w:hideMark/>
          </w:tcPr>
          <w:p w14:paraId="114924D1"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587 000</w:t>
            </w:r>
          </w:p>
        </w:tc>
        <w:tc>
          <w:tcPr>
            <w:tcW w:w="1314" w:type="dxa"/>
            <w:tcBorders>
              <w:top w:val="nil"/>
              <w:left w:val="nil"/>
              <w:bottom w:val="single" w:sz="4" w:space="0" w:color="auto"/>
              <w:right w:val="single" w:sz="4" w:space="0" w:color="auto"/>
            </w:tcBorders>
            <w:shd w:val="clear" w:color="auto" w:fill="auto"/>
            <w:noWrap/>
            <w:vAlign w:val="center"/>
            <w:hideMark/>
          </w:tcPr>
          <w:p w14:paraId="3E163294"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173 756</w:t>
            </w:r>
          </w:p>
        </w:tc>
      </w:tr>
      <w:tr w:rsidR="00625130" w:rsidRPr="003A07B7" w14:paraId="014DB956"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9338503" w14:textId="77777777" w:rsidR="00625130" w:rsidRPr="003A07B7" w:rsidRDefault="00625130" w:rsidP="00625130">
            <w:pPr>
              <w:overflowPunct/>
              <w:autoSpaceDE/>
              <w:autoSpaceDN/>
              <w:adjustRightInd/>
              <w:jc w:val="both"/>
              <w:textAlignment w:val="auto"/>
              <w:rPr>
                <w:color w:val="000000"/>
                <w:lang w:val="en-US"/>
              </w:rPr>
            </w:pPr>
            <w:r w:rsidRPr="003A07B7">
              <w:rPr>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688276D0" w14:textId="77777777" w:rsidR="00625130" w:rsidRPr="003A07B7" w:rsidRDefault="00625130" w:rsidP="00625130">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525" w:type="dxa"/>
            <w:tcBorders>
              <w:top w:val="nil"/>
              <w:left w:val="nil"/>
              <w:bottom w:val="single" w:sz="4" w:space="0" w:color="auto"/>
              <w:right w:val="single" w:sz="4" w:space="0" w:color="auto"/>
            </w:tcBorders>
            <w:shd w:val="clear" w:color="auto" w:fill="auto"/>
            <w:noWrap/>
            <w:vAlign w:val="center"/>
            <w:hideMark/>
          </w:tcPr>
          <w:p w14:paraId="701508A3"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350 000</w:t>
            </w:r>
          </w:p>
        </w:tc>
        <w:tc>
          <w:tcPr>
            <w:tcW w:w="1540" w:type="dxa"/>
            <w:tcBorders>
              <w:top w:val="nil"/>
              <w:left w:val="nil"/>
              <w:bottom w:val="single" w:sz="4" w:space="0" w:color="auto"/>
              <w:right w:val="single" w:sz="4" w:space="0" w:color="auto"/>
            </w:tcBorders>
            <w:shd w:val="clear" w:color="auto" w:fill="auto"/>
            <w:noWrap/>
            <w:vAlign w:val="center"/>
            <w:hideMark/>
          </w:tcPr>
          <w:p w14:paraId="71F957D0"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350 000</w:t>
            </w:r>
          </w:p>
        </w:tc>
        <w:tc>
          <w:tcPr>
            <w:tcW w:w="1314" w:type="dxa"/>
            <w:tcBorders>
              <w:top w:val="nil"/>
              <w:left w:val="nil"/>
              <w:bottom w:val="single" w:sz="4" w:space="0" w:color="auto"/>
              <w:right w:val="single" w:sz="4" w:space="0" w:color="auto"/>
            </w:tcBorders>
            <w:shd w:val="clear" w:color="auto" w:fill="auto"/>
            <w:noWrap/>
            <w:vAlign w:val="center"/>
            <w:hideMark/>
          </w:tcPr>
          <w:p w14:paraId="05AAB77C"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 </w:t>
            </w:r>
          </w:p>
        </w:tc>
      </w:tr>
      <w:tr w:rsidR="00625130" w:rsidRPr="003A07B7" w14:paraId="2F237263" w14:textId="77777777" w:rsidTr="00625130">
        <w:trPr>
          <w:trHeight w:val="51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DCBCEF1" w14:textId="77777777" w:rsidR="00625130" w:rsidRPr="003A07B7" w:rsidRDefault="00625130" w:rsidP="00625130">
            <w:pPr>
              <w:overflowPunct/>
              <w:autoSpaceDE/>
              <w:autoSpaceDN/>
              <w:adjustRightInd/>
              <w:jc w:val="both"/>
              <w:textAlignment w:val="auto"/>
              <w:rPr>
                <w:b/>
                <w:bCs/>
                <w:color w:val="000000"/>
                <w:lang w:val="en-US"/>
              </w:rPr>
            </w:pPr>
            <w:r w:rsidRPr="003A07B7">
              <w:rPr>
                <w:b/>
                <w:bCs/>
                <w:color w:val="000000"/>
                <w:lang w:val="en-US"/>
              </w:rPr>
              <w:t>2</w:t>
            </w:r>
          </w:p>
        </w:tc>
        <w:tc>
          <w:tcPr>
            <w:tcW w:w="4943" w:type="dxa"/>
            <w:tcBorders>
              <w:top w:val="nil"/>
              <w:left w:val="nil"/>
              <w:bottom w:val="single" w:sz="4" w:space="0" w:color="auto"/>
              <w:right w:val="single" w:sz="4" w:space="0" w:color="auto"/>
            </w:tcBorders>
            <w:shd w:val="clear" w:color="auto" w:fill="auto"/>
            <w:vAlign w:val="center"/>
            <w:hideMark/>
          </w:tcPr>
          <w:p w14:paraId="2ECEBDF5" w14:textId="77777777" w:rsidR="00625130" w:rsidRPr="003A07B7" w:rsidRDefault="00625130" w:rsidP="00625130">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525" w:type="dxa"/>
            <w:tcBorders>
              <w:top w:val="nil"/>
              <w:left w:val="nil"/>
              <w:bottom w:val="single" w:sz="4" w:space="0" w:color="auto"/>
              <w:right w:val="single" w:sz="4" w:space="0" w:color="auto"/>
            </w:tcBorders>
            <w:shd w:val="clear" w:color="auto" w:fill="auto"/>
            <w:noWrap/>
            <w:vAlign w:val="center"/>
            <w:hideMark/>
          </w:tcPr>
          <w:p w14:paraId="4C5A2D24"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0</w:t>
            </w:r>
          </w:p>
        </w:tc>
        <w:tc>
          <w:tcPr>
            <w:tcW w:w="1540" w:type="dxa"/>
            <w:tcBorders>
              <w:top w:val="nil"/>
              <w:left w:val="nil"/>
              <w:bottom w:val="single" w:sz="4" w:space="0" w:color="auto"/>
              <w:right w:val="single" w:sz="4" w:space="0" w:color="auto"/>
            </w:tcBorders>
            <w:shd w:val="clear" w:color="auto" w:fill="auto"/>
            <w:noWrap/>
            <w:vAlign w:val="center"/>
            <w:hideMark/>
          </w:tcPr>
          <w:p w14:paraId="3A82AB10"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0</w:t>
            </w:r>
          </w:p>
        </w:tc>
        <w:tc>
          <w:tcPr>
            <w:tcW w:w="1314" w:type="dxa"/>
            <w:tcBorders>
              <w:top w:val="nil"/>
              <w:left w:val="nil"/>
              <w:bottom w:val="single" w:sz="4" w:space="0" w:color="auto"/>
              <w:right w:val="single" w:sz="4" w:space="0" w:color="auto"/>
            </w:tcBorders>
            <w:shd w:val="clear" w:color="auto" w:fill="auto"/>
            <w:noWrap/>
            <w:vAlign w:val="center"/>
            <w:hideMark/>
          </w:tcPr>
          <w:p w14:paraId="41E9530A"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0</w:t>
            </w:r>
          </w:p>
        </w:tc>
      </w:tr>
      <w:tr w:rsidR="00625130" w:rsidRPr="003A07B7" w14:paraId="69991739"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DE80BF0" w14:textId="77777777" w:rsidR="00625130" w:rsidRPr="003A07B7" w:rsidRDefault="00625130" w:rsidP="00625130">
            <w:pPr>
              <w:overflowPunct/>
              <w:autoSpaceDE/>
              <w:autoSpaceDN/>
              <w:adjustRightInd/>
              <w:jc w:val="both"/>
              <w:textAlignment w:val="auto"/>
              <w:rPr>
                <w:color w:val="000000"/>
                <w:lang w:val="en-US"/>
              </w:rPr>
            </w:pPr>
            <w:r w:rsidRPr="003A07B7">
              <w:rPr>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4A1EFD6F" w14:textId="77777777" w:rsidR="00625130" w:rsidRPr="003A07B7" w:rsidRDefault="00625130" w:rsidP="00625130">
            <w:pPr>
              <w:overflowPunct/>
              <w:autoSpaceDE/>
              <w:autoSpaceDN/>
              <w:adjustRightInd/>
              <w:textAlignment w:val="auto"/>
              <w:rPr>
                <w:i/>
                <w:iCs/>
                <w:color w:val="000000"/>
                <w:lang w:val="en-US"/>
              </w:rPr>
            </w:pPr>
            <w:r w:rsidRPr="003A07B7">
              <w:rPr>
                <w:i/>
                <w:iCs/>
                <w:color w:val="000000"/>
                <w:lang w:val="en-US"/>
              </w:rPr>
              <w:t> </w:t>
            </w:r>
          </w:p>
        </w:tc>
        <w:tc>
          <w:tcPr>
            <w:tcW w:w="1525" w:type="dxa"/>
            <w:tcBorders>
              <w:top w:val="nil"/>
              <w:left w:val="nil"/>
              <w:bottom w:val="single" w:sz="4" w:space="0" w:color="auto"/>
              <w:right w:val="single" w:sz="4" w:space="0" w:color="auto"/>
            </w:tcBorders>
            <w:shd w:val="clear" w:color="auto" w:fill="auto"/>
            <w:noWrap/>
            <w:vAlign w:val="center"/>
            <w:hideMark/>
          </w:tcPr>
          <w:p w14:paraId="21ED5FEC"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 </w:t>
            </w:r>
          </w:p>
        </w:tc>
        <w:tc>
          <w:tcPr>
            <w:tcW w:w="1540" w:type="dxa"/>
            <w:tcBorders>
              <w:top w:val="nil"/>
              <w:left w:val="nil"/>
              <w:bottom w:val="single" w:sz="4" w:space="0" w:color="auto"/>
              <w:right w:val="single" w:sz="4" w:space="0" w:color="auto"/>
            </w:tcBorders>
            <w:shd w:val="clear" w:color="auto" w:fill="auto"/>
            <w:noWrap/>
            <w:vAlign w:val="center"/>
            <w:hideMark/>
          </w:tcPr>
          <w:p w14:paraId="2A8596FC"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 </w:t>
            </w:r>
          </w:p>
        </w:tc>
        <w:tc>
          <w:tcPr>
            <w:tcW w:w="1314" w:type="dxa"/>
            <w:tcBorders>
              <w:top w:val="nil"/>
              <w:left w:val="nil"/>
              <w:bottom w:val="single" w:sz="4" w:space="0" w:color="auto"/>
              <w:right w:val="single" w:sz="4" w:space="0" w:color="auto"/>
            </w:tcBorders>
            <w:shd w:val="clear" w:color="auto" w:fill="auto"/>
            <w:noWrap/>
            <w:vAlign w:val="center"/>
            <w:hideMark/>
          </w:tcPr>
          <w:p w14:paraId="61FE0881"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 </w:t>
            </w:r>
          </w:p>
        </w:tc>
      </w:tr>
      <w:tr w:rsidR="00625130" w:rsidRPr="003A07B7" w14:paraId="774DC0E7" w14:textId="77777777" w:rsidTr="00625130">
        <w:trPr>
          <w:trHeight w:val="255"/>
          <w:jc w:val="center"/>
        </w:trPr>
        <w:tc>
          <w:tcPr>
            <w:tcW w:w="458" w:type="dxa"/>
            <w:tcBorders>
              <w:top w:val="nil"/>
              <w:left w:val="single" w:sz="4" w:space="0" w:color="auto"/>
              <w:bottom w:val="single" w:sz="4" w:space="0" w:color="auto"/>
              <w:right w:val="nil"/>
            </w:tcBorders>
            <w:shd w:val="clear" w:color="auto" w:fill="auto"/>
            <w:noWrap/>
            <w:vAlign w:val="center"/>
            <w:hideMark/>
          </w:tcPr>
          <w:p w14:paraId="311CE829" w14:textId="77777777" w:rsidR="00625130" w:rsidRPr="003A07B7" w:rsidRDefault="00625130" w:rsidP="00625130">
            <w:pPr>
              <w:overflowPunct/>
              <w:autoSpaceDE/>
              <w:autoSpaceDN/>
              <w:adjustRightInd/>
              <w:jc w:val="both"/>
              <w:textAlignment w:val="auto"/>
              <w:rPr>
                <w:b/>
                <w:bCs/>
                <w:color w:val="000000"/>
                <w:lang w:val="en-US"/>
              </w:rPr>
            </w:pPr>
            <w:r w:rsidRPr="003A07B7">
              <w:rPr>
                <w:b/>
                <w:bCs/>
                <w:color w:val="000000"/>
                <w:lang w:val="en-US"/>
              </w:rPr>
              <w:t>ІІ.</w:t>
            </w:r>
          </w:p>
        </w:tc>
        <w:tc>
          <w:tcPr>
            <w:tcW w:w="4943" w:type="dxa"/>
            <w:tcBorders>
              <w:top w:val="nil"/>
              <w:left w:val="single" w:sz="4" w:space="0" w:color="auto"/>
              <w:bottom w:val="single" w:sz="4" w:space="0" w:color="auto"/>
              <w:right w:val="single" w:sz="4" w:space="0" w:color="auto"/>
            </w:tcBorders>
            <w:shd w:val="clear" w:color="auto" w:fill="auto"/>
            <w:vAlign w:val="center"/>
            <w:hideMark/>
          </w:tcPr>
          <w:p w14:paraId="3D032970" w14:textId="77777777" w:rsidR="00625130" w:rsidRPr="003A07B7" w:rsidRDefault="00625130" w:rsidP="00625130">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525" w:type="dxa"/>
            <w:tcBorders>
              <w:top w:val="nil"/>
              <w:left w:val="nil"/>
              <w:bottom w:val="single" w:sz="4" w:space="0" w:color="auto"/>
              <w:right w:val="single" w:sz="4" w:space="0" w:color="auto"/>
            </w:tcBorders>
            <w:shd w:val="clear" w:color="auto" w:fill="auto"/>
            <w:noWrap/>
            <w:vAlign w:val="center"/>
            <w:hideMark/>
          </w:tcPr>
          <w:p w14:paraId="3D597E89"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0</w:t>
            </w:r>
          </w:p>
        </w:tc>
        <w:tc>
          <w:tcPr>
            <w:tcW w:w="1540" w:type="dxa"/>
            <w:tcBorders>
              <w:top w:val="nil"/>
              <w:left w:val="nil"/>
              <w:bottom w:val="single" w:sz="4" w:space="0" w:color="auto"/>
              <w:right w:val="single" w:sz="4" w:space="0" w:color="auto"/>
            </w:tcBorders>
            <w:shd w:val="clear" w:color="auto" w:fill="auto"/>
            <w:noWrap/>
            <w:vAlign w:val="center"/>
            <w:hideMark/>
          </w:tcPr>
          <w:p w14:paraId="2D58273C"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0</w:t>
            </w:r>
          </w:p>
        </w:tc>
        <w:tc>
          <w:tcPr>
            <w:tcW w:w="1314" w:type="dxa"/>
            <w:tcBorders>
              <w:top w:val="nil"/>
              <w:left w:val="nil"/>
              <w:bottom w:val="single" w:sz="4" w:space="0" w:color="auto"/>
              <w:right w:val="single" w:sz="4" w:space="0" w:color="auto"/>
            </w:tcBorders>
            <w:shd w:val="clear" w:color="auto" w:fill="auto"/>
            <w:noWrap/>
            <w:vAlign w:val="center"/>
            <w:hideMark/>
          </w:tcPr>
          <w:p w14:paraId="29E5FDFE"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0</w:t>
            </w:r>
          </w:p>
        </w:tc>
      </w:tr>
      <w:tr w:rsidR="00625130" w:rsidRPr="003A07B7" w14:paraId="0D3FF81F" w14:textId="77777777" w:rsidTr="00625130">
        <w:trPr>
          <w:trHeight w:val="255"/>
          <w:jc w:val="center"/>
        </w:trPr>
        <w:tc>
          <w:tcPr>
            <w:tcW w:w="458" w:type="dxa"/>
            <w:tcBorders>
              <w:top w:val="nil"/>
              <w:left w:val="single" w:sz="4" w:space="0" w:color="auto"/>
              <w:bottom w:val="single" w:sz="4" w:space="0" w:color="auto"/>
              <w:right w:val="nil"/>
            </w:tcBorders>
            <w:shd w:val="clear" w:color="auto" w:fill="auto"/>
            <w:noWrap/>
            <w:vAlign w:val="center"/>
            <w:hideMark/>
          </w:tcPr>
          <w:p w14:paraId="7CEE50A1" w14:textId="77777777" w:rsidR="00625130" w:rsidRPr="003A07B7" w:rsidRDefault="00625130" w:rsidP="00625130">
            <w:pPr>
              <w:overflowPunct/>
              <w:autoSpaceDE/>
              <w:autoSpaceDN/>
              <w:adjustRightInd/>
              <w:jc w:val="both"/>
              <w:textAlignment w:val="auto"/>
              <w:rPr>
                <w:color w:val="000000"/>
                <w:lang w:val="en-US"/>
              </w:rPr>
            </w:pPr>
            <w:r w:rsidRPr="003A07B7">
              <w:rPr>
                <w:color w:val="000000"/>
                <w:lang w:val="en-US"/>
              </w:rPr>
              <w:lastRenderedPageBreak/>
              <w:t> </w:t>
            </w:r>
          </w:p>
        </w:tc>
        <w:tc>
          <w:tcPr>
            <w:tcW w:w="4943" w:type="dxa"/>
            <w:tcBorders>
              <w:top w:val="nil"/>
              <w:left w:val="single" w:sz="4" w:space="0" w:color="auto"/>
              <w:bottom w:val="single" w:sz="4" w:space="0" w:color="auto"/>
              <w:right w:val="single" w:sz="4" w:space="0" w:color="auto"/>
            </w:tcBorders>
            <w:shd w:val="clear" w:color="auto" w:fill="auto"/>
            <w:vAlign w:val="center"/>
            <w:hideMark/>
          </w:tcPr>
          <w:p w14:paraId="5D983449" w14:textId="77777777" w:rsidR="00625130" w:rsidRPr="003A07B7" w:rsidRDefault="00625130" w:rsidP="00625130">
            <w:pPr>
              <w:overflowPunct/>
              <w:autoSpaceDE/>
              <w:autoSpaceDN/>
              <w:adjustRightInd/>
              <w:textAlignment w:val="auto"/>
              <w:rPr>
                <w:color w:val="000000"/>
                <w:lang w:val="en-US"/>
              </w:rPr>
            </w:pPr>
            <w:r w:rsidRPr="003A07B7">
              <w:rPr>
                <w:color w:val="000000"/>
                <w:lang w:val="en-US"/>
              </w:rPr>
              <w:t> </w:t>
            </w:r>
          </w:p>
        </w:tc>
        <w:tc>
          <w:tcPr>
            <w:tcW w:w="1525" w:type="dxa"/>
            <w:tcBorders>
              <w:top w:val="nil"/>
              <w:left w:val="nil"/>
              <w:bottom w:val="single" w:sz="4" w:space="0" w:color="auto"/>
              <w:right w:val="single" w:sz="4" w:space="0" w:color="auto"/>
            </w:tcBorders>
            <w:shd w:val="clear" w:color="auto" w:fill="auto"/>
            <w:noWrap/>
            <w:vAlign w:val="center"/>
            <w:hideMark/>
          </w:tcPr>
          <w:p w14:paraId="331AC1D7"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 </w:t>
            </w:r>
          </w:p>
        </w:tc>
        <w:tc>
          <w:tcPr>
            <w:tcW w:w="1540" w:type="dxa"/>
            <w:tcBorders>
              <w:top w:val="nil"/>
              <w:left w:val="nil"/>
              <w:bottom w:val="single" w:sz="4" w:space="0" w:color="auto"/>
              <w:right w:val="single" w:sz="4" w:space="0" w:color="auto"/>
            </w:tcBorders>
            <w:shd w:val="clear" w:color="auto" w:fill="auto"/>
            <w:noWrap/>
            <w:vAlign w:val="center"/>
            <w:hideMark/>
          </w:tcPr>
          <w:p w14:paraId="248B2F79"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 </w:t>
            </w:r>
          </w:p>
        </w:tc>
        <w:tc>
          <w:tcPr>
            <w:tcW w:w="1314" w:type="dxa"/>
            <w:tcBorders>
              <w:top w:val="nil"/>
              <w:left w:val="nil"/>
              <w:bottom w:val="single" w:sz="4" w:space="0" w:color="auto"/>
              <w:right w:val="single" w:sz="4" w:space="0" w:color="auto"/>
            </w:tcBorders>
            <w:shd w:val="clear" w:color="auto" w:fill="auto"/>
            <w:noWrap/>
            <w:vAlign w:val="center"/>
            <w:hideMark/>
          </w:tcPr>
          <w:p w14:paraId="0AA8EAAF"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 </w:t>
            </w:r>
          </w:p>
        </w:tc>
      </w:tr>
      <w:tr w:rsidR="00625130" w:rsidRPr="003A07B7" w14:paraId="23DBC348" w14:textId="77777777" w:rsidTr="00625130">
        <w:trPr>
          <w:trHeight w:val="510"/>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A1E67BE" w14:textId="77777777" w:rsidR="00625130" w:rsidRPr="003A07B7" w:rsidRDefault="00625130" w:rsidP="00625130">
            <w:pPr>
              <w:overflowPunct/>
              <w:autoSpaceDE/>
              <w:autoSpaceDN/>
              <w:adjustRightInd/>
              <w:jc w:val="both"/>
              <w:textAlignment w:val="auto"/>
              <w:rPr>
                <w:b/>
                <w:bCs/>
                <w:color w:val="000000"/>
                <w:lang w:val="en-US"/>
              </w:rPr>
            </w:pPr>
            <w:r w:rsidRPr="003A07B7">
              <w:rPr>
                <w:b/>
                <w:bCs/>
                <w:color w:val="000000"/>
                <w:lang w:val="en-US"/>
              </w:rPr>
              <w:t>ІІІ.</w:t>
            </w:r>
          </w:p>
        </w:tc>
        <w:tc>
          <w:tcPr>
            <w:tcW w:w="4943" w:type="dxa"/>
            <w:tcBorders>
              <w:top w:val="nil"/>
              <w:left w:val="nil"/>
              <w:bottom w:val="single" w:sz="4" w:space="0" w:color="auto"/>
              <w:right w:val="single" w:sz="4" w:space="0" w:color="auto"/>
            </w:tcBorders>
            <w:shd w:val="clear" w:color="auto" w:fill="auto"/>
            <w:vAlign w:val="center"/>
            <w:hideMark/>
          </w:tcPr>
          <w:p w14:paraId="2B7EE3DA" w14:textId="77777777" w:rsidR="00625130" w:rsidRPr="003A07B7" w:rsidRDefault="00625130" w:rsidP="00625130">
            <w:pPr>
              <w:overflowPunct/>
              <w:autoSpaceDE/>
              <w:autoSpaceDN/>
              <w:adjustRightInd/>
              <w:textAlignment w:val="auto"/>
              <w:rPr>
                <w:b/>
                <w:bCs/>
                <w:color w:val="000000"/>
                <w:lang w:val="en-US"/>
              </w:rPr>
            </w:pPr>
            <w:r w:rsidRPr="003A07B7">
              <w:rPr>
                <w:b/>
                <w:bCs/>
                <w:color w:val="000000"/>
                <w:lang w:val="en-US"/>
              </w:rPr>
              <w:t>Администрирани разходни параграфи по други бюджети и сметки за средства от ЕС</w:t>
            </w:r>
          </w:p>
        </w:tc>
        <w:tc>
          <w:tcPr>
            <w:tcW w:w="1525" w:type="dxa"/>
            <w:tcBorders>
              <w:top w:val="nil"/>
              <w:left w:val="nil"/>
              <w:bottom w:val="single" w:sz="4" w:space="0" w:color="auto"/>
              <w:right w:val="single" w:sz="4" w:space="0" w:color="auto"/>
            </w:tcBorders>
            <w:shd w:val="clear" w:color="auto" w:fill="auto"/>
            <w:noWrap/>
            <w:vAlign w:val="center"/>
            <w:hideMark/>
          </w:tcPr>
          <w:p w14:paraId="3DF7F764"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0</w:t>
            </w:r>
          </w:p>
        </w:tc>
        <w:tc>
          <w:tcPr>
            <w:tcW w:w="1540" w:type="dxa"/>
            <w:tcBorders>
              <w:top w:val="nil"/>
              <w:left w:val="nil"/>
              <w:bottom w:val="single" w:sz="4" w:space="0" w:color="auto"/>
              <w:right w:val="single" w:sz="4" w:space="0" w:color="auto"/>
            </w:tcBorders>
            <w:shd w:val="clear" w:color="auto" w:fill="auto"/>
            <w:noWrap/>
            <w:vAlign w:val="center"/>
            <w:hideMark/>
          </w:tcPr>
          <w:p w14:paraId="6CDA7EF5"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0</w:t>
            </w:r>
          </w:p>
        </w:tc>
        <w:tc>
          <w:tcPr>
            <w:tcW w:w="1314" w:type="dxa"/>
            <w:tcBorders>
              <w:top w:val="nil"/>
              <w:left w:val="nil"/>
              <w:bottom w:val="single" w:sz="4" w:space="0" w:color="auto"/>
              <w:right w:val="single" w:sz="4" w:space="0" w:color="auto"/>
            </w:tcBorders>
            <w:shd w:val="clear" w:color="auto" w:fill="auto"/>
            <w:noWrap/>
            <w:vAlign w:val="center"/>
            <w:hideMark/>
          </w:tcPr>
          <w:p w14:paraId="15456FB9"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0</w:t>
            </w:r>
          </w:p>
        </w:tc>
      </w:tr>
      <w:tr w:rsidR="00625130" w:rsidRPr="003A07B7" w14:paraId="55D5F7C0"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0DF680A" w14:textId="77777777" w:rsidR="00625130" w:rsidRPr="003A07B7" w:rsidRDefault="00625130" w:rsidP="00625130">
            <w:pPr>
              <w:overflowPunct/>
              <w:autoSpaceDE/>
              <w:autoSpaceDN/>
              <w:adjustRightInd/>
              <w:jc w:val="both"/>
              <w:textAlignment w:val="auto"/>
              <w:rPr>
                <w:color w:val="000000"/>
                <w:lang w:val="en-US"/>
              </w:rPr>
            </w:pPr>
            <w:r w:rsidRPr="003A07B7">
              <w:rPr>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55A71B07" w14:textId="77777777" w:rsidR="00625130" w:rsidRPr="003A07B7" w:rsidRDefault="00625130" w:rsidP="00625130">
            <w:pPr>
              <w:overflowPunct/>
              <w:autoSpaceDE/>
              <w:autoSpaceDN/>
              <w:adjustRightInd/>
              <w:textAlignment w:val="auto"/>
              <w:rPr>
                <w:i/>
                <w:iCs/>
                <w:color w:val="000000"/>
                <w:lang w:val="en-US"/>
              </w:rPr>
            </w:pPr>
            <w:r w:rsidRPr="003A07B7">
              <w:rPr>
                <w:i/>
                <w:iCs/>
                <w:color w:val="000000"/>
                <w:lang w:val="en-US"/>
              </w:rPr>
              <w:t> </w:t>
            </w:r>
          </w:p>
        </w:tc>
        <w:tc>
          <w:tcPr>
            <w:tcW w:w="1525" w:type="dxa"/>
            <w:tcBorders>
              <w:top w:val="nil"/>
              <w:left w:val="nil"/>
              <w:bottom w:val="single" w:sz="4" w:space="0" w:color="auto"/>
              <w:right w:val="single" w:sz="4" w:space="0" w:color="auto"/>
            </w:tcBorders>
            <w:shd w:val="clear" w:color="auto" w:fill="auto"/>
            <w:noWrap/>
            <w:vAlign w:val="center"/>
            <w:hideMark/>
          </w:tcPr>
          <w:p w14:paraId="06C4BBC1" w14:textId="77777777" w:rsidR="00625130" w:rsidRPr="003A07B7" w:rsidRDefault="00625130" w:rsidP="00625130">
            <w:pPr>
              <w:overflowPunct/>
              <w:autoSpaceDE/>
              <w:autoSpaceDN/>
              <w:adjustRightInd/>
              <w:jc w:val="right"/>
              <w:textAlignment w:val="auto"/>
              <w:rPr>
                <w:i/>
                <w:iCs/>
                <w:color w:val="000000"/>
                <w:lang w:val="en-US"/>
              </w:rPr>
            </w:pPr>
            <w:r w:rsidRPr="003A07B7">
              <w:rPr>
                <w:i/>
                <w:iCs/>
                <w:color w:val="000000"/>
                <w:lang w:val="en-US"/>
              </w:rPr>
              <w:t> </w:t>
            </w:r>
          </w:p>
        </w:tc>
        <w:tc>
          <w:tcPr>
            <w:tcW w:w="1540" w:type="dxa"/>
            <w:tcBorders>
              <w:top w:val="nil"/>
              <w:left w:val="nil"/>
              <w:bottom w:val="single" w:sz="4" w:space="0" w:color="auto"/>
              <w:right w:val="single" w:sz="4" w:space="0" w:color="auto"/>
            </w:tcBorders>
            <w:shd w:val="clear" w:color="auto" w:fill="auto"/>
            <w:noWrap/>
            <w:vAlign w:val="center"/>
            <w:hideMark/>
          </w:tcPr>
          <w:p w14:paraId="44639748" w14:textId="77777777" w:rsidR="00625130" w:rsidRPr="003A07B7" w:rsidRDefault="00625130" w:rsidP="00625130">
            <w:pPr>
              <w:overflowPunct/>
              <w:autoSpaceDE/>
              <w:autoSpaceDN/>
              <w:adjustRightInd/>
              <w:jc w:val="right"/>
              <w:textAlignment w:val="auto"/>
              <w:rPr>
                <w:i/>
                <w:iCs/>
                <w:color w:val="000000"/>
                <w:lang w:val="en-US"/>
              </w:rPr>
            </w:pPr>
            <w:r w:rsidRPr="003A07B7">
              <w:rPr>
                <w:i/>
                <w:iCs/>
                <w:color w:val="000000"/>
                <w:lang w:val="en-US"/>
              </w:rPr>
              <w:t> </w:t>
            </w:r>
          </w:p>
        </w:tc>
        <w:tc>
          <w:tcPr>
            <w:tcW w:w="1314" w:type="dxa"/>
            <w:tcBorders>
              <w:top w:val="nil"/>
              <w:left w:val="nil"/>
              <w:bottom w:val="single" w:sz="4" w:space="0" w:color="auto"/>
              <w:right w:val="single" w:sz="4" w:space="0" w:color="auto"/>
            </w:tcBorders>
            <w:shd w:val="clear" w:color="auto" w:fill="auto"/>
            <w:noWrap/>
            <w:vAlign w:val="center"/>
            <w:hideMark/>
          </w:tcPr>
          <w:p w14:paraId="3BAF7987" w14:textId="77777777" w:rsidR="00625130" w:rsidRPr="003A07B7" w:rsidRDefault="00625130" w:rsidP="00625130">
            <w:pPr>
              <w:overflowPunct/>
              <w:autoSpaceDE/>
              <w:autoSpaceDN/>
              <w:adjustRightInd/>
              <w:jc w:val="right"/>
              <w:textAlignment w:val="auto"/>
              <w:rPr>
                <w:i/>
                <w:iCs/>
                <w:color w:val="000000"/>
                <w:lang w:val="en-US"/>
              </w:rPr>
            </w:pPr>
            <w:r w:rsidRPr="003A07B7">
              <w:rPr>
                <w:i/>
                <w:iCs/>
                <w:color w:val="000000"/>
                <w:lang w:val="en-US"/>
              </w:rPr>
              <w:t> </w:t>
            </w:r>
          </w:p>
        </w:tc>
      </w:tr>
      <w:tr w:rsidR="00625130" w:rsidRPr="003A07B7" w14:paraId="568DF9F0"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C8E5413" w14:textId="77777777" w:rsidR="00625130" w:rsidRPr="003A07B7" w:rsidRDefault="00625130" w:rsidP="00625130">
            <w:pPr>
              <w:overflowPunct/>
              <w:autoSpaceDE/>
              <w:autoSpaceDN/>
              <w:adjustRightInd/>
              <w:jc w:val="both"/>
              <w:textAlignment w:val="auto"/>
              <w:rPr>
                <w:b/>
                <w:bCs/>
                <w:color w:val="000000"/>
                <w:lang w:val="en-US"/>
              </w:rPr>
            </w:pPr>
            <w:r w:rsidRPr="003A07B7">
              <w:rPr>
                <w:b/>
                <w:bCs/>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4B3C0FC7" w14:textId="77777777" w:rsidR="00625130" w:rsidRPr="003A07B7" w:rsidRDefault="00625130" w:rsidP="00625130">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525" w:type="dxa"/>
            <w:tcBorders>
              <w:top w:val="nil"/>
              <w:left w:val="nil"/>
              <w:bottom w:val="single" w:sz="4" w:space="0" w:color="auto"/>
              <w:right w:val="single" w:sz="4" w:space="0" w:color="auto"/>
            </w:tcBorders>
            <w:shd w:val="clear" w:color="auto" w:fill="auto"/>
            <w:noWrap/>
            <w:vAlign w:val="center"/>
            <w:hideMark/>
          </w:tcPr>
          <w:p w14:paraId="5A362BF2"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0</w:t>
            </w:r>
          </w:p>
        </w:tc>
        <w:tc>
          <w:tcPr>
            <w:tcW w:w="1540" w:type="dxa"/>
            <w:tcBorders>
              <w:top w:val="nil"/>
              <w:left w:val="nil"/>
              <w:bottom w:val="single" w:sz="4" w:space="0" w:color="auto"/>
              <w:right w:val="single" w:sz="4" w:space="0" w:color="auto"/>
            </w:tcBorders>
            <w:shd w:val="clear" w:color="auto" w:fill="auto"/>
            <w:noWrap/>
            <w:vAlign w:val="center"/>
            <w:hideMark/>
          </w:tcPr>
          <w:p w14:paraId="6B40B6E8"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0</w:t>
            </w:r>
          </w:p>
        </w:tc>
        <w:tc>
          <w:tcPr>
            <w:tcW w:w="1314" w:type="dxa"/>
            <w:tcBorders>
              <w:top w:val="nil"/>
              <w:left w:val="nil"/>
              <w:bottom w:val="single" w:sz="4" w:space="0" w:color="auto"/>
              <w:right w:val="single" w:sz="4" w:space="0" w:color="auto"/>
            </w:tcBorders>
            <w:shd w:val="clear" w:color="auto" w:fill="auto"/>
            <w:noWrap/>
            <w:vAlign w:val="center"/>
            <w:hideMark/>
          </w:tcPr>
          <w:p w14:paraId="2CB5D3E0"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0</w:t>
            </w:r>
          </w:p>
        </w:tc>
      </w:tr>
      <w:tr w:rsidR="00625130" w:rsidRPr="003A07B7" w14:paraId="12D22D72"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FBA438E" w14:textId="77777777" w:rsidR="00625130" w:rsidRPr="003A07B7" w:rsidRDefault="00625130" w:rsidP="00625130">
            <w:pPr>
              <w:overflowPunct/>
              <w:autoSpaceDE/>
              <w:autoSpaceDN/>
              <w:adjustRightInd/>
              <w:jc w:val="both"/>
              <w:textAlignment w:val="auto"/>
              <w:rPr>
                <w:color w:val="000000"/>
                <w:lang w:val="en-US"/>
              </w:rPr>
            </w:pPr>
            <w:r w:rsidRPr="003A07B7">
              <w:rPr>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47BE707B" w14:textId="77777777" w:rsidR="00625130" w:rsidRPr="003A07B7" w:rsidRDefault="00625130" w:rsidP="00625130">
            <w:pPr>
              <w:overflowPunct/>
              <w:autoSpaceDE/>
              <w:autoSpaceDN/>
              <w:adjustRightInd/>
              <w:textAlignment w:val="auto"/>
              <w:rPr>
                <w:color w:val="000000"/>
                <w:lang w:val="en-US"/>
              </w:rPr>
            </w:pPr>
            <w:r w:rsidRPr="003A07B7">
              <w:rPr>
                <w:color w:val="000000"/>
                <w:lang w:val="en-US"/>
              </w:rPr>
              <w:t> </w:t>
            </w:r>
          </w:p>
        </w:tc>
        <w:tc>
          <w:tcPr>
            <w:tcW w:w="1525" w:type="dxa"/>
            <w:tcBorders>
              <w:top w:val="nil"/>
              <w:left w:val="nil"/>
              <w:bottom w:val="single" w:sz="4" w:space="0" w:color="auto"/>
              <w:right w:val="single" w:sz="4" w:space="0" w:color="auto"/>
            </w:tcBorders>
            <w:shd w:val="clear" w:color="auto" w:fill="auto"/>
            <w:noWrap/>
            <w:vAlign w:val="center"/>
            <w:hideMark/>
          </w:tcPr>
          <w:p w14:paraId="6FEE0CFA"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 </w:t>
            </w:r>
          </w:p>
        </w:tc>
        <w:tc>
          <w:tcPr>
            <w:tcW w:w="1540" w:type="dxa"/>
            <w:tcBorders>
              <w:top w:val="nil"/>
              <w:left w:val="nil"/>
              <w:bottom w:val="single" w:sz="4" w:space="0" w:color="auto"/>
              <w:right w:val="single" w:sz="4" w:space="0" w:color="auto"/>
            </w:tcBorders>
            <w:shd w:val="clear" w:color="auto" w:fill="auto"/>
            <w:noWrap/>
            <w:vAlign w:val="center"/>
            <w:hideMark/>
          </w:tcPr>
          <w:p w14:paraId="1A74BB0C"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 </w:t>
            </w:r>
          </w:p>
        </w:tc>
        <w:tc>
          <w:tcPr>
            <w:tcW w:w="1314" w:type="dxa"/>
            <w:tcBorders>
              <w:top w:val="nil"/>
              <w:left w:val="nil"/>
              <w:bottom w:val="single" w:sz="4" w:space="0" w:color="auto"/>
              <w:right w:val="single" w:sz="4" w:space="0" w:color="auto"/>
            </w:tcBorders>
            <w:shd w:val="clear" w:color="auto" w:fill="auto"/>
            <w:noWrap/>
            <w:vAlign w:val="center"/>
            <w:hideMark/>
          </w:tcPr>
          <w:p w14:paraId="0B388850"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 </w:t>
            </w:r>
          </w:p>
        </w:tc>
      </w:tr>
      <w:tr w:rsidR="00625130" w:rsidRPr="003A07B7" w14:paraId="1196F8D2"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42633BA" w14:textId="77777777" w:rsidR="00625130" w:rsidRPr="003A07B7" w:rsidRDefault="00625130" w:rsidP="00625130">
            <w:pPr>
              <w:overflowPunct/>
              <w:autoSpaceDE/>
              <w:autoSpaceDN/>
              <w:adjustRightInd/>
              <w:jc w:val="both"/>
              <w:textAlignment w:val="auto"/>
              <w:rPr>
                <w:b/>
                <w:bCs/>
                <w:color w:val="000000"/>
                <w:lang w:val="en-US"/>
              </w:rPr>
            </w:pPr>
            <w:r w:rsidRPr="003A07B7">
              <w:rPr>
                <w:b/>
                <w:bCs/>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689B1AB8" w14:textId="77777777" w:rsidR="00625130" w:rsidRPr="003A07B7" w:rsidRDefault="00625130" w:rsidP="00625130">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525" w:type="dxa"/>
            <w:tcBorders>
              <w:top w:val="nil"/>
              <w:left w:val="nil"/>
              <w:bottom w:val="single" w:sz="4" w:space="0" w:color="auto"/>
              <w:right w:val="single" w:sz="4" w:space="0" w:color="auto"/>
            </w:tcBorders>
            <w:shd w:val="clear" w:color="auto" w:fill="auto"/>
            <w:noWrap/>
            <w:vAlign w:val="center"/>
            <w:hideMark/>
          </w:tcPr>
          <w:p w14:paraId="215CEEDF"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2 570 000</w:t>
            </w:r>
          </w:p>
        </w:tc>
        <w:tc>
          <w:tcPr>
            <w:tcW w:w="1540" w:type="dxa"/>
            <w:tcBorders>
              <w:top w:val="nil"/>
              <w:left w:val="nil"/>
              <w:bottom w:val="single" w:sz="4" w:space="0" w:color="auto"/>
              <w:right w:val="single" w:sz="4" w:space="0" w:color="auto"/>
            </w:tcBorders>
            <w:shd w:val="clear" w:color="auto" w:fill="auto"/>
            <w:noWrap/>
            <w:vAlign w:val="center"/>
            <w:hideMark/>
          </w:tcPr>
          <w:p w14:paraId="05449551"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2 570 000</w:t>
            </w:r>
          </w:p>
        </w:tc>
        <w:tc>
          <w:tcPr>
            <w:tcW w:w="1314" w:type="dxa"/>
            <w:tcBorders>
              <w:top w:val="nil"/>
              <w:left w:val="nil"/>
              <w:bottom w:val="single" w:sz="4" w:space="0" w:color="auto"/>
              <w:right w:val="single" w:sz="4" w:space="0" w:color="auto"/>
            </w:tcBorders>
            <w:shd w:val="clear" w:color="auto" w:fill="auto"/>
            <w:noWrap/>
            <w:vAlign w:val="center"/>
            <w:hideMark/>
          </w:tcPr>
          <w:p w14:paraId="3320EFA9"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963 471</w:t>
            </w:r>
          </w:p>
        </w:tc>
      </w:tr>
      <w:tr w:rsidR="00625130" w:rsidRPr="003A07B7" w14:paraId="69E87EE3"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7D43C45" w14:textId="77777777" w:rsidR="00625130" w:rsidRPr="003A07B7" w:rsidRDefault="00625130" w:rsidP="00625130">
            <w:pPr>
              <w:overflowPunct/>
              <w:autoSpaceDE/>
              <w:autoSpaceDN/>
              <w:adjustRightInd/>
              <w:jc w:val="both"/>
              <w:textAlignment w:val="auto"/>
              <w:rPr>
                <w:color w:val="000000"/>
                <w:lang w:val="en-US"/>
              </w:rPr>
            </w:pPr>
            <w:r w:rsidRPr="003A07B7">
              <w:rPr>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541914CF" w14:textId="77777777" w:rsidR="00625130" w:rsidRPr="003A07B7" w:rsidRDefault="00625130" w:rsidP="00625130">
            <w:pPr>
              <w:overflowPunct/>
              <w:autoSpaceDE/>
              <w:autoSpaceDN/>
              <w:adjustRightInd/>
              <w:textAlignment w:val="auto"/>
              <w:rPr>
                <w:color w:val="000000"/>
                <w:lang w:val="en-US"/>
              </w:rPr>
            </w:pPr>
            <w:r w:rsidRPr="003A07B7">
              <w:rPr>
                <w:color w:val="000000"/>
                <w:lang w:val="en-US"/>
              </w:rPr>
              <w:t> </w:t>
            </w:r>
          </w:p>
        </w:tc>
        <w:tc>
          <w:tcPr>
            <w:tcW w:w="1525" w:type="dxa"/>
            <w:tcBorders>
              <w:top w:val="nil"/>
              <w:left w:val="nil"/>
              <w:bottom w:val="single" w:sz="4" w:space="0" w:color="auto"/>
              <w:right w:val="single" w:sz="4" w:space="0" w:color="auto"/>
            </w:tcBorders>
            <w:shd w:val="clear" w:color="auto" w:fill="auto"/>
            <w:noWrap/>
            <w:vAlign w:val="center"/>
            <w:hideMark/>
          </w:tcPr>
          <w:p w14:paraId="614018B2"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 </w:t>
            </w:r>
          </w:p>
        </w:tc>
        <w:tc>
          <w:tcPr>
            <w:tcW w:w="1540" w:type="dxa"/>
            <w:tcBorders>
              <w:top w:val="nil"/>
              <w:left w:val="nil"/>
              <w:bottom w:val="single" w:sz="4" w:space="0" w:color="auto"/>
              <w:right w:val="single" w:sz="4" w:space="0" w:color="auto"/>
            </w:tcBorders>
            <w:shd w:val="clear" w:color="auto" w:fill="auto"/>
            <w:noWrap/>
            <w:vAlign w:val="center"/>
            <w:hideMark/>
          </w:tcPr>
          <w:p w14:paraId="73005A26"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 </w:t>
            </w:r>
          </w:p>
        </w:tc>
        <w:tc>
          <w:tcPr>
            <w:tcW w:w="1314" w:type="dxa"/>
            <w:tcBorders>
              <w:top w:val="nil"/>
              <w:left w:val="nil"/>
              <w:bottom w:val="single" w:sz="4" w:space="0" w:color="auto"/>
              <w:right w:val="single" w:sz="4" w:space="0" w:color="auto"/>
            </w:tcBorders>
            <w:shd w:val="clear" w:color="auto" w:fill="auto"/>
            <w:noWrap/>
            <w:vAlign w:val="center"/>
            <w:hideMark/>
          </w:tcPr>
          <w:p w14:paraId="6F8F5CD0"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 </w:t>
            </w:r>
          </w:p>
        </w:tc>
      </w:tr>
      <w:tr w:rsidR="00625130" w:rsidRPr="003A07B7" w14:paraId="312A2A04"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758B6E4" w14:textId="77777777" w:rsidR="00625130" w:rsidRPr="003A07B7" w:rsidRDefault="00625130" w:rsidP="00625130">
            <w:pPr>
              <w:overflowPunct/>
              <w:autoSpaceDE/>
              <w:autoSpaceDN/>
              <w:adjustRightInd/>
              <w:jc w:val="both"/>
              <w:textAlignment w:val="auto"/>
              <w:rPr>
                <w:b/>
                <w:bCs/>
                <w:color w:val="000000"/>
                <w:lang w:val="en-US"/>
              </w:rPr>
            </w:pPr>
            <w:r w:rsidRPr="003A07B7">
              <w:rPr>
                <w:b/>
                <w:bCs/>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416CF5EF" w14:textId="77777777" w:rsidR="00625130" w:rsidRPr="003A07B7" w:rsidRDefault="00625130" w:rsidP="00625130">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525" w:type="dxa"/>
            <w:tcBorders>
              <w:top w:val="nil"/>
              <w:left w:val="nil"/>
              <w:bottom w:val="single" w:sz="4" w:space="0" w:color="auto"/>
              <w:right w:val="single" w:sz="4" w:space="0" w:color="auto"/>
            </w:tcBorders>
            <w:shd w:val="clear" w:color="auto" w:fill="auto"/>
            <w:noWrap/>
            <w:vAlign w:val="center"/>
            <w:hideMark/>
          </w:tcPr>
          <w:p w14:paraId="0C23B901"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2 570 000</w:t>
            </w:r>
          </w:p>
        </w:tc>
        <w:tc>
          <w:tcPr>
            <w:tcW w:w="1540" w:type="dxa"/>
            <w:tcBorders>
              <w:top w:val="nil"/>
              <w:left w:val="nil"/>
              <w:bottom w:val="single" w:sz="4" w:space="0" w:color="auto"/>
              <w:right w:val="single" w:sz="4" w:space="0" w:color="auto"/>
            </w:tcBorders>
            <w:shd w:val="clear" w:color="auto" w:fill="auto"/>
            <w:noWrap/>
            <w:vAlign w:val="center"/>
            <w:hideMark/>
          </w:tcPr>
          <w:p w14:paraId="517D1369"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2 570 000</w:t>
            </w:r>
          </w:p>
        </w:tc>
        <w:tc>
          <w:tcPr>
            <w:tcW w:w="1314" w:type="dxa"/>
            <w:tcBorders>
              <w:top w:val="nil"/>
              <w:left w:val="nil"/>
              <w:bottom w:val="single" w:sz="4" w:space="0" w:color="auto"/>
              <w:right w:val="single" w:sz="4" w:space="0" w:color="auto"/>
            </w:tcBorders>
            <w:shd w:val="clear" w:color="auto" w:fill="auto"/>
            <w:noWrap/>
            <w:vAlign w:val="center"/>
            <w:hideMark/>
          </w:tcPr>
          <w:p w14:paraId="465E77E3" w14:textId="77777777" w:rsidR="00625130" w:rsidRPr="003A07B7" w:rsidRDefault="00625130" w:rsidP="00625130">
            <w:pPr>
              <w:overflowPunct/>
              <w:autoSpaceDE/>
              <w:autoSpaceDN/>
              <w:adjustRightInd/>
              <w:jc w:val="right"/>
              <w:textAlignment w:val="auto"/>
              <w:rPr>
                <w:b/>
                <w:bCs/>
                <w:color w:val="000000"/>
                <w:lang w:val="en-US"/>
              </w:rPr>
            </w:pPr>
            <w:r w:rsidRPr="003A07B7">
              <w:rPr>
                <w:b/>
                <w:bCs/>
                <w:color w:val="000000"/>
                <w:lang w:val="en-US"/>
              </w:rPr>
              <w:t>963 471</w:t>
            </w:r>
          </w:p>
        </w:tc>
      </w:tr>
      <w:tr w:rsidR="00625130" w:rsidRPr="003A07B7" w14:paraId="205EAD33" w14:textId="77777777" w:rsidTr="00625130">
        <w:trPr>
          <w:trHeight w:val="255"/>
          <w:jc w:val="center"/>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99A9A2B" w14:textId="77777777" w:rsidR="00625130" w:rsidRPr="003A07B7" w:rsidRDefault="00625130" w:rsidP="00625130">
            <w:pPr>
              <w:overflowPunct/>
              <w:autoSpaceDE/>
              <w:autoSpaceDN/>
              <w:adjustRightInd/>
              <w:jc w:val="both"/>
              <w:textAlignment w:val="auto"/>
              <w:rPr>
                <w:color w:val="000000"/>
                <w:lang w:val="en-US"/>
              </w:rPr>
            </w:pPr>
            <w:r w:rsidRPr="003A07B7">
              <w:rPr>
                <w:color w:val="000000"/>
                <w:lang w:val="en-US"/>
              </w:rPr>
              <w:t> </w:t>
            </w:r>
          </w:p>
        </w:tc>
        <w:tc>
          <w:tcPr>
            <w:tcW w:w="4943" w:type="dxa"/>
            <w:tcBorders>
              <w:top w:val="nil"/>
              <w:left w:val="nil"/>
              <w:bottom w:val="single" w:sz="4" w:space="0" w:color="auto"/>
              <w:right w:val="single" w:sz="4" w:space="0" w:color="auto"/>
            </w:tcBorders>
            <w:shd w:val="clear" w:color="auto" w:fill="auto"/>
            <w:vAlign w:val="center"/>
            <w:hideMark/>
          </w:tcPr>
          <w:p w14:paraId="7B193EBB" w14:textId="77777777" w:rsidR="00625130" w:rsidRPr="003A07B7" w:rsidRDefault="00625130" w:rsidP="00625130">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525" w:type="dxa"/>
            <w:tcBorders>
              <w:top w:val="nil"/>
              <w:left w:val="nil"/>
              <w:bottom w:val="single" w:sz="4" w:space="0" w:color="auto"/>
              <w:right w:val="single" w:sz="4" w:space="0" w:color="auto"/>
            </w:tcBorders>
            <w:shd w:val="clear" w:color="auto" w:fill="auto"/>
            <w:noWrap/>
            <w:vAlign w:val="center"/>
            <w:hideMark/>
          </w:tcPr>
          <w:p w14:paraId="12888758"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46</w:t>
            </w:r>
          </w:p>
        </w:tc>
        <w:tc>
          <w:tcPr>
            <w:tcW w:w="1540" w:type="dxa"/>
            <w:tcBorders>
              <w:top w:val="nil"/>
              <w:left w:val="nil"/>
              <w:bottom w:val="single" w:sz="4" w:space="0" w:color="auto"/>
              <w:right w:val="single" w:sz="4" w:space="0" w:color="auto"/>
            </w:tcBorders>
            <w:shd w:val="clear" w:color="auto" w:fill="auto"/>
            <w:noWrap/>
            <w:vAlign w:val="center"/>
            <w:hideMark/>
          </w:tcPr>
          <w:p w14:paraId="1ABCF4BE"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46</w:t>
            </w:r>
          </w:p>
        </w:tc>
        <w:tc>
          <w:tcPr>
            <w:tcW w:w="1314" w:type="dxa"/>
            <w:tcBorders>
              <w:top w:val="nil"/>
              <w:left w:val="nil"/>
              <w:bottom w:val="single" w:sz="4" w:space="0" w:color="auto"/>
              <w:right w:val="single" w:sz="4" w:space="0" w:color="auto"/>
            </w:tcBorders>
            <w:shd w:val="clear" w:color="auto" w:fill="auto"/>
            <w:noWrap/>
            <w:vAlign w:val="center"/>
            <w:hideMark/>
          </w:tcPr>
          <w:p w14:paraId="5E05D239" w14:textId="77777777" w:rsidR="00625130" w:rsidRPr="003A07B7" w:rsidRDefault="00625130" w:rsidP="00625130">
            <w:pPr>
              <w:overflowPunct/>
              <w:autoSpaceDE/>
              <w:autoSpaceDN/>
              <w:adjustRightInd/>
              <w:jc w:val="right"/>
              <w:textAlignment w:val="auto"/>
              <w:rPr>
                <w:color w:val="000000"/>
                <w:lang w:val="en-US"/>
              </w:rPr>
            </w:pPr>
            <w:r w:rsidRPr="003A07B7">
              <w:rPr>
                <w:color w:val="000000"/>
                <w:lang w:val="en-US"/>
              </w:rPr>
              <w:t>41</w:t>
            </w:r>
          </w:p>
        </w:tc>
      </w:tr>
      <w:tr w:rsidR="00625130" w:rsidRPr="003A07B7" w14:paraId="5C8982C3" w14:textId="77777777" w:rsidTr="00625130">
        <w:trPr>
          <w:trHeight w:val="540"/>
          <w:jc w:val="center"/>
        </w:trPr>
        <w:tc>
          <w:tcPr>
            <w:tcW w:w="9780" w:type="dxa"/>
            <w:gridSpan w:val="5"/>
            <w:tcBorders>
              <w:top w:val="nil"/>
              <w:left w:val="nil"/>
              <w:bottom w:val="nil"/>
              <w:right w:val="nil"/>
            </w:tcBorders>
            <w:shd w:val="clear" w:color="auto" w:fill="auto"/>
            <w:vAlign w:val="center"/>
            <w:hideMark/>
          </w:tcPr>
          <w:p w14:paraId="6B2744DB" w14:textId="77777777" w:rsidR="00625130" w:rsidRPr="003A07B7" w:rsidRDefault="00625130" w:rsidP="00625130">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625130" w:rsidRPr="003A07B7" w14:paraId="660EDE39" w14:textId="77777777" w:rsidTr="00625130">
        <w:trPr>
          <w:trHeight w:val="540"/>
          <w:jc w:val="center"/>
        </w:trPr>
        <w:tc>
          <w:tcPr>
            <w:tcW w:w="9780" w:type="dxa"/>
            <w:gridSpan w:val="5"/>
            <w:tcBorders>
              <w:top w:val="nil"/>
              <w:left w:val="nil"/>
              <w:bottom w:val="nil"/>
              <w:right w:val="nil"/>
            </w:tcBorders>
            <w:shd w:val="clear" w:color="auto" w:fill="auto"/>
            <w:vAlign w:val="center"/>
            <w:hideMark/>
          </w:tcPr>
          <w:p w14:paraId="226A60C3" w14:textId="77777777" w:rsidR="00625130" w:rsidRPr="003A07B7" w:rsidRDefault="00625130" w:rsidP="00625130">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1D810607" w14:textId="77777777" w:rsidR="00E91943" w:rsidRPr="003A07B7" w:rsidRDefault="00E91943" w:rsidP="00E65D90">
      <w:pPr>
        <w:tabs>
          <w:tab w:val="left" w:pos="851"/>
        </w:tabs>
        <w:overflowPunct/>
        <w:autoSpaceDE/>
        <w:autoSpaceDN/>
        <w:adjustRightInd/>
        <w:spacing w:before="120" w:line="276" w:lineRule="auto"/>
        <w:ind w:firstLine="567"/>
        <w:contextualSpacing/>
        <w:jc w:val="both"/>
        <w:textAlignment w:val="auto"/>
        <w:rPr>
          <w:rFonts w:eastAsia="Calibri"/>
          <w:b/>
          <w:shd w:val="clear" w:color="auto" w:fill="FEFEFE"/>
        </w:rPr>
      </w:pPr>
    </w:p>
    <w:p w14:paraId="5F2B6B84" w14:textId="77777777" w:rsidR="00E65D90" w:rsidRPr="003A07B7" w:rsidRDefault="00E91943" w:rsidP="00C51B1C">
      <w:pPr>
        <w:numPr>
          <w:ilvl w:val="0"/>
          <w:numId w:val="14"/>
        </w:numPr>
        <w:tabs>
          <w:tab w:val="left" w:pos="851"/>
        </w:tabs>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Отговорност за изпълнението на програмата</w:t>
      </w:r>
    </w:p>
    <w:p w14:paraId="1FC8946D" w14:textId="002B1BEA" w:rsidR="00E65D90" w:rsidRPr="003A07B7" w:rsidRDefault="00E65D90" w:rsidP="00E65D90">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Изпълнението на програмата се ръководи от ресорен заместник-министър. Отговорност за изпълнение на програмата носи директор</w:t>
      </w:r>
      <w:r w:rsidR="00341885" w:rsidRPr="003A07B7">
        <w:rPr>
          <w:rFonts w:eastAsia="Calibri"/>
          <w:shd w:val="clear" w:color="auto" w:fill="FEFEFE"/>
        </w:rPr>
        <w:t>ите</w:t>
      </w:r>
      <w:r w:rsidRPr="003A07B7">
        <w:rPr>
          <w:rFonts w:eastAsia="Calibri"/>
          <w:shd w:val="clear" w:color="auto" w:fill="FEFEFE"/>
        </w:rPr>
        <w:t xml:space="preserve"> на дирекции работещи по нея.</w:t>
      </w:r>
    </w:p>
    <w:p w14:paraId="6CF2DB88" w14:textId="77777777" w:rsidR="00E91943" w:rsidRPr="003A07B7" w:rsidRDefault="00E91943" w:rsidP="00E65D90">
      <w:pPr>
        <w:tabs>
          <w:tab w:val="left" w:pos="851"/>
        </w:tabs>
        <w:overflowPunct/>
        <w:autoSpaceDE/>
        <w:autoSpaceDN/>
        <w:adjustRightInd/>
        <w:ind w:firstLine="567"/>
        <w:contextualSpacing/>
        <w:jc w:val="both"/>
        <w:textAlignment w:val="auto"/>
        <w:rPr>
          <w:rFonts w:eastAsia="Calibri"/>
          <w:shd w:val="clear" w:color="auto" w:fill="FEFEFE"/>
        </w:rPr>
      </w:pPr>
    </w:p>
    <w:p w14:paraId="3BDCEA9D" w14:textId="77777777" w:rsidR="00E91943" w:rsidRPr="003A07B7" w:rsidRDefault="00E91943" w:rsidP="00E65D90">
      <w:pPr>
        <w:tabs>
          <w:tab w:val="left" w:pos="851"/>
        </w:tabs>
        <w:overflowPunct/>
        <w:autoSpaceDE/>
        <w:autoSpaceDN/>
        <w:adjustRightInd/>
        <w:ind w:firstLine="567"/>
        <w:textAlignment w:val="auto"/>
        <w:rPr>
          <w:lang w:eastAsia="bg-BG"/>
        </w:rPr>
      </w:pPr>
    </w:p>
    <w:p w14:paraId="25216CC4" w14:textId="77777777" w:rsidR="00C60AC0" w:rsidRPr="003A07B7" w:rsidRDefault="00C60AC0" w:rsidP="00C60AC0">
      <w:pPr>
        <w:pStyle w:val="Heading1"/>
        <w:numPr>
          <w:ilvl w:val="1"/>
          <w:numId w:val="3"/>
        </w:numPr>
        <w:tabs>
          <w:tab w:val="left" w:pos="0"/>
          <w:tab w:val="left" w:pos="284"/>
        </w:tabs>
        <w:spacing w:before="0"/>
        <w:ind w:left="0" w:firstLine="0"/>
        <w:jc w:val="both"/>
        <w:rPr>
          <w:rFonts w:cs="Times New Roman"/>
          <w:sz w:val="20"/>
          <w:szCs w:val="20"/>
        </w:rPr>
      </w:pPr>
      <w:bookmarkStart w:id="24" w:name="_Toc49427933"/>
      <w:r w:rsidRPr="003A07B7">
        <w:rPr>
          <w:rFonts w:cs="Times New Roman"/>
          <w:sz w:val="20"/>
          <w:szCs w:val="20"/>
        </w:rPr>
        <w:t>ПРЕГЛЕД НА ИЗПЪЛНЕНИЕТО НА БЮДЖЕТНА ПРОГРАМА – 2200.01.07  „АГРОСТАТИСТИКА, АНАЛИЗИ И ПРОГНОЗИ“</w:t>
      </w:r>
      <w:bookmarkEnd w:id="24"/>
    </w:p>
    <w:p w14:paraId="0E566BFB" w14:textId="77777777" w:rsidR="00570949" w:rsidRPr="003A07B7" w:rsidRDefault="00570949" w:rsidP="00570949"/>
    <w:p w14:paraId="24792852" w14:textId="77777777" w:rsidR="00FE5D25" w:rsidRPr="003A07B7" w:rsidRDefault="00FE5D25" w:rsidP="00C51B1C">
      <w:pPr>
        <w:numPr>
          <w:ilvl w:val="0"/>
          <w:numId w:val="15"/>
        </w:numPr>
        <w:overflowPunct/>
        <w:autoSpaceDE/>
        <w:autoSpaceDN/>
        <w:adjustRightInd/>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5D25C534" w14:textId="77777777" w:rsidR="004965C6" w:rsidRPr="003A07B7" w:rsidRDefault="004965C6" w:rsidP="0056639D">
      <w:pPr>
        <w:overflowPunct/>
        <w:autoSpaceDE/>
        <w:autoSpaceDN/>
        <w:adjustRightInd/>
        <w:ind w:firstLine="567"/>
        <w:jc w:val="both"/>
        <w:textAlignment w:val="auto"/>
        <w:rPr>
          <w:rFonts w:eastAsia="Calibri"/>
          <w:shd w:val="clear" w:color="auto" w:fill="FEFEFE"/>
        </w:rPr>
      </w:pPr>
    </w:p>
    <w:p w14:paraId="4B5AEA52" w14:textId="77777777" w:rsidR="004965C6" w:rsidRPr="003A07B7" w:rsidRDefault="004965C6" w:rsidP="004965C6">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 xml:space="preserve">Заложените в програмата цели от компетенциите на дирекция „Анализ и стратегическо планиране” са изпълнени. Изготвените от дирекцията аналитични материали осигуряват качествена информация за състоянието на селскостопанския отрасъл и тенденциите на пазарите на основни селскостопански продукти, с оглед подпомагане вземането на управленски решения. </w:t>
      </w:r>
    </w:p>
    <w:p w14:paraId="0D0B3D00" w14:textId="79DC3728" w:rsidR="004965C6" w:rsidRPr="003A07B7" w:rsidRDefault="004965C6" w:rsidP="004965C6">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С разработваните анализи се допринася за повишаване прозрачността на пазара на хранителни продукти и избягване на необосновани изменения на цените по веригата на предлагане. Анализите съдържат информация относно производството, търговията и цените на вътрешния и международните пазари на селскостопански продукти. Те се изготвят с цел подпомагане вземането на адекватни решения от страна на стопанските субекти в сектора, както и за нуждите на министерството във връзка с формиране и прилагане на аграрната политика на страната.</w:t>
      </w:r>
    </w:p>
    <w:p w14:paraId="103D04E7" w14:textId="09DB9079" w:rsidR="004965C6" w:rsidRPr="003A07B7" w:rsidRDefault="004965C6" w:rsidP="004965C6">
      <w:pPr>
        <w:overflowPunct/>
        <w:autoSpaceDE/>
        <w:autoSpaceDN/>
        <w:adjustRightInd/>
        <w:ind w:firstLine="567"/>
        <w:jc w:val="both"/>
        <w:textAlignment w:val="auto"/>
        <w:rPr>
          <w:rFonts w:eastAsia="Calibri"/>
          <w:shd w:val="clear" w:color="auto" w:fill="FEFEFE"/>
        </w:rPr>
      </w:pPr>
    </w:p>
    <w:p w14:paraId="77E05CFF" w14:textId="77777777" w:rsidR="0056639D" w:rsidRPr="003A07B7" w:rsidRDefault="0056639D" w:rsidP="0056639D">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С програмата се осигурява статистическа информация за състоянието на земеделието в страната чрез функционирането на ефективна и гъвкава агростатистическа система, отговаряща на националните нужди от статистическа информация и съответстваща на изискванията на ЕС за качество и периодичност на предоставяните данни.</w:t>
      </w:r>
    </w:p>
    <w:p w14:paraId="374593A2" w14:textId="362C9DAE" w:rsidR="00FE5D25" w:rsidRPr="003A07B7" w:rsidRDefault="0056639D" w:rsidP="0056639D">
      <w:pPr>
        <w:overflowPunct/>
        <w:autoSpaceDE/>
        <w:autoSpaceDN/>
        <w:adjustRightInd/>
        <w:ind w:firstLine="567"/>
        <w:jc w:val="both"/>
        <w:textAlignment w:val="auto"/>
        <w:rPr>
          <w:rFonts w:eastAsia="Calibri"/>
          <w:shd w:val="clear" w:color="auto" w:fill="FEFEFE"/>
        </w:rPr>
      </w:pPr>
      <w:r w:rsidRPr="003A07B7">
        <w:rPr>
          <w:rFonts w:eastAsia="Calibri"/>
          <w:shd w:val="clear" w:color="auto" w:fill="FEFEFE"/>
        </w:rPr>
        <w:t>Изготвената агростатистическа информация е надеждна и отговаря на националните потребности като подпомага вземането на политически решения и позволява оценка на ефектите от провежданите политики.</w:t>
      </w:r>
    </w:p>
    <w:p w14:paraId="34A6BB53" w14:textId="77777777" w:rsidR="007A34FB" w:rsidRPr="003A07B7" w:rsidRDefault="007A34FB" w:rsidP="0056639D">
      <w:pPr>
        <w:overflowPunct/>
        <w:autoSpaceDE/>
        <w:autoSpaceDN/>
        <w:adjustRightInd/>
        <w:ind w:firstLine="567"/>
        <w:jc w:val="both"/>
        <w:textAlignment w:val="auto"/>
        <w:rPr>
          <w:rFonts w:eastAsia="Calibri"/>
          <w:shd w:val="clear" w:color="auto" w:fill="FEFEFE"/>
        </w:rPr>
      </w:pPr>
    </w:p>
    <w:p w14:paraId="033D709E" w14:textId="77777777" w:rsidR="00FE5D25" w:rsidRPr="003A07B7" w:rsidRDefault="00FE5D25" w:rsidP="00C51B1C">
      <w:pPr>
        <w:numPr>
          <w:ilvl w:val="0"/>
          <w:numId w:val="15"/>
        </w:numPr>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7BE85C2B"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p>
    <w:p w14:paraId="1C24D18A"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 xml:space="preserve">Функциониране на системата за земеделска счетоводна информация. Периодично през 2020 г. се събират и проверяват данни за отчетната 2019 г. за стопанствата, които водят двустранно счетоводство, и за отчетната 2020 г. – за стопанствата, които не водят счетоводство. Събраните данни за 2019 година сe въвеждат периодично в системата RICA-1 на Европейската комисия. Усъвършенства се изградената информационна земеделска счетоводна система за въвеждане на данни, контрол, валидиране и анализ на резултатите на национално и регионално ниво, която беше разработена през 2017 г. в изпълнение на изискванията на </w:t>
      </w:r>
      <w:r w:rsidRPr="003A07B7">
        <w:rPr>
          <w:rFonts w:eastAsia="Calibri"/>
          <w:shd w:val="clear" w:color="auto" w:fill="FEFEFE"/>
        </w:rPr>
        <w:lastRenderedPageBreak/>
        <w:t>Регламент за изпълнение (ЕС) № 2015/220 на Комисията от 03.02.2015 година, с който се въвеждат нови категории данни и се променя изцяло структурата и начина на предаване на данните от земеделския счетоводен отчет на Европейската комисия. С разработения on-line вариант за въвеждане, контрол, обработка, валидиране и разпространение на данните за икономическото състояние на земеделските стопанства се свързват данните за натуралните показатели на стопанствата с икономическите им резултати.</w:t>
      </w:r>
    </w:p>
    <w:p w14:paraId="4B874E9C"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В ГД “ Земеделие и развитие на селските райони” към Европейската комисия за 2018 г. са изпратени за валидиране 2241 стопанства от Системата за земеделска счетоводна информация (СЗСИ) при минимално изискваните 2202 стопанства. Очакват се въпроси и коментари от Комисията.</w:t>
      </w:r>
    </w:p>
    <w:p w14:paraId="20DF8859"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От 01.01 до 30.06.2020 г. са проведени следните статистически изследвания, включени в Националната статистическа програма за 2020 г. (НСП`2020) (Приета от МС с Решение № 19 от 17.01.2020 г., Обн., ДВ, бр. 6 от 21.01.2020 г.):</w:t>
      </w:r>
    </w:p>
    <w:p w14:paraId="3A7E715C"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p>
    <w:p w14:paraId="1FCFA4A6"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1.</w:t>
      </w:r>
      <w:r w:rsidRPr="003A07B7">
        <w:rPr>
          <w:rFonts w:eastAsia="Calibri"/>
          <w:shd w:val="clear" w:color="auto" w:fill="FEFEFE"/>
        </w:rPr>
        <w:tab/>
        <w:t>Оценка на добива и прогноза за производството от пшеница и ечемик – реколта`2020</w:t>
      </w:r>
    </w:p>
    <w:p w14:paraId="7BEC400E"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2.</w:t>
      </w:r>
      <w:r w:rsidRPr="003A07B7">
        <w:rPr>
          <w:rFonts w:eastAsia="Calibri"/>
          <w:shd w:val="clear" w:color="auto" w:fill="FEFEFE"/>
        </w:rPr>
        <w:tab/>
        <w:t>Дейност на предприятията за преработка на плодове и зеленчуци през 2019 г.</w:t>
      </w:r>
    </w:p>
    <w:p w14:paraId="31624B6E"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3.</w:t>
      </w:r>
      <w:r w:rsidRPr="003A07B7">
        <w:rPr>
          <w:rFonts w:eastAsia="Calibri"/>
          <w:shd w:val="clear" w:color="auto" w:fill="FEFEFE"/>
        </w:rPr>
        <w:tab/>
        <w:t>Птицевъдството в България през 2019 г.</w:t>
      </w:r>
    </w:p>
    <w:p w14:paraId="22F475A2"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4.</w:t>
      </w:r>
      <w:r w:rsidRPr="003A07B7">
        <w:rPr>
          <w:rFonts w:eastAsia="Calibri"/>
          <w:shd w:val="clear" w:color="auto" w:fill="FEFEFE"/>
        </w:rPr>
        <w:tab/>
        <w:t>Преработка на мляко и производство на млечни продукти през 2019 г. – годишно изследване</w:t>
      </w:r>
    </w:p>
    <w:p w14:paraId="175183F2"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5.</w:t>
      </w:r>
      <w:r w:rsidRPr="003A07B7">
        <w:rPr>
          <w:rFonts w:eastAsia="Calibri"/>
          <w:shd w:val="clear" w:color="auto" w:fill="FEFEFE"/>
        </w:rPr>
        <w:tab/>
        <w:t>Преработка на мляко и производство на млечни продукти през 2020 г. – месечни изследвания</w:t>
      </w:r>
    </w:p>
    <w:p w14:paraId="2D3FA851"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6.</w:t>
      </w:r>
      <w:r w:rsidRPr="003A07B7">
        <w:rPr>
          <w:rFonts w:eastAsia="Calibri"/>
          <w:shd w:val="clear" w:color="auto" w:fill="FEFEFE"/>
        </w:rPr>
        <w:tab/>
        <w:t>Производство на червено и бяло месо през 2019 г. – годишно изследване</w:t>
      </w:r>
    </w:p>
    <w:p w14:paraId="7E28F740"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7.</w:t>
      </w:r>
      <w:r w:rsidRPr="003A07B7">
        <w:rPr>
          <w:rFonts w:eastAsia="Calibri"/>
          <w:shd w:val="clear" w:color="auto" w:fill="FEFEFE"/>
        </w:rPr>
        <w:tab/>
        <w:t>Производство на червено и бяло месо през 2020 г. – месечни изследвания</w:t>
      </w:r>
    </w:p>
    <w:p w14:paraId="04A24B90"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8.</w:t>
      </w:r>
      <w:r w:rsidRPr="003A07B7">
        <w:rPr>
          <w:rFonts w:eastAsia="Calibri"/>
          <w:shd w:val="clear" w:color="auto" w:fill="FEFEFE"/>
        </w:rPr>
        <w:tab/>
        <w:t>Дейност на люпилните в България през 2020 г. – месечни изследвания</w:t>
      </w:r>
    </w:p>
    <w:p w14:paraId="613989C9"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Подготвени са и публикувани резултатите от проведените изследвания (11 бюлетина - Резултати и анализи). Резултатите са предоставени на потребители в страната и чужбина (МЗХГ, НСИ, Евростат, ФАО и др.) в предвидените срокове и са налични на интернет страницата на МЗХГ.</w:t>
      </w:r>
    </w:p>
    <w:p w14:paraId="7767BFE1"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Попълвани са таблици с данни за публикуване в статистическия справочник за 2020 г. на НСИ. Периодично, съгласно предвидените срокове в регламентите на ЕС, се попълват електронни таблици на Евростат в системата eDamis.</w:t>
      </w:r>
    </w:p>
    <w:p w14:paraId="62390F1A"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Изготвени са 5 броя становища и анализи, както и са предоставяни статистически данни за различни периоди и характеристики по заявки за потребители от МЗХГ и за външни потребители.</w:t>
      </w:r>
    </w:p>
    <w:p w14:paraId="5CEB263E"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Продължава подготовката и организацията за преброяването на земеделските стопанства в Република България през 2020 г. То е най-голямото изчерпателно статистическо изследване в областта на земеделието и се провежда на всеки 10 години по препоръка на Организацията по прехрана и земеделие на ООН (FAO) и в което пряко са ангажирани Министерството на земеделието, храните и горите и структурите му, както и други ведомства, организации и органи на местното управление. Преброяването се изпълнява по Регламент (ЕС) 2018/1091 на Европейския парламент и на Съвета, както и по Закона за преброяване на земеделските стопанства в Република България през 2020 година (ДВ бр.22 от 15.03.2019 г.), с който е уредена нормативната база по подготовката и организацията на провеждането на изчерпателното изследване на земеделските стопанства. Анкетирането на земеделските стопанства ще започне на 1-ви септември и ще приключи на 18-ти декември 2020 г. До 18-ти септември 2020 г. се предвижда преброяването да се извършва по интернет чрез предоставяне на данни от земеделския стопанин с помощта на уеб-базирано приложение и попълване на електронен въпросник. В оставащия период данните ще бъдат събирани от анкетьори чрез интервю със стопанина или управителя на стопанството и попълване на въпросник на хартиен носител или чрез онлайн въвеждане с помощта на преносимо електронно устройство.</w:t>
      </w:r>
    </w:p>
    <w:p w14:paraId="2571A85B" w14:textId="77777777" w:rsidR="00347D3B" w:rsidRPr="003A07B7" w:rsidRDefault="00347D3B" w:rsidP="00347D3B">
      <w:pPr>
        <w:tabs>
          <w:tab w:val="left" w:pos="709"/>
        </w:tabs>
        <w:overflowPunct/>
        <w:autoSpaceDE/>
        <w:autoSpaceDN/>
        <w:adjustRightInd/>
        <w:ind w:firstLine="567"/>
        <w:contextualSpacing/>
        <w:jc w:val="both"/>
        <w:textAlignment w:val="auto"/>
        <w:rPr>
          <w:rFonts w:eastAsia="Calibri"/>
          <w:shd w:val="clear" w:color="auto" w:fill="FEFEFE"/>
        </w:rPr>
      </w:pPr>
    </w:p>
    <w:p w14:paraId="366C5348" w14:textId="1D622B46" w:rsidR="007A34FB" w:rsidRPr="003A07B7" w:rsidRDefault="007A34FB" w:rsidP="007A34FB">
      <w:pPr>
        <w:tabs>
          <w:tab w:val="left" w:pos="709"/>
        </w:tabs>
        <w:overflowPunct/>
        <w:autoSpaceDE/>
        <w:autoSpaceDN/>
        <w:adjustRightInd/>
        <w:jc w:val="both"/>
        <w:textAlignment w:val="auto"/>
        <w:rPr>
          <w:rFonts w:eastAsia="Calibri"/>
          <w:shd w:val="clear" w:color="auto" w:fill="FEFEFE"/>
        </w:rPr>
      </w:pPr>
    </w:p>
    <w:p w14:paraId="1D3E2764" w14:textId="77777777" w:rsidR="00347D3B" w:rsidRPr="003A07B7" w:rsidRDefault="00347D3B" w:rsidP="00347D3B">
      <w:pPr>
        <w:ind w:firstLine="567"/>
        <w:jc w:val="both"/>
      </w:pPr>
      <w:r w:rsidRPr="003A07B7">
        <w:t>Изготвяне на годишен доклад за състоянието и развитието на земеделието (Аграрен доклад).</w:t>
      </w:r>
    </w:p>
    <w:p w14:paraId="7479F181" w14:textId="77777777" w:rsidR="00347D3B" w:rsidRPr="003A07B7" w:rsidRDefault="00347D3B" w:rsidP="00347D3B">
      <w:pPr>
        <w:ind w:firstLine="567"/>
        <w:jc w:val="both"/>
      </w:pPr>
      <w:r w:rsidRPr="003A07B7">
        <w:t>Изготвяне на ежеседмични ценови анализи на основни хранителни продукти.</w:t>
      </w:r>
    </w:p>
    <w:p w14:paraId="0532DB53" w14:textId="77777777" w:rsidR="00347D3B" w:rsidRPr="003A07B7" w:rsidRDefault="00347D3B" w:rsidP="00347D3B">
      <w:pPr>
        <w:ind w:firstLine="567"/>
        <w:jc w:val="both"/>
      </w:pPr>
      <w:r w:rsidRPr="003A07B7">
        <w:t>Изготвяне на пазарни анализи за основни селскостопански продукти.</w:t>
      </w:r>
    </w:p>
    <w:p w14:paraId="0B14C391" w14:textId="77777777" w:rsidR="00347D3B" w:rsidRPr="003A07B7" w:rsidRDefault="00347D3B" w:rsidP="00347D3B">
      <w:pPr>
        <w:ind w:firstLine="567"/>
        <w:jc w:val="both"/>
      </w:pPr>
      <w:r w:rsidRPr="003A07B7">
        <w:t>Изготвяне на ежеседмични оперативни анализи за основни земеделски продукти.</w:t>
      </w:r>
    </w:p>
    <w:p w14:paraId="369F3EEF" w14:textId="77777777" w:rsidR="00347D3B" w:rsidRPr="003A07B7" w:rsidRDefault="00347D3B" w:rsidP="00347D3B">
      <w:pPr>
        <w:ind w:firstLine="567"/>
        <w:jc w:val="both"/>
      </w:pPr>
      <w:r w:rsidRPr="003A07B7">
        <w:t>Изготвяне на справки и анализи относно търговията на България със селскостопански продукти.</w:t>
      </w:r>
    </w:p>
    <w:p w14:paraId="163E2594" w14:textId="77777777" w:rsidR="00347D3B" w:rsidRPr="003A07B7" w:rsidRDefault="00347D3B" w:rsidP="00347D3B">
      <w:pPr>
        <w:ind w:firstLine="567"/>
        <w:jc w:val="both"/>
      </w:pPr>
      <w:r w:rsidRPr="003A07B7">
        <w:t>Участие в работата на Форума на високо равнище за подобряване функционирането на веригата на предлагане на храни към Европейската комисия и работната група „Шерпа” към него.</w:t>
      </w:r>
    </w:p>
    <w:p w14:paraId="69344E91" w14:textId="77777777" w:rsidR="00347D3B" w:rsidRPr="003A07B7" w:rsidRDefault="00347D3B" w:rsidP="00347D3B">
      <w:pPr>
        <w:ind w:firstLine="567"/>
        <w:jc w:val="both"/>
      </w:pPr>
      <w:r w:rsidRPr="003A07B7">
        <w:t xml:space="preserve">През първото полугодие на 2020 г. е издаден Годишният доклад за състоянието и развитието на земеделието за 2019 г. на български и английски език. </w:t>
      </w:r>
    </w:p>
    <w:p w14:paraId="3092297E" w14:textId="77777777" w:rsidR="00347D3B" w:rsidRPr="003A07B7" w:rsidRDefault="00347D3B" w:rsidP="00347D3B">
      <w:pPr>
        <w:ind w:firstLine="567"/>
        <w:jc w:val="both"/>
      </w:pPr>
      <w:r w:rsidRPr="003A07B7">
        <w:t xml:space="preserve">Създадена е необходимата организация за изготвяне на Годишния доклад за състоянието и развитието на земеделието за 2020 г. през втората половина на годината. Съгласно чл. 3 от Закона за подпомагане на </w:t>
      </w:r>
      <w:r w:rsidRPr="003A07B7">
        <w:lastRenderedPageBreak/>
        <w:t>земеделските производители, срокът за внасяне на доклада за одобрение от Министерския съвет е 31 октомври на съответната година.</w:t>
      </w:r>
    </w:p>
    <w:p w14:paraId="4AF6556B" w14:textId="77777777" w:rsidR="00347D3B" w:rsidRPr="003A07B7" w:rsidRDefault="00347D3B" w:rsidP="00347D3B">
      <w:pPr>
        <w:ind w:firstLine="567"/>
        <w:jc w:val="both"/>
      </w:pPr>
    </w:p>
    <w:p w14:paraId="5A22EDBA" w14:textId="0906D57C" w:rsidR="007A34FB" w:rsidRPr="003A07B7" w:rsidRDefault="007A34FB" w:rsidP="007A34FB">
      <w:pPr>
        <w:tabs>
          <w:tab w:val="left" w:pos="709"/>
        </w:tabs>
        <w:overflowPunct/>
        <w:autoSpaceDE/>
        <w:autoSpaceDN/>
        <w:adjustRightInd/>
        <w:ind w:firstLine="567"/>
        <w:contextualSpacing/>
        <w:jc w:val="both"/>
        <w:textAlignment w:val="auto"/>
        <w:rPr>
          <w:rFonts w:eastAsia="Calibri"/>
          <w:shd w:val="clear" w:color="auto" w:fill="FEFEFE"/>
        </w:rPr>
      </w:pPr>
    </w:p>
    <w:p w14:paraId="5050462B" w14:textId="77777777" w:rsidR="00FE5D25" w:rsidRPr="003A07B7" w:rsidRDefault="00FE5D25" w:rsidP="00C51B1C">
      <w:pPr>
        <w:numPr>
          <w:ilvl w:val="0"/>
          <w:numId w:val="15"/>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32A0B617" w14:textId="77777777" w:rsidR="00FE5D25" w:rsidRPr="003A07B7" w:rsidRDefault="007D0A79" w:rsidP="00FE5D25">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Няма отчетени администрирани разходи по програмата.</w:t>
      </w:r>
    </w:p>
    <w:p w14:paraId="5A765B5B" w14:textId="77777777" w:rsidR="00FE5D25" w:rsidRPr="003A07B7" w:rsidRDefault="00FE5D25" w:rsidP="00FE5D25">
      <w:pPr>
        <w:overflowPunct/>
        <w:autoSpaceDE/>
        <w:autoSpaceDN/>
        <w:adjustRightInd/>
        <w:ind w:firstLine="567"/>
        <w:contextualSpacing/>
        <w:jc w:val="both"/>
        <w:textAlignment w:val="auto"/>
        <w:rPr>
          <w:rFonts w:eastAsia="Calibri"/>
          <w:shd w:val="clear" w:color="auto" w:fill="FEFEFE"/>
        </w:rPr>
      </w:pPr>
    </w:p>
    <w:p w14:paraId="099BAB72" w14:textId="1D002C6D" w:rsidR="00FE5D25" w:rsidRPr="003A07B7" w:rsidRDefault="00FE5D25" w:rsidP="00C51B1C">
      <w:pPr>
        <w:numPr>
          <w:ilvl w:val="0"/>
          <w:numId w:val="15"/>
        </w:numPr>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на показателите за изпълнение на програмата (количествени, качествени, времеви)</w:t>
      </w:r>
    </w:p>
    <w:p w14:paraId="5FFABFE7" w14:textId="77777777" w:rsidR="00FE5D25" w:rsidRPr="003A07B7" w:rsidRDefault="00FE5D25" w:rsidP="00FE5D25">
      <w:pPr>
        <w:overflowPunct/>
        <w:autoSpaceDE/>
        <w:autoSpaceDN/>
        <w:adjustRightInd/>
        <w:ind w:firstLine="567"/>
        <w:contextualSpacing/>
        <w:jc w:val="both"/>
        <w:textAlignment w:val="auto"/>
        <w:rPr>
          <w:rFonts w:eastAsia="Calibri"/>
          <w:shd w:val="clear" w:color="auto" w:fill="FEFEFE"/>
        </w:rPr>
      </w:pPr>
    </w:p>
    <w:tbl>
      <w:tblPr>
        <w:tblW w:w="9180" w:type="dxa"/>
        <w:jc w:val="center"/>
        <w:tblLook w:val="04A0" w:firstRow="1" w:lastRow="0" w:firstColumn="1" w:lastColumn="0" w:noHBand="0" w:noVBand="1"/>
      </w:tblPr>
      <w:tblGrid>
        <w:gridCol w:w="416"/>
        <w:gridCol w:w="4722"/>
        <w:gridCol w:w="1042"/>
        <w:gridCol w:w="1340"/>
        <w:gridCol w:w="1660"/>
      </w:tblGrid>
      <w:tr w:rsidR="00B071E8" w:rsidRPr="003A07B7" w14:paraId="3C3EDFB2" w14:textId="77777777" w:rsidTr="00B071E8">
        <w:trPr>
          <w:trHeight w:val="510"/>
          <w:jc w:val="center"/>
        </w:trPr>
        <w:tc>
          <w:tcPr>
            <w:tcW w:w="5020" w:type="dxa"/>
            <w:gridSpan w:val="2"/>
            <w:tcBorders>
              <w:top w:val="single" w:sz="8" w:space="0" w:color="auto"/>
              <w:left w:val="single" w:sz="8" w:space="0" w:color="auto"/>
              <w:bottom w:val="single" w:sz="8" w:space="0" w:color="auto"/>
              <w:right w:val="nil"/>
            </w:tcBorders>
            <w:shd w:val="clear" w:color="auto" w:fill="auto"/>
            <w:vAlign w:val="center"/>
            <w:hideMark/>
          </w:tcPr>
          <w:p w14:paraId="3E27CB65" w14:textId="77777777" w:rsidR="00B071E8" w:rsidRPr="003A07B7" w:rsidRDefault="00B071E8" w:rsidP="00B071E8">
            <w:pPr>
              <w:overflowPunct/>
              <w:autoSpaceDE/>
              <w:autoSpaceDN/>
              <w:adjustRightInd/>
              <w:textAlignment w:val="auto"/>
              <w:rPr>
                <w:b/>
                <w:bCs/>
                <w:lang w:val="en-US"/>
              </w:rPr>
            </w:pPr>
            <w:r w:rsidRPr="003A07B7">
              <w:rPr>
                <w:b/>
                <w:bCs/>
                <w:lang w:val="en-US"/>
              </w:rPr>
              <w:t>Бюджетна програма - 2200.01.07 - "Агростатистика, анализи и прогнози"</w:t>
            </w:r>
          </w:p>
        </w:tc>
        <w:tc>
          <w:tcPr>
            <w:tcW w:w="41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7B2AA60" w14:textId="77777777" w:rsidR="00B071E8" w:rsidRPr="003A07B7" w:rsidRDefault="00B071E8" w:rsidP="00B071E8">
            <w:pPr>
              <w:overflowPunct/>
              <w:autoSpaceDE/>
              <w:autoSpaceDN/>
              <w:adjustRightInd/>
              <w:jc w:val="center"/>
              <w:textAlignment w:val="auto"/>
              <w:rPr>
                <w:b/>
                <w:bCs/>
                <w:lang w:val="en-US"/>
              </w:rPr>
            </w:pPr>
            <w:r w:rsidRPr="003A07B7">
              <w:rPr>
                <w:b/>
                <w:bCs/>
                <w:lang w:val="en-US"/>
              </w:rPr>
              <w:t>Целева стойност</w:t>
            </w:r>
          </w:p>
        </w:tc>
      </w:tr>
      <w:tr w:rsidR="00B071E8" w:rsidRPr="003A07B7" w14:paraId="36FFABF4" w14:textId="77777777" w:rsidTr="00B071E8">
        <w:trPr>
          <w:trHeight w:val="300"/>
          <w:jc w:val="center"/>
        </w:trPr>
        <w:tc>
          <w:tcPr>
            <w:tcW w:w="2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1879B1" w14:textId="77777777" w:rsidR="00B071E8" w:rsidRPr="003A07B7" w:rsidRDefault="00B071E8" w:rsidP="00B071E8">
            <w:pPr>
              <w:overflowPunct/>
              <w:autoSpaceDE/>
              <w:autoSpaceDN/>
              <w:adjustRightInd/>
              <w:jc w:val="center"/>
              <w:textAlignment w:val="auto"/>
              <w:rPr>
                <w:lang w:val="en-US"/>
              </w:rPr>
            </w:pPr>
            <w:r w:rsidRPr="003A07B7">
              <w:rPr>
                <w:lang w:val="en-US"/>
              </w:rPr>
              <w:t>№</w:t>
            </w:r>
          </w:p>
        </w:tc>
        <w:tc>
          <w:tcPr>
            <w:tcW w:w="472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0166D2" w14:textId="77777777" w:rsidR="00B071E8" w:rsidRPr="003A07B7" w:rsidRDefault="00B071E8" w:rsidP="00B071E8">
            <w:pPr>
              <w:overflowPunct/>
              <w:autoSpaceDE/>
              <w:autoSpaceDN/>
              <w:adjustRightInd/>
              <w:jc w:val="center"/>
              <w:textAlignment w:val="auto"/>
              <w:rPr>
                <w:lang w:val="en-US"/>
              </w:rPr>
            </w:pPr>
            <w:r w:rsidRPr="003A07B7">
              <w:rPr>
                <w:lang w:val="en-US"/>
              </w:rPr>
              <w:t>Показатели за изпълнение</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69D2793A" w14:textId="77777777" w:rsidR="00B071E8" w:rsidRPr="003A07B7" w:rsidRDefault="00B071E8" w:rsidP="00B071E8">
            <w:pPr>
              <w:overflowPunct/>
              <w:autoSpaceDE/>
              <w:autoSpaceDN/>
              <w:adjustRightInd/>
              <w:jc w:val="center"/>
              <w:textAlignment w:val="auto"/>
              <w:rPr>
                <w:b/>
                <w:bCs/>
                <w:lang w:val="en-US"/>
              </w:rPr>
            </w:pPr>
            <w:r w:rsidRPr="003A07B7">
              <w:rPr>
                <w:b/>
                <w:bCs/>
                <w:lang w:val="en-US"/>
              </w:rPr>
              <w:t>Мерна единица</w:t>
            </w:r>
          </w:p>
        </w:tc>
        <w:tc>
          <w:tcPr>
            <w:tcW w:w="1340" w:type="dxa"/>
            <w:tcBorders>
              <w:top w:val="nil"/>
              <w:left w:val="nil"/>
              <w:bottom w:val="nil"/>
              <w:right w:val="single" w:sz="8" w:space="0" w:color="auto"/>
            </w:tcBorders>
            <w:shd w:val="clear" w:color="auto" w:fill="auto"/>
            <w:vAlign w:val="center"/>
            <w:hideMark/>
          </w:tcPr>
          <w:p w14:paraId="4A81987C" w14:textId="77777777" w:rsidR="00B071E8" w:rsidRPr="003A07B7" w:rsidRDefault="00B071E8" w:rsidP="00B071E8">
            <w:pPr>
              <w:overflowPunct/>
              <w:autoSpaceDE/>
              <w:autoSpaceDN/>
              <w:adjustRightInd/>
              <w:jc w:val="center"/>
              <w:textAlignment w:val="auto"/>
              <w:rPr>
                <w:b/>
                <w:bCs/>
                <w:lang w:val="en-US"/>
              </w:rPr>
            </w:pPr>
            <w:r w:rsidRPr="003A07B7">
              <w:rPr>
                <w:b/>
                <w:bCs/>
                <w:lang w:val="en-US"/>
              </w:rPr>
              <w:t xml:space="preserve">Бюджет </w:t>
            </w:r>
          </w:p>
        </w:tc>
        <w:tc>
          <w:tcPr>
            <w:tcW w:w="1660" w:type="dxa"/>
            <w:tcBorders>
              <w:top w:val="nil"/>
              <w:left w:val="nil"/>
              <w:bottom w:val="nil"/>
              <w:right w:val="single" w:sz="8" w:space="0" w:color="auto"/>
            </w:tcBorders>
            <w:shd w:val="clear" w:color="auto" w:fill="auto"/>
            <w:vAlign w:val="center"/>
            <w:hideMark/>
          </w:tcPr>
          <w:p w14:paraId="68C3B4E5" w14:textId="77777777" w:rsidR="00B071E8" w:rsidRPr="003A07B7" w:rsidRDefault="00B071E8" w:rsidP="00B071E8">
            <w:pPr>
              <w:overflowPunct/>
              <w:autoSpaceDE/>
              <w:autoSpaceDN/>
              <w:adjustRightInd/>
              <w:jc w:val="center"/>
              <w:textAlignment w:val="auto"/>
              <w:rPr>
                <w:b/>
                <w:bCs/>
                <w:lang w:val="en-US"/>
              </w:rPr>
            </w:pPr>
            <w:r w:rsidRPr="003A07B7">
              <w:rPr>
                <w:b/>
                <w:bCs/>
                <w:lang w:val="en-US"/>
              </w:rPr>
              <w:t>Отчет</w:t>
            </w:r>
          </w:p>
        </w:tc>
      </w:tr>
      <w:tr w:rsidR="00B071E8" w:rsidRPr="003A07B7" w14:paraId="73703BA5" w14:textId="77777777" w:rsidTr="00B071E8">
        <w:trPr>
          <w:trHeight w:val="270"/>
          <w:jc w:val="center"/>
        </w:trPr>
        <w:tc>
          <w:tcPr>
            <w:tcW w:w="298" w:type="dxa"/>
            <w:vMerge/>
            <w:tcBorders>
              <w:top w:val="nil"/>
              <w:left w:val="single" w:sz="8" w:space="0" w:color="auto"/>
              <w:bottom w:val="single" w:sz="8" w:space="0" w:color="000000"/>
              <w:right w:val="single" w:sz="8" w:space="0" w:color="auto"/>
            </w:tcBorders>
            <w:vAlign w:val="center"/>
            <w:hideMark/>
          </w:tcPr>
          <w:p w14:paraId="097485A9" w14:textId="77777777" w:rsidR="00B071E8" w:rsidRPr="003A07B7" w:rsidRDefault="00B071E8" w:rsidP="00B071E8">
            <w:pPr>
              <w:overflowPunct/>
              <w:autoSpaceDE/>
              <w:autoSpaceDN/>
              <w:adjustRightInd/>
              <w:textAlignment w:val="auto"/>
              <w:rPr>
                <w:lang w:val="en-US"/>
              </w:rPr>
            </w:pPr>
          </w:p>
        </w:tc>
        <w:tc>
          <w:tcPr>
            <w:tcW w:w="4722" w:type="dxa"/>
            <w:vMerge/>
            <w:tcBorders>
              <w:top w:val="nil"/>
              <w:left w:val="single" w:sz="8" w:space="0" w:color="auto"/>
              <w:bottom w:val="single" w:sz="8" w:space="0" w:color="000000"/>
              <w:right w:val="single" w:sz="8" w:space="0" w:color="auto"/>
            </w:tcBorders>
            <w:vAlign w:val="center"/>
            <w:hideMark/>
          </w:tcPr>
          <w:p w14:paraId="56386BF3" w14:textId="77777777" w:rsidR="00B071E8" w:rsidRPr="003A07B7" w:rsidRDefault="00B071E8" w:rsidP="00B071E8">
            <w:pPr>
              <w:overflowPunct/>
              <w:autoSpaceDE/>
              <w:autoSpaceDN/>
              <w:adjustRightInd/>
              <w:textAlignment w:val="auto"/>
              <w:rPr>
                <w:lang w:val="en-US"/>
              </w:rPr>
            </w:pPr>
          </w:p>
        </w:tc>
        <w:tc>
          <w:tcPr>
            <w:tcW w:w="1160" w:type="dxa"/>
            <w:vMerge/>
            <w:tcBorders>
              <w:top w:val="nil"/>
              <w:left w:val="single" w:sz="8" w:space="0" w:color="auto"/>
              <w:bottom w:val="single" w:sz="8" w:space="0" w:color="000000"/>
              <w:right w:val="single" w:sz="8" w:space="0" w:color="auto"/>
            </w:tcBorders>
            <w:vAlign w:val="center"/>
            <w:hideMark/>
          </w:tcPr>
          <w:p w14:paraId="4D923506" w14:textId="77777777" w:rsidR="00B071E8" w:rsidRPr="003A07B7" w:rsidRDefault="00B071E8" w:rsidP="00B071E8">
            <w:pPr>
              <w:overflowPunct/>
              <w:autoSpaceDE/>
              <w:autoSpaceDN/>
              <w:adjustRightInd/>
              <w:textAlignment w:val="auto"/>
              <w:rPr>
                <w:b/>
                <w:bCs/>
                <w:lang w:val="en-US"/>
              </w:rPr>
            </w:pPr>
          </w:p>
        </w:tc>
        <w:tc>
          <w:tcPr>
            <w:tcW w:w="1340" w:type="dxa"/>
            <w:tcBorders>
              <w:top w:val="nil"/>
              <w:left w:val="nil"/>
              <w:bottom w:val="single" w:sz="8" w:space="0" w:color="auto"/>
              <w:right w:val="single" w:sz="8" w:space="0" w:color="auto"/>
            </w:tcBorders>
            <w:shd w:val="clear" w:color="auto" w:fill="auto"/>
            <w:vAlign w:val="center"/>
            <w:hideMark/>
          </w:tcPr>
          <w:p w14:paraId="7D0908A8" w14:textId="77777777" w:rsidR="00B071E8" w:rsidRPr="003A07B7" w:rsidRDefault="00B071E8" w:rsidP="00B071E8">
            <w:pPr>
              <w:overflowPunct/>
              <w:autoSpaceDE/>
              <w:autoSpaceDN/>
              <w:adjustRightInd/>
              <w:jc w:val="center"/>
              <w:textAlignment w:val="auto"/>
              <w:rPr>
                <w:b/>
                <w:bCs/>
                <w:lang w:val="en-US"/>
              </w:rPr>
            </w:pPr>
            <w:r w:rsidRPr="003A07B7">
              <w:rPr>
                <w:b/>
                <w:bCs/>
                <w:lang w:val="en-US"/>
              </w:rPr>
              <w:t>2020 г.</w:t>
            </w:r>
          </w:p>
        </w:tc>
        <w:tc>
          <w:tcPr>
            <w:tcW w:w="1660" w:type="dxa"/>
            <w:tcBorders>
              <w:top w:val="nil"/>
              <w:left w:val="nil"/>
              <w:bottom w:val="single" w:sz="8" w:space="0" w:color="auto"/>
              <w:right w:val="single" w:sz="8" w:space="0" w:color="auto"/>
            </w:tcBorders>
            <w:shd w:val="clear" w:color="auto" w:fill="auto"/>
            <w:vAlign w:val="center"/>
            <w:hideMark/>
          </w:tcPr>
          <w:p w14:paraId="5E9E214C" w14:textId="77777777" w:rsidR="00B071E8" w:rsidRPr="003A07B7" w:rsidRDefault="00B071E8" w:rsidP="00B071E8">
            <w:pPr>
              <w:overflowPunct/>
              <w:autoSpaceDE/>
              <w:autoSpaceDN/>
              <w:adjustRightInd/>
              <w:jc w:val="center"/>
              <w:textAlignment w:val="auto"/>
              <w:rPr>
                <w:b/>
                <w:bCs/>
                <w:lang w:val="en-US"/>
              </w:rPr>
            </w:pPr>
            <w:r w:rsidRPr="003A07B7">
              <w:rPr>
                <w:b/>
                <w:bCs/>
                <w:lang w:val="en-US"/>
              </w:rPr>
              <w:t>30.06.2020 г.</w:t>
            </w:r>
          </w:p>
        </w:tc>
      </w:tr>
      <w:tr w:rsidR="00B071E8" w:rsidRPr="003A07B7" w14:paraId="6192DEAF" w14:textId="77777777" w:rsidTr="00B071E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33AD1D62" w14:textId="77777777" w:rsidR="00B071E8" w:rsidRPr="003A07B7" w:rsidRDefault="00B071E8" w:rsidP="00B071E8">
            <w:pPr>
              <w:overflowPunct/>
              <w:autoSpaceDE/>
              <w:autoSpaceDN/>
              <w:adjustRightInd/>
              <w:jc w:val="center"/>
              <w:textAlignment w:val="auto"/>
              <w:rPr>
                <w:lang w:val="en-US"/>
              </w:rPr>
            </w:pPr>
            <w:r w:rsidRPr="003A07B7">
              <w:rPr>
                <w:lang w:val="en-US"/>
              </w:rPr>
              <w:t>1</w:t>
            </w:r>
          </w:p>
        </w:tc>
        <w:tc>
          <w:tcPr>
            <w:tcW w:w="4722" w:type="dxa"/>
            <w:tcBorders>
              <w:top w:val="nil"/>
              <w:left w:val="nil"/>
              <w:bottom w:val="single" w:sz="8" w:space="0" w:color="auto"/>
              <w:right w:val="single" w:sz="8" w:space="0" w:color="auto"/>
            </w:tcBorders>
            <w:shd w:val="clear" w:color="auto" w:fill="auto"/>
            <w:vAlign w:val="center"/>
            <w:hideMark/>
          </w:tcPr>
          <w:p w14:paraId="134CF692" w14:textId="77777777" w:rsidR="00B071E8" w:rsidRPr="003A07B7" w:rsidRDefault="00B071E8" w:rsidP="00B071E8">
            <w:pPr>
              <w:overflowPunct/>
              <w:autoSpaceDE/>
              <w:autoSpaceDN/>
              <w:adjustRightInd/>
              <w:textAlignment w:val="auto"/>
              <w:rPr>
                <w:lang w:val="en-US"/>
              </w:rPr>
            </w:pPr>
            <w:r w:rsidRPr="003A07B7">
              <w:rPr>
                <w:lang w:val="en-US"/>
              </w:rPr>
              <w:t>Преброяване на земеделските стопанства в Република България през 2020 г.</w:t>
            </w:r>
          </w:p>
        </w:tc>
        <w:tc>
          <w:tcPr>
            <w:tcW w:w="1160" w:type="dxa"/>
            <w:tcBorders>
              <w:top w:val="nil"/>
              <w:left w:val="nil"/>
              <w:bottom w:val="single" w:sz="8" w:space="0" w:color="auto"/>
              <w:right w:val="single" w:sz="8" w:space="0" w:color="auto"/>
            </w:tcBorders>
            <w:shd w:val="clear" w:color="auto" w:fill="auto"/>
            <w:vAlign w:val="center"/>
            <w:hideMark/>
          </w:tcPr>
          <w:p w14:paraId="0A9BFAD6" w14:textId="77777777" w:rsidR="00B071E8" w:rsidRPr="003A07B7" w:rsidRDefault="00B071E8" w:rsidP="00B071E8">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CF29546" w14:textId="77777777" w:rsidR="00B071E8" w:rsidRPr="003A07B7" w:rsidRDefault="00B071E8" w:rsidP="00B071E8">
            <w:pPr>
              <w:overflowPunct/>
              <w:autoSpaceDE/>
              <w:autoSpaceDN/>
              <w:adjustRightInd/>
              <w:jc w:val="center"/>
              <w:textAlignment w:val="auto"/>
              <w:rPr>
                <w:lang w:val="en-US"/>
              </w:rPr>
            </w:pPr>
            <w:r w:rsidRPr="003A07B7">
              <w:rPr>
                <w:lang w:val="en-US"/>
              </w:rPr>
              <w:t>1</w:t>
            </w:r>
          </w:p>
        </w:tc>
        <w:tc>
          <w:tcPr>
            <w:tcW w:w="1660" w:type="dxa"/>
            <w:tcBorders>
              <w:top w:val="nil"/>
              <w:left w:val="nil"/>
              <w:bottom w:val="single" w:sz="8" w:space="0" w:color="auto"/>
              <w:right w:val="single" w:sz="8" w:space="0" w:color="auto"/>
            </w:tcBorders>
            <w:shd w:val="clear" w:color="auto" w:fill="auto"/>
            <w:noWrap/>
            <w:vAlign w:val="center"/>
            <w:hideMark/>
          </w:tcPr>
          <w:p w14:paraId="21555461" w14:textId="77777777" w:rsidR="00B071E8" w:rsidRPr="003A07B7" w:rsidRDefault="00B071E8" w:rsidP="00B071E8">
            <w:pPr>
              <w:overflowPunct/>
              <w:autoSpaceDE/>
              <w:autoSpaceDN/>
              <w:adjustRightInd/>
              <w:jc w:val="center"/>
              <w:textAlignment w:val="auto"/>
              <w:rPr>
                <w:lang w:val="en-US"/>
              </w:rPr>
            </w:pPr>
            <w:r w:rsidRPr="003A07B7">
              <w:rPr>
                <w:lang w:val="en-US"/>
              </w:rPr>
              <w:t>0</w:t>
            </w:r>
          </w:p>
        </w:tc>
      </w:tr>
      <w:tr w:rsidR="00B071E8" w:rsidRPr="003A07B7" w14:paraId="333EA7C5" w14:textId="77777777" w:rsidTr="00B071E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5A75CA6C" w14:textId="77777777" w:rsidR="00B071E8" w:rsidRPr="003A07B7" w:rsidRDefault="00B071E8" w:rsidP="00B071E8">
            <w:pPr>
              <w:overflowPunct/>
              <w:autoSpaceDE/>
              <w:autoSpaceDN/>
              <w:adjustRightInd/>
              <w:jc w:val="center"/>
              <w:textAlignment w:val="auto"/>
              <w:rPr>
                <w:lang w:val="en-US"/>
              </w:rPr>
            </w:pPr>
            <w:r w:rsidRPr="003A07B7">
              <w:rPr>
                <w:lang w:val="en-US"/>
              </w:rPr>
              <w:t>2</w:t>
            </w:r>
          </w:p>
        </w:tc>
        <w:tc>
          <w:tcPr>
            <w:tcW w:w="4722" w:type="dxa"/>
            <w:tcBorders>
              <w:top w:val="nil"/>
              <w:left w:val="nil"/>
              <w:bottom w:val="single" w:sz="8" w:space="0" w:color="auto"/>
              <w:right w:val="single" w:sz="8" w:space="0" w:color="auto"/>
            </w:tcBorders>
            <w:shd w:val="clear" w:color="auto" w:fill="auto"/>
            <w:vAlign w:val="center"/>
            <w:hideMark/>
          </w:tcPr>
          <w:p w14:paraId="73E36BD2" w14:textId="77777777" w:rsidR="00B071E8" w:rsidRPr="003A07B7" w:rsidRDefault="00B071E8" w:rsidP="00B071E8">
            <w:pPr>
              <w:overflowPunct/>
              <w:autoSpaceDE/>
              <w:autoSpaceDN/>
              <w:adjustRightInd/>
              <w:textAlignment w:val="auto"/>
              <w:rPr>
                <w:lang w:val="en-US"/>
              </w:rPr>
            </w:pPr>
            <w:r w:rsidRPr="003A07B7">
              <w:rPr>
                <w:lang w:val="en-US"/>
              </w:rPr>
              <w:t>Брой земеделски стопанства с валидирани данни в базата данни на Евростат – EUROFARM</w:t>
            </w:r>
          </w:p>
        </w:tc>
        <w:tc>
          <w:tcPr>
            <w:tcW w:w="1160" w:type="dxa"/>
            <w:tcBorders>
              <w:top w:val="nil"/>
              <w:left w:val="nil"/>
              <w:bottom w:val="single" w:sz="8" w:space="0" w:color="auto"/>
              <w:right w:val="single" w:sz="8" w:space="0" w:color="auto"/>
            </w:tcBorders>
            <w:shd w:val="clear" w:color="auto" w:fill="auto"/>
            <w:vAlign w:val="center"/>
            <w:hideMark/>
          </w:tcPr>
          <w:p w14:paraId="76AC4847" w14:textId="77777777" w:rsidR="00B071E8" w:rsidRPr="003A07B7" w:rsidRDefault="00B071E8" w:rsidP="00B071E8">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4A5DC8B3" w14:textId="77777777" w:rsidR="00B071E8" w:rsidRPr="003A07B7" w:rsidRDefault="00B071E8" w:rsidP="00B071E8">
            <w:pPr>
              <w:overflowPunct/>
              <w:autoSpaceDE/>
              <w:autoSpaceDN/>
              <w:adjustRightInd/>
              <w:jc w:val="center"/>
              <w:textAlignment w:val="auto"/>
              <w:rPr>
                <w:lang w:val="en-US"/>
              </w:rPr>
            </w:pPr>
            <w:r w:rsidRPr="003A07B7">
              <w:rPr>
                <w:lang w:val="en-US"/>
              </w:rPr>
              <w:t>0</w:t>
            </w:r>
          </w:p>
        </w:tc>
        <w:tc>
          <w:tcPr>
            <w:tcW w:w="1660" w:type="dxa"/>
            <w:tcBorders>
              <w:top w:val="nil"/>
              <w:left w:val="nil"/>
              <w:bottom w:val="single" w:sz="8" w:space="0" w:color="auto"/>
              <w:right w:val="single" w:sz="8" w:space="0" w:color="auto"/>
            </w:tcBorders>
            <w:shd w:val="clear" w:color="auto" w:fill="auto"/>
            <w:noWrap/>
            <w:vAlign w:val="center"/>
            <w:hideMark/>
          </w:tcPr>
          <w:p w14:paraId="0AE94D14" w14:textId="77777777" w:rsidR="00B071E8" w:rsidRPr="003A07B7" w:rsidRDefault="00B071E8" w:rsidP="00B071E8">
            <w:pPr>
              <w:overflowPunct/>
              <w:autoSpaceDE/>
              <w:autoSpaceDN/>
              <w:adjustRightInd/>
              <w:jc w:val="center"/>
              <w:textAlignment w:val="auto"/>
              <w:rPr>
                <w:lang w:val="en-US"/>
              </w:rPr>
            </w:pPr>
            <w:r w:rsidRPr="003A07B7">
              <w:rPr>
                <w:lang w:val="en-US"/>
              </w:rPr>
              <w:t>0</w:t>
            </w:r>
          </w:p>
        </w:tc>
      </w:tr>
      <w:tr w:rsidR="00B071E8" w:rsidRPr="003A07B7" w14:paraId="3EE665B0" w14:textId="77777777" w:rsidTr="00B071E8">
        <w:trPr>
          <w:trHeight w:val="103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5B7108E" w14:textId="77777777" w:rsidR="00B071E8" w:rsidRPr="003A07B7" w:rsidRDefault="00B071E8" w:rsidP="00B071E8">
            <w:pPr>
              <w:overflowPunct/>
              <w:autoSpaceDE/>
              <w:autoSpaceDN/>
              <w:adjustRightInd/>
              <w:jc w:val="center"/>
              <w:textAlignment w:val="auto"/>
              <w:rPr>
                <w:lang w:val="en-US"/>
              </w:rPr>
            </w:pPr>
            <w:r w:rsidRPr="003A07B7">
              <w:rPr>
                <w:lang w:val="en-US"/>
              </w:rPr>
              <w:t>3</w:t>
            </w:r>
          </w:p>
        </w:tc>
        <w:tc>
          <w:tcPr>
            <w:tcW w:w="4722" w:type="dxa"/>
            <w:tcBorders>
              <w:top w:val="nil"/>
              <w:left w:val="nil"/>
              <w:bottom w:val="single" w:sz="8" w:space="0" w:color="auto"/>
              <w:right w:val="single" w:sz="8" w:space="0" w:color="auto"/>
            </w:tcBorders>
            <w:shd w:val="clear" w:color="auto" w:fill="auto"/>
            <w:vAlign w:val="center"/>
            <w:hideMark/>
          </w:tcPr>
          <w:p w14:paraId="5B02BED9" w14:textId="77777777" w:rsidR="00B071E8" w:rsidRPr="003A07B7" w:rsidRDefault="00B071E8" w:rsidP="00B071E8">
            <w:pPr>
              <w:overflowPunct/>
              <w:autoSpaceDE/>
              <w:autoSpaceDN/>
              <w:adjustRightInd/>
              <w:textAlignment w:val="auto"/>
              <w:rPr>
                <w:lang w:val="en-US"/>
              </w:rPr>
            </w:pPr>
            <w:r w:rsidRPr="003A07B7">
              <w:rPr>
                <w:lang w:val="en-US"/>
              </w:rPr>
              <w:t>Функциониране на система за земеделска счетоводна информация – валидирани стопанства в базата данни на ГД „Земеделие” към ЕК - RICA1</w:t>
            </w:r>
          </w:p>
        </w:tc>
        <w:tc>
          <w:tcPr>
            <w:tcW w:w="1160" w:type="dxa"/>
            <w:tcBorders>
              <w:top w:val="nil"/>
              <w:left w:val="nil"/>
              <w:bottom w:val="single" w:sz="8" w:space="0" w:color="auto"/>
              <w:right w:val="single" w:sz="8" w:space="0" w:color="auto"/>
            </w:tcBorders>
            <w:shd w:val="clear" w:color="auto" w:fill="auto"/>
            <w:vAlign w:val="center"/>
            <w:hideMark/>
          </w:tcPr>
          <w:p w14:paraId="13606B91" w14:textId="77777777" w:rsidR="00B071E8" w:rsidRPr="003A07B7" w:rsidRDefault="00B071E8" w:rsidP="00B071E8">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750B6041" w14:textId="77777777" w:rsidR="00B071E8" w:rsidRPr="003A07B7" w:rsidRDefault="00B071E8" w:rsidP="00B071E8">
            <w:pPr>
              <w:overflowPunct/>
              <w:autoSpaceDE/>
              <w:autoSpaceDN/>
              <w:adjustRightInd/>
              <w:jc w:val="center"/>
              <w:textAlignment w:val="auto"/>
              <w:rPr>
                <w:lang w:val="en-US"/>
              </w:rPr>
            </w:pPr>
            <w:r w:rsidRPr="003A07B7">
              <w:rPr>
                <w:lang w:val="en-US"/>
              </w:rPr>
              <w:t>2 202</w:t>
            </w:r>
          </w:p>
        </w:tc>
        <w:tc>
          <w:tcPr>
            <w:tcW w:w="1660" w:type="dxa"/>
            <w:tcBorders>
              <w:top w:val="nil"/>
              <w:left w:val="nil"/>
              <w:bottom w:val="single" w:sz="8" w:space="0" w:color="auto"/>
              <w:right w:val="single" w:sz="8" w:space="0" w:color="auto"/>
            </w:tcBorders>
            <w:shd w:val="clear" w:color="auto" w:fill="auto"/>
            <w:noWrap/>
            <w:vAlign w:val="center"/>
            <w:hideMark/>
          </w:tcPr>
          <w:p w14:paraId="5078A1DC" w14:textId="77777777" w:rsidR="00B071E8" w:rsidRPr="003A07B7" w:rsidRDefault="00B071E8" w:rsidP="00B071E8">
            <w:pPr>
              <w:overflowPunct/>
              <w:autoSpaceDE/>
              <w:autoSpaceDN/>
              <w:adjustRightInd/>
              <w:jc w:val="center"/>
              <w:textAlignment w:val="auto"/>
              <w:rPr>
                <w:lang w:val="en-US"/>
              </w:rPr>
            </w:pPr>
            <w:r w:rsidRPr="003A07B7">
              <w:rPr>
                <w:lang w:val="en-US"/>
              </w:rPr>
              <w:t>0</w:t>
            </w:r>
          </w:p>
        </w:tc>
      </w:tr>
      <w:tr w:rsidR="00B071E8" w:rsidRPr="003A07B7" w14:paraId="5E6EB86C" w14:textId="77777777" w:rsidTr="00B071E8">
        <w:trPr>
          <w:trHeight w:val="52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27D7F8F1" w14:textId="77777777" w:rsidR="00B071E8" w:rsidRPr="003A07B7" w:rsidRDefault="00B071E8" w:rsidP="00B071E8">
            <w:pPr>
              <w:overflowPunct/>
              <w:autoSpaceDE/>
              <w:autoSpaceDN/>
              <w:adjustRightInd/>
              <w:jc w:val="center"/>
              <w:textAlignment w:val="auto"/>
              <w:rPr>
                <w:lang w:val="en-US"/>
              </w:rPr>
            </w:pPr>
            <w:r w:rsidRPr="003A07B7">
              <w:rPr>
                <w:lang w:val="en-US"/>
              </w:rPr>
              <w:t>4</w:t>
            </w:r>
          </w:p>
        </w:tc>
        <w:tc>
          <w:tcPr>
            <w:tcW w:w="4722" w:type="dxa"/>
            <w:tcBorders>
              <w:top w:val="nil"/>
              <w:left w:val="nil"/>
              <w:bottom w:val="single" w:sz="8" w:space="0" w:color="auto"/>
              <w:right w:val="single" w:sz="8" w:space="0" w:color="auto"/>
            </w:tcBorders>
            <w:shd w:val="clear" w:color="auto" w:fill="auto"/>
            <w:vAlign w:val="center"/>
            <w:hideMark/>
          </w:tcPr>
          <w:p w14:paraId="2375ED86" w14:textId="77777777" w:rsidR="00B071E8" w:rsidRPr="003A07B7" w:rsidRDefault="00B071E8" w:rsidP="00B071E8">
            <w:pPr>
              <w:overflowPunct/>
              <w:autoSpaceDE/>
              <w:autoSpaceDN/>
              <w:adjustRightInd/>
              <w:textAlignment w:val="auto"/>
              <w:rPr>
                <w:lang w:val="en-US"/>
              </w:rPr>
            </w:pPr>
            <w:r w:rsidRPr="003A07B7">
              <w:rPr>
                <w:lang w:val="en-US"/>
              </w:rPr>
              <w:t>Проведени статистически изследвания*</w:t>
            </w:r>
          </w:p>
        </w:tc>
        <w:tc>
          <w:tcPr>
            <w:tcW w:w="1160" w:type="dxa"/>
            <w:tcBorders>
              <w:top w:val="nil"/>
              <w:left w:val="nil"/>
              <w:bottom w:val="single" w:sz="8" w:space="0" w:color="auto"/>
              <w:right w:val="single" w:sz="8" w:space="0" w:color="auto"/>
            </w:tcBorders>
            <w:shd w:val="clear" w:color="auto" w:fill="auto"/>
            <w:vAlign w:val="center"/>
            <w:hideMark/>
          </w:tcPr>
          <w:p w14:paraId="7E25FB74" w14:textId="77777777" w:rsidR="00B071E8" w:rsidRPr="003A07B7" w:rsidRDefault="00B071E8" w:rsidP="00B071E8">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22C7FD0" w14:textId="77777777" w:rsidR="00B071E8" w:rsidRPr="003A07B7" w:rsidRDefault="00B071E8" w:rsidP="00B071E8">
            <w:pPr>
              <w:overflowPunct/>
              <w:autoSpaceDE/>
              <w:autoSpaceDN/>
              <w:adjustRightInd/>
              <w:jc w:val="center"/>
              <w:textAlignment w:val="auto"/>
              <w:rPr>
                <w:lang w:val="en-US"/>
              </w:rPr>
            </w:pPr>
            <w:r w:rsidRPr="003A07B7">
              <w:rPr>
                <w:lang w:val="en-US"/>
              </w:rPr>
              <w:t>20</w:t>
            </w:r>
          </w:p>
        </w:tc>
        <w:tc>
          <w:tcPr>
            <w:tcW w:w="1660" w:type="dxa"/>
            <w:tcBorders>
              <w:top w:val="nil"/>
              <w:left w:val="nil"/>
              <w:bottom w:val="single" w:sz="8" w:space="0" w:color="auto"/>
              <w:right w:val="single" w:sz="8" w:space="0" w:color="auto"/>
            </w:tcBorders>
            <w:shd w:val="clear" w:color="auto" w:fill="auto"/>
            <w:noWrap/>
            <w:vAlign w:val="center"/>
            <w:hideMark/>
          </w:tcPr>
          <w:p w14:paraId="50300CFA" w14:textId="77777777" w:rsidR="00B071E8" w:rsidRPr="003A07B7" w:rsidRDefault="00B071E8" w:rsidP="00B071E8">
            <w:pPr>
              <w:overflowPunct/>
              <w:autoSpaceDE/>
              <w:autoSpaceDN/>
              <w:adjustRightInd/>
              <w:jc w:val="center"/>
              <w:textAlignment w:val="auto"/>
              <w:rPr>
                <w:lang w:val="en-US"/>
              </w:rPr>
            </w:pPr>
            <w:r w:rsidRPr="003A07B7">
              <w:rPr>
                <w:lang w:val="en-US"/>
              </w:rPr>
              <w:t>10</w:t>
            </w:r>
          </w:p>
        </w:tc>
      </w:tr>
      <w:tr w:rsidR="00B071E8" w:rsidRPr="003A07B7" w14:paraId="1AB876E4" w14:textId="77777777" w:rsidTr="00B071E8">
        <w:trPr>
          <w:trHeight w:val="27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58A5ECC3" w14:textId="77777777" w:rsidR="00B071E8" w:rsidRPr="003A07B7" w:rsidRDefault="00B071E8" w:rsidP="00B071E8">
            <w:pPr>
              <w:overflowPunct/>
              <w:autoSpaceDE/>
              <w:autoSpaceDN/>
              <w:adjustRightInd/>
              <w:jc w:val="center"/>
              <w:textAlignment w:val="auto"/>
              <w:rPr>
                <w:lang w:val="en-US"/>
              </w:rPr>
            </w:pPr>
            <w:r w:rsidRPr="003A07B7">
              <w:rPr>
                <w:lang w:val="en-US"/>
              </w:rPr>
              <w:t>5</w:t>
            </w:r>
          </w:p>
        </w:tc>
        <w:tc>
          <w:tcPr>
            <w:tcW w:w="4722" w:type="dxa"/>
            <w:tcBorders>
              <w:top w:val="nil"/>
              <w:left w:val="nil"/>
              <w:bottom w:val="single" w:sz="8" w:space="0" w:color="auto"/>
              <w:right w:val="single" w:sz="8" w:space="0" w:color="auto"/>
            </w:tcBorders>
            <w:shd w:val="clear" w:color="auto" w:fill="auto"/>
            <w:vAlign w:val="center"/>
            <w:hideMark/>
          </w:tcPr>
          <w:p w14:paraId="7078D366" w14:textId="77777777" w:rsidR="00B071E8" w:rsidRPr="003A07B7" w:rsidRDefault="00B071E8" w:rsidP="00B071E8">
            <w:pPr>
              <w:overflowPunct/>
              <w:autoSpaceDE/>
              <w:autoSpaceDN/>
              <w:adjustRightInd/>
              <w:textAlignment w:val="auto"/>
              <w:rPr>
                <w:lang w:val="en-US"/>
              </w:rPr>
            </w:pPr>
            <w:r w:rsidRPr="003A07B7">
              <w:rPr>
                <w:lang w:val="en-US"/>
              </w:rPr>
              <w:t>Изготвени публикации с резултати</w:t>
            </w:r>
          </w:p>
        </w:tc>
        <w:tc>
          <w:tcPr>
            <w:tcW w:w="1160" w:type="dxa"/>
            <w:tcBorders>
              <w:top w:val="nil"/>
              <w:left w:val="nil"/>
              <w:bottom w:val="single" w:sz="8" w:space="0" w:color="auto"/>
              <w:right w:val="single" w:sz="8" w:space="0" w:color="auto"/>
            </w:tcBorders>
            <w:shd w:val="clear" w:color="auto" w:fill="auto"/>
            <w:vAlign w:val="center"/>
            <w:hideMark/>
          </w:tcPr>
          <w:p w14:paraId="6652D2BC" w14:textId="77777777" w:rsidR="00B071E8" w:rsidRPr="003A07B7" w:rsidRDefault="00B071E8" w:rsidP="00B071E8">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26B58AE" w14:textId="77777777" w:rsidR="00B071E8" w:rsidRPr="003A07B7" w:rsidRDefault="00B071E8" w:rsidP="00B071E8">
            <w:pPr>
              <w:overflowPunct/>
              <w:autoSpaceDE/>
              <w:autoSpaceDN/>
              <w:adjustRightInd/>
              <w:jc w:val="center"/>
              <w:textAlignment w:val="auto"/>
              <w:rPr>
                <w:lang w:val="en-US"/>
              </w:rPr>
            </w:pPr>
            <w:r w:rsidRPr="003A07B7">
              <w:rPr>
                <w:lang w:val="en-US"/>
              </w:rPr>
              <w:t>16</w:t>
            </w:r>
          </w:p>
        </w:tc>
        <w:tc>
          <w:tcPr>
            <w:tcW w:w="1660" w:type="dxa"/>
            <w:tcBorders>
              <w:top w:val="nil"/>
              <w:left w:val="nil"/>
              <w:bottom w:val="single" w:sz="8" w:space="0" w:color="auto"/>
              <w:right w:val="single" w:sz="8" w:space="0" w:color="auto"/>
            </w:tcBorders>
            <w:shd w:val="clear" w:color="auto" w:fill="auto"/>
            <w:noWrap/>
            <w:vAlign w:val="center"/>
            <w:hideMark/>
          </w:tcPr>
          <w:p w14:paraId="3B35D1A5" w14:textId="77777777" w:rsidR="00B071E8" w:rsidRPr="003A07B7" w:rsidRDefault="00B071E8" w:rsidP="00B071E8">
            <w:pPr>
              <w:overflowPunct/>
              <w:autoSpaceDE/>
              <w:autoSpaceDN/>
              <w:adjustRightInd/>
              <w:jc w:val="center"/>
              <w:textAlignment w:val="auto"/>
              <w:rPr>
                <w:lang w:val="en-US"/>
              </w:rPr>
            </w:pPr>
            <w:r w:rsidRPr="003A07B7">
              <w:rPr>
                <w:lang w:val="en-US"/>
              </w:rPr>
              <w:t>11</w:t>
            </w:r>
          </w:p>
        </w:tc>
      </w:tr>
      <w:tr w:rsidR="00B071E8" w:rsidRPr="003A07B7" w14:paraId="01AF078B" w14:textId="77777777" w:rsidTr="00B071E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31B5DB66" w14:textId="77777777" w:rsidR="00B071E8" w:rsidRPr="003A07B7" w:rsidRDefault="00B071E8" w:rsidP="00B071E8">
            <w:pPr>
              <w:overflowPunct/>
              <w:autoSpaceDE/>
              <w:autoSpaceDN/>
              <w:adjustRightInd/>
              <w:jc w:val="center"/>
              <w:textAlignment w:val="auto"/>
              <w:rPr>
                <w:lang w:val="en-US"/>
              </w:rPr>
            </w:pPr>
            <w:r w:rsidRPr="003A07B7">
              <w:rPr>
                <w:lang w:val="en-US"/>
              </w:rPr>
              <w:t>6</w:t>
            </w:r>
          </w:p>
        </w:tc>
        <w:tc>
          <w:tcPr>
            <w:tcW w:w="4722" w:type="dxa"/>
            <w:tcBorders>
              <w:top w:val="nil"/>
              <w:left w:val="nil"/>
              <w:bottom w:val="single" w:sz="8" w:space="0" w:color="auto"/>
              <w:right w:val="single" w:sz="8" w:space="0" w:color="auto"/>
            </w:tcBorders>
            <w:shd w:val="clear" w:color="auto" w:fill="auto"/>
            <w:vAlign w:val="center"/>
            <w:hideMark/>
          </w:tcPr>
          <w:p w14:paraId="28AEB857" w14:textId="77777777" w:rsidR="00B071E8" w:rsidRPr="003A07B7" w:rsidRDefault="00B071E8" w:rsidP="00B071E8">
            <w:pPr>
              <w:overflowPunct/>
              <w:autoSpaceDE/>
              <w:autoSpaceDN/>
              <w:adjustRightInd/>
              <w:textAlignment w:val="auto"/>
              <w:rPr>
                <w:lang w:val="en-US"/>
              </w:rPr>
            </w:pPr>
            <w:r w:rsidRPr="003A07B7">
              <w:rPr>
                <w:lang w:val="en-US"/>
              </w:rPr>
              <w:t>Изготвени таблици с данни за Статистическия годишник и Справочник и Електронен преглед</w:t>
            </w:r>
          </w:p>
        </w:tc>
        <w:tc>
          <w:tcPr>
            <w:tcW w:w="1160" w:type="dxa"/>
            <w:tcBorders>
              <w:top w:val="nil"/>
              <w:left w:val="nil"/>
              <w:bottom w:val="single" w:sz="8" w:space="0" w:color="auto"/>
              <w:right w:val="single" w:sz="8" w:space="0" w:color="auto"/>
            </w:tcBorders>
            <w:shd w:val="clear" w:color="auto" w:fill="auto"/>
            <w:vAlign w:val="center"/>
            <w:hideMark/>
          </w:tcPr>
          <w:p w14:paraId="51E2A4BE" w14:textId="77777777" w:rsidR="00B071E8" w:rsidRPr="003A07B7" w:rsidRDefault="00B071E8" w:rsidP="00B071E8">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7ED6DD45" w14:textId="77777777" w:rsidR="00B071E8" w:rsidRPr="003A07B7" w:rsidRDefault="00B071E8" w:rsidP="00B071E8">
            <w:pPr>
              <w:overflowPunct/>
              <w:autoSpaceDE/>
              <w:autoSpaceDN/>
              <w:adjustRightInd/>
              <w:jc w:val="center"/>
              <w:textAlignment w:val="auto"/>
              <w:rPr>
                <w:lang w:val="en-US"/>
              </w:rPr>
            </w:pPr>
            <w:r w:rsidRPr="003A07B7">
              <w:rPr>
                <w:lang w:val="en-US"/>
              </w:rPr>
              <w:t>68</w:t>
            </w:r>
          </w:p>
        </w:tc>
        <w:tc>
          <w:tcPr>
            <w:tcW w:w="1660" w:type="dxa"/>
            <w:tcBorders>
              <w:top w:val="nil"/>
              <w:left w:val="nil"/>
              <w:bottom w:val="single" w:sz="8" w:space="0" w:color="auto"/>
              <w:right w:val="single" w:sz="8" w:space="0" w:color="auto"/>
            </w:tcBorders>
            <w:shd w:val="clear" w:color="auto" w:fill="auto"/>
            <w:noWrap/>
            <w:vAlign w:val="center"/>
            <w:hideMark/>
          </w:tcPr>
          <w:p w14:paraId="13F38E84" w14:textId="77777777" w:rsidR="00B071E8" w:rsidRPr="003A07B7" w:rsidRDefault="00B071E8" w:rsidP="00B071E8">
            <w:pPr>
              <w:overflowPunct/>
              <w:autoSpaceDE/>
              <w:autoSpaceDN/>
              <w:adjustRightInd/>
              <w:jc w:val="center"/>
              <w:textAlignment w:val="auto"/>
              <w:rPr>
                <w:lang w:val="en-US"/>
              </w:rPr>
            </w:pPr>
            <w:r w:rsidRPr="003A07B7">
              <w:rPr>
                <w:lang w:val="en-US"/>
              </w:rPr>
              <w:t>35</w:t>
            </w:r>
          </w:p>
        </w:tc>
      </w:tr>
      <w:tr w:rsidR="00B071E8" w:rsidRPr="003A07B7" w14:paraId="4811F597" w14:textId="77777777" w:rsidTr="00B071E8">
        <w:trPr>
          <w:trHeight w:val="52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32C10BB4" w14:textId="77777777" w:rsidR="00B071E8" w:rsidRPr="003A07B7" w:rsidRDefault="00B071E8" w:rsidP="00B071E8">
            <w:pPr>
              <w:overflowPunct/>
              <w:autoSpaceDE/>
              <w:autoSpaceDN/>
              <w:adjustRightInd/>
              <w:jc w:val="center"/>
              <w:textAlignment w:val="auto"/>
              <w:rPr>
                <w:lang w:val="en-US"/>
              </w:rPr>
            </w:pPr>
            <w:r w:rsidRPr="003A07B7">
              <w:rPr>
                <w:lang w:val="en-US"/>
              </w:rPr>
              <w:t>7</w:t>
            </w:r>
          </w:p>
        </w:tc>
        <w:tc>
          <w:tcPr>
            <w:tcW w:w="4722" w:type="dxa"/>
            <w:tcBorders>
              <w:top w:val="nil"/>
              <w:left w:val="nil"/>
              <w:bottom w:val="single" w:sz="8" w:space="0" w:color="auto"/>
              <w:right w:val="single" w:sz="8" w:space="0" w:color="auto"/>
            </w:tcBorders>
            <w:shd w:val="clear" w:color="auto" w:fill="auto"/>
            <w:vAlign w:val="center"/>
            <w:hideMark/>
          </w:tcPr>
          <w:p w14:paraId="32EAD8AD" w14:textId="77777777" w:rsidR="00B071E8" w:rsidRPr="003A07B7" w:rsidRDefault="00B071E8" w:rsidP="00B071E8">
            <w:pPr>
              <w:overflowPunct/>
              <w:autoSpaceDE/>
              <w:autoSpaceDN/>
              <w:adjustRightInd/>
              <w:textAlignment w:val="auto"/>
              <w:rPr>
                <w:lang w:val="en-US"/>
              </w:rPr>
            </w:pPr>
            <w:r w:rsidRPr="003A07B7">
              <w:rPr>
                <w:lang w:val="en-US"/>
              </w:rPr>
              <w:t>Изготвени и изпратени таблици с данни за Евростат</w:t>
            </w:r>
          </w:p>
        </w:tc>
        <w:tc>
          <w:tcPr>
            <w:tcW w:w="1160" w:type="dxa"/>
            <w:tcBorders>
              <w:top w:val="nil"/>
              <w:left w:val="nil"/>
              <w:bottom w:val="single" w:sz="8" w:space="0" w:color="auto"/>
              <w:right w:val="single" w:sz="8" w:space="0" w:color="auto"/>
            </w:tcBorders>
            <w:shd w:val="clear" w:color="auto" w:fill="auto"/>
            <w:vAlign w:val="center"/>
            <w:hideMark/>
          </w:tcPr>
          <w:p w14:paraId="76873EFC" w14:textId="77777777" w:rsidR="00B071E8" w:rsidRPr="003A07B7" w:rsidRDefault="00B071E8" w:rsidP="00B071E8">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3D883718" w14:textId="77777777" w:rsidR="00B071E8" w:rsidRPr="003A07B7" w:rsidRDefault="00B071E8" w:rsidP="00B071E8">
            <w:pPr>
              <w:overflowPunct/>
              <w:autoSpaceDE/>
              <w:autoSpaceDN/>
              <w:adjustRightInd/>
              <w:jc w:val="center"/>
              <w:textAlignment w:val="auto"/>
              <w:rPr>
                <w:lang w:val="en-US"/>
              </w:rPr>
            </w:pPr>
            <w:r w:rsidRPr="003A07B7">
              <w:rPr>
                <w:lang w:val="en-US"/>
              </w:rPr>
              <w:t>90</w:t>
            </w:r>
          </w:p>
        </w:tc>
        <w:tc>
          <w:tcPr>
            <w:tcW w:w="1660" w:type="dxa"/>
            <w:tcBorders>
              <w:top w:val="nil"/>
              <w:left w:val="nil"/>
              <w:bottom w:val="single" w:sz="8" w:space="0" w:color="auto"/>
              <w:right w:val="single" w:sz="8" w:space="0" w:color="auto"/>
            </w:tcBorders>
            <w:shd w:val="clear" w:color="auto" w:fill="auto"/>
            <w:noWrap/>
            <w:vAlign w:val="center"/>
            <w:hideMark/>
          </w:tcPr>
          <w:p w14:paraId="2DB65CC6" w14:textId="77777777" w:rsidR="00B071E8" w:rsidRPr="003A07B7" w:rsidRDefault="00B071E8" w:rsidP="00B071E8">
            <w:pPr>
              <w:overflowPunct/>
              <w:autoSpaceDE/>
              <w:autoSpaceDN/>
              <w:adjustRightInd/>
              <w:jc w:val="center"/>
              <w:textAlignment w:val="auto"/>
              <w:rPr>
                <w:lang w:val="en-US"/>
              </w:rPr>
            </w:pPr>
            <w:r w:rsidRPr="003A07B7">
              <w:rPr>
                <w:lang w:val="en-US"/>
              </w:rPr>
              <w:t>61</w:t>
            </w:r>
          </w:p>
        </w:tc>
      </w:tr>
      <w:tr w:rsidR="00B071E8" w:rsidRPr="003A07B7" w14:paraId="6684BC1A" w14:textId="77777777" w:rsidTr="00B071E8">
        <w:trPr>
          <w:trHeight w:val="27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74077DA4" w14:textId="77777777" w:rsidR="00B071E8" w:rsidRPr="003A07B7" w:rsidRDefault="00B071E8" w:rsidP="00B071E8">
            <w:pPr>
              <w:overflowPunct/>
              <w:autoSpaceDE/>
              <w:autoSpaceDN/>
              <w:adjustRightInd/>
              <w:jc w:val="center"/>
              <w:textAlignment w:val="auto"/>
              <w:rPr>
                <w:lang w:val="en-US"/>
              </w:rPr>
            </w:pPr>
            <w:r w:rsidRPr="003A07B7">
              <w:rPr>
                <w:lang w:val="en-US"/>
              </w:rPr>
              <w:t>8</w:t>
            </w:r>
          </w:p>
        </w:tc>
        <w:tc>
          <w:tcPr>
            <w:tcW w:w="4722" w:type="dxa"/>
            <w:tcBorders>
              <w:top w:val="nil"/>
              <w:left w:val="nil"/>
              <w:bottom w:val="single" w:sz="8" w:space="0" w:color="auto"/>
              <w:right w:val="single" w:sz="8" w:space="0" w:color="auto"/>
            </w:tcBorders>
            <w:shd w:val="clear" w:color="auto" w:fill="auto"/>
            <w:vAlign w:val="center"/>
            <w:hideMark/>
          </w:tcPr>
          <w:p w14:paraId="5E6BE9F9" w14:textId="77777777" w:rsidR="00B071E8" w:rsidRPr="003A07B7" w:rsidRDefault="00B071E8" w:rsidP="00B071E8">
            <w:pPr>
              <w:overflowPunct/>
              <w:autoSpaceDE/>
              <w:autoSpaceDN/>
              <w:adjustRightInd/>
              <w:textAlignment w:val="auto"/>
              <w:rPr>
                <w:lang w:val="en-US"/>
              </w:rPr>
            </w:pPr>
            <w:r w:rsidRPr="003A07B7">
              <w:rPr>
                <w:lang w:val="en-US"/>
              </w:rPr>
              <w:t>Изготвени становища и анализи</w:t>
            </w:r>
          </w:p>
        </w:tc>
        <w:tc>
          <w:tcPr>
            <w:tcW w:w="1160" w:type="dxa"/>
            <w:tcBorders>
              <w:top w:val="nil"/>
              <w:left w:val="nil"/>
              <w:bottom w:val="single" w:sz="8" w:space="0" w:color="auto"/>
              <w:right w:val="single" w:sz="8" w:space="0" w:color="auto"/>
            </w:tcBorders>
            <w:shd w:val="clear" w:color="auto" w:fill="auto"/>
            <w:vAlign w:val="center"/>
            <w:hideMark/>
          </w:tcPr>
          <w:p w14:paraId="6CFBD6C9" w14:textId="77777777" w:rsidR="00B071E8" w:rsidRPr="003A07B7" w:rsidRDefault="00B071E8" w:rsidP="00B071E8">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46BDB5A" w14:textId="77777777" w:rsidR="00B071E8" w:rsidRPr="003A07B7" w:rsidRDefault="00B071E8" w:rsidP="00B071E8">
            <w:pPr>
              <w:overflowPunct/>
              <w:autoSpaceDE/>
              <w:autoSpaceDN/>
              <w:adjustRightInd/>
              <w:jc w:val="center"/>
              <w:textAlignment w:val="auto"/>
              <w:rPr>
                <w:lang w:val="en-US"/>
              </w:rPr>
            </w:pPr>
            <w:r w:rsidRPr="003A07B7">
              <w:rPr>
                <w:lang w:val="en-US"/>
              </w:rPr>
              <w:t>25</w:t>
            </w:r>
          </w:p>
        </w:tc>
        <w:tc>
          <w:tcPr>
            <w:tcW w:w="1660" w:type="dxa"/>
            <w:tcBorders>
              <w:top w:val="nil"/>
              <w:left w:val="nil"/>
              <w:bottom w:val="single" w:sz="8" w:space="0" w:color="auto"/>
              <w:right w:val="single" w:sz="8" w:space="0" w:color="auto"/>
            </w:tcBorders>
            <w:shd w:val="clear" w:color="auto" w:fill="auto"/>
            <w:noWrap/>
            <w:vAlign w:val="center"/>
            <w:hideMark/>
          </w:tcPr>
          <w:p w14:paraId="08CAC8C4" w14:textId="77777777" w:rsidR="00B071E8" w:rsidRPr="003A07B7" w:rsidRDefault="00B071E8" w:rsidP="00B071E8">
            <w:pPr>
              <w:overflowPunct/>
              <w:autoSpaceDE/>
              <w:autoSpaceDN/>
              <w:adjustRightInd/>
              <w:jc w:val="center"/>
              <w:textAlignment w:val="auto"/>
              <w:rPr>
                <w:lang w:val="en-US"/>
              </w:rPr>
            </w:pPr>
            <w:r w:rsidRPr="003A07B7">
              <w:rPr>
                <w:lang w:val="en-US"/>
              </w:rPr>
              <w:t>5</w:t>
            </w:r>
          </w:p>
        </w:tc>
      </w:tr>
      <w:tr w:rsidR="00B071E8" w:rsidRPr="003A07B7" w14:paraId="4D66E62C" w14:textId="77777777" w:rsidTr="00B071E8">
        <w:trPr>
          <w:trHeight w:val="27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D31146E" w14:textId="77777777" w:rsidR="00B071E8" w:rsidRPr="003A07B7" w:rsidRDefault="00B071E8" w:rsidP="00B071E8">
            <w:pPr>
              <w:overflowPunct/>
              <w:autoSpaceDE/>
              <w:autoSpaceDN/>
              <w:adjustRightInd/>
              <w:jc w:val="center"/>
              <w:textAlignment w:val="auto"/>
              <w:rPr>
                <w:lang w:val="en-US"/>
              </w:rPr>
            </w:pPr>
            <w:r w:rsidRPr="003A07B7">
              <w:rPr>
                <w:lang w:val="en-US"/>
              </w:rPr>
              <w:t>9</w:t>
            </w:r>
          </w:p>
        </w:tc>
        <w:tc>
          <w:tcPr>
            <w:tcW w:w="4722" w:type="dxa"/>
            <w:tcBorders>
              <w:top w:val="nil"/>
              <w:left w:val="nil"/>
              <w:bottom w:val="single" w:sz="8" w:space="0" w:color="auto"/>
              <w:right w:val="single" w:sz="8" w:space="0" w:color="auto"/>
            </w:tcBorders>
            <w:shd w:val="clear" w:color="auto" w:fill="auto"/>
            <w:vAlign w:val="center"/>
            <w:hideMark/>
          </w:tcPr>
          <w:p w14:paraId="2EE9716A" w14:textId="77777777" w:rsidR="00B071E8" w:rsidRPr="003A07B7" w:rsidRDefault="00B071E8" w:rsidP="00B071E8">
            <w:pPr>
              <w:overflowPunct/>
              <w:autoSpaceDE/>
              <w:autoSpaceDN/>
              <w:adjustRightInd/>
              <w:textAlignment w:val="auto"/>
              <w:rPr>
                <w:lang w:val="en-US"/>
              </w:rPr>
            </w:pPr>
            <w:r w:rsidRPr="003A07B7">
              <w:rPr>
                <w:lang w:val="en-US"/>
              </w:rPr>
              <w:t>Изготвени балансови таблици</w:t>
            </w:r>
          </w:p>
        </w:tc>
        <w:tc>
          <w:tcPr>
            <w:tcW w:w="1160" w:type="dxa"/>
            <w:tcBorders>
              <w:top w:val="nil"/>
              <w:left w:val="nil"/>
              <w:bottom w:val="single" w:sz="8" w:space="0" w:color="auto"/>
              <w:right w:val="single" w:sz="8" w:space="0" w:color="auto"/>
            </w:tcBorders>
            <w:shd w:val="clear" w:color="auto" w:fill="auto"/>
            <w:vAlign w:val="center"/>
            <w:hideMark/>
          </w:tcPr>
          <w:p w14:paraId="4CB0C4DA" w14:textId="77777777" w:rsidR="00B071E8" w:rsidRPr="003A07B7" w:rsidRDefault="00B071E8" w:rsidP="00B071E8">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347CB4C4" w14:textId="77777777" w:rsidR="00B071E8" w:rsidRPr="003A07B7" w:rsidRDefault="00B071E8" w:rsidP="00B071E8">
            <w:pPr>
              <w:overflowPunct/>
              <w:autoSpaceDE/>
              <w:autoSpaceDN/>
              <w:adjustRightInd/>
              <w:jc w:val="center"/>
              <w:textAlignment w:val="auto"/>
              <w:rPr>
                <w:lang w:val="en-US"/>
              </w:rPr>
            </w:pPr>
            <w:r w:rsidRPr="003A07B7">
              <w:rPr>
                <w:lang w:val="en-US"/>
              </w:rPr>
              <w:t>6</w:t>
            </w:r>
          </w:p>
        </w:tc>
        <w:tc>
          <w:tcPr>
            <w:tcW w:w="1660" w:type="dxa"/>
            <w:tcBorders>
              <w:top w:val="nil"/>
              <w:left w:val="nil"/>
              <w:bottom w:val="single" w:sz="8" w:space="0" w:color="auto"/>
              <w:right w:val="single" w:sz="8" w:space="0" w:color="auto"/>
            </w:tcBorders>
            <w:shd w:val="clear" w:color="auto" w:fill="auto"/>
            <w:noWrap/>
            <w:vAlign w:val="center"/>
            <w:hideMark/>
          </w:tcPr>
          <w:p w14:paraId="2F2F8750" w14:textId="77777777" w:rsidR="00B071E8" w:rsidRPr="003A07B7" w:rsidRDefault="00B071E8" w:rsidP="00B071E8">
            <w:pPr>
              <w:overflowPunct/>
              <w:autoSpaceDE/>
              <w:autoSpaceDN/>
              <w:adjustRightInd/>
              <w:jc w:val="center"/>
              <w:textAlignment w:val="auto"/>
              <w:rPr>
                <w:lang w:val="en-US"/>
              </w:rPr>
            </w:pPr>
            <w:r w:rsidRPr="003A07B7">
              <w:rPr>
                <w:lang w:val="en-US"/>
              </w:rPr>
              <w:t>1</w:t>
            </w:r>
          </w:p>
        </w:tc>
      </w:tr>
      <w:tr w:rsidR="00B071E8" w:rsidRPr="003A07B7" w14:paraId="31AAF0C2" w14:textId="77777777" w:rsidTr="00B071E8">
        <w:trPr>
          <w:trHeight w:val="154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7F990537" w14:textId="77777777" w:rsidR="00B071E8" w:rsidRPr="003A07B7" w:rsidRDefault="00B071E8" w:rsidP="00B071E8">
            <w:pPr>
              <w:overflowPunct/>
              <w:autoSpaceDE/>
              <w:autoSpaceDN/>
              <w:adjustRightInd/>
              <w:jc w:val="center"/>
              <w:textAlignment w:val="auto"/>
              <w:rPr>
                <w:lang w:val="en-US"/>
              </w:rPr>
            </w:pPr>
            <w:r w:rsidRPr="003A07B7">
              <w:rPr>
                <w:lang w:val="en-US"/>
              </w:rPr>
              <w:t>10</w:t>
            </w:r>
          </w:p>
        </w:tc>
        <w:tc>
          <w:tcPr>
            <w:tcW w:w="4722" w:type="dxa"/>
            <w:tcBorders>
              <w:top w:val="nil"/>
              <w:left w:val="nil"/>
              <w:bottom w:val="single" w:sz="8" w:space="0" w:color="auto"/>
              <w:right w:val="single" w:sz="8" w:space="0" w:color="auto"/>
            </w:tcBorders>
            <w:shd w:val="clear" w:color="auto" w:fill="auto"/>
            <w:vAlign w:val="center"/>
            <w:hideMark/>
          </w:tcPr>
          <w:p w14:paraId="2C6A0A04" w14:textId="77777777" w:rsidR="00B071E8" w:rsidRPr="003A07B7" w:rsidRDefault="00B071E8" w:rsidP="00B071E8">
            <w:pPr>
              <w:overflowPunct/>
              <w:autoSpaceDE/>
              <w:autoSpaceDN/>
              <w:adjustRightInd/>
              <w:textAlignment w:val="auto"/>
              <w:rPr>
                <w:lang w:val="en-US"/>
              </w:rPr>
            </w:pPr>
            <w:r w:rsidRPr="003A07B7">
              <w:rPr>
                <w:lang w:val="en-US"/>
              </w:rPr>
              <w:t xml:space="preserve">Изготвени годишни доклади за състоянието и развитието на земеделието - Аграрен доклад, съгласно чл. 3 от Закона за подпомагане на земеделските производители </w:t>
            </w:r>
          </w:p>
        </w:tc>
        <w:tc>
          <w:tcPr>
            <w:tcW w:w="1160" w:type="dxa"/>
            <w:tcBorders>
              <w:top w:val="nil"/>
              <w:left w:val="nil"/>
              <w:bottom w:val="single" w:sz="8" w:space="0" w:color="auto"/>
              <w:right w:val="single" w:sz="8" w:space="0" w:color="auto"/>
            </w:tcBorders>
            <w:shd w:val="clear" w:color="auto" w:fill="auto"/>
            <w:vAlign w:val="center"/>
            <w:hideMark/>
          </w:tcPr>
          <w:p w14:paraId="7B0EF8D1" w14:textId="77777777" w:rsidR="00B071E8" w:rsidRPr="003A07B7" w:rsidRDefault="00B071E8" w:rsidP="00B071E8">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086C6111" w14:textId="77777777" w:rsidR="00B071E8" w:rsidRPr="003A07B7" w:rsidRDefault="00B071E8" w:rsidP="00B071E8">
            <w:pPr>
              <w:overflowPunct/>
              <w:autoSpaceDE/>
              <w:autoSpaceDN/>
              <w:adjustRightInd/>
              <w:jc w:val="center"/>
              <w:textAlignment w:val="auto"/>
              <w:rPr>
                <w:lang w:val="en-US"/>
              </w:rPr>
            </w:pPr>
            <w:r w:rsidRPr="003A07B7">
              <w:rPr>
                <w:lang w:val="en-US"/>
              </w:rPr>
              <w:t>1</w:t>
            </w:r>
          </w:p>
        </w:tc>
        <w:tc>
          <w:tcPr>
            <w:tcW w:w="1660" w:type="dxa"/>
            <w:tcBorders>
              <w:top w:val="nil"/>
              <w:left w:val="nil"/>
              <w:bottom w:val="single" w:sz="8" w:space="0" w:color="auto"/>
              <w:right w:val="single" w:sz="8" w:space="0" w:color="auto"/>
            </w:tcBorders>
            <w:shd w:val="clear" w:color="auto" w:fill="auto"/>
            <w:noWrap/>
            <w:vAlign w:val="center"/>
            <w:hideMark/>
          </w:tcPr>
          <w:p w14:paraId="40D47575" w14:textId="77777777" w:rsidR="00B071E8" w:rsidRPr="003A07B7" w:rsidRDefault="00B071E8" w:rsidP="00B071E8">
            <w:pPr>
              <w:overflowPunct/>
              <w:autoSpaceDE/>
              <w:autoSpaceDN/>
              <w:adjustRightInd/>
              <w:jc w:val="center"/>
              <w:textAlignment w:val="auto"/>
              <w:rPr>
                <w:lang w:val="en-US"/>
              </w:rPr>
            </w:pPr>
            <w:r w:rsidRPr="003A07B7">
              <w:rPr>
                <w:lang w:val="en-US"/>
              </w:rPr>
              <w:t>0</w:t>
            </w:r>
          </w:p>
        </w:tc>
      </w:tr>
      <w:tr w:rsidR="00B071E8" w:rsidRPr="003A07B7" w14:paraId="18BB8161" w14:textId="77777777" w:rsidTr="00B071E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5E3017F" w14:textId="77777777" w:rsidR="00B071E8" w:rsidRPr="003A07B7" w:rsidRDefault="00B071E8" w:rsidP="00B071E8">
            <w:pPr>
              <w:overflowPunct/>
              <w:autoSpaceDE/>
              <w:autoSpaceDN/>
              <w:adjustRightInd/>
              <w:jc w:val="center"/>
              <w:textAlignment w:val="auto"/>
              <w:rPr>
                <w:lang w:val="en-US"/>
              </w:rPr>
            </w:pPr>
            <w:r w:rsidRPr="003A07B7">
              <w:rPr>
                <w:lang w:val="en-US"/>
              </w:rPr>
              <w:t>11</w:t>
            </w:r>
          </w:p>
        </w:tc>
        <w:tc>
          <w:tcPr>
            <w:tcW w:w="4722" w:type="dxa"/>
            <w:tcBorders>
              <w:top w:val="nil"/>
              <w:left w:val="nil"/>
              <w:bottom w:val="single" w:sz="8" w:space="0" w:color="auto"/>
              <w:right w:val="single" w:sz="8" w:space="0" w:color="auto"/>
            </w:tcBorders>
            <w:shd w:val="clear" w:color="auto" w:fill="auto"/>
            <w:vAlign w:val="center"/>
            <w:hideMark/>
          </w:tcPr>
          <w:p w14:paraId="70BD0F65" w14:textId="77777777" w:rsidR="00B071E8" w:rsidRPr="003A07B7" w:rsidRDefault="00B071E8" w:rsidP="00B071E8">
            <w:pPr>
              <w:overflowPunct/>
              <w:autoSpaceDE/>
              <w:autoSpaceDN/>
              <w:adjustRightInd/>
              <w:textAlignment w:val="auto"/>
              <w:rPr>
                <w:lang w:val="en-US"/>
              </w:rPr>
            </w:pPr>
            <w:r w:rsidRPr="003A07B7">
              <w:rPr>
                <w:lang w:val="en-US"/>
              </w:rPr>
              <w:t>Издадени годишни доклади за състоянието и развитието на земеделието (Аграрен доклад)</w:t>
            </w:r>
          </w:p>
        </w:tc>
        <w:tc>
          <w:tcPr>
            <w:tcW w:w="1160" w:type="dxa"/>
            <w:tcBorders>
              <w:top w:val="nil"/>
              <w:left w:val="nil"/>
              <w:bottom w:val="single" w:sz="8" w:space="0" w:color="auto"/>
              <w:right w:val="single" w:sz="8" w:space="0" w:color="auto"/>
            </w:tcBorders>
            <w:shd w:val="clear" w:color="auto" w:fill="auto"/>
            <w:vAlign w:val="center"/>
            <w:hideMark/>
          </w:tcPr>
          <w:p w14:paraId="2004809E" w14:textId="77777777" w:rsidR="00B071E8" w:rsidRPr="003A07B7" w:rsidRDefault="00B071E8" w:rsidP="00B071E8">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67C6E8AA" w14:textId="77777777" w:rsidR="00B071E8" w:rsidRPr="003A07B7" w:rsidRDefault="00B071E8" w:rsidP="00B071E8">
            <w:pPr>
              <w:overflowPunct/>
              <w:autoSpaceDE/>
              <w:autoSpaceDN/>
              <w:adjustRightInd/>
              <w:jc w:val="center"/>
              <w:textAlignment w:val="auto"/>
              <w:rPr>
                <w:lang w:val="en-US"/>
              </w:rPr>
            </w:pPr>
            <w:r w:rsidRPr="003A07B7">
              <w:rPr>
                <w:lang w:val="en-US"/>
              </w:rPr>
              <w:t>1</w:t>
            </w:r>
          </w:p>
        </w:tc>
        <w:tc>
          <w:tcPr>
            <w:tcW w:w="1660" w:type="dxa"/>
            <w:tcBorders>
              <w:top w:val="nil"/>
              <w:left w:val="nil"/>
              <w:bottom w:val="single" w:sz="8" w:space="0" w:color="auto"/>
              <w:right w:val="single" w:sz="8" w:space="0" w:color="auto"/>
            </w:tcBorders>
            <w:shd w:val="clear" w:color="auto" w:fill="auto"/>
            <w:noWrap/>
            <w:vAlign w:val="center"/>
            <w:hideMark/>
          </w:tcPr>
          <w:p w14:paraId="54D8B599" w14:textId="77777777" w:rsidR="00B071E8" w:rsidRPr="003A07B7" w:rsidRDefault="00B071E8" w:rsidP="00B071E8">
            <w:pPr>
              <w:overflowPunct/>
              <w:autoSpaceDE/>
              <w:autoSpaceDN/>
              <w:adjustRightInd/>
              <w:jc w:val="center"/>
              <w:textAlignment w:val="auto"/>
              <w:rPr>
                <w:lang w:val="en-US"/>
              </w:rPr>
            </w:pPr>
            <w:r w:rsidRPr="003A07B7">
              <w:rPr>
                <w:lang w:val="en-US"/>
              </w:rPr>
              <w:t>1</w:t>
            </w:r>
          </w:p>
        </w:tc>
      </w:tr>
      <w:tr w:rsidR="00B071E8" w:rsidRPr="003A07B7" w14:paraId="36C4DC7A" w14:textId="77777777" w:rsidTr="00B071E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6C5F350F" w14:textId="77777777" w:rsidR="00B071E8" w:rsidRPr="003A07B7" w:rsidRDefault="00B071E8" w:rsidP="00B071E8">
            <w:pPr>
              <w:overflowPunct/>
              <w:autoSpaceDE/>
              <w:autoSpaceDN/>
              <w:adjustRightInd/>
              <w:jc w:val="center"/>
              <w:textAlignment w:val="auto"/>
              <w:rPr>
                <w:lang w:val="en-US"/>
              </w:rPr>
            </w:pPr>
            <w:r w:rsidRPr="003A07B7">
              <w:rPr>
                <w:lang w:val="en-US"/>
              </w:rPr>
              <w:t>12</w:t>
            </w:r>
          </w:p>
        </w:tc>
        <w:tc>
          <w:tcPr>
            <w:tcW w:w="4722" w:type="dxa"/>
            <w:tcBorders>
              <w:top w:val="nil"/>
              <w:left w:val="nil"/>
              <w:bottom w:val="single" w:sz="8" w:space="0" w:color="auto"/>
              <w:right w:val="single" w:sz="8" w:space="0" w:color="auto"/>
            </w:tcBorders>
            <w:shd w:val="clear" w:color="auto" w:fill="auto"/>
            <w:vAlign w:val="center"/>
            <w:hideMark/>
          </w:tcPr>
          <w:p w14:paraId="1B8383F3" w14:textId="77777777" w:rsidR="00B071E8" w:rsidRPr="003A07B7" w:rsidRDefault="00B071E8" w:rsidP="00B071E8">
            <w:pPr>
              <w:overflowPunct/>
              <w:autoSpaceDE/>
              <w:autoSpaceDN/>
              <w:adjustRightInd/>
              <w:textAlignment w:val="auto"/>
              <w:rPr>
                <w:lang w:val="en-US"/>
              </w:rPr>
            </w:pPr>
            <w:r w:rsidRPr="003A07B7">
              <w:rPr>
                <w:lang w:val="en-US"/>
              </w:rPr>
              <w:t>Изготвени ежеседмични ценови анализи на основни хранителни продукти</w:t>
            </w:r>
          </w:p>
        </w:tc>
        <w:tc>
          <w:tcPr>
            <w:tcW w:w="1160" w:type="dxa"/>
            <w:tcBorders>
              <w:top w:val="nil"/>
              <w:left w:val="nil"/>
              <w:bottom w:val="single" w:sz="8" w:space="0" w:color="auto"/>
              <w:right w:val="single" w:sz="8" w:space="0" w:color="auto"/>
            </w:tcBorders>
            <w:shd w:val="clear" w:color="auto" w:fill="auto"/>
            <w:vAlign w:val="center"/>
            <w:hideMark/>
          </w:tcPr>
          <w:p w14:paraId="1F69D2BA" w14:textId="77777777" w:rsidR="00B071E8" w:rsidRPr="003A07B7" w:rsidRDefault="00B071E8" w:rsidP="00B071E8">
            <w:pPr>
              <w:overflowPunct/>
              <w:autoSpaceDE/>
              <w:autoSpaceDN/>
              <w:adjustRightInd/>
              <w:jc w:val="center"/>
              <w:textAlignment w:val="auto"/>
              <w:rPr>
                <w:lang w:val="en-US"/>
              </w:rPr>
            </w:pPr>
            <w:r w:rsidRPr="003A07B7">
              <w:rPr>
                <w:lang w:val="en-US"/>
              </w:rPr>
              <w:t>%</w:t>
            </w:r>
          </w:p>
        </w:tc>
        <w:tc>
          <w:tcPr>
            <w:tcW w:w="1340" w:type="dxa"/>
            <w:tcBorders>
              <w:top w:val="nil"/>
              <w:left w:val="nil"/>
              <w:bottom w:val="single" w:sz="8" w:space="0" w:color="auto"/>
              <w:right w:val="single" w:sz="8" w:space="0" w:color="auto"/>
            </w:tcBorders>
            <w:shd w:val="clear" w:color="auto" w:fill="auto"/>
            <w:noWrap/>
            <w:vAlign w:val="center"/>
            <w:hideMark/>
          </w:tcPr>
          <w:p w14:paraId="39C5EE0E" w14:textId="77777777" w:rsidR="00B071E8" w:rsidRPr="003A07B7" w:rsidRDefault="00B071E8" w:rsidP="00B071E8">
            <w:pPr>
              <w:overflowPunct/>
              <w:autoSpaceDE/>
              <w:autoSpaceDN/>
              <w:adjustRightInd/>
              <w:jc w:val="center"/>
              <w:textAlignment w:val="auto"/>
              <w:rPr>
                <w:lang w:val="en-US"/>
              </w:rPr>
            </w:pPr>
            <w:r w:rsidRPr="003A07B7">
              <w:rPr>
                <w:lang w:val="en-US"/>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794A69AC" w14:textId="77777777" w:rsidR="00B071E8" w:rsidRPr="003A07B7" w:rsidRDefault="00B071E8" w:rsidP="00B071E8">
            <w:pPr>
              <w:overflowPunct/>
              <w:autoSpaceDE/>
              <w:autoSpaceDN/>
              <w:adjustRightInd/>
              <w:jc w:val="center"/>
              <w:textAlignment w:val="auto"/>
              <w:rPr>
                <w:lang w:val="en-US"/>
              </w:rPr>
            </w:pPr>
            <w:r w:rsidRPr="003A07B7">
              <w:rPr>
                <w:lang w:val="en-US"/>
              </w:rPr>
              <w:t>100</w:t>
            </w:r>
          </w:p>
        </w:tc>
      </w:tr>
      <w:tr w:rsidR="00B071E8" w:rsidRPr="003A07B7" w14:paraId="1D88AD15" w14:textId="77777777" w:rsidTr="00B071E8">
        <w:trPr>
          <w:trHeight w:val="52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394B0ADD" w14:textId="77777777" w:rsidR="00B071E8" w:rsidRPr="003A07B7" w:rsidRDefault="00B071E8" w:rsidP="00B071E8">
            <w:pPr>
              <w:overflowPunct/>
              <w:autoSpaceDE/>
              <w:autoSpaceDN/>
              <w:adjustRightInd/>
              <w:jc w:val="center"/>
              <w:textAlignment w:val="auto"/>
              <w:rPr>
                <w:lang w:val="en-US"/>
              </w:rPr>
            </w:pPr>
            <w:r w:rsidRPr="003A07B7">
              <w:rPr>
                <w:lang w:val="en-US"/>
              </w:rPr>
              <w:t>13</w:t>
            </w:r>
          </w:p>
        </w:tc>
        <w:tc>
          <w:tcPr>
            <w:tcW w:w="4722" w:type="dxa"/>
            <w:tcBorders>
              <w:top w:val="nil"/>
              <w:left w:val="nil"/>
              <w:bottom w:val="single" w:sz="8" w:space="0" w:color="auto"/>
              <w:right w:val="single" w:sz="8" w:space="0" w:color="auto"/>
            </w:tcBorders>
            <w:shd w:val="clear" w:color="auto" w:fill="auto"/>
            <w:vAlign w:val="center"/>
            <w:hideMark/>
          </w:tcPr>
          <w:p w14:paraId="0EEC9243" w14:textId="77777777" w:rsidR="00B071E8" w:rsidRPr="003A07B7" w:rsidRDefault="00B071E8" w:rsidP="00B071E8">
            <w:pPr>
              <w:overflowPunct/>
              <w:autoSpaceDE/>
              <w:autoSpaceDN/>
              <w:adjustRightInd/>
              <w:textAlignment w:val="auto"/>
              <w:rPr>
                <w:lang w:val="en-US"/>
              </w:rPr>
            </w:pPr>
            <w:r w:rsidRPr="003A07B7">
              <w:rPr>
                <w:lang w:val="en-US"/>
              </w:rPr>
              <w:t>Изготвени пазарни анализи за основни земеделски продукти</w:t>
            </w:r>
          </w:p>
        </w:tc>
        <w:tc>
          <w:tcPr>
            <w:tcW w:w="1160" w:type="dxa"/>
            <w:tcBorders>
              <w:top w:val="nil"/>
              <w:left w:val="nil"/>
              <w:bottom w:val="single" w:sz="8" w:space="0" w:color="auto"/>
              <w:right w:val="single" w:sz="8" w:space="0" w:color="auto"/>
            </w:tcBorders>
            <w:shd w:val="clear" w:color="auto" w:fill="auto"/>
            <w:vAlign w:val="center"/>
            <w:hideMark/>
          </w:tcPr>
          <w:p w14:paraId="24B3BCE1" w14:textId="77777777" w:rsidR="00B071E8" w:rsidRPr="003A07B7" w:rsidRDefault="00B071E8" w:rsidP="00B071E8">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E61C17B" w14:textId="77777777" w:rsidR="00B071E8" w:rsidRPr="003A07B7" w:rsidRDefault="00B071E8" w:rsidP="00B071E8">
            <w:pPr>
              <w:overflowPunct/>
              <w:autoSpaceDE/>
              <w:autoSpaceDN/>
              <w:adjustRightInd/>
              <w:jc w:val="center"/>
              <w:textAlignment w:val="auto"/>
              <w:rPr>
                <w:lang w:val="en-US"/>
              </w:rPr>
            </w:pPr>
            <w:r w:rsidRPr="003A07B7">
              <w:rPr>
                <w:lang w:val="en-US"/>
              </w:rPr>
              <w:t>10</w:t>
            </w:r>
          </w:p>
        </w:tc>
        <w:tc>
          <w:tcPr>
            <w:tcW w:w="1660" w:type="dxa"/>
            <w:tcBorders>
              <w:top w:val="nil"/>
              <w:left w:val="nil"/>
              <w:bottom w:val="single" w:sz="8" w:space="0" w:color="auto"/>
              <w:right w:val="single" w:sz="8" w:space="0" w:color="auto"/>
            </w:tcBorders>
            <w:shd w:val="clear" w:color="auto" w:fill="auto"/>
            <w:noWrap/>
            <w:vAlign w:val="center"/>
            <w:hideMark/>
          </w:tcPr>
          <w:p w14:paraId="274858F0" w14:textId="77777777" w:rsidR="00B071E8" w:rsidRPr="003A07B7" w:rsidRDefault="00B071E8" w:rsidP="00B071E8">
            <w:pPr>
              <w:overflowPunct/>
              <w:autoSpaceDE/>
              <w:autoSpaceDN/>
              <w:adjustRightInd/>
              <w:jc w:val="center"/>
              <w:textAlignment w:val="auto"/>
              <w:rPr>
                <w:lang w:val="en-US"/>
              </w:rPr>
            </w:pPr>
            <w:r w:rsidRPr="003A07B7">
              <w:rPr>
                <w:lang w:val="en-US"/>
              </w:rPr>
              <w:t>5</w:t>
            </w:r>
          </w:p>
        </w:tc>
      </w:tr>
      <w:tr w:rsidR="00B071E8" w:rsidRPr="003A07B7" w14:paraId="4F34AA14" w14:textId="77777777" w:rsidTr="00B071E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1F64B375" w14:textId="77777777" w:rsidR="00B071E8" w:rsidRPr="003A07B7" w:rsidRDefault="00B071E8" w:rsidP="00B071E8">
            <w:pPr>
              <w:overflowPunct/>
              <w:autoSpaceDE/>
              <w:autoSpaceDN/>
              <w:adjustRightInd/>
              <w:jc w:val="center"/>
              <w:textAlignment w:val="auto"/>
              <w:rPr>
                <w:lang w:val="en-US"/>
              </w:rPr>
            </w:pPr>
            <w:r w:rsidRPr="003A07B7">
              <w:rPr>
                <w:lang w:val="en-US"/>
              </w:rPr>
              <w:lastRenderedPageBreak/>
              <w:t>14</w:t>
            </w:r>
          </w:p>
        </w:tc>
        <w:tc>
          <w:tcPr>
            <w:tcW w:w="4722" w:type="dxa"/>
            <w:tcBorders>
              <w:top w:val="nil"/>
              <w:left w:val="nil"/>
              <w:bottom w:val="single" w:sz="8" w:space="0" w:color="auto"/>
              <w:right w:val="single" w:sz="8" w:space="0" w:color="auto"/>
            </w:tcBorders>
            <w:shd w:val="clear" w:color="auto" w:fill="auto"/>
            <w:vAlign w:val="center"/>
            <w:hideMark/>
          </w:tcPr>
          <w:p w14:paraId="75454526" w14:textId="77777777" w:rsidR="00B071E8" w:rsidRPr="003A07B7" w:rsidRDefault="00B071E8" w:rsidP="00B071E8">
            <w:pPr>
              <w:overflowPunct/>
              <w:autoSpaceDE/>
              <w:autoSpaceDN/>
              <w:adjustRightInd/>
              <w:textAlignment w:val="auto"/>
              <w:rPr>
                <w:lang w:val="en-US"/>
              </w:rPr>
            </w:pPr>
            <w:r w:rsidRPr="003A07B7">
              <w:rPr>
                <w:lang w:val="en-US"/>
              </w:rPr>
              <w:t>Изготвени ежеседмични оперативни анализи за основни земеделски култури</w:t>
            </w:r>
          </w:p>
        </w:tc>
        <w:tc>
          <w:tcPr>
            <w:tcW w:w="1160" w:type="dxa"/>
            <w:tcBorders>
              <w:top w:val="nil"/>
              <w:left w:val="nil"/>
              <w:bottom w:val="single" w:sz="8" w:space="0" w:color="auto"/>
              <w:right w:val="single" w:sz="8" w:space="0" w:color="auto"/>
            </w:tcBorders>
            <w:shd w:val="clear" w:color="auto" w:fill="auto"/>
            <w:vAlign w:val="center"/>
            <w:hideMark/>
          </w:tcPr>
          <w:p w14:paraId="7D7AC51A" w14:textId="77777777" w:rsidR="00B071E8" w:rsidRPr="003A07B7" w:rsidRDefault="00B071E8" w:rsidP="00B071E8">
            <w:pPr>
              <w:overflowPunct/>
              <w:autoSpaceDE/>
              <w:autoSpaceDN/>
              <w:adjustRightInd/>
              <w:jc w:val="center"/>
              <w:textAlignment w:val="auto"/>
              <w:rPr>
                <w:lang w:val="en-US"/>
              </w:rPr>
            </w:pPr>
            <w:r w:rsidRPr="003A07B7">
              <w:rPr>
                <w:lang w:val="en-US"/>
              </w:rPr>
              <w:t>%</w:t>
            </w:r>
          </w:p>
        </w:tc>
        <w:tc>
          <w:tcPr>
            <w:tcW w:w="1340" w:type="dxa"/>
            <w:tcBorders>
              <w:top w:val="nil"/>
              <w:left w:val="nil"/>
              <w:bottom w:val="single" w:sz="8" w:space="0" w:color="auto"/>
              <w:right w:val="single" w:sz="8" w:space="0" w:color="auto"/>
            </w:tcBorders>
            <w:shd w:val="clear" w:color="auto" w:fill="auto"/>
            <w:noWrap/>
            <w:vAlign w:val="center"/>
            <w:hideMark/>
          </w:tcPr>
          <w:p w14:paraId="69E871DA" w14:textId="77777777" w:rsidR="00B071E8" w:rsidRPr="003A07B7" w:rsidRDefault="00B071E8" w:rsidP="00B071E8">
            <w:pPr>
              <w:overflowPunct/>
              <w:autoSpaceDE/>
              <w:autoSpaceDN/>
              <w:adjustRightInd/>
              <w:jc w:val="center"/>
              <w:textAlignment w:val="auto"/>
              <w:rPr>
                <w:lang w:val="en-US"/>
              </w:rPr>
            </w:pPr>
            <w:r w:rsidRPr="003A07B7">
              <w:rPr>
                <w:lang w:val="en-US"/>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15649855" w14:textId="77777777" w:rsidR="00B071E8" w:rsidRPr="003A07B7" w:rsidRDefault="00B071E8" w:rsidP="00B071E8">
            <w:pPr>
              <w:overflowPunct/>
              <w:autoSpaceDE/>
              <w:autoSpaceDN/>
              <w:adjustRightInd/>
              <w:jc w:val="center"/>
              <w:textAlignment w:val="auto"/>
              <w:rPr>
                <w:lang w:val="en-US"/>
              </w:rPr>
            </w:pPr>
            <w:r w:rsidRPr="003A07B7">
              <w:rPr>
                <w:lang w:val="en-US"/>
              </w:rPr>
              <w:t>100</w:t>
            </w:r>
          </w:p>
        </w:tc>
      </w:tr>
      <w:tr w:rsidR="00B071E8" w:rsidRPr="003A07B7" w14:paraId="3AE5ACAF" w14:textId="77777777" w:rsidTr="00B071E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326D99C2" w14:textId="77777777" w:rsidR="00B071E8" w:rsidRPr="003A07B7" w:rsidRDefault="00B071E8" w:rsidP="00B071E8">
            <w:pPr>
              <w:overflowPunct/>
              <w:autoSpaceDE/>
              <w:autoSpaceDN/>
              <w:adjustRightInd/>
              <w:jc w:val="center"/>
              <w:textAlignment w:val="auto"/>
              <w:rPr>
                <w:lang w:val="en-US"/>
              </w:rPr>
            </w:pPr>
            <w:r w:rsidRPr="003A07B7">
              <w:rPr>
                <w:lang w:val="en-US"/>
              </w:rPr>
              <w:t>15</w:t>
            </w:r>
          </w:p>
        </w:tc>
        <w:tc>
          <w:tcPr>
            <w:tcW w:w="4722" w:type="dxa"/>
            <w:tcBorders>
              <w:top w:val="nil"/>
              <w:left w:val="nil"/>
              <w:bottom w:val="single" w:sz="8" w:space="0" w:color="auto"/>
              <w:right w:val="single" w:sz="8" w:space="0" w:color="auto"/>
            </w:tcBorders>
            <w:shd w:val="clear" w:color="auto" w:fill="auto"/>
            <w:vAlign w:val="center"/>
            <w:hideMark/>
          </w:tcPr>
          <w:p w14:paraId="31B06ECF" w14:textId="77777777" w:rsidR="00B071E8" w:rsidRPr="003A07B7" w:rsidRDefault="00B071E8" w:rsidP="00B071E8">
            <w:pPr>
              <w:overflowPunct/>
              <w:autoSpaceDE/>
              <w:autoSpaceDN/>
              <w:adjustRightInd/>
              <w:textAlignment w:val="auto"/>
              <w:rPr>
                <w:lang w:val="en-US"/>
              </w:rPr>
            </w:pPr>
            <w:r w:rsidRPr="003A07B7">
              <w:rPr>
                <w:lang w:val="en-US"/>
              </w:rPr>
              <w:t>Изготвени справки и анализи относно търговията на България със селскостопански продукти</w:t>
            </w:r>
          </w:p>
        </w:tc>
        <w:tc>
          <w:tcPr>
            <w:tcW w:w="1160" w:type="dxa"/>
            <w:tcBorders>
              <w:top w:val="nil"/>
              <w:left w:val="nil"/>
              <w:bottom w:val="single" w:sz="8" w:space="0" w:color="auto"/>
              <w:right w:val="single" w:sz="8" w:space="0" w:color="auto"/>
            </w:tcBorders>
            <w:shd w:val="clear" w:color="auto" w:fill="auto"/>
            <w:vAlign w:val="center"/>
            <w:hideMark/>
          </w:tcPr>
          <w:p w14:paraId="5897D20A" w14:textId="77777777" w:rsidR="00B071E8" w:rsidRPr="003A07B7" w:rsidRDefault="00B071E8" w:rsidP="00B071E8">
            <w:pPr>
              <w:overflowPunct/>
              <w:autoSpaceDE/>
              <w:autoSpaceDN/>
              <w:adjustRightInd/>
              <w:jc w:val="center"/>
              <w:textAlignment w:val="auto"/>
              <w:rPr>
                <w:lang w:val="en-US"/>
              </w:rPr>
            </w:pPr>
            <w:r w:rsidRPr="003A07B7">
              <w:rPr>
                <w:lang w:val="en-US"/>
              </w:rPr>
              <w:t>%</w:t>
            </w:r>
          </w:p>
        </w:tc>
        <w:tc>
          <w:tcPr>
            <w:tcW w:w="1340" w:type="dxa"/>
            <w:tcBorders>
              <w:top w:val="nil"/>
              <w:left w:val="nil"/>
              <w:bottom w:val="single" w:sz="8" w:space="0" w:color="auto"/>
              <w:right w:val="single" w:sz="8" w:space="0" w:color="auto"/>
            </w:tcBorders>
            <w:shd w:val="clear" w:color="auto" w:fill="auto"/>
            <w:noWrap/>
            <w:vAlign w:val="center"/>
            <w:hideMark/>
          </w:tcPr>
          <w:p w14:paraId="5361B77A" w14:textId="77777777" w:rsidR="00B071E8" w:rsidRPr="003A07B7" w:rsidRDefault="00B071E8" w:rsidP="00B071E8">
            <w:pPr>
              <w:overflowPunct/>
              <w:autoSpaceDE/>
              <w:autoSpaceDN/>
              <w:adjustRightInd/>
              <w:jc w:val="center"/>
              <w:textAlignment w:val="auto"/>
              <w:rPr>
                <w:lang w:val="en-US"/>
              </w:rPr>
            </w:pPr>
            <w:r w:rsidRPr="003A07B7">
              <w:rPr>
                <w:lang w:val="en-US"/>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66C8A819" w14:textId="77777777" w:rsidR="00B071E8" w:rsidRPr="003A07B7" w:rsidRDefault="00B071E8" w:rsidP="00B071E8">
            <w:pPr>
              <w:overflowPunct/>
              <w:autoSpaceDE/>
              <w:autoSpaceDN/>
              <w:adjustRightInd/>
              <w:jc w:val="center"/>
              <w:textAlignment w:val="auto"/>
              <w:rPr>
                <w:lang w:val="en-US"/>
              </w:rPr>
            </w:pPr>
            <w:r w:rsidRPr="003A07B7">
              <w:rPr>
                <w:lang w:val="en-US"/>
              </w:rPr>
              <w:t>100</w:t>
            </w:r>
          </w:p>
        </w:tc>
      </w:tr>
      <w:tr w:rsidR="00B071E8" w:rsidRPr="003A07B7" w14:paraId="2555578B" w14:textId="77777777" w:rsidTr="00B071E8">
        <w:trPr>
          <w:trHeight w:val="154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181E9B1B" w14:textId="77777777" w:rsidR="00B071E8" w:rsidRPr="003A07B7" w:rsidRDefault="00B071E8" w:rsidP="00B071E8">
            <w:pPr>
              <w:overflowPunct/>
              <w:autoSpaceDE/>
              <w:autoSpaceDN/>
              <w:adjustRightInd/>
              <w:jc w:val="center"/>
              <w:textAlignment w:val="auto"/>
              <w:rPr>
                <w:lang w:val="en-US"/>
              </w:rPr>
            </w:pPr>
            <w:r w:rsidRPr="003A07B7">
              <w:rPr>
                <w:lang w:val="en-US"/>
              </w:rPr>
              <w:t>16</w:t>
            </w:r>
          </w:p>
        </w:tc>
        <w:tc>
          <w:tcPr>
            <w:tcW w:w="4722" w:type="dxa"/>
            <w:tcBorders>
              <w:top w:val="nil"/>
              <w:left w:val="nil"/>
              <w:bottom w:val="single" w:sz="8" w:space="0" w:color="auto"/>
              <w:right w:val="single" w:sz="8" w:space="0" w:color="auto"/>
            </w:tcBorders>
            <w:shd w:val="clear" w:color="auto" w:fill="auto"/>
            <w:vAlign w:val="center"/>
            <w:hideMark/>
          </w:tcPr>
          <w:p w14:paraId="69311301" w14:textId="77777777" w:rsidR="00B071E8" w:rsidRPr="003A07B7" w:rsidRDefault="00B071E8" w:rsidP="00B071E8">
            <w:pPr>
              <w:overflowPunct/>
              <w:autoSpaceDE/>
              <w:autoSpaceDN/>
              <w:adjustRightInd/>
              <w:textAlignment w:val="auto"/>
              <w:rPr>
                <w:lang w:val="en-US"/>
              </w:rPr>
            </w:pPr>
            <w:r w:rsidRPr="003A07B7">
              <w:rPr>
                <w:lang w:val="en-US"/>
              </w:rPr>
              <w:t>Участие в работата на Форума на високо равнище за подобряване функционирането на веригата на предлагане на храни към Европейската комисия и работната група „Шерпи” към него</w:t>
            </w:r>
          </w:p>
        </w:tc>
        <w:tc>
          <w:tcPr>
            <w:tcW w:w="1160" w:type="dxa"/>
            <w:tcBorders>
              <w:top w:val="nil"/>
              <w:left w:val="nil"/>
              <w:bottom w:val="single" w:sz="8" w:space="0" w:color="auto"/>
              <w:right w:val="single" w:sz="8" w:space="0" w:color="auto"/>
            </w:tcBorders>
            <w:shd w:val="clear" w:color="auto" w:fill="auto"/>
            <w:vAlign w:val="center"/>
            <w:hideMark/>
          </w:tcPr>
          <w:p w14:paraId="1AB2F00C" w14:textId="77777777" w:rsidR="00B071E8" w:rsidRPr="003A07B7" w:rsidRDefault="00B071E8" w:rsidP="00B071E8">
            <w:pPr>
              <w:overflowPunct/>
              <w:autoSpaceDE/>
              <w:autoSpaceDN/>
              <w:adjustRightInd/>
              <w:jc w:val="center"/>
              <w:textAlignment w:val="auto"/>
              <w:rPr>
                <w:lang w:val="en-US"/>
              </w:rPr>
            </w:pPr>
            <w:r w:rsidRPr="003A07B7">
              <w:rPr>
                <w:lang w:val="en-US"/>
              </w:rPr>
              <w:t>%</w:t>
            </w:r>
          </w:p>
        </w:tc>
        <w:tc>
          <w:tcPr>
            <w:tcW w:w="1340" w:type="dxa"/>
            <w:tcBorders>
              <w:top w:val="nil"/>
              <w:left w:val="nil"/>
              <w:bottom w:val="single" w:sz="8" w:space="0" w:color="auto"/>
              <w:right w:val="single" w:sz="8" w:space="0" w:color="auto"/>
            </w:tcBorders>
            <w:shd w:val="clear" w:color="auto" w:fill="auto"/>
            <w:noWrap/>
            <w:vAlign w:val="center"/>
            <w:hideMark/>
          </w:tcPr>
          <w:p w14:paraId="5DAFB84D" w14:textId="77777777" w:rsidR="00B071E8" w:rsidRPr="003A07B7" w:rsidRDefault="00B071E8" w:rsidP="00B071E8">
            <w:pPr>
              <w:overflowPunct/>
              <w:autoSpaceDE/>
              <w:autoSpaceDN/>
              <w:adjustRightInd/>
              <w:jc w:val="center"/>
              <w:textAlignment w:val="auto"/>
              <w:rPr>
                <w:lang w:val="en-US"/>
              </w:rPr>
            </w:pPr>
            <w:r w:rsidRPr="003A07B7">
              <w:rPr>
                <w:lang w:val="en-US"/>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393E47CD" w14:textId="77777777" w:rsidR="00B071E8" w:rsidRPr="003A07B7" w:rsidRDefault="00B071E8" w:rsidP="00B071E8">
            <w:pPr>
              <w:overflowPunct/>
              <w:autoSpaceDE/>
              <w:autoSpaceDN/>
              <w:adjustRightInd/>
              <w:jc w:val="center"/>
              <w:textAlignment w:val="auto"/>
              <w:rPr>
                <w:lang w:val="en-US"/>
              </w:rPr>
            </w:pPr>
            <w:r w:rsidRPr="003A07B7">
              <w:rPr>
                <w:lang w:val="en-US"/>
              </w:rPr>
              <w:t>0</w:t>
            </w:r>
          </w:p>
        </w:tc>
      </w:tr>
    </w:tbl>
    <w:p w14:paraId="34CB5498" w14:textId="77777777" w:rsidR="00B071E8" w:rsidRPr="003A07B7" w:rsidRDefault="00B071E8" w:rsidP="00FE5D25">
      <w:pPr>
        <w:overflowPunct/>
        <w:autoSpaceDE/>
        <w:autoSpaceDN/>
        <w:adjustRightInd/>
        <w:ind w:firstLine="567"/>
        <w:contextualSpacing/>
        <w:jc w:val="both"/>
        <w:textAlignment w:val="auto"/>
        <w:rPr>
          <w:rFonts w:eastAsia="Calibri"/>
          <w:shd w:val="clear" w:color="auto" w:fill="FEFEFE"/>
        </w:rPr>
      </w:pPr>
    </w:p>
    <w:p w14:paraId="60025D8E" w14:textId="77777777" w:rsidR="00B071E8" w:rsidRPr="003A07B7" w:rsidRDefault="00B071E8" w:rsidP="00FE5D25">
      <w:pPr>
        <w:overflowPunct/>
        <w:autoSpaceDE/>
        <w:autoSpaceDN/>
        <w:adjustRightInd/>
        <w:ind w:firstLine="567"/>
        <w:contextualSpacing/>
        <w:jc w:val="both"/>
        <w:textAlignment w:val="auto"/>
        <w:rPr>
          <w:rFonts w:eastAsia="Calibri"/>
          <w:shd w:val="clear" w:color="auto" w:fill="FEFEFE"/>
        </w:rPr>
      </w:pPr>
    </w:p>
    <w:p w14:paraId="31A0DBE2" w14:textId="77777777" w:rsidR="00FE5D25" w:rsidRPr="003A07B7" w:rsidRDefault="00FE5D25" w:rsidP="00C51B1C">
      <w:pPr>
        <w:numPr>
          <w:ilvl w:val="0"/>
          <w:numId w:val="6"/>
        </w:numPr>
        <w:overflowPunct/>
        <w:autoSpaceDE/>
        <w:autoSpaceDN/>
        <w:adjustRightInd/>
        <w:ind w:left="0" w:firstLine="567"/>
        <w:contextualSpacing/>
        <w:jc w:val="both"/>
        <w:textAlignment w:val="auto"/>
        <w:rPr>
          <w:rFonts w:eastAsia="Calibri"/>
          <w:i/>
        </w:rPr>
      </w:pPr>
      <w:r w:rsidRPr="003A07B7">
        <w:rPr>
          <w:rFonts w:eastAsia="Calibri"/>
          <w:i/>
        </w:rPr>
        <w:t>Кратко описание на показателите за изпълнение</w:t>
      </w:r>
    </w:p>
    <w:p w14:paraId="6111A0A8" w14:textId="77777777" w:rsidR="00347D3B" w:rsidRPr="003A07B7" w:rsidRDefault="00347D3B" w:rsidP="00347D3B">
      <w:pPr>
        <w:overflowPunct/>
        <w:autoSpaceDE/>
        <w:autoSpaceDN/>
        <w:adjustRightInd/>
        <w:ind w:firstLine="567"/>
        <w:contextualSpacing/>
        <w:jc w:val="both"/>
        <w:textAlignment w:val="auto"/>
        <w:rPr>
          <w:rFonts w:eastAsia="Calibri"/>
        </w:rPr>
      </w:pPr>
    </w:p>
    <w:p w14:paraId="3817A430" w14:textId="77777777" w:rsidR="00A30DB1" w:rsidRPr="003A07B7" w:rsidRDefault="00A30DB1" w:rsidP="00A30DB1">
      <w:pPr>
        <w:overflowPunct/>
        <w:autoSpaceDE/>
        <w:autoSpaceDN/>
        <w:adjustRightInd/>
        <w:ind w:firstLine="567"/>
        <w:contextualSpacing/>
        <w:jc w:val="both"/>
        <w:textAlignment w:val="auto"/>
        <w:rPr>
          <w:rFonts w:eastAsia="Calibri"/>
        </w:rPr>
      </w:pPr>
      <w:r w:rsidRPr="003A07B7">
        <w:rPr>
          <w:rFonts w:eastAsia="Calibri"/>
        </w:rPr>
        <w:t>Поддържане на системата за земеделска счетоводна информация (СЗСИ) и осигуряване на информация за доходите от земеделска дейност.</w:t>
      </w:r>
    </w:p>
    <w:p w14:paraId="7E02A3B2" w14:textId="77777777" w:rsidR="00A30DB1" w:rsidRPr="003A07B7" w:rsidRDefault="00A30DB1" w:rsidP="00A30DB1">
      <w:pPr>
        <w:overflowPunct/>
        <w:autoSpaceDE/>
        <w:autoSpaceDN/>
        <w:adjustRightInd/>
        <w:ind w:firstLine="567"/>
        <w:contextualSpacing/>
        <w:jc w:val="both"/>
        <w:textAlignment w:val="auto"/>
        <w:rPr>
          <w:rFonts w:eastAsia="Calibri"/>
        </w:rPr>
      </w:pPr>
      <w:r w:rsidRPr="003A07B7">
        <w:rPr>
          <w:rFonts w:eastAsia="Calibri"/>
        </w:rPr>
        <w:t>Осигуряване на статистическа информация в областта на животновъдството.</w:t>
      </w:r>
    </w:p>
    <w:p w14:paraId="464ED0D6" w14:textId="77777777" w:rsidR="00A30DB1" w:rsidRPr="003A07B7" w:rsidRDefault="00A30DB1" w:rsidP="00A30DB1">
      <w:pPr>
        <w:overflowPunct/>
        <w:autoSpaceDE/>
        <w:autoSpaceDN/>
        <w:adjustRightInd/>
        <w:ind w:firstLine="567"/>
        <w:contextualSpacing/>
        <w:jc w:val="both"/>
        <w:textAlignment w:val="auto"/>
        <w:rPr>
          <w:rFonts w:eastAsia="Calibri"/>
        </w:rPr>
      </w:pPr>
      <w:r w:rsidRPr="003A07B7">
        <w:rPr>
          <w:rFonts w:eastAsia="Calibri"/>
        </w:rPr>
        <w:t>Осигуряване на статистическа информация в областта на растениевъдството.</w:t>
      </w:r>
    </w:p>
    <w:p w14:paraId="0E3A5674" w14:textId="36C82BD2" w:rsidR="00FE5D25" w:rsidRPr="003A07B7" w:rsidRDefault="00A30DB1" w:rsidP="00A30DB1">
      <w:pPr>
        <w:overflowPunct/>
        <w:autoSpaceDE/>
        <w:autoSpaceDN/>
        <w:adjustRightInd/>
        <w:ind w:firstLine="567"/>
        <w:contextualSpacing/>
        <w:jc w:val="both"/>
        <w:textAlignment w:val="auto"/>
        <w:rPr>
          <w:rFonts w:eastAsia="Calibri"/>
        </w:rPr>
      </w:pPr>
      <w:r w:rsidRPr="003A07B7">
        <w:rPr>
          <w:rFonts w:eastAsia="Calibri"/>
        </w:rPr>
        <w:t>Осигуряване на статистическа информация за структурата на земеделските стопанства, производство на годишна статистика и изготвяне на балансови таблици.</w:t>
      </w:r>
    </w:p>
    <w:p w14:paraId="70BB920E" w14:textId="77777777" w:rsidR="00347D3B" w:rsidRPr="003A07B7" w:rsidRDefault="00347D3B" w:rsidP="00A30DB1">
      <w:pPr>
        <w:overflowPunct/>
        <w:autoSpaceDE/>
        <w:autoSpaceDN/>
        <w:adjustRightInd/>
        <w:ind w:firstLine="567"/>
        <w:contextualSpacing/>
        <w:jc w:val="both"/>
        <w:textAlignment w:val="auto"/>
        <w:rPr>
          <w:rFonts w:eastAsia="Calibri"/>
        </w:rPr>
      </w:pPr>
    </w:p>
    <w:p w14:paraId="53CA66A9" w14:textId="16D144AD" w:rsidR="00A30DB1" w:rsidRPr="003A07B7" w:rsidRDefault="00A30DB1" w:rsidP="00A30DB1">
      <w:pPr>
        <w:overflowPunct/>
        <w:autoSpaceDE/>
        <w:autoSpaceDN/>
        <w:adjustRightInd/>
        <w:ind w:firstLine="567"/>
        <w:contextualSpacing/>
        <w:jc w:val="both"/>
        <w:textAlignment w:val="auto"/>
        <w:rPr>
          <w:rFonts w:eastAsia="Calibri"/>
        </w:rPr>
      </w:pPr>
    </w:p>
    <w:p w14:paraId="6F13527E" w14:textId="77777777" w:rsidR="00FE5D25" w:rsidRPr="003A07B7" w:rsidRDefault="00FE5D25" w:rsidP="00C51B1C">
      <w:pPr>
        <w:numPr>
          <w:ilvl w:val="0"/>
          <w:numId w:val="6"/>
        </w:numPr>
        <w:overflowPunct/>
        <w:autoSpaceDE/>
        <w:autoSpaceDN/>
        <w:adjustRightInd/>
        <w:ind w:left="0" w:firstLine="567"/>
        <w:contextualSpacing/>
        <w:jc w:val="both"/>
        <w:textAlignment w:val="auto"/>
        <w:rPr>
          <w:rFonts w:eastAsia="Calibri"/>
          <w:i/>
        </w:rPr>
      </w:pPr>
      <w:r w:rsidRPr="003A07B7">
        <w:rPr>
          <w:rFonts w:eastAsia="Calibri"/>
          <w:i/>
        </w:rPr>
        <w:t>Източници на информацията за данните по показателите за изпълнение</w:t>
      </w:r>
    </w:p>
    <w:p w14:paraId="6C1D4AB5" w14:textId="77777777" w:rsidR="00347D3B" w:rsidRPr="003A07B7" w:rsidRDefault="00347D3B" w:rsidP="00B9472F">
      <w:pPr>
        <w:overflowPunct/>
        <w:autoSpaceDE/>
        <w:autoSpaceDN/>
        <w:adjustRightInd/>
        <w:ind w:left="567"/>
        <w:contextualSpacing/>
        <w:jc w:val="both"/>
        <w:textAlignment w:val="auto"/>
        <w:rPr>
          <w:rFonts w:eastAsia="Calibri"/>
          <w:i/>
        </w:rPr>
      </w:pPr>
    </w:p>
    <w:p w14:paraId="5BDF68AA" w14:textId="1DCDFD1F" w:rsidR="00FE5D25" w:rsidRPr="003A07B7" w:rsidRDefault="00A30DB1" w:rsidP="00FE5D25">
      <w:pPr>
        <w:overflowPunct/>
        <w:autoSpaceDE/>
        <w:autoSpaceDN/>
        <w:adjustRightInd/>
        <w:ind w:firstLine="567"/>
        <w:contextualSpacing/>
        <w:jc w:val="both"/>
        <w:textAlignment w:val="auto"/>
        <w:rPr>
          <w:rFonts w:eastAsia="Calibri"/>
        </w:rPr>
      </w:pPr>
      <w:r w:rsidRPr="003A07B7">
        <w:rPr>
          <w:rFonts w:eastAsia="Calibri"/>
        </w:rPr>
        <w:t>Изготвената статистическата информация е резултат от проведени статистически изследвания. За всяко изследване се съставя извадка (списък) от стопанства, които се посещават на място от служители на общинските служби и експерти от ОДЗ или при осигурено финансиране от Евростат от специално наети от ОДЗ анкетьори. Те провеждат интервю със стопанина или управителя на земеделското стопанство или предприятието и попълват статистически въпросник с получените данни за стопанството. Събраната информация се въвежда on-line в информационните системи и се контролира. В МЗХГ информацията се обработва, анализира и обобщава. Резултатите се разпространяват чрез специализирани бюлетини на хартиен носител, интернет страницата на МЗХГ и Евростат, специализирани издания на НСИ или при поискване.</w:t>
      </w:r>
    </w:p>
    <w:p w14:paraId="02745B4B" w14:textId="77777777" w:rsidR="00A30DB1" w:rsidRPr="003A07B7" w:rsidRDefault="00A30DB1" w:rsidP="00FE5D25">
      <w:pPr>
        <w:overflowPunct/>
        <w:autoSpaceDE/>
        <w:autoSpaceDN/>
        <w:adjustRightInd/>
        <w:ind w:firstLine="567"/>
        <w:contextualSpacing/>
        <w:jc w:val="both"/>
        <w:textAlignment w:val="auto"/>
        <w:rPr>
          <w:rFonts w:eastAsia="Calibri"/>
        </w:rPr>
      </w:pPr>
    </w:p>
    <w:p w14:paraId="24BF3C1E" w14:textId="77777777" w:rsidR="00FE5D25" w:rsidRPr="003A07B7" w:rsidRDefault="00FE5D25" w:rsidP="00C51B1C">
      <w:pPr>
        <w:numPr>
          <w:ilvl w:val="0"/>
          <w:numId w:val="15"/>
        </w:numPr>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4EC7B18D" w14:textId="453E5F8D" w:rsidR="00FE5D25" w:rsidRPr="003A07B7" w:rsidRDefault="00345131" w:rsidP="00FE5D25">
      <w:pPr>
        <w:overflowPunct/>
        <w:autoSpaceDE/>
        <w:autoSpaceDN/>
        <w:adjustRightInd/>
        <w:ind w:firstLine="567"/>
        <w:contextualSpacing/>
        <w:jc w:val="both"/>
        <w:textAlignment w:val="auto"/>
        <w:rPr>
          <w:rFonts w:eastAsia="Calibri"/>
        </w:rPr>
      </w:pPr>
      <w:r w:rsidRPr="003A07B7">
        <w:rPr>
          <w:rFonts w:eastAsia="Calibri"/>
        </w:rPr>
        <w:t>Резултатите от провежданите статистически изследвания зависят до голяма степен от качеството и достоверността на данните, предоставяни от респондентите (земеделски производители и преработватели), определени за анкетиране.</w:t>
      </w:r>
    </w:p>
    <w:p w14:paraId="04E46E55" w14:textId="77777777" w:rsidR="00345131" w:rsidRPr="003A07B7" w:rsidRDefault="00345131" w:rsidP="00FE5D25">
      <w:pPr>
        <w:overflowPunct/>
        <w:autoSpaceDE/>
        <w:autoSpaceDN/>
        <w:adjustRightInd/>
        <w:ind w:firstLine="567"/>
        <w:contextualSpacing/>
        <w:jc w:val="both"/>
        <w:textAlignment w:val="auto"/>
        <w:rPr>
          <w:rFonts w:eastAsia="Calibri"/>
          <w:shd w:val="clear" w:color="auto" w:fill="FEFEFE"/>
        </w:rPr>
      </w:pPr>
    </w:p>
    <w:p w14:paraId="5DF34596" w14:textId="77777777" w:rsidR="00FE5D25" w:rsidRPr="003A07B7" w:rsidRDefault="00FE5D25" w:rsidP="00C51B1C">
      <w:pPr>
        <w:numPr>
          <w:ilvl w:val="0"/>
          <w:numId w:val="15"/>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p w14:paraId="512EB524" w14:textId="77777777" w:rsidR="00DB75F9" w:rsidRPr="003A07B7" w:rsidRDefault="00DB75F9" w:rsidP="00FE5D25">
      <w:pPr>
        <w:overflowPunct/>
        <w:autoSpaceDE/>
        <w:autoSpaceDN/>
        <w:adjustRightInd/>
        <w:ind w:firstLine="567"/>
        <w:contextualSpacing/>
        <w:jc w:val="both"/>
        <w:textAlignment w:val="auto"/>
        <w:rPr>
          <w:rFonts w:eastAsia="Calibri"/>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9242EC" w:rsidRPr="003A07B7" w14:paraId="0DFF11D5" w14:textId="77777777" w:rsidTr="00C51B1C">
        <w:trPr>
          <w:trHeight w:val="300"/>
          <w:jc w:val="center"/>
        </w:trPr>
        <w:tc>
          <w:tcPr>
            <w:tcW w:w="9780" w:type="dxa"/>
            <w:gridSpan w:val="5"/>
            <w:tcBorders>
              <w:top w:val="nil"/>
              <w:left w:val="nil"/>
              <w:bottom w:val="nil"/>
              <w:right w:val="nil"/>
            </w:tcBorders>
            <w:shd w:val="clear" w:color="auto" w:fill="auto"/>
            <w:noWrap/>
            <w:vAlign w:val="center"/>
            <w:hideMark/>
          </w:tcPr>
          <w:p w14:paraId="0824FCB3" w14:textId="77777777" w:rsidR="009242EC" w:rsidRPr="003A07B7" w:rsidRDefault="009242EC" w:rsidP="009242EC">
            <w:pPr>
              <w:overflowPunct/>
              <w:autoSpaceDE/>
              <w:autoSpaceDN/>
              <w:adjustRightInd/>
              <w:textAlignment w:val="auto"/>
              <w:rPr>
                <w:b/>
                <w:bCs/>
                <w:color w:val="000000"/>
                <w:lang w:val="en-US"/>
              </w:rPr>
            </w:pPr>
            <w:r w:rsidRPr="003A07B7">
              <w:rPr>
                <w:b/>
                <w:bCs/>
                <w:color w:val="000000"/>
                <w:lang w:val="en-US"/>
              </w:rPr>
              <w:t>Приложение № 7</w:t>
            </w:r>
            <w:r w:rsidRPr="003A07B7">
              <w:rPr>
                <w:color w:val="000000"/>
                <w:lang w:val="en-US"/>
              </w:rPr>
              <w:t xml:space="preserve"> – Отчет на разходите по бюджетните програми</w:t>
            </w:r>
          </w:p>
        </w:tc>
      </w:tr>
      <w:tr w:rsidR="009242EC" w:rsidRPr="003A07B7" w14:paraId="5E0EE574" w14:textId="77777777" w:rsidTr="00C51B1C">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BD1B4" w14:textId="77777777" w:rsidR="009242EC" w:rsidRPr="003A07B7" w:rsidRDefault="009242EC" w:rsidP="009242EC">
            <w:pPr>
              <w:overflowPunct/>
              <w:autoSpaceDE/>
              <w:autoSpaceDN/>
              <w:adjustRightInd/>
              <w:jc w:val="center"/>
              <w:textAlignment w:val="auto"/>
              <w:rPr>
                <w:b/>
                <w:bCs/>
                <w:color w:val="000000"/>
                <w:lang w:val="en-US"/>
              </w:rPr>
            </w:pPr>
            <w:r w:rsidRPr="003A07B7">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16889825" w14:textId="77777777" w:rsidR="009242EC" w:rsidRPr="003A07B7" w:rsidRDefault="009242EC" w:rsidP="009242EC">
            <w:pPr>
              <w:overflowPunct/>
              <w:autoSpaceDE/>
              <w:autoSpaceDN/>
              <w:adjustRightInd/>
              <w:jc w:val="center"/>
              <w:textAlignment w:val="auto"/>
              <w:rPr>
                <w:b/>
                <w:bCs/>
                <w:color w:val="000000"/>
                <w:lang w:val="en-US"/>
              </w:rPr>
            </w:pPr>
            <w:r w:rsidRPr="003A07B7">
              <w:rPr>
                <w:b/>
                <w:bCs/>
                <w:color w:val="000000"/>
                <w:lang w:val="en-US"/>
              </w:rPr>
              <w:t>2200.01.07 - Бюджетна програма „Агростатистика, анализи и прогнози”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18E4C" w14:textId="77777777" w:rsidR="009242EC" w:rsidRPr="003A07B7" w:rsidRDefault="009242EC" w:rsidP="009242EC">
            <w:pPr>
              <w:overflowPunct/>
              <w:autoSpaceDE/>
              <w:autoSpaceDN/>
              <w:adjustRightInd/>
              <w:jc w:val="center"/>
              <w:textAlignment w:val="auto"/>
              <w:rPr>
                <w:b/>
                <w:bCs/>
                <w:color w:val="000000"/>
                <w:lang w:val="en-US"/>
              </w:rPr>
            </w:pPr>
            <w:r w:rsidRPr="003A07B7">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CBEB2" w14:textId="77777777" w:rsidR="009242EC" w:rsidRPr="003A07B7" w:rsidRDefault="009242EC" w:rsidP="009242EC">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2C7845" w14:textId="77777777" w:rsidR="009242EC" w:rsidRPr="003A07B7" w:rsidRDefault="009242EC" w:rsidP="009242EC">
            <w:pPr>
              <w:overflowPunct/>
              <w:autoSpaceDE/>
              <w:autoSpaceDN/>
              <w:adjustRightInd/>
              <w:jc w:val="center"/>
              <w:textAlignment w:val="auto"/>
              <w:rPr>
                <w:b/>
                <w:bCs/>
                <w:color w:val="000000"/>
                <w:lang w:val="en-US"/>
              </w:rPr>
            </w:pPr>
            <w:r w:rsidRPr="003A07B7">
              <w:rPr>
                <w:b/>
                <w:bCs/>
                <w:color w:val="000000"/>
                <w:lang w:val="en-US"/>
              </w:rPr>
              <w:t>Отчет</w:t>
            </w:r>
          </w:p>
        </w:tc>
      </w:tr>
      <w:tr w:rsidR="009242EC" w:rsidRPr="003A07B7" w14:paraId="5383C228" w14:textId="77777777" w:rsidTr="00C51B1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C856CAD" w14:textId="77777777" w:rsidR="009242EC" w:rsidRPr="003A07B7" w:rsidRDefault="009242EC" w:rsidP="009242EC">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14:paraId="25A72B60" w14:textId="77777777" w:rsidR="009242EC" w:rsidRPr="003A07B7" w:rsidRDefault="009242EC" w:rsidP="009242EC">
            <w:pPr>
              <w:overflowPunct/>
              <w:autoSpaceDE/>
              <w:autoSpaceDN/>
              <w:adjustRightInd/>
              <w:jc w:val="center"/>
              <w:textAlignment w:val="auto"/>
              <w:rPr>
                <w:b/>
                <w:bCs/>
                <w:color w:val="000000"/>
                <w:lang w:val="en-US"/>
              </w:rPr>
            </w:pPr>
            <w:r w:rsidRPr="003A07B7">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937C58A" w14:textId="77777777" w:rsidR="009242EC" w:rsidRPr="003A07B7" w:rsidRDefault="009242EC" w:rsidP="009242EC">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0BA1F370" w14:textId="77777777" w:rsidR="009242EC" w:rsidRPr="003A07B7" w:rsidRDefault="009242EC" w:rsidP="009242EC">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F04BAEB" w14:textId="77777777" w:rsidR="009242EC" w:rsidRPr="003A07B7" w:rsidRDefault="009242EC" w:rsidP="009242EC">
            <w:pPr>
              <w:overflowPunct/>
              <w:autoSpaceDE/>
              <w:autoSpaceDN/>
              <w:adjustRightInd/>
              <w:textAlignment w:val="auto"/>
              <w:rPr>
                <w:b/>
                <w:bCs/>
                <w:color w:val="000000"/>
                <w:lang w:val="en-US"/>
              </w:rPr>
            </w:pPr>
          </w:p>
        </w:tc>
      </w:tr>
      <w:tr w:rsidR="009242EC" w:rsidRPr="003A07B7" w14:paraId="13E72196"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BC4AE2" w14:textId="77777777" w:rsidR="009242EC" w:rsidRPr="003A07B7" w:rsidRDefault="009242EC" w:rsidP="009242EC">
            <w:pPr>
              <w:overflowPunct/>
              <w:autoSpaceDE/>
              <w:autoSpaceDN/>
              <w:adjustRightInd/>
              <w:jc w:val="center"/>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291651E" w14:textId="77777777" w:rsidR="009242EC" w:rsidRPr="003A07B7" w:rsidRDefault="009242EC" w:rsidP="009242EC">
            <w:pPr>
              <w:overflowPunct/>
              <w:autoSpaceDE/>
              <w:autoSpaceDN/>
              <w:adjustRightInd/>
              <w:jc w:val="center"/>
              <w:textAlignment w:val="auto"/>
              <w:rPr>
                <w:b/>
                <w:bCs/>
                <w:color w:val="000000"/>
                <w:lang w:val="en-US"/>
              </w:rPr>
            </w:pPr>
            <w:r w:rsidRPr="003A07B7">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2EE0FF66" w14:textId="77777777" w:rsidR="009242EC" w:rsidRPr="003A07B7" w:rsidRDefault="009242EC" w:rsidP="009242EC">
            <w:pPr>
              <w:overflowPunct/>
              <w:autoSpaceDE/>
              <w:autoSpaceDN/>
              <w:adjustRightInd/>
              <w:jc w:val="center"/>
              <w:textAlignment w:val="auto"/>
              <w:rPr>
                <w:b/>
                <w:bCs/>
                <w:color w:val="000000"/>
                <w:lang w:val="en-US"/>
              </w:rPr>
            </w:pPr>
            <w:r w:rsidRPr="003A07B7">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14:paraId="08B2C6A6" w14:textId="77777777" w:rsidR="009242EC" w:rsidRPr="003A07B7" w:rsidRDefault="009242EC" w:rsidP="009242EC">
            <w:pPr>
              <w:overflowPunct/>
              <w:autoSpaceDE/>
              <w:autoSpaceDN/>
              <w:adjustRightInd/>
              <w:jc w:val="center"/>
              <w:textAlignment w:val="auto"/>
              <w:rPr>
                <w:b/>
                <w:bCs/>
                <w:color w:val="000000"/>
                <w:lang w:val="en-US"/>
              </w:rPr>
            </w:pPr>
            <w:r w:rsidRPr="003A07B7">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14:paraId="4D7B7292" w14:textId="77777777" w:rsidR="009242EC" w:rsidRPr="003A07B7" w:rsidRDefault="009242EC" w:rsidP="009242EC">
            <w:pPr>
              <w:overflowPunct/>
              <w:autoSpaceDE/>
              <w:autoSpaceDN/>
              <w:adjustRightInd/>
              <w:jc w:val="center"/>
              <w:textAlignment w:val="auto"/>
              <w:rPr>
                <w:b/>
                <w:bCs/>
                <w:color w:val="000000"/>
                <w:lang w:val="en-US"/>
              </w:rPr>
            </w:pPr>
            <w:r w:rsidRPr="003A07B7">
              <w:rPr>
                <w:b/>
                <w:bCs/>
                <w:color w:val="000000"/>
                <w:lang w:val="en-US"/>
              </w:rPr>
              <w:t> </w:t>
            </w:r>
          </w:p>
        </w:tc>
      </w:tr>
      <w:tr w:rsidR="009242EC" w:rsidRPr="003A07B7" w14:paraId="38B06B6C"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00231A" w14:textId="77777777" w:rsidR="009242EC" w:rsidRPr="003A07B7" w:rsidRDefault="009242EC" w:rsidP="009242EC">
            <w:pPr>
              <w:overflowPunct/>
              <w:autoSpaceDE/>
              <w:autoSpaceDN/>
              <w:adjustRightInd/>
              <w:jc w:val="both"/>
              <w:textAlignment w:val="auto"/>
              <w:rPr>
                <w:b/>
                <w:bCs/>
                <w:color w:val="000000"/>
                <w:lang w:val="en-US"/>
              </w:rPr>
            </w:pPr>
            <w:r w:rsidRPr="003A07B7">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14:paraId="114F6B59" w14:textId="77777777" w:rsidR="009242EC" w:rsidRPr="003A07B7" w:rsidRDefault="009242EC" w:rsidP="009242EC">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2ED5F313"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9 035 000</w:t>
            </w:r>
          </w:p>
        </w:tc>
        <w:tc>
          <w:tcPr>
            <w:tcW w:w="1280" w:type="dxa"/>
            <w:tcBorders>
              <w:top w:val="nil"/>
              <w:left w:val="nil"/>
              <w:bottom w:val="single" w:sz="4" w:space="0" w:color="auto"/>
              <w:right w:val="single" w:sz="4" w:space="0" w:color="auto"/>
            </w:tcBorders>
            <w:shd w:val="clear" w:color="auto" w:fill="auto"/>
            <w:noWrap/>
            <w:vAlign w:val="center"/>
            <w:hideMark/>
          </w:tcPr>
          <w:p w14:paraId="60DAED27"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9 035 000</w:t>
            </w:r>
          </w:p>
        </w:tc>
        <w:tc>
          <w:tcPr>
            <w:tcW w:w="1120" w:type="dxa"/>
            <w:tcBorders>
              <w:top w:val="nil"/>
              <w:left w:val="nil"/>
              <w:bottom w:val="single" w:sz="4" w:space="0" w:color="auto"/>
              <w:right w:val="single" w:sz="4" w:space="0" w:color="auto"/>
            </w:tcBorders>
            <w:shd w:val="clear" w:color="auto" w:fill="auto"/>
            <w:noWrap/>
            <w:vAlign w:val="center"/>
            <w:hideMark/>
          </w:tcPr>
          <w:p w14:paraId="49C8D56C"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609 311</w:t>
            </w:r>
          </w:p>
        </w:tc>
      </w:tr>
      <w:tr w:rsidR="009242EC" w:rsidRPr="003A07B7" w14:paraId="729156E1"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15EA3F"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AC84ED3"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5184C99F"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5 297 500</w:t>
            </w:r>
          </w:p>
        </w:tc>
        <w:tc>
          <w:tcPr>
            <w:tcW w:w="1280" w:type="dxa"/>
            <w:tcBorders>
              <w:top w:val="nil"/>
              <w:left w:val="nil"/>
              <w:bottom w:val="single" w:sz="4" w:space="0" w:color="auto"/>
              <w:right w:val="single" w:sz="4" w:space="0" w:color="auto"/>
            </w:tcBorders>
            <w:shd w:val="clear" w:color="auto" w:fill="auto"/>
            <w:noWrap/>
            <w:vAlign w:val="center"/>
            <w:hideMark/>
          </w:tcPr>
          <w:p w14:paraId="6E37B1D9"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5 297 500</w:t>
            </w:r>
          </w:p>
        </w:tc>
        <w:tc>
          <w:tcPr>
            <w:tcW w:w="1120" w:type="dxa"/>
            <w:tcBorders>
              <w:top w:val="nil"/>
              <w:left w:val="nil"/>
              <w:bottom w:val="single" w:sz="4" w:space="0" w:color="auto"/>
              <w:right w:val="single" w:sz="4" w:space="0" w:color="auto"/>
            </w:tcBorders>
            <w:shd w:val="clear" w:color="auto" w:fill="auto"/>
            <w:noWrap/>
            <w:vAlign w:val="center"/>
            <w:hideMark/>
          </w:tcPr>
          <w:p w14:paraId="69AED0E8"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365 547</w:t>
            </w:r>
          </w:p>
        </w:tc>
      </w:tr>
      <w:tr w:rsidR="009242EC" w:rsidRPr="003A07B7" w14:paraId="14F19BE9"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BEE694"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2A0AAE2"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78C88840"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2 174 900</w:t>
            </w:r>
          </w:p>
        </w:tc>
        <w:tc>
          <w:tcPr>
            <w:tcW w:w="1280" w:type="dxa"/>
            <w:tcBorders>
              <w:top w:val="nil"/>
              <w:left w:val="nil"/>
              <w:bottom w:val="single" w:sz="4" w:space="0" w:color="auto"/>
              <w:right w:val="single" w:sz="4" w:space="0" w:color="auto"/>
            </w:tcBorders>
            <w:shd w:val="clear" w:color="auto" w:fill="auto"/>
            <w:noWrap/>
            <w:vAlign w:val="center"/>
            <w:hideMark/>
          </w:tcPr>
          <w:p w14:paraId="401FEB86"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2 174 900</w:t>
            </w:r>
          </w:p>
        </w:tc>
        <w:tc>
          <w:tcPr>
            <w:tcW w:w="1120" w:type="dxa"/>
            <w:tcBorders>
              <w:top w:val="nil"/>
              <w:left w:val="nil"/>
              <w:bottom w:val="single" w:sz="4" w:space="0" w:color="auto"/>
              <w:right w:val="single" w:sz="4" w:space="0" w:color="auto"/>
            </w:tcBorders>
            <w:shd w:val="clear" w:color="auto" w:fill="auto"/>
            <w:noWrap/>
            <w:vAlign w:val="center"/>
            <w:hideMark/>
          </w:tcPr>
          <w:p w14:paraId="239B394A"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163 376</w:t>
            </w:r>
          </w:p>
        </w:tc>
      </w:tr>
      <w:tr w:rsidR="009242EC" w:rsidRPr="003A07B7" w14:paraId="1B03AB87"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F6ECD3"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2E81074"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1BCBF5A7"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1 562 600</w:t>
            </w:r>
          </w:p>
        </w:tc>
        <w:tc>
          <w:tcPr>
            <w:tcW w:w="1280" w:type="dxa"/>
            <w:tcBorders>
              <w:top w:val="nil"/>
              <w:left w:val="nil"/>
              <w:bottom w:val="single" w:sz="4" w:space="0" w:color="auto"/>
              <w:right w:val="single" w:sz="4" w:space="0" w:color="auto"/>
            </w:tcBorders>
            <w:shd w:val="clear" w:color="auto" w:fill="auto"/>
            <w:noWrap/>
            <w:vAlign w:val="center"/>
            <w:hideMark/>
          </w:tcPr>
          <w:p w14:paraId="7A9BD465"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1 562 600</w:t>
            </w:r>
          </w:p>
        </w:tc>
        <w:tc>
          <w:tcPr>
            <w:tcW w:w="1120" w:type="dxa"/>
            <w:tcBorders>
              <w:top w:val="nil"/>
              <w:left w:val="nil"/>
              <w:bottom w:val="single" w:sz="4" w:space="0" w:color="auto"/>
              <w:right w:val="single" w:sz="4" w:space="0" w:color="auto"/>
            </w:tcBorders>
            <w:shd w:val="clear" w:color="auto" w:fill="auto"/>
            <w:noWrap/>
            <w:vAlign w:val="center"/>
            <w:hideMark/>
          </w:tcPr>
          <w:p w14:paraId="47301789"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80 388</w:t>
            </w:r>
          </w:p>
        </w:tc>
      </w:tr>
      <w:tr w:rsidR="009242EC" w:rsidRPr="003A07B7" w14:paraId="0A4C6078"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D81BD4" w14:textId="77777777" w:rsidR="009242EC" w:rsidRPr="003A07B7" w:rsidRDefault="009242EC" w:rsidP="009242EC">
            <w:pPr>
              <w:overflowPunct/>
              <w:autoSpaceDE/>
              <w:autoSpaceDN/>
              <w:adjustRightInd/>
              <w:jc w:val="both"/>
              <w:textAlignment w:val="auto"/>
              <w:rPr>
                <w:b/>
                <w:bCs/>
                <w:color w:val="000000"/>
                <w:lang w:val="en-US"/>
              </w:rPr>
            </w:pPr>
            <w:r w:rsidRPr="003A07B7">
              <w:rPr>
                <w:b/>
                <w:bCs/>
                <w:color w:val="000000"/>
                <w:lang w:val="en-US"/>
              </w:rPr>
              <w:lastRenderedPageBreak/>
              <w:t>1</w:t>
            </w:r>
          </w:p>
        </w:tc>
        <w:tc>
          <w:tcPr>
            <w:tcW w:w="5160" w:type="dxa"/>
            <w:tcBorders>
              <w:top w:val="nil"/>
              <w:left w:val="nil"/>
              <w:bottom w:val="single" w:sz="4" w:space="0" w:color="auto"/>
              <w:right w:val="single" w:sz="4" w:space="0" w:color="auto"/>
            </w:tcBorders>
            <w:shd w:val="clear" w:color="auto" w:fill="auto"/>
            <w:vAlign w:val="center"/>
            <w:hideMark/>
          </w:tcPr>
          <w:p w14:paraId="5BB08049" w14:textId="77777777" w:rsidR="009242EC" w:rsidRPr="003A07B7" w:rsidRDefault="009242EC" w:rsidP="009242EC">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14:paraId="1D365C7E"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1 131 200</w:t>
            </w:r>
          </w:p>
        </w:tc>
        <w:tc>
          <w:tcPr>
            <w:tcW w:w="1280" w:type="dxa"/>
            <w:tcBorders>
              <w:top w:val="nil"/>
              <w:left w:val="nil"/>
              <w:bottom w:val="single" w:sz="4" w:space="0" w:color="auto"/>
              <w:right w:val="single" w:sz="4" w:space="0" w:color="auto"/>
            </w:tcBorders>
            <w:shd w:val="clear" w:color="auto" w:fill="auto"/>
            <w:noWrap/>
            <w:vAlign w:val="center"/>
            <w:hideMark/>
          </w:tcPr>
          <w:p w14:paraId="49871DCC"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1 131 200</w:t>
            </w:r>
          </w:p>
        </w:tc>
        <w:tc>
          <w:tcPr>
            <w:tcW w:w="1120" w:type="dxa"/>
            <w:tcBorders>
              <w:top w:val="nil"/>
              <w:left w:val="nil"/>
              <w:bottom w:val="single" w:sz="4" w:space="0" w:color="auto"/>
              <w:right w:val="single" w:sz="4" w:space="0" w:color="auto"/>
            </w:tcBorders>
            <w:shd w:val="clear" w:color="auto" w:fill="auto"/>
            <w:noWrap/>
            <w:vAlign w:val="center"/>
            <w:hideMark/>
          </w:tcPr>
          <w:p w14:paraId="5F8EF4A6"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397 067</w:t>
            </w:r>
          </w:p>
        </w:tc>
      </w:tr>
      <w:tr w:rsidR="009242EC" w:rsidRPr="003A07B7" w14:paraId="06884E64"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1D9F1B"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E6D9B8A"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6DF4B09B"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675 200</w:t>
            </w:r>
          </w:p>
        </w:tc>
        <w:tc>
          <w:tcPr>
            <w:tcW w:w="1280" w:type="dxa"/>
            <w:tcBorders>
              <w:top w:val="nil"/>
              <w:left w:val="nil"/>
              <w:bottom w:val="single" w:sz="4" w:space="0" w:color="auto"/>
              <w:right w:val="single" w:sz="4" w:space="0" w:color="auto"/>
            </w:tcBorders>
            <w:shd w:val="clear" w:color="auto" w:fill="auto"/>
            <w:noWrap/>
            <w:vAlign w:val="center"/>
            <w:hideMark/>
          </w:tcPr>
          <w:p w14:paraId="5F282258"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675 200</w:t>
            </w:r>
          </w:p>
        </w:tc>
        <w:tc>
          <w:tcPr>
            <w:tcW w:w="1120" w:type="dxa"/>
            <w:tcBorders>
              <w:top w:val="nil"/>
              <w:left w:val="nil"/>
              <w:bottom w:val="single" w:sz="4" w:space="0" w:color="auto"/>
              <w:right w:val="single" w:sz="4" w:space="0" w:color="auto"/>
            </w:tcBorders>
            <w:shd w:val="clear" w:color="auto" w:fill="auto"/>
            <w:noWrap/>
            <w:vAlign w:val="center"/>
            <w:hideMark/>
          </w:tcPr>
          <w:p w14:paraId="21BA6383"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312 374</w:t>
            </w:r>
          </w:p>
        </w:tc>
      </w:tr>
      <w:tr w:rsidR="009242EC" w:rsidRPr="003A07B7" w14:paraId="05488AB3"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3415D7"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736A5D6"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5684B638"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456 000</w:t>
            </w:r>
          </w:p>
        </w:tc>
        <w:tc>
          <w:tcPr>
            <w:tcW w:w="1280" w:type="dxa"/>
            <w:tcBorders>
              <w:top w:val="nil"/>
              <w:left w:val="nil"/>
              <w:bottom w:val="single" w:sz="4" w:space="0" w:color="auto"/>
              <w:right w:val="single" w:sz="4" w:space="0" w:color="auto"/>
            </w:tcBorders>
            <w:shd w:val="clear" w:color="auto" w:fill="auto"/>
            <w:noWrap/>
            <w:vAlign w:val="center"/>
            <w:hideMark/>
          </w:tcPr>
          <w:p w14:paraId="3C4F5404"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456 000</w:t>
            </w:r>
          </w:p>
        </w:tc>
        <w:tc>
          <w:tcPr>
            <w:tcW w:w="1120" w:type="dxa"/>
            <w:tcBorders>
              <w:top w:val="nil"/>
              <w:left w:val="nil"/>
              <w:bottom w:val="single" w:sz="4" w:space="0" w:color="auto"/>
              <w:right w:val="single" w:sz="4" w:space="0" w:color="auto"/>
            </w:tcBorders>
            <w:shd w:val="clear" w:color="auto" w:fill="auto"/>
            <w:noWrap/>
            <w:vAlign w:val="center"/>
            <w:hideMark/>
          </w:tcPr>
          <w:p w14:paraId="4A56F6D8"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84 693</w:t>
            </w:r>
          </w:p>
        </w:tc>
      </w:tr>
      <w:tr w:rsidR="009242EC" w:rsidRPr="003A07B7" w14:paraId="1DCAF7EA"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FD9A6B"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E19C6D8"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3DEE53B7"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B0E6812"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2BB7D83"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r>
      <w:tr w:rsidR="009242EC" w:rsidRPr="003A07B7" w14:paraId="0CDC220E" w14:textId="77777777" w:rsidTr="00C51B1C">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958016" w14:textId="77777777" w:rsidR="009242EC" w:rsidRPr="003A07B7" w:rsidRDefault="009242EC" w:rsidP="009242EC">
            <w:pPr>
              <w:overflowPunct/>
              <w:autoSpaceDE/>
              <w:autoSpaceDN/>
              <w:adjustRightInd/>
              <w:jc w:val="both"/>
              <w:textAlignment w:val="auto"/>
              <w:rPr>
                <w:b/>
                <w:bCs/>
                <w:color w:val="000000"/>
                <w:lang w:val="en-US"/>
              </w:rPr>
            </w:pPr>
            <w:r w:rsidRPr="003A07B7">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14:paraId="185F88B0" w14:textId="77777777" w:rsidR="009242EC" w:rsidRPr="003A07B7" w:rsidRDefault="009242EC" w:rsidP="009242EC">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14:paraId="240B805C"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7 903 800</w:t>
            </w:r>
          </w:p>
        </w:tc>
        <w:tc>
          <w:tcPr>
            <w:tcW w:w="1280" w:type="dxa"/>
            <w:tcBorders>
              <w:top w:val="nil"/>
              <w:left w:val="nil"/>
              <w:bottom w:val="single" w:sz="4" w:space="0" w:color="auto"/>
              <w:right w:val="single" w:sz="4" w:space="0" w:color="auto"/>
            </w:tcBorders>
            <w:shd w:val="clear" w:color="auto" w:fill="auto"/>
            <w:noWrap/>
            <w:vAlign w:val="center"/>
            <w:hideMark/>
          </w:tcPr>
          <w:p w14:paraId="68481AA4"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7 903 800</w:t>
            </w:r>
          </w:p>
        </w:tc>
        <w:tc>
          <w:tcPr>
            <w:tcW w:w="1120" w:type="dxa"/>
            <w:tcBorders>
              <w:top w:val="nil"/>
              <w:left w:val="nil"/>
              <w:bottom w:val="single" w:sz="4" w:space="0" w:color="auto"/>
              <w:right w:val="single" w:sz="4" w:space="0" w:color="auto"/>
            </w:tcBorders>
            <w:shd w:val="clear" w:color="auto" w:fill="auto"/>
            <w:noWrap/>
            <w:vAlign w:val="center"/>
            <w:hideMark/>
          </w:tcPr>
          <w:p w14:paraId="313301E3"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212 244</w:t>
            </w:r>
          </w:p>
        </w:tc>
      </w:tr>
      <w:tr w:rsidR="009242EC" w:rsidRPr="003A07B7" w14:paraId="4EB93ECF"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133C96"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1084DF7"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56A3BFCA"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4 622 300</w:t>
            </w:r>
          </w:p>
        </w:tc>
        <w:tc>
          <w:tcPr>
            <w:tcW w:w="1280" w:type="dxa"/>
            <w:tcBorders>
              <w:top w:val="nil"/>
              <w:left w:val="nil"/>
              <w:bottom w:val="single" w:sz="4" w:space="0" w:color="auto"/>
              <w:right w:val="single" w:sz="4" w:space="0" w:color="auto"/>
            </w:tcBorders>
            <w:shd w:val="clear" w:color="auto" w:fill="auto"/>
            <w:noWrap/>
            <w:vAlign w:val="center"/>
            <w:hideMark/>
          </w:tcPr>
          <w:p w14:paraId="63019806"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4 622 300</w:t>
            </w:r>
          </w:p>
        </w:tc>
        <w:tc>
          <w:tcPr>
            <w:tcW w:w="1120" w:type="dxa"/>
            <w:tcBorders>
              <w:top w:val="nil"/>
              <w:left w:val="nil"/>
              <w:bottom w:val="single" w:sz="4" w:space="0" w:color="auto"/>
              <w:right w:val="single" w:sz="4" w:space="0" w:color="auto"/>
            </w:tcBorders>
            <w:shd w:val="clear" w:color="auto" w:fill="auto"/>
            <w:noWrap/>
            <w:vAlign w:val="center"/>
            <w:hideMark/>
          </w:tcPr>
          <w:p w14:paraId="4F3210BF"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53 173</w:t>
            </w:r>
          </w:p>
        </w:tc>
      </w:tr>
      <w:tr w:rsidR="009242EC" w:rsidRPr="003A07B7" w14:paraId="5647F970"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AB79B8"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4695E9C"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695F6D8C"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1 718 900</w:t>
            </w:r>
          </w:p>
        </w:tc>
        <w:tc>
          <w:tcPr>
            <w:tcW w:w="1280" w:type="dxa"/>
            <w:tcBorders>
              <w:top w:val="nil"/>
              <w:left w:val="nil"/>
              <w:bottom w:val="single" w:sz="4" w:space="0" w:color="auto"/>
              <w:right w:val="single" w:sz="4" w:space="0" w:color="auto"/>
            </w:tcBorders>
            <w:shd w:val="clear" w:color="auto" w:fill="auto"/>
            <w:noWrap/>
            <w:vAlign w:val="center"/>
            <w:hideMark/>
          </w:tcPr>
          <w:p w14:paraId="0CFA7CC3"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1 718 900</w:t>
            </w:r>
          </w:p>
        </w:tc>
        <w:tc>
          <w:tcPr>
            <w:tcW w:w="1120" w:type="dxa"/>
            <w:tcBorders>
              <w:top w:val="nil"/>
              <w:left w:val="nil"/>
              <w:bottom w:val="single" w:sz="4" w:space="0" w:color="auto"/>
              <w:right w:val="single" w:sz="4" w:space="0" w:color="auto"/>
            </w:tcBorders>
            <w:shd w:val="clear" w:color="auto" w:fill="auto"/>
            <w:noWrap/>
            <w:vAlign w:val="center"/>
            <w:hideMark/>
          </w:tcPr>
          <w:p w14:paraId="009103B5"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78 683</w:t>
            </w:r>
          </w:p>
        </w:tc>
      </w:tr>
      <w:tr w:rsidR="009242EC" w:rsidRPr="003A07B7" w14:paraId="4B64EED1"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3930DB"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7140778"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266F4C21"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1 562 600</w:t>
            </w:r>
          </w:p>
        </w:tc>
        <w:tc>
          <w:tcPr>
            <w:tcW w:w="1280" w:type="dxa"/>
            <w:tcBorders>
              <w:top w:val="nil"/>
              <w:left w:val="nil"/>
              <w:bottom w:val="single" w:sz="4" w:space="0" w:color="auto"/>
              <w:right w:val="single" w:sz="4" w:space="0" w:color="auto"/>
            </w:tcBorders>
            <w:shd w:val="clear" w:color="auto" w:fill="auto"/>
            <w:noWrap/>
            <w:vAlign w:val="center"/>
            <w:hideMark/>
          </w:tcPr>
          <w:p w14:paraId="16C8570C"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1 562 600</w:t>
            </w:r>
          </w:p>
        </w:tc>
        <w:tc>
          <w:tcPr>
            <w:tcW w:w="1120" w:type="dxa"/>
            <w:tcBorders>
              <w:top w:val="nil"/>
              <w:left w:val="nil"/>
              <w:bottom w:val="single" w:sz="4" w:space="0" w:color="auto"/>
              <w:right w:val="single" w:sz="4" w:space="0" w:color="auto"/>
            </w:tcBorders>
            <w:shd w:val="clear" w:color="auto" w:fill="auto"/>
            <w:noWrap/>
            <w:vAlign w:val="center"/>
            <w:hideMark/>
          </w:tcPr>
          <w:p w14:paraId="1EC01EA9"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80 388</w:t>
            </w:r>
          </w:p>
        </w:tc>
      </w:tr>
      <w:tr w:rsidR="009242EC" w:rsidRPr="003A07B7" w14:paraId="50662E3E" w14:textId="77777777" w:rsidTr="00C51B1C">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2AB551"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37AEC1F"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2DC1394E"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8C02938"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EFA38EA"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r>
      <w:tr w:rsidR="009242EC" w:rsidRPr="003A07B7" w14:paraId="122B155F" w14:textId="77777777" w:rsidTr="00C51B1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08D411"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2.3</w:t>
            </w:r>
          </w:p>
        </w:tc>
        <w:tc>
          <w:tcPr>
            <w:tcW w:w="5160" w:type="dxa"/>
            <w:tcBorders>
              <w:top w:val="nil"/>
              <w:left w:val="nil"/>
              <w:bottom w:val="single" w:sz="4" w:space="0" w:color="auto"/>
              <w:right w:val="single" w:sz="4" w:space="0" w:color="auto"/>
            </w:tcBorders>
            <w:shd w:val="clear" w:color="auto" w:fill="auto"/>
            <w:vAlign w:val="center"/>
            <w:hideMark/>
          </w:tcPr>
          <w:p w14:paraId="1CBC7E53"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14:paraId="0646EA3B"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7 903 800</w:t>
            </w:r>
          </w:p>
        </w:tc>
        <w:tc>
          <w:tcPr>
            <w:tcW w:w="1280" w:type="dxa"/>
            <w:tcBorders>
              <w:top w:val="nil"/>
              <w:left w:val="nil"/>
              <w:bottom w:val="single" w:sz="4" w:space="0" w:color="auto"/>
              <w:right w:val="single" w:sz="4" w:space="0" w:color="auto"/>
            </w:tcBorders>
            <w:shd w:val="clear" w:color="auto" w:fill="auto"/>
            <w:noWrap/>
            <w:vAlign w:val="center"/>
            <w:hideMark/>
          </w:tcPr>
          <w:p w14:paraId="69949620"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7 903 800</w:t>
            </w:r>
          </w:p>
        </w:tc>
        <w:tc>
          <w:tcPr>
            <w:tcW w:w="1120" w:type="dxa"/>
            <w:tcBorders>
              <w:top w:val="nil"/>
              <w:left w:val="nil"/>
              <w:bottom w:val="single" w:sz="4" w:space="0" w:color="auto"/>
              <w:right w:val="single" w:sz="4" w:space="0" w:color="auto"/>
            </w:tcBorders>
            <w:shd w:val="clear" w:color="auto" w:fill="auto"/>
            <w:noWrap/>
            <w:vAlign w:val="center"/>
            <w:hideMark/>
          </w:tcPr>
          <w:p w14:paraId="0450286A"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212 244</w:t>
            </w:r>
          </w:p>
        </w:tc>
      </w:tr>
      <w:tr w:rsidR="009242EC" w:rsidRPr="003A07B7" w14:paraId="13FF6418"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DF8D18"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034924F" w14:textId="77777777" w:rsidR="009242EC" w:rsidRPr="003A07B7" w:rsidRDefault="009242EC" w:rsidP="009242EC">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BDDAA34"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1D76E00"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0A3B910"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r>
      <w:tr w:rsidR="009242EC" w:rsidRPr="003A07B7" w14:paraId="1C6BFA2A" w14:textId="77777777" w:rsidTr="00C51B1C">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47AFB8EC" w14:textId="77777777" w:rsidR="009242EC" w:rsidRPr="003A07B7" w:rsidRDefault="009242EC" w:rsidP="009242EC">
            <w:pPr>
              <w:overflowPunct/>
              <w:autoSpaceDE/>
              <w:autoSpaceDN/>
              <w:adjustRightInd/>
              <w:jc w:val="both"/>
              <w:textAlignment w:val="auto"/>
              <w:rPr>
                <w:b/>
                <w:bCs/>
                <w:color w:val="000000"/>
                <w:lang w:val="en-US"/>
              </w:rPr>
            </w:pPr>
            <w:r w:rsidRPr="003A07B7">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3B560529" w14:textId="77777777" w:rsidR="009242EC" w:rsidRPr="003A07B7" w:rsidRDefault="009242EC" w:rsidP="009242EC">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14:paraId="6E10BE0C"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1357CF7E"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2ABFD570"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0</w:t>
            </w:r>
          </w:p>
        </w:tc>
      </w:tr>
      <w:tr w:rsidR="009242EC" w:rsidRPr="003A07B7" w14:paraId="053E3D20"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68D3E1"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1954889" w14:textId="77777777" w:rsidR="009242EC" w:rsidRPr="003A07B7" w:rsidRDefault="009242EC" w:rsidP="009242EC">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0C9BE4" w14:textId="77777777" w:rsidR="009242EC" w:rsidRPr="003A07B7" w:rsidRDefault="009242EC" w:rsidP="009242EC">
            <w:pPr>
              <w:overflowPunct/>
              <w:autoSpaceDE/>
              <w:autoSpaceDN/>
              <w:adjustRightInd/>
              <w:jc w:val="right"/>
              <w:textAlignment w:val="auto"/>
              <w:rPr>
                <w:i/>
                <w:iCs/>
                <w:color w:val="000000"/>
                <w:lang w:val="en-US"/>
              </w:rPr>
            </w:pPr>
            <w:r w:rsidRPr="003A07B7">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9C557C9" w14:textId="77777777" w:rsidR="009242EC" w:rsidRPr="003A07B7" w:rsidRDefault="009242EC" w:rsidP="009242EC">
            <w:pPr>
              <w:overflowPunct/>
              <w:autoSpaceDE/>
              <w:autoSpaceDN/>
              <w:adjustRightInd/>
              <w:jc w:val="right"/>
              <w:textAlignment w:val="auto"/>
              <w:rPr>
                <w:i/>
                <w:iCs/>
                <w:color w:val="000000"/>
                <w:lang w:val="en-US"/>
              </w:rPr>
            </w:pPr>
            <w:r w:rsidRPr="003A07B7">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C5B1AE" w14:textId="77777777" w:rsidR="009242EC" w:rsidRPr="003A07B7" w:rsidRDefault="009242EC" w:rsidP="009242EC">
            <w:pPr>
              <w:overflowPunct/>
              <w:autoSpaceDE/>
              <w:autoSpaceDN/>
              <w:adjustRightInd/>
              <w:jc w:val="right"/>
              <w:textAlignment w:val="auto"/>
              <w:rPr>
                <w:i/>
                <w:iCs/>
                <w:color w:val="000000"/>
                <w:lang w:val="en-US"/>
              </w:rPr>
            </w:pPr>
            <w:r w:rsidRPr="003A07B7">
              <w:rPr>
                <w:i/>
                <w:iCs/>
                <w:color w:val="000000"/>
                <w:lang w:val="en-US"/>
              </w:rPr>
              <w:t> </w:t>
            </w:r>
          </w:p>
        </w:tc>
      </w:tr>
      <w:tr w:rsidR="009242EC" w:rsidRPr="003A07B7" w14:paraId="792509D9"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BBB118" w14:textId="77777777" w:rsidR="009242EC" w:rsidRPr="003A07B7" w:rsidRDefault="009242EC" w:rsidP="009242EC">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E85AF9A" w14:textId="77777777" w:rsidR="009242EC" w:rsidRPr="003A07B7" w:rsidRDefault="009242EC" w:rsidP="009242EC">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260" w:type="dxa"/>
            <w:tcBorders>
              <w:top w:val="nil"/>
              <w:left w:val="nil"/>
              <w:bottom w:val="single" w:sz="4" w:space="0" w:color="auto"/>
              <w:right w:val="single" w:sz="4" w:space="0" w:color="auto"/>
            </w:tcBorders>
            <w:shd w:val="clear" w:color="auto" w:fill="auto"/>
            <w:noWrap/>
            <w:vAlign w:val="center"/>
            <w:hideMark/>
          </w:tcPr>
          <w:p w14:paraId="09AE5E2C"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015F6C72"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44CFF634"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0</w:t>
            </w:r>
          </w:p>
        </w:tc>
      </w:tr>
      <w:tr w:rsidR="009242EC" w:rsidRPr="003A07B7" w14:paraId="00E2369C"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F7B0C9"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545D8AC"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3962D87"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35D7539"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366FC19"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r>
      <w:tr w:rsidR="009242EC" w:rsidRPr="003A07B7" w14:paraId="6899D761"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55A4E4" w14:textId="77777777" w:rsidR="009242EC" w:rsidRPr="003A07B7" w:rsidRDefault="009242EC" w:rsidP="009242EC">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DA3645E" w14:textId="77777777" w:rsidR="009242EC" w:rsidRPr="003A07B7" w:rsidRDefault="009242EC" w:rsidP="009242EC">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14:paraId="104E4F91"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1 131 200</w:t>
            </w:r>
          </w:p>
        </w:tc>
        <w:tc>
          <w:tcPr>
            <w:tcW w:w="1280" w:type="dxa"/>
            <w:tcBorders>
              <w:top w:val="nil"/>
              <w:left w:val="nil"/>
              <w:bottom w:val="single" w:sz="4" w:space="0" w:color="auto"/>
              <w:right w:val="single" w:sz="4" w:space="0" w:color="auto"/>
            </w:tcBorders>
            <w:shd w:val="clear" w:color="auto" w:fill="auto"/>
            <w:noWrap/>
            <w:vAlign w:val="center"/>
            <w:hideMark/>
          </w:tcPr>
          <w:p w14:paraId="274F17A3"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1 131 200</w:t>
            </w:r>
          </w:p>
        </w:tc>
        <w:tc>
          <w:tcPr>
            <w:tcW w:w="1120" w:type="dxa"/>
            <w:tcBorders>
              <w:top w:val="nil"/>
              <w:left w:val="nil"/>
              <w:bottom w:val="single" w:sz="4" w:space="0" w:color="auto"/>
              <w:right w:val="single" w:sz="4" w:space="0" w:color="auto"/>
            </w:tcBorders>
            <w:shd w:val="clear" w:color="auto" w:fill="auto"/>
            <w:noWrap/>
            <w:vAlign w:val="center"/>
            <w:hideMark/>
          </w:tcPr>
          <w:p w14:paraId="204A9744"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397 067</w:t>
            </w:r>
          </w:p>
        </w:tc>
      </w:tr>
      <w:tr w:rsidR="009242EC" w:rsidRPr="003A07B7" w14:paraId="144085A1"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E88F9C"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4DA38AD"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2BD18FE"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0B74A171"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4622560"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 </w:t>
            </w:r>
          </w:p>
        </w:tc>
      </w:tr>
      <w:tr w:rsidR="009242EC" w:rsidRPr="003A07B7" w14:paraId="0EFE1C7C"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533C58" w14:textId="77777777" w:rsidR="009242EC" w:rsidRPr="003A07B7" w:rsidRDefault="009242EC" w:rsidP="009242EC">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63EC10E" w14:textId="77777777" w:rsidR="009242EC" w:rsidRPr="003A07B7" w:rsidRDefault="009242EC" w:rsidP="009242EC">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260" w:type="dxa"/>
            <w:tcBorders>
              <w:top w:val="nil"/>
              <w:left w:val="nil"/>
              <w:bottom w:val="single" w:sz="4" w:space="0" w:color="auto"/>
              <w:right w:val="single" w:sz="4" w:space="0" w:color="auto"/>
            </w:tcBorders>
            <w:shd w:val="clear" w:color="auto" w:fill="auto"/>
            <w:noWrap/>
            <w:vAlign w:val="center"/>
            <w:hideMark/>
          </w:tcPr>
          <w:p w14:paraId="2080FBB2"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9 035 000</w:t>
            </w:r>
          </w:p>
        </w:tc>
        <w:tc>
          <w:tcPr>
            <w:tcW w:w="1280" w:type="dxa"/>
            <w:tcBorders>
              <w:top w:val="nil"/>
              <w:left w:val="nil"/>
              <w:bottom w:val="single" w:sz="4" w:space="0" w:color="auto"/>
              <w:right w:val="single" w:sz="4" w:space="0" w:color="auto"/>
            </w:tcBorders>
            <w:shd w:val="clear" w:color="auto" w:fill="auto"/>
            <w:noWrap/>
            <w:vAlign w:val="center"/>
            <w:hideMark/>
          </w:tcPr>
          <w:p w14:paraId="0F44ABB1"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9 035 000</w:t>
            </w:r>
          </w:p>
        </w:tc>
        <w:tc>
          <w:tcPr>
            <w:tcW w:w="1120" w:type="dxa"/>
            <w:tcBorders>
              <w:top w:val="nil"/>
              <w:left w:val="nil"/>
              <w:bottom w:val="single" w:sz="4" w:space="0" w:color="auto"/>
              <w:right w:val="single" w:sz="4" w:space="0" w:color="auto"/>
            </w:tcBorders>
            <w:shd w:val="clear" w:color="auto" w:fill="auto"/>
            <w:noWrap/>
            <w:vAlign w:val="center"/>
            <w:hideMark/>
          </w:tcPr>
          <w:p w14:paraId="587B587A" w14:textId="77777777" w:rsidR="009242EC" w:rsidRPr="003A07B7" w:rsidRDefault="009242EC" w:rsidP="009242EC">
            <w:pPr>
              <w:overflowPunct/>
              <w:autoSpaceDE/>
              <w:autoSpaceDN/>
              <w:adjustRightInd/>
              <w:jc w:val="right"/>
              <w:textAlignment w:val="auto"/>
              <w:rPr>
                <w:b/>
                <w:bCs/>
                <w:color w:val="000000"/>
                <w:lang w:val="en-US"/>
              </w:rPr>
            </w:pPr>
            <w:r w:rsidRPr="003A07B7">
              <w:rPr>
                <w:b/>
                <w:bCs/>
                <w:color w:val="000000"/>
                <w:lang w:val="en-US"/>
              </w:rPr>
              <w:t>609 311</w:t>
            </w:r>
          </w:p>
        </w:tc>
      </w:tr>
      <w:tr w:rsidR="009242EC" w:rsidRPr="003A07B7" w14:paraId="42B52B0A" w14:textId="77777777" w:rsidTr="00C51B1C">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97848F" w14:textId="77777777" w:rsidR="009242EC" w:rsidRPr="003A07B7" w:rsidRDefault="009242EC" w:rsidP="009242EC">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0C52EAD"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079C7CB1"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24</w:t>
            </w:r>
          </w:p>
        </w:tc>
        <w:tc>
          <w:tcPr>
            <w:tcW w:w="1280" w:type="dxa"/>
            <w:tcBorders>
              <w:top w:val="nil"/>
              <w:left w:val="nil"/>
              <w:bottom w:val="single" w:sz="4" w:space="0" w:color="auto"/>
              <w:right w:val="single" w:sz="4" w:space="0" w:color="auto"/>
            </w:tcBorders>
            <w:shd w:val="clear" w:color="auto" w:fill="auto"/>
            <w:noWrap/>
            <w:vAlign w:val="center"/>
            <w:hideMark/>
          </w:tcPr>
          <w:p w14:paraId="19683D9D"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24</w:t>
            </w:r>
          </w:p>
        </w:tc>
        <w:tc>
          <w:tcPr>
            <w:tcW w:w="1120" w:type="dxa"/>
            <w:tcBorders>
              <w:top w:val="nil"/>
              <w:left w:val="nil"/>
              <w:bottom w:val="single" w:sz="4" w:space="0" w:color="auto"/>
              <w:right w:val="single" w:sz="4" w:space="0" w:color="auto"/>
            </w:tcBorders>
            <w:shd w:val="clear" w:color="auto" w:fill="auto"/>
            <w:noWrap/>
            <w:vAlign w:val="center"/>
            <w:hideMark/>
          </w:tcPr>
          <w:p w14:paraId="4F106310" w14:textId="77777777" w:rsidR="009242EC" w:rsidRPr="003A07B7" w:rsidRDefault="009242EC" w:rsidP="009242EC">
            <w:pPr>
              <w:overflowPunct/>
              <w:autoSpaceDE/>
              <w:autoSpaceDN/>
              <w:adjustRightInd/>
              <w:jc w:val="right"/>
              <w:textAlignment w:val="auto"/>
              <w:rPr>
                <w:color w:val="000000"/>
                <w:lang w:val="en-US"/>
              </w:rPr>
            </w:pPr>
            <w:r w:rsidRPr="003A07B7">
              <w:rPr>
                <w:color w:val="000000"/>
                <w:lang w:val="en-US"/>
              </w:rPr>
              <w:t>22</w:t>
            </w:r>
          </w:p>
        </w:tc>
      </w:tr>
      <w:tr w:rsidR="009242EC" w:rsidRPr="003A07B7" w14:paraId="446CA3F1" w14:textId="77777777" w:rsidTr="00C51B1C">
        <w:trPr>
          <w:trHeight w:val="540"/>
          <w:jc w:val="center"/>
        </w:trPr>
        <w:tc>
          <w:tcPr>
            <w:tcW w:w="9780" w:type="dxa"/>
            <w:gridSpan w:val="5"/>
            <w:tcBorders>
              <w:top w:val="nil"/>
              <w:left w:val="nil"/>
              <w:bottom w:val="nil"/>
              <w:right w:val="nil"/>
            </w:tcBorders>
            <w:shd w:val="clear" w:color="auto" w:fill="auto"/>
            <w:vAlign w:val="center"/>
            <w:hideMark/>
          </w:tcPr>
          <w:p w14:paraId="3B40EA63"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9242EC" w:rsidRPr="003A07B7" w14:paraId="4C40B7D8" w14:textId="77777777" w:rsidTr="00C51B1C">
        <w:trPr>
          <w:trHeight w:val="540"/>
          <w:jc w:val="center"/>
        </w:trPr>
        <w:tc>
          <w:tcPr>
            <w:tcW w:w="9780" w:type="dxa"/>
            <w:gridSpan w:val="5"/>
            <w:tcBorders>
              <w:top w:val="nil"/>
              <w:left w:val="nil"/>
              <w:bottom w:val="nil"/>
              <w:right w:val="nil"/>
            </w:tcBorders>
            <w:shd w:val="clear" w:color="auto" w:fill="auto"/>
            <w:vAlign w:val="center"/>
            <w:hideMark/>
          </w:tcPr>
          <w:p w14:paraId="16DA3570" w14:textId="77777777" w:rsidR="009242EC" w:rsidRPr="003A07B7" w:rsidRDefault="009242EC" w:rsidP="009242EC">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6A434CB0" w14:textId="77777777" w:rsidR="00DB75F9" w:rsidRPr="003A07B7" w:rsidRDefault="00DB75F9" w:rsidP="00FE5D25">
      <w:pPr>
        <w:overflowPunct/>
        <w:autoSpaceDE/>
        <w:autoSpaceDN/>
        <w:adjustRightInd/>
        <w:ind w:firstLine="567"/>
        <w:contextualSpacing/>
        <w:jc w:val="both"/>
        <w:textAlignment w:val="auto"/>
        <w:rPr>
          <w:rFonts w:eastAsia="Calibri"/>
          <w:shd w:val="clear" w:color="auto" w:fill="FEFEFE"/>
        </w:rPr>
      </w:pPr>
    </w:p>
    <w:p w14:paraId="32E1E9EF" w14:textId="77777777" w:rsidR="00FE5D25" w:rsidRPr="003A07B7" w:rsidRDefault="00FE5D25" w:rsidP="00C51B1C">
      <w:pPr>
        <w:numPr>
          <w:ilvl w:val="0"/>
          <w:numId w:val="15"/>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466F95B5" w14:textId="59BEF287" w:rsidR="00FE5D25" w:rsidRPr="003A07B7" w:rsidRDefault="00FE5D25" w:rsidP="00FE5D25">
      <w:pPr>
        <w:overflowPunct/>
        <w:autoSpaceDE/>
        <w:autoSpaceDN/>
        <w:adjustRightInd/>
        <w:ind w:firstLine="567"/>
        <w:jc w:val="both"/>
        <w:textAlignment w:val="auto"/>
        <w:rPr>
          <w:rFonts w:eastAsia="Calibri"/>
        </w:rPr>
      </w:pPr>
      <w:r w:rsidRPr="003A07B7">
        <w:rPr>
          <w:rFonts w:eastAsia="Calibri"/>
        </w:rPr>
        <w:t>За изпълнението на програмата отговарят ресорният заместник-министър, директорите на дирекциите, работещи по нея, както и директорите на областните дирекции „Земеделие“.</w:t>
      </w:r>
    </w:p>
    <w:p w14:paraId="41CF2708" w14:textId="77777777" w:rsidR="00FE5D25" w:rsidRPr="003A07B7" w:rsidRDefault="00FE5D25" w:rsidP="00FE5D25">
      <w:pPr>
        <w:overflowPunct/>
        <w:autoSpaceDE/>
        <w:autoSpaceDN/>
        <w:adjustRightInd/>
        <w:ind w:firstLine="567"/>
        <w:jc w:val="both"/>
        <w:textAlignment w:val="auto"/>
        <w:rPr>
          <w:rFonts w:eastAsia="Calibri"/>
        </w:rPr>
      </w:pPr>
    </w:p>
    <w:p w14:paraId="4319356C" w14:textId="77777777" w:rsidR="00FE5D25" w:rsidRPr="003A07B7" w:rsidRDefault="00FE5D25" w:rsidP="00FE5D25">
      <w:pPr>
        <w:overflowPunct/>
        <w:autoSpaceDE/>
        <w:autoSpaceDN/>
        <w:adjustRightInd/>
        <w:ind w:firstLine="567"/>
        <w:contextualSpacing/>
        <w:jc w:val="both"/>
        <w:textAlignment w:val="auto"/>
        <w:rPr>
          <w:rFonts w:eastAsia="Calibri"/>
          <w:shd w:val="clear" w:color="auto" w:fill="FEFEFE"/>
        </w:rPr>
      </w:pPr>
    </w:p>
    <w:p w14:paraId="39235012" w14:textId="77777777" w:rsidR="00FE5D25" w:rsidRPr="003A07B7" w:rsidRDefault="00FE5D25" w:rsidP="00404A55">
      <w:pPr>
        <w:tabs>
          <w:tab w:val="left" w:pos="284"/>
          <w:tab w:val="left" w:pos="851"/>
        </w:tabs>
        <w:overflowPunct/>
        <w:autoSpaceDE/>
        <w:autoSpaceDN/>
        <w:adjustRightInd/>
        <w:jc w:val="both"/>
        <w:textAlignment w:val="auto"/>
        <w:rPr>
          <w:rFonts w:eastAsia="Calibri"/>
          <w:shd w:val="clear" w:color="auto" w:fill="FEFEFE"/>
        </w:rPr>
      </w:pPr>
    </w:p>
    <w:p w14:paraId="1AC3823B" w14:textId="77777777" w:rsidR="00404A55" w:rsidRPr="003A07B7" w:rsidRDefault="00404A55" w:rsidP="00F53EFA">
      <w:pPr>
        <w:pStyle w:val="Heading1"/>
        <w:numPr>
          <w:ilvl w:val="1"/>
          <w:numId w:val="3"/>
        </w:numPr>
        <w:tabs>
          <w:tab w:val="left" w:pos="0"/>
          <w:tab w:val="left" w:pos="567"/>
          <w:tab w:val="left" w:pos="851"/>
        </w:tabs>
        <w:spacing w:before="0"/>
        <w:ind w:left="0" w:firstLine="0"/>
        <w:jc w:val="both"/>
        <w:rPr>
          <w:rFonts w:cs="Times New Roman"/>
          <w:sz w:val="20"/>
          <w:szCs w:val="20"/>
        </w:rPr>
      </w:pPr>
      <w:bookmarkStart w:id="25" w:name="_Toc49427934"/>
      <w:r w:rsidRPr="003A07B7">
        <w:rPr>
          <w:rFonts w:cs="Times New Roman"/>
          <w:sz w:val="20"/>
          <w:szCs w:val="20"/>
        </w:rPr>
        <w:t>ПРЕГЛЕД НА ИЗПЪЛНЕНИЕТО НА БЮДЖЕТНА ПРОГРАМА</w:t>
      </w:r>
      <w:r w:rsidR="006779E0" w:rsidRPr="003A07B7">
        <w:rPr>
          <w:rFonts w:cs="Times New Roman"/>
          <w:sz w:val="20"/>
          <w:szCs w:val="20"/>
        </w:rPr>
        <w:t xml:space="preserve"> </w:t>
      </w:r>
      <w:r w:rsidRPr="003A07B7">
        <w:rPr>
          <w:rFonts w:cs="Times New Roman"/>
          <w:sz w:val="20"/>
          <w:szCs w:val="20"/>
        </w:rPr>
        <w:t>–</w:t>
      </w:r>
      <w:r w:rsidR="006779E0" w:rsidRPr="003A07B7">
        <w:rPr>
          <w:rFonts w:cs="Times New Roman"/>
          <w:sz w:val="20"/>
          <w:szCs w:val="20"/>
        </w:rPr>
        <w:t xml:space="preserve"> </w:t>
      </w:r>
      <w:r w:rsidRPr="003A07B7">
        <w:rPr>
          <w:rFonts w:cs="Times New Roman"/>
          <w:sz w:val="20"/>
          <w:szCs w:val="20"/>
        </w:rPr>
        <w:t>2200.01.0</w:t>
      </w:r>
      <w:r w:rsidR="00CE13BA" w:rsidRPr="003A07B7">
        <w:rPr>
          <w:rFonts w:cs="Times New Roman"/>
          <w:sz w:val="20"/>
          <w:szCs w:val="20"/>
        </w:rPr>
        <w:t>8</w:t>
      </w:r>
      <w:r w:rsidRPr="003A07B7">
        <w:rPr>
          <w:rFonts w:cs="Times New Roman"/>
          <w:sz w:val="20"/>
          <w:szCs w:val="20"/>
        </w:rPr>
        <w:t xml:space="preserve"> „НАУЧНИ </w:t>
      </w:r>
      <w:r w:rsidR="00F53EFA" w:rsidRPr="003A07B7">
        <w:rPr>
          <w:rFonts w:cs="Times New Roman"/>
          <w:sz w:val="20"/>
          <w:szCs w:val="20"/>
        </w:rPr>
        <w:t xml:space="preserve">  </w:t>
      </w:r>
      <w:r w:rsidRPr="003A07B7">
        <w:rPr>
          <w:rFonts w:cs="Times New Roman"/>
          <w:sz w:val="20"/>
          <w:szCs w:val="20"/>
        </w:rPr>
        <w:t>ИЗСЛЕДВАНИЯ“</w:t>
      </w:r>
      <w:bookmarkEnd w:id="25"/>
    </w:p>
    <w:p w14:paraId="5967D40B" w14:textId="77777777" w:rsidR="00404A55" w:rsidRPr="003A07B7" w:rsidRDefault="00404A55" w:rsidP="00404A55"/>
    <w:p w14:paraId="7F3E9630" w14:textId="77777777" w:rsidR="00404A55" w:rsidRPr="003A07B7" w:rsidRDefault="00404A55" w:rsidP="00C51B1C">
      <w:pPr>
        <w:numPr>
          <w:ilvl w:val="0"/>
          <w:numId w:val="16"/>
        </w:numPr>
        <w:overflowPunct/>
        <w:autoSpaceDE/>
        <w:autoSpaceDN/>
        <w:adjustRightInd/>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1F14BABB" w14:textId="77777777" w:rsidR="00404A55" w:rsidRPr="003A07B7" w:rsidRDefault="00404A55" w:rsidP="00404A55">
      <w:pPr>
        <w:overflowPunct/>
        <w:autoSpaceDE/>
        <w:autoSpaceDN/>
        <w:adjustRightInd/>
        <w:ind w:firstLine="567"/>
        <w:contextualSpacing/>
        <w:jc w:val="both"/>
        <w:textAlignment w:val="auto"/>
        <w:rPr>
          <w:rFonts w:eastAsia="Calibri"/>
          <w:b/>
          <w:shd w:val="clear" w:color="auto" w:fill="FEFEFE"/>
        </w:rPr>
      </w:pPr>
    </w:p>
    <w:p w14:paraId="01BD0818" w14:textId="77777777" w:rsidR="00C81385" w:rsidRPr="003A07B7" w:rsidRDefault="00C81385"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Основната стратегическа цел на Селскостопанска академия (ССА) е да превърне аграрната наука в основен фактор за устойчиво развитие на българското земеделие и чрез знания и иновации да повиши неговата конкурентоспособност, да гарантира продоволствената сигурност и да подобри околната среда като създава и мултиплицира научния потенциал.</w:t>
      </w:r>
    </w:p>
    <w:p w14:paraId="40BD31B4" w14:textId="77777777" w:rsidR="00C81385" w:rsidRPr="003A07B7" w:rsidRDefault="00C81385"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Съхранение, проучване, поддържане и обогатяване на растителния и животински генофонд в България.</w:t>
      </w:r>
    </w:p>
    <w:p w14:paraId="3528A28E" w14:textId="77777777" w:rsidR="00C81385" w:rsidRPr="003A07B7" w:rsidRDefault="00C81385"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Създаване на сортове с повишена продуктивност и качество, адаптирани към пазара и климатичните промени на основата на генетични и селекционни изследвания.</w:t>
      </w:r>
    </w:p>
    <w:p w14:paraId="72F0E518" w14:textId="77777777" w:rsidR="00C81385" w:rsidRPr="003A07B7" w:rsidRDefault="00C81385"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 xml:space="preserve">Системи на земеделие за конвенционално и биологично производство – технологични решения и иновации. Нови мерки и подходи за борба срещу вредителите в земеделските агроценози. </w:t>
      </w:r>
    </w:p>
    <w:p w14:paraId="1E91BCD0" w14:textId="77777777" w:rsidR="00C81385" w:rsidRPr="003A07B7" w:rsidRDefault="00C81385"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Устойчиво и ефективно управление на ресурсите (въздух, почви, води, биомаса) в условия на климатични промени, смекчаване на въздействието и практики за адаптация.</w:t>
      </w:r>
    </w:p>
    <w:p w14:paraId="58052B09" w14:textId="77777777" w:rsidR="00C81385" w:rsidRPr="003A07B7" w:rsidRDefault="00C81385"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lastRenderedPageBreak/>
        <w:t>-</w:t>
      </w:r>
      <w:r w:rsidRPr="003A07B7">
        <w:rPr>
          <w:rFonts w:eastAsia="Calibri"/>
          <w:shd w:val="clear" w:color="auto" w:fill="FEFEFE"/>
        </w:rPr>
        <w:tab/>
        <w:t xml:space="preserve">Генетични и селекционни изследвания в животновъдството, подобряване храненето, хуманитарно отношение към животните и ограничаване на вредните екологични ефекти. Устойчиво развитие на рибарството и аквакултурите. </w:t>
      </w:r>
    </w:p>
    <w:p w14:paraId="5950F04E" w14:textId="77777777" w:rsidR="00C81385" w:rsidRPr="003A07B7" w:rsidRDefault="00C81385"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Разработване на технологии за безопасни, качествени и здравословни храни и напитки.</w:t>
      </w:r>
    </w:p>
    <w:p w14:paraId="111FB9BB" w14:textId="77777777" w:rsidR="00C81385" w:rsidRPr="003A07B7" w:rsidRDefault="00C81385"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 xml:space="preserve">Устойчиво развитие на селските райони. </w:t>
      </w:r>
    </w:p>
    <w:p w14:paraId="29529C5B" w14:textId="77777777" w:rsidR="004965C6" w:rsidRPr="003A07B7" w:rsidRDefault="00C81385"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Изготвяне на съвременни програми за обучение и повишаване професионалните умения на фермерите, в т.ч. запознаване с принципите за устойчиво управление на природните ресурси, качеството и безопасността на храните и околната среда в съответствие с основни регламенти на ЕС.</w:t>
      </w:r>
    </w:p>
    <w:p w14:paraId="2B83B186" w14:textId="77777777" w:rsidR="004965C6" w:rsidRPr="003A07B7" w:rsidRDefault="004965C6" w:rsidP="00385FCD">
      <w:pPr>
        <w:overflowPunct/>
        <w:autoSpaceDE/>
        <w:autoSpaceDN/>
        <w:adjustRightInd/>
        <w:ind w:firstLine="567"/>
        <w:contextualSpacing/>
        <w:jc w:val="both"/>
        <w:textAlignment w:val="auto"/>
        <w:rPr>
          <w:rFonts w:eastAsia="Calibri"/>
          <w:shd w:val="clear" w:color="auto" w:fill="FEFEFE"/>
        </w:rPr>
      </w:pPr>
    </w:p>
    <w:p w14:paraId="68F2D68D"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През периода януари-юни 2020 г. научните колективи на Структурните звена (СЗ) към Академията изпълняват 109 планови научни проекта, 58 проекта финансирани от МОН и други ведомства и организации, 4 национални научни програми, финансирани от МОН (ННП „Здравословни храни за силна биоикономика и качество на живот”, ННП „Репродуктивните биотехнологии в животновъдството в България“, ННП „Опазване на околната среда и намаляване на риска от неблагоприятни явления и природни бедствия“; ННП „Млади учени и постдокторанти”), 26 проекта, финансирани от международни програми и двустранно сътрудничество и COST акции. По всички научноизследователски проекти се работи в съответствие с разработените от колективите на ССА работни програми и въпреки извънредното положение в страната във връзка с Covid19 е постигнато планово изпълнение на заложените стратегически и оперативни цели в бюджетна програма „Научни изследвания“. </w:t>
      </w:r>
    </w:p>
    <w:p w14:paraId="471DC8A6" w14:textId="77777777" w:rsidR="004965C6" w:rsidRPr="003A07B7" w:rsidRDefault="004965C6"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Дейността на ССА е свързана с изпълнение на Националната стратегия за развитие на научните изследвания (2017-2030 г.), чиято основна цел е да подпомогне развитието на науката в България за превръщането ѝ във фактор за развитието на икономика, базирана на знанието и иновациите. Основен акцент в научната работа е да се отговори на потребностите за изпълнение на държавната аграрна политика и Общата селскостопанска политика на Европейския съюз. Структурните звена на ССА предоставят възможност за обучение, изграждане на научна кариера и повишаване на квалификацията в 9 професионални направления в четири научни области (научна област 3. Социални, стопански и правни науки; научна област 4. Природни науки, математика и информатика; научна област 5. Технически науки и научна област 6. Аграрни науки и ветеринарна медицина) с оглед постигане на основните цели, залегнали в приоритетите за устойчиво развитие на аграрния сектор: </w:t>
      </w:r>
    </w:p>
    <w:p w14:paraId="5CA75195" w14:textId="77777777" w:rsidR="004965C6" w:rsidRPr="003A07B7" w:rsidRDefault="004965C6"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обучение за придобиване на образователна и научна степен "доктор" във важни научни области със значение за устойчивото развитие на българското земеделие и животновъдство.</w:t>
      </w:r>
    </w:p>
    <w:p w14:paraId="19F1B3B2" w14:textId="77777777" w:rsidR="004965C6" w:rsidRPr="003A07B7" w:rsidRDefault="004965C6"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 xml:space="preserve">създаване на условия за използване на научния потенциал в приоритетните насоки на развитие на страната; </w:t>
      </w:r>
    </w:p>
    <w:p w14:paraId="68878316" w14:textId="77777777" w:rsidR="004965C6" w:rsidRPr="003A07B7" w:rsidRDefault="004965C6"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бързо израстване в научната кариера;</w:t>
      </w:r>
    </w:p>
    <w:p w14:paraId="31BCD183" w14:textId="77777777" w:rsidR="004965C6" w:rsidRPr="003A07B7" w:rsidRDefault="004965C6"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 xml:space="preserve">преодоляване на диспропорцията във възрастовата структура и в квалификационно отношение, </w:t>
      </w:r>
    </w:p>
    <w:p w14:paraId="33BE655C" w14:textId="77777777" w:rsidR="004965C6" w:rsidRPr="003A07B7" w:rsidRDefault="004965C6" w:rsidP="006553E7">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провеждане на мобилности за докторанти и учени с цел повишаване на квалификацията и приобщаване на учените към Европейското изследователско пространство. В периода 03.02-08.03.2020 година е осъществена една мобилност по Програма "Еразъм", направление "Международно измерение във висшето образование" (в рамките на Договор No 2019-1-BG01-KA107-061934). По Договор № 2019-1-BG01-KA103-061642, през месец март 2020 г. са одобрени 78 мобилности, свързани с обучение на служители, осъществяване на преподавателска дейност и реализиране на стаж на докторанти, но все още няма реализирани дейности, поради ограниченията във връзка с пандемията.</w:t>
      </w:r>
    </w:p>
    <w:p w14:paraId="2A433AF0"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През 2020 г. в ССА се обучават 64 докторанти (14 докторанти  - редовна форма на обучение, 35 докторанти – задочна форма на обучение и 15 докторанти на самостоятелна подготовка), от които 16 са новозачислени. През посочения период на отчитане 15 докторанти са отчислени с право на защита и 5 докторанти са защитили дисертация за присъждане на образователна и научна степен „доктор“. </w:t>
      </w:r>
    </w:p>
    <w:p w14:paraId="7038CBB9"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През периода, в процес на подновяване е акредитацията за обучение в ОНС „доктор” по научни специалности на Институт по зеленчукови култури, Пловдив и Институт по земеделие, Кюстендил. </w:t>
      </w:r>
    </w:p>
    <w:p w14:paraId="4DEC5D6F"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В резултат на успешна кадрова политика 15 учени са повишили квалификацията си както следва: 1 от тях е заел академична длъжност „доцент” и 14 – „главен асистент“.</w:t>
      </w:r>
    </w:p>
    <w:p w14:paraId="6C87A9A3" w14:textId="7FC95472"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ССА издава 5 научни списания: Bulgarian Journal of Agricultural Science, който се индексира и реферира в Scopus; Животновъдни науки; Растениевъдни науки; Почвознание, агрохимия и екология; Икономика и управление на селското стопанство.</w:t>
      </w:r>
    </w:p>
    <w:p w14:paraId="69703AB8" w14:textId="290E73EF" w:rsidR="00385FCD" w:rsidRPr="003A07B7" w:rsidRDefault="00385FCD" w:rsidP="00385FCD">
      <w:pPr>
        <w:overflowPunct/>
        <w:autoSpaceDE/>
        <w:autoSpaceDN/>
        <w:adjustRightInd/>
        <w:ind w:firstLine="567"/>
        <w:contextualSpacing/>
        <w:jc w:val="both"/>
        <w:textAlignment w:val="auto"/>
        <w:rPr>
          <w:rFonts w:eastAsia="Calibri"/>
          <w:shd w:val="clear" w:color="auto" w:fill="FEFEFE"/>
        </w:rPr>
      </w:pPr>
    </w:p>
    <w:p w14:paraId="0ADBF4BE" w14:textId="77777777" w:rsidR="00404A55" w:rsidRPr="003A07B7" w:rsidRDefault="00404A55" w:rsidP="00404A55">
      <w:pPr>
        <w:overflowPunct/>
        <w:autoSpaceDE/>
        <w:autoSpaceDN/>
        <w:adjustRightInd/>
        <w:ind w:firstLine="567"/>
        <w:contextualSpacing/>
        <w:jc w:val="both"/>
        <w:textAlignment w:val="auto"/>
        <w:rPr>
          <w:rFonts w:eastAsia="Calibri"/>
          <w:shd w:val="clear" w:color="auto" w:fill="FEFEFE"/>
        </w:rPr>
      </w:pPr>
    </w:p>
    <w:p w14:paraId="3348CD6E" w14:textId="77777777" w:rsidR="00404A55" w:rsidRPr="003A07B7" w:rsidRDefault="00404A55" w:rsidP="00C51B1C">
      <w:pPr>
        <w:numPr>
          <w:ilvl w:val="0"/>
          <w:numId w:val="16"/>
        </w:numPr>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lastRenderedPageBreak/>
        <w:t>Продукти/услуги, предоставяни по програмата – описание на постигнатите резултати и изпълнените дейности за тяхното предоставяне</w:t>
      </w:r>
    </w:p>
    <w:p w14:paraId="0AFDB57A" w14:textId="77777777" w:rsidR="00404A55" w:rsidRPr="003A07B7" w:rsidRDefault="00404A55" w:rsidP="00404A55">
      <w:pPr>
        <w:overflowPunct/>
        <w:autoSpaceDE/>
        <w:autoSpaceDN/>
        <w:adjustRightInd/>
        <w:ind w:firstLine="567"/>
        <w:contextualSpacing/>
        <w:jc w:val="both"/>
        <w:textAlignment w:val="auto"/>
        <w:rPr>
          <w:rFonts w:eastAsia="Calibri"/>
          <w:shd w:val="clear" w:color="auto" w:fill="FEFEFE"/>
        </w:rPr>
      </w:pPr>
    </w:p>
    <w:p w14:paraId="2D2A70BB"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Основният продукт, който ССА предоставя по програмата са научните резултати, от изпълняваните дейности по проекти и програми, сортове, породи, патенти и полезни модели:</w:t>
      </w:r>
    </w:p>
    <w:p w14:paraId="50337A0B"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В областта на растителните генетични ресурси се провеждат ежегодни генетични и селекционни проучвания, насочени към създаване на сортове, хибриди и линии от икономически важни за страната селскостопански култури с висока екологична пластичност, повишена продуктивност и качество, стабилност на добивите и висока устойчивост към биотични (болести и неприятели) и абиотични (засушаване, измръзване и др.) стресови фактори като: зимна и твърда пшеница, царевица, слънчоглед, памук, люцерна, фъстъци, сусам, ориз, тритикале, ечемик, обикновен зрял фасул, леща, зимен фуражен грах, градински грах, нахут, цвекло, сорго, суданка, захарни форми сорго и стевия, пасищен райграс, тръстиковидна, ливадна и червена власатка, звездан, нова синтетична популация хибридна детелина, зимен фий, зеленчукови култури (домати, пипер, краставици, тикви, тиквички, зеле, пъпеши и дини), череша, ябълка, круша и др. овощни видове (семкови, костилкови, черупкови и ягодоплодни), лоза, картофи, декоративни растения (мини карамфил, гладиол, далия, хризантема), голям асортимент от ароматни и медицински растения - роза, ригън, маточина, мащерка, лавандула и др. В процес на изпитвания в системата на ИАСАС са кандидат-сортове от зимна обикновена пшеница, фуражен и пивоварен ечемик, грах, люцерна и други.</w:t>
      </w:r>
    </w:p>
    <w:p w14:paraId="61DDD61B"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Проучват се нови генетични ресурси от местни сортове и популации от зърнено-житни; зърнено-бобови; фуражни бобови и житни треви; технически и маслодайни култури; зеленчукови, декоративни, медицински и ароматни видове, като в Националната генбанка се съхраняват (дългосрочно) 43 768 образци от тези култури.</w:t>
      </w:r>
    </w:p>
    <w:p w14:paraId="166BA90C"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Ежегодно се извършва детайлен фитосанитарен мониторинг, включващ диагностика на гъбни, бактериални, вирусни и фитоплазмени фитопатогени, както и обследване на икономически важни неприятели и повреди от фитотоксичност. В резултат на проведените научни изследвания е идентифициран, неописан до момента в научната литература, вирус, наречен вирус по черешата Тракия (Cherry virus Trakiya), чийто мониторинг продължи и през отчетния период. Следи се и идентифицирания през 2019 г. нов за страната гъбен патоген Dactylonectria pauciseptata, един от причинителите на кореновото гниене по овощните видове. </w:t>
      </w:r>
    </w:p>
    <w:p w14:paraId="3B40DFAA"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Изпитва се ефекта на много нови биогенни лекарствени препарати и технологични методи за лечение и контрол на заболявания като вароатоза, както и на причинителите на заболявания (бактерийно струпясване, фузарийно кореново и стъблено гниене, фузарийно увяхване (при марула)) или вредителите като: гъбни патогени, цикади, Drosophila suzukii Matsumura и др. С оглед оптимизиране на конвенционалните и интегрирани растителнозащитни системи за контрол на вредителите се експериментират различни фитопестицидни препарати, листни хербициди и микробиални продукти. </w:t>
      </w:r>
    </w:p>
    <w:p w14:paraId="42D16056"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Обогатяват се данните за сортовата агротехника на зимни житни и пролетни култури (фасул, слънчоглед и царевица) чрез изследване влиянието на различни агротехнически практики (минерално торене, използване на растежни регулатори, прилагане на комбинирани торове (макро + микро) върху растежа, развитието и продуктивността на културите в зависимост от вида на предшественика, продължителността и вида на сеитбооборота, гъстота и сроковете на сеитба и други агротехнически фактори при конвенционално и биологично производство. </w:t>
      </w:r>
    </w:p>
    <w:p w14:paraId="7569AC70"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Поддържа се многогодишна статистическа база от метеорологични и агротехнически данни, включваща климатични параметри, сортова структура, фитосанитарно състояние на посевите, динамика на добива и качеството на зърното от културите, която се използва за изготвяне на анализ за влиянието на климата и на системите на земеделие върху добива и качеството на зърното от основните зърнено-житни култури, отглеждани в страната. Усъвършенстват се технологиите за отглеждане на основни земеделски култури в различни агроекологични райони на страната и производство на стандартен и сертифициран посевен и посадъчен материал от тях.</w:t>
      </w:r>
    </w:p>
    <w:p w14:paraId="720945C9"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Осъществява се изпитване, мониторинг за вредност и възможност за регулиране на тютюневия състав и емисии, насочени към получаване на тютюнева суровина с високо качество за производство на малко рискови тютюневи изделия. В това направление се разработват методи за пречистване на никотин и съпътстващи вещества от тютюневи екстракти при използване на различни екстрагенти.</w:t>
      </w:r>
    </w:p>
    <w:p w14:paraId="68C72F05"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Продължават изследванията на овце от Синтетична популация българска млечна и техни кръстоски, на Тънкорунната популация и Карнобатската местна порода овце (уникална и ценна порода, която се съхранява като генофонд чрез поддържаща селекция), които осигуряват подробен анализ на генетичните и генеалогични структури и тенденциите в тяхното развитие. Тези проучвания имат съществена научна стойност и позволяват правилно насочване на селекцията при породите овце и изграждане на адекватна и оптимална развъдна </w:t>
      </w:r>
      <w:r w:rsidRPr="003A07B7">
        <w:rPr>
          <w:rFonts w:eastAsia="Calibri"/>
          <w:shd w:val="clear" w:color="auto" w:fill="FEFEFE"/>
        </w:rPr>
        <w:lastRenderedPageBreak/>
        <w:t>стратегия за съхраняването и усъвършенстването на основните и важни от икономическа гледна точка селекционни признаци. Подобни проучвания се провеждат и с основни хибриди на кокошки и бройлери, нови полиаквакултури като средство за адаптация към промените в климата, свине от Дунавската бяла порода, крави от породите Българското родопско говедо и Българско червено говедо, Цигайските и Каракачанските овце. Разработена е система за управление на развъдния процес за съхранение на Българско сиво говедо, чиято популация се намира в критично състояние. Генетичните и селекционни изследвания в бубарството са насочени към създаване на хибриди, отличаващи се едновременно с висока жизненост при провокационен режим на отглеждане и сравнително висока продуктивност на пашкули със снежнобял цвят.</w:t>
      </w:r>
    </w:p>
    <w:p w14:paraId="3C63CE86"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Специализирани изследвания характеризират здравословния статус и репродуктивната способност на свине и нерези от Източнобалканската порода, хибридни комбинации свине, пчели и птици.</w:t>
      </w:r>
    </w:p>
    <w:p w14:paraId="5BF6C03F"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Изследванията за намаляване на екологичния отпечатък от животновъдството показват, че основният фактор (49.86 %), който влияе върху газообразуването и отделянето на емисии от парникови газове в атмосферата е състава на фуражите, поради което и през отчетния период се анализират проби от силаж от различни ферми в страната.</w:t>
      </w:r>
    </w:p>
    <w:p w14:paraId="243A1B5D"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 да се предотвратят опасностите от образуване на микотоксини при хранене на селскостопанските животни и птици със зърнени суровини и комбинирани фуражи се провеждат изследвания, позволяващи разработването на иновации в храненето на животните. Продължава концептуалното изследване на общите проблеми на поведение и стрес при селскостопански животни и птици (welfare проблеми), като емоционална реактивност, стрес, ментални проблеми, толерантност към заболявания и др.</w:t>
      </w:r>
    </w:p>
    <w:p w14:paraId="64387688"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В процес на разработване са иновативни технологии за третиране на суровото месо с цел по-добро съхраняване и подобряване на качествените и органолептичните му характеристики, на технологии и рецептури за производство на високопротеинови лиофилизирани месни храни, отличаващи се с повишена усвояемост, и на храни, богати на биологично активни вещества. Новите асортименти храни отговарят на високите потребителски изисквания за качество и безопасност и са подходящи за специализирано хранене (храни за деца, диабетично болни и др.).</w:t>
      </w:r>
    </w:p>
    <w:p w14:paraId="65281EA3"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Изследва се екологичния, радиоекологичния и екотоксикологичния статус на различни обекти от околната среда: градски и замърсени в миналото почви; обекти от закрития уранодобив и прилежащите райони; питейни, речни и подпочвени води от различни области на България. </w:t>
      </w:r>
    </w:p>
    <w:p w14:paraId="4F2C4E3F"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Разработват се анализи и стратегии за икономическото развитие на България след прилагането на новата ОСП, вкл. на предизвикателства пред българското земеделие и селските райони в контекста на поземлените отношения, европейската политика и перспективите за развитие.</w:t>
      </w:r>
    </w:p>
    <w:p w14:paraId="71C2AA77"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През отчетния период са заявени едно изобретение „Многофункционална покривна табла за пчелни кошери и методи за използването ѝ“ и 1 полезен модел „Самозаселващ се изолатор за пчелни майки“. Подадени са 2 заявки за регистрация на нов сорт (сорт фасул „Пуклив 2“ и пшеница „Мореса“) и са издадени 3 сертификата за регистрация на нови сортове (2 сорта ечемик - „Савелия“ и „Денис“ и 1 сорт пшеница „Надита“). </w:t>
      </w:r>
    </w:p>
    <w:p w14:paraId="64D5D6B2"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ССА продължава да бъде единствената организация в страната, която притежава най-много собствени сертификати (336) за закрила на сортове растения и породи животни.</w:t>
      </w:r>
    </w:p>
    <w:p w14:paraId="22335C85" w14:textId="77777777" w:rsidR="00404A55" w:rsidRPr="003A07B7" w:rsidRDefault="00404A55" w:rsidP="00404A55">
      <w:pPr>
        <w:overflowPunct/>
        <w:autoSpaceDE/>
        <w:autoSpaceDN/>
        <w:adjustRightInd/>
        <w:ind w:firstLine="567"/>
        <w:contextualSpacing/>
        <w:jc w:val="both"/>
        <w:textAlignment w:val="auto"/>
        <w:rPr>
          <w:rFonts w:eastAsia="Calibri"/>
          <w:shd w:val="clear" w:color="auto" w:fill="FEFEFE"/>
        </w:rPr>
      </w:pPr>
    </w:p>
    <w:p w14:paraId="27712A91" w14:textId="77777777" w:rsidR="00404A55" w:rsidRPr="003A07B7" w:rsidRDefault="00404A55" w:rsidP="00C51B1C">
      <w:pPr>
        <w:numPr>
          <w:ilvl w:val="0"/>
          <w:numId w:val="16"/>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6FDB1646" w14:textId="1AC56517" w:rsidR="00404A55" w:rsidRPr="003A07B7" w:rsidRDefault="00C61320" w:rsidP="00404A55">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Администрираните разходни показали са описани в таблица № 7</w:t>
      </w:r>
    </w:p>
    <w:p w14:paraId="42F2666D" w14:textId="77777777" w:rsidR="00404A55" w:rsidRPr="003A07B7" w:rsidRDefault="00404A55" w:rsidP="00404A55">
      <w:pPr>
        <w:overflowPunct/>
        <w:autoSpaceDE/>
        <w:autoSpaceDN/>
        <w:adjustRightInd/>
        <w:ind w:firstLine="567"/>
        <w:contextualSpacing/>
        <w:jc w:val="both"/>
        <w:textAlignment w:val="auto"/>
        <w:rPr>
          <w:rFonts w:eastAsia="Calibri"/>
          <w:shd w:val="clear" w:color="auto" w:fill="FEFEFE"/>
        </w:rPr>
      </w:pPr>
    </w:p>
    <w:p w14:paraId="68504C1F" w14:textId="77777777" w:rsidR="00404A55" w:rsidRPr="003A07B7" w:rsidRDefault="00404A55" w:rsidP="00BA68DE">
      <w:pPr>
        <w:overflowPunct/>
        <w:autoSpaceDE/>
        <w:autoSpaceDN/>
        <w:adjustRightInd/>
        <w:contextualSpacing/>
        <w:jc w:val="both"/>
        <w:textAlignment w:val="auto"/>
        <w:rPr>
          <w:rFonts w:eastAsia="Calibri"/>
          <w:shd w:val="clear" w:color="auto" w:fill="FEFEFE"/>
        </w:rPr>
      </w:pPr>
    </w:p>
    <w:p w14:paraId="6B852A02" w14:textId="77777777" w:rsidR="00404A55" w:rsidRPr="003A07B7" w:rsidRDefault="00404A55" w:rsidP="00C51B1C">
      <w:pPr>
        <w:numPr>
          <w:ilvl w:val="0"/>
          <w:numId w:val="16"/>
        </w:numPr>
        <w:tabs>
          <w:tab w:val="left" w:pos="851"/>
        </w:tabs>
        <w:overflowPunct/>
        <w:autoSpaceDE/>
        <w:autoSpaceDN/>
        <w:adjustRightInd/>
        <w:ind w:left="0" w:firstLine="0"/>
        <w:contextualSpacing/>
        <w:jc w:val="both"/>
        <w:textAlignment w:val="auto"/>
        <w:rPr>
          <w:rFonts w:eastAsia="Calibri"/>
          <w:b/>
          <w:shd w:val="clear" w:color="auto" w:fill="FEFEFE"/>
        </w:rPr>
      </w:pPr>
      <w:r w:rsidRPr="003A07B7">
        <w:rPr>
          <w:rFonts w:eastAsia="Calibri"/>
          <w:b/>
          <w:shd w:val="clear" w:color="auto" w:fill="FEFEFE"/>
        </w:rPr>
        <w:t>Отчет на показателите за изпълнение на програмата (количествени, качествени, времеви)</w:t>
      </w:r>
    </w:p>
    <w:p w14:paraId="496A9401" w14:textId="77777777" w:rsidR="00860EBE" w:rsidRPr="003A07B7" w:rsidRDefault="00860EBE" w:rsidP="00C51B1C">
      <w:pPr>
        <w:numPr>
          <w:ilvl w:val="0"/>
          <w:numId w:val="16"/>
        </w:numPr>
        <w:tabs>
          <w:tab w:val="left" w:pos="851"/>
        </w:tabs>
        <w:overflowPunct/>
        <w:autoSpaceDE/>
        <w:autoSpaceDN/>
        <w:adjustRightInd/>
        <w:ind w:left="0" w:firstLine="0"/>
        <w:contextualSpacing/>
        <w:jc w:val="both"/>
        <w:textAlignment w:val="auto"/>
        <w:rPr>
          <w:rFonts w:eastAsia="Calibri"/>
          <w:b/>
          <w:shd w:val="clear" w:color="auto" w:fill="FEFEFE"/>
        </w:rPr>
      </w:pPr>
    </w:p>
    <w:tbl>
      <w:tblPr>
        <w:tblW w:w="9180" w:type="dxa"/>
        <w:jc w:val="center"/>
        <w:tblLook w:val="04A0" w:firstRow="1" w:lastRow="0" w:firstColumn="1" w:lastColumn="0" w:noHBand="0" w:noVBand="1"/>
      </w:tblPr>
      <w:tblGrid>
        <w:gridCol w:w="416"/>
        <w:gridCol w:w="4595"/>
        <w:gridCol w:w="1305"/>
        <w:gridCol w:w="1314"/>
        <w:gridCol w:w="1636"/>
      </w:tblGrid>
      <w:tr w:rsidR="00860EBE" w:rsidRPr="003A07B7" w14:paraId="34B6458C" w14:textId="77777777" w:rsidTr="00860EBE">
        <w:trPr>
          <w:trHeight w:val="675"/>
          <w:jc w:val="center"/>
        </w:trPr>
        <w:tc>
          <w:tcPr>
            <w:tcW w:w="48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B10BB3B" w14:textId="77777777" w:rsidR="00860EBE" w:rsidRPr="003A07B7" w:rsidRDefault="00860EBE" w:rsidP="00860EBE">
            <w:pPr>
              <w:overflowPunct/>
              <w:autoSpaceDE/>
              <w:autoSpaceDN/>
              <w:adjustRightInd/>
              <w:jc w:val="center"/>
              <w:textAlignment w:val="auto"/>
              <w:rPr>
                <w:b/>
                <w:bCs/>
                <w:lang w:val="en-US"/>
              </w:rPr>
            </w:pPr>
            <w:r w:rsidRPr="003A07B7">
              <w:rPr>
                <w:b/>
                <w:bCs/>
                <w:lang w:val="en-US"/>
              </w:rPr>
              <w:t>Бюджетна програма - 2200.01.08 - "Научни изследвания"</w:t>
            </w:r>
          </w:p>
        </w:tc>
        <w:tc>
          <w:tcPr>
            <w:tcW w:w="4310" w:type="dxa"/>
            <w:gridSpan w:val="3"/>
            <w:tcBorders>
              <w:top w:val="single" w:sz="8" w:space="0" w:color="auto"/>
              <w:left w:val="nil"/>
              <w:bottom w:val="single" w:sz="8" w:space="0" w:color="auto"/>
              <w:right w:val="single" w:sz="8" w:space="0" w:color="000000"/>
            </w:tcBorders>
            <w:shd w:val="clear" w:color="auto" w:fill="auto"/>
            <w:vAlign w:val="center"/>
            <w:hideMark/>
          </w:tcPr>
          <w:p w14:paraId="1BEB80BB" w14:textId="77777777" w:rsidR="00860EBE" w:rsidRPr="003A07B7" w:rsidRDefault="00860EBE" w:rsidP="00860EBE">
            <w:pPr>
              <w:overflowPunct/>
              <w:autoSpaceDE/>
              <w:autoSpaceDN/>
              <w:adjustRightInd/>
              <w:jc w:val="center"/>
              <w:textAlignment w:val="auto"/>
              <w:rPr>
                <w:b/>
                <w:bCs/>
                <w:lang w:val="en-US"/>
              </w:rPr>
            </w:pPr>
            <w:r w:rsidRPr="003A07B7">
              <w:rPr>
                <w:b/>
                <w:bCs/>
                <w:lang w:val="en-US"/>
              </w:rPr>
              <w:t>Целева стойност</w:t>
            </w:r>
          </w:p>
        </w:tc>
      </w:tr>
      <w:tr w:rsidR="00860EBE" w:rsidRPr="003A07B7" w14:paraId="1F7F604E" w14:textId="77777777" w:rsidTr="00860EBE">
        <w:trPr>
          <w:trHeight w:val="300"/>
          <w:jc w:val="center"/>
        </w:trPr>
        <w:tc>
          <w:tcPr>
            <w:tcW w:w="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96EDDD" w14:textId="77777777" w:rsidR="00860EBE" w:rsidRPr="003A07B7" w:rsidRDefault="00860EBE" w:rsidP="00860EBE">
            <w:pPr>
              <w:overflowPunct/>
              <w:autoSpaceDE/>
              <w:autoSpaceDN/>
              <w:adjustRightInd/>
              <w:jc w:val="center"/>
              <w:textAlignment w:val="auto"/>
              <w:rPr>
                <w:lang w:val="en-US"/>
              </w:rPr>
            </w:pPr>
            <w:r w:rsidRPr="003A07B7">
              <w:rPr>
                <w:lang w:val="en-US"/>
              </w:rPr>
              <w:t>№</w:t>
            </w:r>
          </w:p>
        </w:tc>
        <w:tc>
          <w:tcPr>
            <w:tcW w:w="459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30279A" w14:textId="77777777" w:rsidR="00860EBE" w:rsidRPr="003A07B7" w:rsidRDefault="00860EBE" w:rsidP="00860EBE">
            <w:pPr>
              <w:overflowPunct/>
              <w:autoSpaceDE/>
              <w:autoSpaceDN/>
              <w:adjustRightInd/>
              <w:jc w:val="center"/>
              <w:textAlignment w:val="auto"/>
              <w:rPr>
                <w:lang w:val="en-US"/>
              </w:rPr>
            </w:pPr>
            <w:r w:rsidRPr="003A07B7">
              <w:rPr>
                <w:lang w:val="en-US"/>
              </w:rPr>
              <w:t>Показатели за изпълнение</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0E6C2381" w14:textId="77777777" w:rsidR="00860EBE" w:rsidRPr="003A07B7" w:rsidRDefault="00860EBE" w:rsidP="00860EBE">
            <w:pPr>
              <w:overflowPunct/>
              <w:autoSpaceDE/>
              <w:autoSpaceDN/>
              <w:adjustRightInd/>
              <w:jc w:val="center"/>
              <w:textAlignment w:val="auto"/>
              <w:rPr>
                <w:b/>
                <w:bCs/>
                <w:lang w:val="en-US"/>
              </w:rPr>
            </w:pPr>
            <w:r w:rsidRPr="003A07B7">
              <w:rPr>
                <w:b/>
                <w:bCs/>
                <w:lang w:val="en-US"/>
              </w:rPr>
              <w:t>Мерна единица</w:t>
            </w:r>
          </w:p>
        </w:tc>
        <w:tc>
          <w:tcPr>
            <w:tcW w:w="1314" w:type="dxa"/>
            <w:tcBorders>
              <w:top w:val="nil"/>
              <w:left w:val="nil"/>
              <w:bottom w:val="nil"/>
              <w:right w:val="single" w:sz="8" w:space="0" w:color="auto"/>
            </w:tcBorders>
            <w:shd w:val="clear" w:color="auto" w:fill="auto"/>
            <w:vAlign w:val="center"/>
            <w:hideMark/>
          </w:tcPr>
          <w:p w14:paraId="659AB658" w14:textId="77777777" w:rsidR="00860EBE" w:rsidRPr="003A07B7" w:rsidRDefault="00860EBE" w:rsidP="00860EBE">
            <w:pPr>
              <w:overflowPunct/>
              <w:autoSpaceDE/>
              <w:autoSpaceDN/>
              <w:adjustRightInd/>
              <w:jc w:val="center"/>
              <w:textAlignment w:val="auto"/>
              <w:rPr>
                <w:b/>
                <w:bCs/>
                <w:lang w:val="en-US"/>
              </w:rPr>
            </w:pPr>
            <w:r w:rsidRPr="003A07B7">
              <w:rPr>
                <w:b/>
                <w:bCs/>
                <w:lang w:val="en-US"/>
              </w:rPr>
              <w:t xml:space="preserve">Бюджет </w:t>
            </w:r>
          </w:p>
        </w:tc>
        <w:tc>
          <w:tcPr>
            <w:tcW w:w="1636" w:type="dxa"/>
            <w:tcBorders>
              <w:top w:val="nil"/>
              <w:left w:val="nil"/>
              <w:bottom w:val="nil"/>
              <w:right w:val="single" w:sz="8" w:space="0" w:color="auto"/>
            </w:tcBorders>
            <w:shd w:val="clear" w:color="auto" w:fill="auto"/>
            <w:vAlign w:val="center"/>
            <w:hideMark/>
          </w:tcPr>
          <w:p w14:paraId="7B524DCB" w14:textId="77777777" w:rsidR="00860EBE" w:rsidRPr="003A07B7" w:rsidRDefault="00860EBE" w:rsidP="00860EBE">
            <w:pPr>
              <w:overflowPunct/>
              <w:autoSpaceDE/>
              <w:autoSpaceDN/>
              <w:adjustRightInd/>
              <w:jc w:val="center"/>
              <w:textAlignment w:val="auto"/>
              <w:rPr>
                <w:b/>
                <w:bCs/>
                <w:lang w:val="en-US"/>
              </w:rPr>
            </w:pPr>
            <w:r w:rsidRPr="003A07B7">
              <w:rPr>
                <w:b/>
                <w:bCs/>
                <w:lang w:val="en-US"/>
              </w:rPr>
              <w:t>Отчет</w:t>
            </w:r>
          </w:p>
        </w:tc>
      </w:tr>
      <w:tr w:rsidR="00860EBE" w:rsidRPr="003A07B7" w14:paraId="3F2E7732" w14:textId="77777777" w:rsidTr="00860EBE">
        <w:trPr>
          <w:trHeight w:val="270"/>
          <w:jc w:val="center"/>
        </w:trPr>
        <w:tc>
          <w:tcPr>
            <w:tcW w:w="275" w:type="dxa"/>
            <w:vMerge/>
            <w:tcBorders>
              <w:top w:val="nil"/>
              <w:left w:val="single" w:sz="8" w:space="0" w:color="auto"/>
              <w:bottom w:val="single" w:sz="8" w:space="0" w:color="000000"/>
              <w:right w:val="single" w:sz="8" w:space="0" w:color="auto"/>
            </w:tcBorders>
            <w:vAlign w:val="center"/>
            <w:hideMark/>
          </w:tcPr>
          <w:p w14:paraId="749E580A" w14:textId="77777777" w:rsidR="00860EBE" w:rsidRPr="003A07B7" w:rsidRDefault="00860EBE" w:rsidP="00860EBE">
            <w:pPr>
              <w:overflowPunct/>
              <w:autoSpaceDE/>
              <w:autoSpaceDN/>
              <w:adjustRightInd/>
              <w:textAlignment w:val="auto"/>
              <w:rPr>
                <w:lang w:val="en-US"/>
              </w:rPr>
            </w:pPr>
          </w:p>
        </w:tc>
        <w:tc>
          <w:tcPr>
            <w:tcW w:w="4595" w:type="dxa"/>
            <w:vMerge/>
            <w:tcBorders>
              <w:top w:val="nil"/>
              <w:left w:val="single" w:sz="8" w:space="0" w:color="auto"/>
              <w:bottom w:val="single" w:sz="8" w:space="0" w:color="000000"/>
              <w:right w:val="single" w:sz="8" w:space="0" w:color="auto"/>
            </w:tcBorders>
            <w:vAlign w:val="center"/>
            <w:hideMark/>
          </w:tcPr>
          <w:p w14:paraId="79A47150" w14:textId="77777777" w:rsidR="00860EBE" w:rsidRPr="003A07B7" w:rsidRDefault="00860EBE" w:rsidP="00860EBE">
            <w:pPr>
              <w:overflowPunct/>
              <w:autoSpaceDE/>
              <w:autoSpaceDN/>
              <w:adjustRightInd/>
              <w:textAlignment w:val="auto"/>
              <w:rPr>
                <w:lang w:val="en-US"/>
              </w:rPr>
            </w:pPr>
          </w:p>
        </w:tc>
        <w:tc>
          <w:tcPr>
            <w:tcW w:w="1360" w:type="dxa"/>
            <w:vMerge/>
            <w:tcBorders>
              <w:top w:val="nil"/>
              <w:left w:val="single" w:sz="8" w:space="0" w:color="auto"/>
              <w:bottom w:val="single" w:sz="8" w:space="0" w:color="000000"/>
              <w:right w:val="single" w:sz="8" w:space="0" w:color="auto"/>
            </w:tcBorders>
            <w:vAlign w:val="center"/>
            <w:hideMark/>
          </w:tcPr>
          <w:p w14:paraId="349C09AB" w14:textId="77777777" w:rsidR="00860EBE" w:rsidRPr="003A07B7" w:rsidRDefault="00860EBE" w:rsidP="00860EBE">
            <w:pPr>
              <w:overflowPunct/>
              <w:autoSpaceDE/>
              <w:autoSpaceDN/>
              <w:adjustRightInd/>
              <w:textAlignment w:val="auto"/>
              <w:rPr>
                <w:b/>
                <w:bCs/>
                <w:lang w:val="en-US"/>
              </w:rPr>
            </w:pPr>
          </w:p>
        </w:tc>
        <w:tc>
          <w:tcPr>
            <w:tcW w:w="1314" w:type="dxa"/>
            <w:tcBorders>
              <w:top w:val="nil"/>
              <w:left w:val="nil"/>
              <w:bottom w:val="single" w:sz="8" w:space="0" w:color="auto"/>
              <w:right w:val="single" w:sz="8" w:space="0" w:color="auto"/>
            </w:tcBorders>
            <w:shd w:val="clear" w:color="auto" w:fill="auto"/>
            <w:vAlign w:val="center"/>
            <w:hideMark/>
          </w:tcPr>
          <w:p w14:paraId="612BA57C" w14:textId="77777777" w:rsidR="00860EBE" w:rsidRPr="003A07B7" w:rsidRDefault="00860EBE" w:rsidP="00860EBE">
            <w:pPr>
              <w:overflowPunct/>
              <w:autoSpaceDE/>
              <w:autoSpaceDN/>
              <w:adjustRightInd/>
              <w:jc w:val="center"/>
              <w:textAlignment w:val="auto"/>
              <w:rPr>
                <w:b/>
                <w:bCs/>
                <w:lang w:val="en-US"/>
              </w:rPr>
            </w:pPr>
            <w:r w:rsidRPr="003A07B7">
              <w:rPr>
                <w:b/>
                <w:bCs/>
                <w:lang w:val="en-US"/>
              </w:rPr>
              <w:t>2020 г.</w:t>
            </w:r>
          </w:p>
        </w:tc>
        <w:tc>
          <w:tcPr>
            <w:tcW w:w="1636" w:type="dxa"/>
            <w:tcBorders>
              <w:top w:val="nil"/>
              <w:left w:val="nil"/>
              <w:bottom w:val="single" w:sz="8" w:space="0" w:color="auto"/>
              <w:right w:val="single" w:sz="8" w:space="0" w:color="auto"/>
            </w:tcBorders>
            <w:shd w:val="clear" w:color="auto" w:fill="auto"/>
            <w:vAlign w:val="center"/>
            <w:hideMark/>
          </w:tcPr>
          <w:p w14:paraId="62786102" w14:textId="77777777" w:rsidR="00860EBE" w:rsidRPr="003A07B7" w:rsidRDefault="00860EBE" w:rsidP="00860EBE">
            <w:pPr>
              <w:overflowPunct/>
              <w:autoSpaceDE/>
              <w:autoSpaceDN/>
              <w:adjustRightInd/>
              <w:jc w:val="center"/>
              <w:textAlignment w:val="auto"/>
              <w:rPr>
                <w:b/>
                <w:bCs/>
                <w:lang w:val="en-US"/>
              </w:rPr>
            </w:pPr>
            <w:r w:rsidRPr="003A07B7">
              <w:rPr>
                <w:b/>
                <w:bCs/>
                <w:lang w:val="en-US"/>
              </w:rPr>
              <w:t>30.06.2020 г.</w:t>
            </w:r>
          </w:p>
        </w:tc>
      </w:tr>
      <w:tr w:rsidR="00860EBE" w:rsidRPr="003A07B7" w14:paraId="491E8A27" w14:textId="77777777" w:rsidTr="00860EBE">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49FA176" w14:textId="77777777" w:rsidR="00860EBE" w:rsidRPr="003A07B7" w:rsidRDefault="00860EBE" w:rsidP="00860EBE">
            <w:pPr>
              <w:overflowPunct/>
              <w:autoSpaceDE/>
              <w:autoSpaceDN/>
              <w:adjustRightInd/>
              <w:jc w:val="center"/>
              <w:textAlignment w:val="auto"/>
              <w:rPr>
                <w:lang w:val="en-US"/>
              </w:rPr>
            </w:pPr>
            <w:r w:rsidRPr="003A07B7">
              <w:rPr>
                <w:lang w:val="en-US"/>
              </w:rPr>
              <w:t>1</w:t>
            </w:r>
          </w:p>
        </w:tc>
        <w:tc>
          <w:tcPr>
            <w:tcW w:w="4595" w:type="dxa"/>
            <w:tcBorders>
              <w:top w:val="nil"/>
              <w:left w:val="nil"/>
              <w:bottom w:val="single" w:sz="8" w:space="0" w:color="auto"/>
              <w:right w:val="single" w:sz="8" w:space="0" w:color="auto"/>
            </w:tcBorders>
            <w:shd w:val="clear" w:color="auto" w:fill="auto"/>
            <w:vAlign w:val="center"/>
            <w:hideMark/>
          </w:tcPr>
          <w:p w14:paraId="2B022614" w14:textId="77777777" w:rsidR="00860EBE" w:rsidRPr="003A07B7" w:rsidRDefault="00860EBE" w:rsidP="00860EBE">
            <w:pPr>
              <w:overflowPunct/>
              <w:autoSpaceDE/>
              <w:autoSpaceDN/>
              <w:adjustRightInd/>
              <w:textAlignment w:val="auto"/>
              <w:rPr>
                <w:lang w:val="en-US"/>
              </w:rPr>
            </w:pPr>
            <w:r w:rsidRPr="003A07B7">
              <w:rPr>
                <w:lang w:val="en-US"/>
              </w:rPr>
              <w:t>Разработване  на научноизследователски проекти по международно сътрудничество</w:t>
            </w:r>
          </w:p>
        </w:tc>
        <w:tc>
          <w:tcPr>
            <w:tcW w:w="1360" w:type="dxa"/>
            <w:tcBorders>
              <w:top w:val="nil"/>
              <w:left w:val="nil"/>
              <w:bottom w:val="single" w:sz="8" w:space="0" w:color="auto"/>
              <w:right w:val="single" w:sz="8" w:space="0" w:color="auto"/>
            </w:tcBorders>
            <w:shd w:val="clear" w:color="auto" w:fill="auto"/>
            <w:vAlign w:val="center"/>
            <w:hideMark/>
          </w:tcPr>
          <w:p w14:paraId="0C7B8AA3" w14:textId="77777777" w:rsidR="00860EBE" w:rsidRPr="003A07B7" w:rsidRDefault="00860EBE" w:rsidP="00860EBE">
            <w:pPr>
              <w:overflowPunct/>
              <w:autoSpaceDE/>
              <w:autoSpaceDN/>
              <w:adjustRightInd/>
              <w:jc w:val="center"/>
              <w:textAlignment w:val="auto"/>
              <w:rPr>
                <w:lang w:val="en-US"/>
              </w:rPr>
            </w:pPr>
            <w:r w:rsidRPr="003A07B7">
              <w:rPr>
                <w:lang w:val="en-US"/>
              </w:rPr>
              <w:t>Брой проекти</w:t>
            </w:r>
          </w:p>
        </w:tc>
        <w:tc>
          <w:tcPr>
            <w:tcW w:w="1314" w:type="dxa"/>
            <w:tcBorders>
              <w:top w:val="nil"/>
              <w:left w:val="nil"/>
              <w:bottom w:val="single" w:sz="8" w:space="0" w:color="auto"/>
              <w:right w:val="single" w:sz="8" w:space="0" w:color="auto"/>
            </w:tcBorders>
            <w:shd w:val="clear" w:color="auto" w:fill="auto"/>
            <w:noWrap/>
            <w:vAlign w:val="center"/>
            <w:hideMark/>
          </w:tcPr>
          <w:p w14:paraId="7A82399F" w14:textId="77777777" w:rsidR="00860EBE" w:rsidRPr="003A07B7" w:rsidRDefault="00860EBE" w:rsidP="00860EBE">
            <w:pPr>
              <w:overflowPunct/>
              <w:autoSpaceDE/>
              <w:autoSpaceDN/>
              <w:adjustRightInd/>
              <w:jc w:val="center"/>
              <w:textAlignment w:val="auto"/>
              <w:rPr>
                <w:lang w:val="en-US"/>
              </w:rPr>
            </w:pPr>
            <w:r w:rsidRPr="003A07B7">
              <w:rPr>
                <w:lang w:val="en-US"/>
              </w:rPr>
              <w:t>175</w:t>
            </w:r>
          </w:p>
        </w:tc>
        <w:tc>
          <w:tcPr>
            <w:tcW w:w="1636" w:type="dxa"/>
            <w:tcBorders>
              <w:top w:val="nil"/>
              <w:left w:val="nil"/>
              <w:bottom w:val="single" w:sz="8" w:space="0" w:color="auto"/>
              <w:right w:val="single" w:sz="8" w:space="0" w:color="auto"/>
            </w:tcBorders>
            <w:shd w:val="clear" w:color="auto" w:fill="auto"/>
            <w:noWrap/>
            <w:vAlign w:val="center"/>
            <w:hideMark/>
          </w:tcPr>
          <w:p w14:paraId="70E9819E" w14:textId="77777777" w:rsidR="00860EBE" w:rsidRPr="003A07B7" w:rsidRDefault="00860EBE" w:rsidP="00860EBE">
            <w:pPr>
              <w:overflowPunct/>
              <w:autoSpaceDE/>
              <w:autoSpaceDN/>
              <w:adjustRightInd/>
              <w:jc w:val="center"/>
              <w:textAlignment w:val="auto"/>
              <w:rPr>
                <w:lang w:val="en-US"/>
              </w:rPr>
            </w:pPr>
            <w:r w:rsidRPr="003A07B7">
              <w:rPr>
                <w:lang w:val="en-US"/>
              </w:rPr>
              <w:t>132</w:t>
            </w:r>
          </w:p>
        </w:tc>
      </w:tr>
      <w:tr w:rsidR="00860EBE" w:rsidRPr="003A07B7" w14:paraId="405D3302" w14:textId="77777777" w:rsidTr="00860EBE">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33A6C878" w14:textId="77777777" w:rsidR="00860EBE" w:rsidRPr="003A07B7" w:rsidRDefault="00860EBE" w:rsidP="00860EBE">
            <w:pPr>
              <w:overflowPunct/>
              <w:autoSpaceDE/>
              <w:autoSpaceDN/>
              <w:adjustRightInd/>
              <w:jc w:val="center"/>
              <w:textAlignment w:val="auto"/>
              <w:rPr>
                <w:lang w:val="en-US"/>
              </w:rPr>
            </w:pPr>
            <w:r w:rsidRPr="003A07B7">
              <w:rPr>
                <w:lang w:val="en-US"/>
              </w:rPr>
              <w:lastRenderedPageBreak/>
              <w:t>2</w:t>
            </w:r>
          </w:p>
        </w:tc>
        <w:tc>
          <w:tcPr>
            <w:tcW w:w="4595" w:type="dxa"/>
            <w:tcBorders>
              <w:top w:val="nil"/>
              <w:left w:val="nil"/>
              <w:bottom w:val="single" w:sz="8" w:space="0" w:color="auto"/>
              <w:right w:val="single" w:sz="8" w:space="0" w:color="auto"/>
            </w:tcBorders>
            <w:shd w:val="clear" w:color="auto" w:fill="auto"/>
            <w:vAlign w:val="center"/>
            <w:hideMark/>
          </w:tcPr>
          <w:p w14:paraId="20657651" w14:textId="77777777" w:rsidR="00860EBE" w:rsidRPr="003A07B7" w:rsidRDefault="00860EBE" w:rsidP="00860EBE">
            <w:pPr>
              <w:overflowPunct/>
              <w:autoSpaceDE/>
              <w:autoSpaceDN/>
              <w:adjustRightInd/>
              <w:textAlignment w:val="auto"/>
              <w:rPr>
                <w:lang w:val="en-US"/>
              </w:rPr>
            </w:pPr>
            <w:r w:rsidRPr="003A07B7">
              <w:rPr>
                <w:lang w:val="en-US"/>
              </w:rPr>
              <w:t xml:space="preserve">Контрол по защита на интелектуалните права </w:t>
            </w:r>
          </w:p>
        </w:tc>
        <w:tc>
          <w:tcPr>
            <w:tcW w:w="1360" w:type="dxa"/>
            <w:tcBorders>
              <w:top w:val="nil"/>
              <w:left w:val="nil"/>
              <w:bottom w:val="single" w:sz="8" w:space="0" w:color="auto"/>
              <w:right w:val="single" w:sz="8" w:space="0" w:color="auto"/>
            </w:tcBorders>
            <w:shd w:val="clear" w:color="auto" w:fill="auto"/>
            <w:vAlign w:val="center"/>
            <w:hideMark/>
          </w:tcPr>
          <w:p w14:paraId="6F78C948" w14:textId="77777777" w:rsidR="00860EBE" w:rsidRPr="003A07B7" w:rsidRDefault="00860EBE" w:rsidP="00860EBE">
            <w:pPr>
              <w:overflowPunct/>
              <w:autoSpaceDE/>
              <w:autoSpaceDN/>
              <w:adjustRightInd/>
              <w:jc w:val="center"/>
              <w:textAlignment w:val="auto"/>
              <w:rPr>
                <w:lang w:val="en-US"/>
              </w:rPr>
            </w:pPr>
            <w:r w:rsidRPr="003A07B7">
              <w:rPr>
                <w:lang w:val="en-US"/>
              </w:rPr>
              <w:t>Брой сертификати</w:t>
            </w:r>
          </w:p>
        </w:tc>
        <w:tc>
          <w:tcPr>
            <w:tcW w:w="1314" w:type="dxa"/>
            <w:tcBorders>
              <w:top w:val="nil"/>
              <w:left w:val="nil"/>
              <w:bottom w:val="single" w:sz="8" w:space="0" w:color="auto"/>
              <w:right w:val="single" w:sz="8" w:space="0" w:color="auto"/>
            </w:tcBorders>
            <w:shd w:val="clear" w:color="auto" w:fill="auto"/>
            <w:noWrap/>
            <w:vAlign w:val="center"/>
            <w:hideMark/>
          </w:tcPr>
          <w:p w14:paraId="07CEB06B" w14:textId="77777777" w:rsidR="00860EBE" w:rsidRPr="003A07B7" w:rsidRDefault="00860EBE" w:rsidP="00860EBE">
            <w:pPr>
              <w:overflowPunct/>
              <w:autoSpaceDE/>
              <w:autoSpaceDN/>
              <w:adjustRightInd/>
              <w:jc w:val="center"/>
              <w:textAlignment w:val="auto"/>
              <w:rPr>
                <w:lang w:val="en-US"/>
              </w:rPr>
            </w:pPr>
            <w:r w:rsidRPr="003A07B7">
              <w:rPr>
                <w:lang w:val="en-US"/>
              </w:rPr>
              <w:t>340</w:t>
            </w:r>
          </w:p>
        </w:tc>
        <w:tc>
          <w:tcPr>
            <w:tcW w:w="1636" w:type="dxa"/>
            <w:tcBorders>
              <w:top w:val="nil"/>
              <w:left w:val="nil"/>
              <w:bottom w:val="single" w:sz="8" w:space="0" w:color="auto"/>
              <w:right w:val="single" w:sz="8" w:space="0" w:color="auto"/>
            </w:tcBorders>
            <w:shd w:val="clear" w:color="auto" w:fill="auto"/>
            <w:noWrap/>
            <w:vAlign w:val="center"/>
            <w:hideMark/>
          </w:tcPr>
          <w:p w14:paraId="1F52A3A8" w14:textId="77777777" w:rsidR="00860EBE" w:rsidRPr="003A07B7" w:rsidRDefault="00860EBE" w:rsidP="00860EBE">
            <w:pPr>
              <w:overflowPunct/>
              <w:autoSpaceDE/>
              <w:autoSpaceDN/>
              <w:adjustRightInd/>
              <w:jc w:val="center"/>
              <w:textAlignment w:val="auto"/>
              <w:rPr>
                <w:lang w:val="en-US"/>
              </w:rPr>
            </w:pPr>
            <w:r w:rsidRPr="003A07B7">
              <w:rPr>
                <w:lang w:val="en-US"/>
              </w:rPr>
              <w:t>336</w:t>
            </w:r>
          </w:p>
        </w:tc>
      </w:tr>
      <w:tr w:rsidR="00860EBE" w:rsidRPr="003A07B7" w14:paraId="594D6CA1" w14:textId="77777777" w:rsidTr="00860EBE">
        <w:trPr>
          <w:trHeight w:val="180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27A986F" w14:textId="77777777" w:rsidR="00860EBE" w:rsidRPr="003A07B7" w:rsidRDefault="00860EBE" w:rsidP="00860EBE">
            <w:pPr>
              <w:overflowPunct/>
              <w:autoSpaceDE/>
              <w:autoSpaceDN/>
              <w:adjustRightInd/>
              <w:jc w:val="center"/>
              <w:textAlignment w:val="auto"/>
              <w:rPr>
                <w:lang w:val="en-US"/>
              </w:rPr>
            </w:pPr>
            <w:r w:rsidRPr="003A07B7">
              <w:rPr>
                <w:lang w:val="en-US"/>
              </w:rPr>
              <w:t>3</w:t>
            </w:r>
          </w:p>
        </w:tc>
        <w:tc>
          <w:tcPr>
            <w:tcW w:w="4595" w:type="dxa"/>
            <w:tcBorders>
              <w:top w:val="nil"/>
              <w:left w:val="nil"/>
              <w:bottom w:val="single" w:sz="8" w:space="0" w:color="auto"/>
              <w:right w:val="single" w:sz="8" w:space="0" w:color="auto"/>
            </w:tcBorders>
            <w:shd w:val="clear" w:color="auto" w:fill="auto"/>
            <w:vAlign w:val="center"/>
            <w:hideMark/>
          </w:tcPr>
          <w:p w14:paraId="4436C9D1" w14:textId="77777777" w:rsidR="00860EBE" w:rsidRPr="003A07B7" w:rsidRDefault="00860EBE" w:rsidP="00860EBE">
            <w:pPr>
              <w:overflowPunct/>
              <w:autoSpaceDE/>
              <w:autoSpaceDN/>
              <w:adjustRightInd/>
              <w:textAlignment w:val="auto"/>
              <w:rPr>
                <w:lang w:val="en-US"/>
              </w:rPr>
            </w:pPr>
            <w:r w:rsidRPr="003A07B7">
              <w:rPr>
                <w:lang w:val="en-US"/>
              </w:rPr>
              <w:t>Разработване на научноизследователски проекти в областта на устойчивото управление на ресурсите в т.ч. в условия на глобални климатични промени и смекчаване на негативното им въздействие върху земеделието</w:t>
            </w:r>
          </w:p>
        </w:tc>
        <w:tc>
          <w:tcPr>
            <w:tcW w:w="1360" w:type="dxa"/>
            <w:tcBorders>
              <w:top w:val="nil"/>
              <w:left w:val="nil"/>
              <w:bottom w:val="single" w:sz="8" w:space="0" w:color="auto"/>
              <w:right w:val="single" w:sz="8" w:space="0" w:color="auto"/>
            </w:tcBorders>
            <w:shd w:val="clear" w:color="auto" w:fill="auto"/>
            <w:vAlign w:val="center"/>
            <w:hideMark/>
          </w:tcPr>
          <w:p w14:paraId="04E93B8F" w14:textId="77777777" w:rsidR="00860EBE" w:rsidRPr="003A07B7" w:rsidRDefault="00860EBE" w:rsidP="00860EBE">
            <w:pPr>
              <w:overflowPunct/>
              <w:autoSpaceDE/>
              <w:autoSpaceDN/>
              <w:adjustRightInd/>
              <w:jc w:val="center"/>
              <w:textAlignment w:val="auto"/>
              <w:rPr>
                <w:lang w:val="en-US"/>
              </w:rPr>
            </w:pPr>
            <w:r w:rsidRPr="003A07B7">
              <w:rPr>
                <w:lang w:val="en-US"/>
              </w:rPr>
              <w:t>Брой проекти</w:t>
            </w:r>
          </w:p>
        </w:tc>
        <w:tc>
          <w:tcPr>
            <w:tcW w:w="1314" w:type="dxa"/>
            <w:tcBorders>
              <w:top w:val="nil"/>
              <w:left w:val="nil"/>
              <w:bottom w:val="single" w:sz="8" w:space="0" w:color="auto"/>
              <w:right w:val="single" w:sz="8" w:space="0" w:color="auto"/>
            </w:tcBorders>
            <w:shd w:val="clear" w:color="auto" w:fill="auto"/>
            <w:noWrap/>
            <w:vAlign w:val="center"/>
            <w:hideMark/>
          </w:tcPr>
          <w:p w14:paraId="029E8E42" w14:textId="77777777" w:rsidR="00860EBE" w:rsidRPr="003A07B7" w:rsidRDefault="00860EBE" w:rsidP="00860EBE">
            <w:pPr>
              <w:overflowPunct/>
              <w:autoSpaceDE/>
              <w:autoSpaceDN/>
              <w:adjustRightInd/>
              <w:jc w:val="center"/>
              <w:textAlignment w:val="auto"/>
              <w:rPr>
                <w:lang w:val="en-US"/>
              </w:rPr>
            </w:pPr>
            <w:r w:rsidRPr="003A07B7">
              <w:rPr>
                <w:lang w:val="en-US"/>
              </w:rPr>
              <w:t>23</w:t>
            </w:r>
          </w:p>
        </w:tc>
        <w:tc>
          <w:tcPr>
            <w:tcW w:w="1636" w:type="dxa"/>
            <w:tcBorders>
              <w:top w:val="nil"/>
              <w:left w:val="nil"/>
              <w:bottom w:val="single" w:sz="8" w:space="0" w:color="auto"/>
              <w:right w:val="single" w:sz="8" w:space="0" w:color="auto"/>
            </w:tcBorders>
            <w:shd w:val="clear" w:color="auto" w:fill="auto"/>
            <w:noWrap/>
            <w:vAlign w:val="center"/>
            <w:hideMark/>
          </w:tcPr>
          <w:p w14:paraId="17C41B06" w14:textId="77777777" w:rsidR="00860EBE" w:rsidRPr="003A07B7" w:rsidRDefault="00860EBE" w:rsidP="00860EBE">
            <w:pPr>
              <w:overflowPunct/>
              <w:autoSpaceDE/>
              <w:autoSpaceDN/>
              <w:adjustRightInd/>
              <w:jc w:val="center"/>
              <w:textAlignment w:val="auto"/>
              <w:rPr>
                <w:lang w:val="en-US"/>
              </w:rPr>
            </w:pPr>
            <w:r w:rsidRPr="003A07B7">
              <w:rPr>
                <w:lang w:val="en-US"/>
              </w:rPr>
              <w:t>18</w:t>
            </w:r>
          </w:p>
        </w:tc>
      </w:tr>
      <w:tr w:rsidR="00860EBE" w:rsidRPr="003A07B7" w14:paraId="56A0C51D" w14:textId="77777777" w:rsidTr="00860EBE">
        <w:trPr>
          <w:trHeight w:val="231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A4D36DB" w14:textId="77777777" w:rsidR="00860EBE" w:rsidRPr="003A07B7" w:rsidRDefault="00860EBE" w:rsidP="00860EBE">
            <w:pPr>
              <w:overflowPunct/>
              <w:autoSpaceDE/>
              <w:autoSpaceDN/>
              <w:adjustRightInd/>
              <w:jc w:val="center"/>
              <w:textAlignment w:val="auto"/>
              <w:rPr>
                <w:lang w:val="en-US"/>
              </w:rPr>
            </w:pPr>
            <w:r w:rsidRPr="003A07B7">
              <w:rPr>
                <w:lang w:val="en-US"/>
              </w:rPr>
              <w:t>4</w:t>
            </w:r>
          </w:p>
        </w:tc>
        <w:tc>
          <w:tcPr>
            <w:tcW w:w="4595" w:type="dxa"/>
            <w:tcBorders>
              <w:top w:val="nil"/>
              <w:left w:val="nil"/>
              <w:bottom w:val="single" w:sz="8" w:space="0" w:color="auto"/>
              <w:right w:val="single" w:sz="8" w:space="0" w:color="auto"/>
            </w:tcBorders>
            <w:shd w:val="clear" w:color="auto" w:fill="auto"/>
            <w:vAlign w:val="center"/>
            <w:hideMark/>
          </w:tcPr>
          <w:p w14:paraId="4F3E2548" w14:textId="77777777" w:rsidR="00860EBE" w:rsidRPr="003A07B7" w:rsidRDefault="00860EBE" w:rsidP="00860EBE">
            <w:pPr>
              <w:overflowPunct/>
              <w:autoSpaceDE/>
              <w:autoSpaceDN/>
              <w:adjustRightInd/>
              <w:textAlignment w:val="auto"/>
              <w:rPr>
                <w:lang w:val="en-US"/>
              </w:rPr>
            </w:pPr>
            <w:r w:rsidRPr="003A07B7">
              <w:rPr>
                <w:lang w:val="en-US"/>
              </w:rPr>
              <w:t>Генетични и селекционни изследвания за създаване на нови сортове с повишена продуктивност и качество, адаптирани към пазара и климатичните промени; запазване на генетичното разнообразие като ценно национално богатство и източник за подобряване на съвременната селекция в растениевъдството.</w:t>
            </w:r>
          </w:p>
        </w:tc>
        <w:tc>
          <w:tcPr>
            <w:tcW w:w="1360" w:type="dxa"/>
            <w:tcBorders>
              <w:top w:val="nil"/>
              <w:left w:val="nil"/>
              <w:bottom w:val="single" w:sz="8" w:space="0" w:color="auto"/>
              <w:right w:val="single" w:sz="8" w:space="0" w:color="auto"/>
            </w:tcBorders>
            <w:shd w:val="clear" w:color="auto" w:fill="auto"/>
            <w:vAlign w:val="center"/>
            <w:hideMark/>
          </w:tcPr>
          <w:p w14:paraId="1E291E10" w14:textId="77777777" w:rsidR="00860EBE" w:rsidRPr="003A07B7" w:rsidRDefault="00860EBE" w:rsidP="00860EBE">
            <w:pPr>
              <w:overflowPunct/>
              <w:autoSpaceDE/>
              <w:autoSpaceDN/>
              <w:adjustRightInd/>
              <w:jc w:val="center"/>
              <w:textAlignment w:val="auto"/>
              <w:rPr>
                <w:lang w:val="en-US"/>
              </w:rPr>
            </w:pPr>
            <w:r w:rsidRPr="003A07B7">
              <w:rPr>
                <w:lang w:val="en-US"/>
              </w:rPr>
              <w:t>Брой проекти</w:t>
            </w:r>
          </w:p>
        </w:tc>
        <w:tc>
          <w:tcPr>
            <w:tcW w:w="1314" w:type="dxa"/>
            <w:tcBorders>
              <w:top w:val="nil"/>
              <w:left w:val="nil"/>
              <w:bottom w:val="single" w:sz="8" w:space="0" w:color="auto"/>
              <w:right w:val="single" w:sz="8" w:space="0" w:color="auto"/>
            </w:tcBorders>
            <w:shd w:val="clear" w:color="auto" w:fill="auto"/>
            <w:noWrap/>
            <w:vAlign w:val="center"/>
            <w:hideMark/>
          </w:tcPr>
          <w:p w14:paraId="2A731CA9" w14:textId="77777777" w:rsidR="00860EBE" w:rsidRPr="003A07B7" w:rsidRDefault="00860EBE" w:rsidP="00860EBE">
            <w:pPr>
              <w:overflowPunct/>
              <w:autoSpaceDE/>
              <w:autoSpaceDN/>
              <w:adjustRightInd/>
              <w:jc w:val="center"/>
              <w:textAlignment w:val="auto"/>
              <w:rPr>
                <w:lang w:val="en-US"/>
              </w:rPr>
            </w:pPr>
            <w:r w:rsidRPr="003A07B7">
              <w:rPr>
                <w:lang w:val="en-US"/>
              </w:rPr>
              <w:t>37</w:t>
            </w:r>
          </w:p>
        </w:tc>
        <w:tc>
          <w:tcPr>
            <w:tcW w:w="1636" w:type="dxa"/>
            <w:tcBorders>
              <w:top w:val="nil"/>
              <w:left w:val="nil"/>
              <w:bottom w:val="single" w:sz="8" w:space="0" w:color="auto"/>
              <w:right w:val="single" w:sz="8" w:space="0" w:color="auto"/>
            </w:tcBorders>
            <w:shd w:val="clear" w:color="auto" w:fill="auto"/>
            <w:noWrap/>
            <w:vAlign w:val="center"/>
            <w:hideMark/>
          </w:tcPr>
          <w:p w14:paraId="1D1F58DD" w14:textId="77777777" w:rsidR="00860EBE" w:rsidRPr="003A07B7" w:rsidRDefault="00860EBE" w:rsidP="00860EBE">
            <w:pPr>
              <w:overflowPunct/>
              <w:autoSpaceDE/>
              <w:autoSpaceDN/>
              <w:adjustRightInd/>
              <w:jc w:val="center"/>
              <w:textAlignment w:val="auto"/>
              <w:rPr>
                <w:lang w:val="en-US"/>
              </w:rPr>
            </w:pPr>
            <w:r w:rsidRPr="003A07B7">
              <w:rPr>
                <w:lang w:val="en-US"/>
              </w:rPr>
              <w:t>31</w:t>
            </w:r>
          </w:p>
        </w:tc>
      </w:tr>
      <w:tr w:rsidR="00860EBE" w:rsidRPr="003A07B7" w14:paraId="3009F2EB" w14:textId="77777777" w:rsidTr="00860EBE">
        <w:trPr>
          <w:trHeight w:val="231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0B6D787" w14:textId="77777777" w:rsidR="00860EBE" w:rsidRPr="003A07B7" w:rsidRDefault="00860EBE" w:rsidP="00860EBE">
            <w:pPr>
              <w:overflowPunct/>
              <w:autoSpaceDE/>
              <w:autoSpaceDN/>
              <w:adjustRightInd/>
              <w:jc w:val="center"/>
              <w:textAlignment w:val="auto"/>
              <w:rPr>
                <w:lang w:val="en-US"/>
              </w:rPr>
            </w:pPr>
            <w:r w:rsidRPr="003A07B7">
              <w:rPr>
                <w:lang w:val="en-US"/>
              </w:rPr>
              <w:t>5</w:t>
            </w:r>
          </w:p>
        </w:tc>
        <w:tc>
          <w:tcPr>
            <w:tcW w:w="4595" w:type="dxa"/>
            <w:tcBorders>
              <w:top w:val="nil"/>
              <w:left w:val="nil"/>
              <w:bottom w:val="single" w:sz="8" w:space="0" w:color="auto"/>
              <w:right w:val="single" w:sz="8" w:space="0" w:color="auto"/>
            </w:tcBorders>
            <w:shd w:val="clear" w:color="auto" w:fill="auto"/>
            <w:vAlign w:val="center"/>
            <w:hideMark/>
          </w:tcPr>
          <w:p w14:paraId="317748C2" w14:textId="77777777" w:rsidR="00860EBE" w:rsidRPr="003A07B7" w:rsidRDefault="00860EBE" w:rsidP="00860EBE">
            <w:pPr>
              <w:overflowPunct/>
              <w:autoSpaceDE/>
              <w:autoSpaceDN/>
              <w:adjustRightInd/>
              <w:textAlignment w:val="auto"/>
              <w:rPr>
                <w:lang w:val="en-US"/>
              </w:rPr>
            </w:pPr>
            <w:r w:rsidRPr="003A07B7">
              <w:rPr>
                <w:lang w:val="en-US"/>
              </w:rPr>
              <w:t>Разработване на научноизследователски проекти  в областта на видовото и природно разнообразие в животновъдството, рибарство и аквакултури; качество на храни и фуражи и опазване на околната среда; управление на националните генетични ресурси в животновъдството</w:t>
            </w:r>
          </w:p>
        </w:tc>
        <w:tc>
          <w:tcPr>
            <w:tcW w:w="1360" w:type="dxa"/>
            <w:tcBorders>
              <w:top w:val="nil"/>
              <w:left w:val="nil"/>
              <w:bottom w:val="single" w:sz="8" w:space="0" w:color="auto"/>
              <w:right w:val="single" w:sz="8" w:space="0" w:color="auto"/>
            </w:tcBorders>
            <w:shd w:val="clear" w:color="auto" w:fill="auto"/>
            <w:vAlign w:val="center"/>
            <w:hideMark/>
          </w:tcPr>
          <w:p w14:paraId="482F17E9" w14:textId="77777777" w:rsidR="00860EBE" w:rsidRPr="003A07B7" w:rsidRDefault="00860EBE" w:rsidP="00860EBE">
            <w:pPr>
              <w:overflowPunct/>
              <w:autoSpaceDE/>
              <w:autoSpaceDN/>
              <w:adjustRightInd/>
              <w:jc w:val="center"/>
              <w:textAlignment w:val="auto"/>
              <w:rPr>
                <w:lang w:val="en-US"/>
              </w:rPr>
            </w:pPr>
            <w:r w:rsidRPr="003A07B7">
              <w:rPr>
                <w:lang w:val="en-US"/>
              </w:rPr>
              <w:t>Брой проекти</w:t>
            </w:r>
          </w:p>
        </w:tc>
        <w:tc>
          <w:tcPr>
            <w:tcW w:w="1314" w:type="dxa"/>
            <w:tcBorders>
              <w:top w:val="nil"/>
              <w:left w:val="nil"/>
              <w:bottom w:val="single" w:sz="8" w:space="0" w:color="auto"/>
              <w:right w:val="single" w:sz="8" w:space="0" w:color="auto"/>
            </w:tcBorders>
            <w:shd w:val="clear" w:color="auto" w:fill="auto"/>
            <w:noWrap/>
            <w:vAlign w:val="center"/>
            <w:hideMark/>
          </w:tcPr>
          <w:p w14:paraId="51B532E4" w14:textId="77777777" w:rsidR="00860EBE" w:rsidRPr="003A07B7" w:rsidRDefault="00860EBE" w:rsidP="00860EBE">
            <w:pPr>
              <w:overflowPunct/>
              <w:autoSpaceDE/>
              <w:autoSpaceDN/>
              <w:adjustRightInd/>
              <w:jc w:val="center"/>
              <w:textAlignment w:val="auto"/>
              <w:rPr>
                <w:lang w:val="en-US"/>
              </w:rPr>
            </w:pPr>
            <w:r w:rsidRPr="003A07B7">
              <w:rPr>
                <w:lang w:val="en-US"/>
              </w:rPr>
              <w:t>31</w:t>
            </w:r>
          </w:p>
        </w:tc>
        <w:tc>
          <w:tcPr>
            <w:tcW w:w="1636" w:type="dxa"/>
            <w:tcBorders>
              <w:top w:val="nil"/>
              <w:left w:val="nil"/>
              <w:bottom w:val="single" w:sz="8" w:space="0" w:color="auto"/>
              <w:right w:val="single" w:sz="8" w:space="0" w:color="auto"/>
            </w:tcBorders>
            <w:shd w:val="clear" w:color="auto" w:fill="auto"/>
            <w:noWrap/>
            <w:vAlign w:val="center"/>
            <w:hideMark/>
          </w:tcPr>
          <w:p w14:paraId="2F6E283A" w14:textId="77777777" w:rsidR="00860EBE" w:rsidRPr="003A07B7" w:rsidRDefault="00860EBE" w:rsidP="00860EBE">
            <w:pPr>
              <w:overflowPunct/>
              <w:autoSpaceDE/>
              <w:autoSpaceDN/>
              <w:adjustRightInd/>
              <w:jc w:val="center"/>
              <w:textAlignment w:val="auto"/>
              <w:rPr>
                <w:lang w:val="en-US"/>
              </w:rPr>
            </w:pPr>
            <w:r w:rsidRPr="003A07B7">
              <w:rPr>
                <w:lang w:val="en-US"/>
              </w:rPr>
              <w:t>25</w:t>
            </w:r>
          </w:p>
        </w:tc>
      </w:tr>
      <w:tr w:rsidR="00860EBE" w:rsidRPr="003A07B7" w14:paraId="3F9CAF0C" w14:textId="77777777" w:rsidTr="00860EBE">
        <w:trPr>
          <w:trHeight w:val="180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08B8DD8B" w14:textId="77777777" w:rsidR="00860EBE" w:rsidRPr="003A07B7" w:rsidRDefault="00860EBE" w:rsidP="00860EBE">
            <w:pPr>
              <w:overflowPunct/>
              <w:autoSpaceDE/>
              <w:autoSpaceDN/>
              <w:adjustRightInd/>
              <w:jc w:val="center"/>
              <w:textAlignment w:val="auto"/>
              <w:rPr>
                <w:lang w:val="en-US"/>
              </w:rPr>
            </w:pPr>
            <w:r w:rsidRPr="003A07B7">
              <w:rPr>
                <w:lang w:val="en-US"/>
              </w:rPr>
              <w:t>6</w:t>
            </w:r>
          </w:p>
        </w:tc>
        <w:tc>
          <w:tcPr>
            <w:tcW w:w="4595" w:type="dxa"/>
            <w:tcBorders>
              <w:top w:val="nil"/>
              <w:left w:val="nil"/>
              <w:bottom w:val="single" w:sz="8" w:space="0" w:color="auto"/>
              <w:right w:val="single" w:sz="8" w:space="0" w:color="auto"/>
            </w:tcBorders>
            <w:shd w:val="clear" w:color="auto" w:fill="auto"/>
            <w:vAlign w:val="center"/>
            <w:hideMark/>
          </w:tcPr>
          <w:p w14:paraId="3717CB81" w14:textId="77777777" w:rsidR="00860EBE" w:rsidRPr="003A07B7" w:rsidRDefault="00860EBE" w:rsidP="00860EBE">
            <w:pPr>
              <w:overflowPunct/>
              <w:autoSpaceDE/>
              <w:autoSpaceDN/>
              <w:adjustRightInd/>
              <w:textAlignment w:val="auto"/>
              <w:rPr>
                <w:lang w:val="en-US"/>
              </w:rPr>
            </w:pPr>
            <w:r w:rsidRPr="003A07B7">
              <w:rPr>
                <w:lang w:val="en-US"/>
              </w:rPr>
              <w:t>Разработване на технологии за запазване, възстановяване и устойчиво управление на ресурсите; конвенционално и биологично земеделие; традиционни и нови храни и напитки; дълготрайното и качествено съхранение на хранителните продукти</w:t>
            </w:r>
          </w:p>
        </w:tc>
        <w:tc>
          <w:tcPr>
            <w:tcW w:w="1360" w:type="dxa"/>
            <w:tcBorders>
              <w:top w:val="nil"/>
              <w:left w:val="nil"/>
              <w:bottom w:val="single" w:sz="8" w:space="0" w:color="auto"/>
              <w:right w:val="single" w:sz="8" w:space="0" w:color="auto"/>
            </w:tcBorders>
            <w:shd w:val="clear" w:color="auto" w:fill="auto"/>
            <w:vAlign w:val="center"/>
            <w:hideMark/>
          </w:tcPr>
          <w:p w14:paraId="26E6DB92" w14:textId="77777777" w:rsidR="00860EBE" w:rsidRPr="003A07B7" w:rsidRDefault="00860EBE" w:rsidP="00860EBE">
            <w:pPr>
              <w:overflowPunct/>
              <w:autoSpaceDE/>
              <w:autoSpaceDN/>
              <w:adjustRightInd/>
              <w:jc w:val="center"/>
              <w:textAlignment w:val="auto"/>
              <w:rPr>
                <w:lang w:val="en-US"/>
              </w:rPr>
            </w:pPr>
            <w:r w:rsidRPr="003A07B7">
              <w:rPr>
                <w:lang w:val="en-US"/>
              </w:rPr>
              <w:t>Брой проекти</w:t>
            </w:r>
          </w:p>
        </w:tc>
        <w:tc>
          <w:tcPr>
            <w:tcW w:w="1314" w:type="dxa"/>
            <w:tcBorders>
              <w:top w:val="nil"/>
              <w:left w:val="nil"/>
              <w:bottom w:val="single" w:sz="8" w:space="0" w:color="auto"/>
              <w:right w:val="single" w:sz="8" w:space="0" w:color="auto"/>
            </w:tcBorders>
            <w:shd w:val="clear" w:color="auto" w:fill="auto"/>
            <w:noWrap/>
            <w:vAlign w:val="center"/>
            <w:hideMark/>
          </w:tcPr>
          <w:p w14:paraId="0182435D" w14:textId="77777777" w:rsidR="00860EBE" w:rsidRPr="003A07B7" w:rsidRDefault="00860EBE" w:rsidP="00860EBE">
            <w:pPr>
              <w:overflowPunct/>
              <w:autoSpaceDE/>
              <w:autoSpaceDN/>
              <w:adjustRightInd/>
              <w:jc w:val="center"/>
              <w:textAlignment w:val="auto"/>
              <w:rPr>
                <w:lang w:val="en-US"/>
              </w:rPr>
            </w:pPr>
            <w:r w:rsidRPr="003A07B7">
              <w:rPr>
                <w:lang w:val="en-US"/>
              </w:rPr>
              <w:t>39</w:t>
            </w:r>
          </w:p>
        </w:tc>
        <w:tc>
          <w:tcPr>
            <w:tcW w:w="1636" w:type="dxa"/>
            <w:tcBorders>
              <w:top w:val="nil"/>
              <w:left w:val="nil"/>
              <w:bottom w:val="single" w:sz="8" w:space="0" w:color="auto"/>
              <w:right w:val="single" w:sz="8" w:space="0" w:color="auto"/>
            </w:tcBorders>
            <w:shd w:val="clear" w:color="auto" w:fill="auto"/>
            <w:noWrap/>
            <w:vAlign w:val="center"/>
            <w:hideMark/>
          </w:tcPr>
          <w:p w14:paraId="7D5EF9A8" w14:textId="77777777" w:rsidR="00860EBE" w:rsidRPr="003A07B7" w:rsidRDefault="00860EBE" w:rsidP="00860EBE">
            <w:pPr>
              <w:overflowPunct/>
              <w:autoSpaceDE/>
              <w:autoSpaceDN/>
              <w:adjustRightInd/>
              <w:jc w:val="center"/>
              <w:textAlignment w:val="auto"/>
              <w:rPr>
                <w:lang w:val="en-US"/>
              </w:rPr>
            </w:pPr>
            <w:r w:rsidRPr="003A07B7">
              <w:rPr>
                <w:lang w:val="en-US"/>
              </w:rPr>
              <w:t>31</w:t>
            </w:r>
          </w:p>
        </w:tc>
      </w:tr>
      <w:tr w:rsidR="00860EBE" w:rsidRPr="003A07B7" w14:paraId="0A14DA85" w14:textId="77777777" w:rsidTr="00860EBE">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8F43EE4" w14:textId="77777777" w:rsidR="00860EBE" w:rsidRPr="003A07B7" w:rsidRDefault="00860EBE" w:rsidP="00860EBE">
            <w:pPr>
              <w:overflowPunct/>
              <w:autoSpaceDE/>
              <w:autoSpaceDN/>
              <w:adjustRightInd/>
              <w:jc w:val="center"/>
              <w:textAlignment w:val="auto"/>
              <w:rPr>
                <w:lang w:val="en-US"/>
              </w:rPr>
            </w:pPr>
            <w:r w:rsidRPr="003A07B7">
              <w:rPr>
                <w:lang w:val="en-US"/>
              </w:rPr>
              <w:t>7</w:t>
            </w:r>
          </w:p>
        </w:tc>
        <w:tc>
          <w:tcPr>
            <w:tcW w:w="4595" w:type="dxa"/>
            <w:tcBorders>
              <w:top w:val="nil"/>
              <w:left w:val="nil"/>
              <w:bottom w:val="single" w:sz="8" w:space="0" w:color="auto"/>
              <w:right w:val="single" w:sz="8" w:space="0" w:color="auto"/>
            </w:tcBorders>
            <w:shd w:val="clear" w:color="auto" w:fill="auto"/>
            <w:vAlign w:val="center"/>
            <w:hideMark/>
          </w:tcPr>
          <w:p w14:paraId="4D1DA15F" w14:textId="77777777" w:rsidR="00860EBE" w:rsidRPr="003A07B7" w:rsidRDefault="00860EBE" w:rsidP="00860EBE">
            <w:pPr>
              <w:overflowPunct/>
              <w:autoSpaceDE/>
              <w:autoSpaceDN/>
              <w:adjustRightInd/>
              <w:textAlignment w:val="auto"/>
              <w:rPr>
                <w:lang w:val="en-US"/>
              </w:rPr>
            </w:pPr>
            <w:r w:rsidRPr="003A07B7">
              <w:rPr>
                <w:lang w:val="en-US"/>
              </w:rPr>
              <w:t>Провеждане на анализи и разработване на стратегии за жизнени селски райони;</w:t>
            </w:r>
          </w:p>
        </w:tc>
        <w:tc>
          <w:tcPr>
            <w:tcW w:w="1360" w:type="dxa"/>
            <w:tcBorders>
              <w:top w:val="nil"/>
              <w:left w:val="nil"/>
              <w:bottom w:val="single" w:sz="8" w:space="0" w:color="auto"/>
              <w:right w:val="single" w:sz="8" w:space="0" w:color="auto"/>
            </w:tcBorders>
            <w:shd w:val="clear" w:color="auto" w:fill="auto"/>
            <w:vAlign w:val="center"/>
            <w:hideMark/>
          </w:tcPr>
          <w:p w14:paraId="04C48CC3" w14:textId="77777777" w:rsidR="00860EBE" w:rsidRPr="003A07B7" w:rsidRDefault="00860EBE" w:rsidP="00860EBE">
            <w:pPr>
              <w:overflowPunct/>
              <w:autoSpaceDE/>
              <w:autoSpaceDN/>
              <w:adjustRightInd/>
              <w:jc w:val="center"/>
              <w:textAlignment w:val="auto"/>
              <w:rPr>
                <w:lang w:val="en-US"/>
              </w:rPr>
            </w:pPr>
            <w:r w:rsidRPr="003A07B7">
              <w:rPr>
                <w:lang w:val="en-US"/>
              </w:rPr>
              <w:t>Брой проекти</w:t>
            </w:r>
          </w:p>
        </w:tc>
        <w:tc>
          <w:tcPr>
            <w:tcW w:w="1314" w:type="dxa"/>
            <w:tcBorders>
              <w:top w:val="nil"/>
              <w:left w:val="nil"/>
              <w:bottom w:val="single" w:sz="8" w:space="0" w:color="auto"/>
              <w:right w:val="single" w:sz="8" w:space="0" w:color="auto"/>
            </w:tcBorders>
            <w:shd w:val="clear" w:color="auto" w:fill="auto"/>
            <w:noWrap/>
            <w:vAlign w:val="center"/>
            <w:hideMark/>
          </w:tcPr>
          <w:p w14:paraId="0358C0C0" w14:textId="77777777" w:rsidR="00860EBE" w:rsidRPr="003A07B7" w:rsidRDefault="00860EBE" w:rsidP="00860EBE">
            <w:pPr>
              <w:overflowPunct/>
              <w:autoSpaceDE/>
              <w:autoSpaceDN/>
              <w:adjustRightInd/>
              <w:jc w:val="center"/>
              <w:textAlignment w:val="auto"/>
              <w:rPr>
                <w:lang w:val="en-US"/>
              </w:rPr>
            </w:pPr>
            <w:r w:rsidRPr="003A07B7">
              <w:rPr>
                <w:lang w:val="en-US"/>
              </w:rPr>
              <w:t>5</w:t>
            </w:r>
          </w:p>
        </w:tc>
        <w:tc>
          <w:tcPr>
            <w:tcW w:w="1636" w:type="dxa"/>
            <w:tcBorders>
              <w:top w:val="nil"/>
              <w:left w:val="nil"/>
              <w:bottom w:val="single" w:sz="8" w:space="0" w:color="auto"/>
              <w:right w:val="single" w:sz="8" w:space="0" w:color="auto"/>
            </w:tcBorders>
            <w:shd w:val="clear" w:color="auto" w:fill="auto"/>
            <w:noWrap/>
            <w:vAlign w:val="center"/>
            <w:hideMark/>
          </w:tcPr>
          <w:p w14:paraId="7EE74A28" w14:textId="77777777" w:rsidR="00860EBE" w:rsidRPr="003A07B7" w:rsidRDefault="00860EBE" w:rsidP="00860EBE">
            <w:pPr>
              <w:overflowPunct/>
              <w:autoSpaceDE/>
              <w:autoSpaceDN/>
              <w:adjustRightInd/>
              <w:jc w:val="center"/>
              <w:textAlignment w:val="auto"/>
              <w:rPr>
                <w:lang w:val="en-US"/>
              </w:rPr>
            </w:pPr>
            <w:r w:rsidRPr="003A07B7">
              <w:rPr>
                <w:lang w:val="en-US"/>
              </w:rPr>
              <w:t>4</w:t>
            </w:r>
          </w:p>
        </w:tc>
      </w:tr>
      <w:tr w:rsidR="00860EBE" w:rsidRPr="003A07B7" w14:paraId="48676DC9" w14:textId="77777777" w:rsidTr="00860EBE">
        <w:trPr>
          <w:trHeight w:val="103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5D0FC8B4" w14:textId="77777777" w:rsidR="00860EBE" w:rsidRPr="003A07B7" w:rsidRDefault="00860EBE" w:rsidP="00860EBE">
            <w:pPr>
              <w:overflowPunct/>
              <w:autoSpaceDE/>
              <w:autoSpaceDN/>
              <w:adjustRightInd/>
              <w:jc w:val="center"/>
              <w:textAlignment w:val="auto"/>
              <w:rPr>
                <w:lang w:val="en-US"/>
              </w:rPr>
            </w:pPr>
            <w:r w:rsidRPr="003A07B7">
              <w:rPr>
                <w:lang w:val="en-US"/>
              </w:rPr>
              <w:t>8</w:t>
            </w:r>
          </w:p>
        </w:tc>
        <w:tc>
          <w:tcPr>
            <w:tcW w:w="4595" w:type="dxa"/>
            <w:tcBorders>
              <w:top w:val="nil"/>
              <w:left w:val="nil"/>
              <w:bottom w:val="single" w:sz="8" w:space="0" w:color="auto"/>
              <w:right w:val="single" w:sz="8" w:space="0" w:color="auto"/>
            </w:tcBorders>
            <w:shd w:val="clear" w:color="auto" w:fill="auto"/>
            <w:vAlign w:val="center"/>
            <w:hideMark/>
          </w:tcPr>
          <w:p w14:paraId="4193778F" w14:textId="77777777" w:rsidR="00860EBE" w:rsidRPr="003A07B7" w:rsidRDefault="00860EBE" w:rsidP="00860EBE">
            <w:pPr>
              <w:overflowPunct/>
              <w:autoSpaceDE/>
              <w:autoSpaceDN/>
              <w:adjustRightInd/>
              <w:textAlignment w:val="auto"/>
              <w:rPr>
                <w:lang w:val="en-US"/>
              </w:rPr>
            </w:pPr>
            <w:r w:rsidRPr="003A07B7">
              <w:rPr>
                <w:lang w:val="en-US"/>
              </w:rPr>
              <w:t>Контрол върху качеството и безопасността на храните и нови технологии (акредитирана лаборатория)</w:t>
            </w:r>
          </w:p>
        </w:tc>
        <w:tc>
          <w:tcPr>
            <w:tcW w:w="1360" w:type="dxa"/>
            <w:tcBorders>
              <w:top w:val="nil"/>
              <w:left w:val="nil"/>
              <w:bottom w:val="single" w:sz="8" w:space="0" w:color="auto"/>
              <w:right w:val="single" w:sz="8" w:space="0" w:color="auto"/>
            </w:tcBorders>
            <w:shd w:val="clear" w:color="auto" w:fill="auto"/>
            <w:vAlign w:val="center"/>
            <w:hideMark/>
          </w:tcPr>
          <w:p w14:paraId="515E7E71" w14:textId="77777777" w:rsidR="00860EBE" w:rsidRPr="003A07B7" w:rsidRDefault="00860EBE" w:rsidP="00860EBE">
            <w:pPr>
              <w:overflowPunct/>
              <w:autoSpaceDE/>
              <w:autoSpaceDN/>
              <w:adjustRightInd/>
              <w:jc w:val="center"/>
              <w:textAlignment w:val="auto"/>
              <w:rPr>
                <w:lang w:val="en-US"/>
              </w:rPr>
            </w:pPr>
            <w:r w:rsidRPr="003A07B7">
              <w:rPr>
                <w:lang w:val="en-US"/>
              </w:rPr>
              <w:t>Брой проби</w:t>
            </w:r>
          </w:p>
        </w:tc>
        <w:tc>
          <w:tcPr>
            <w:tcW w:w="1314" w:type="dxa"/>
            <w:tcBorders>
              <w:top w:val="nil"/>
              <w:left w:val="nil"/>
              <w:bottom w:val="single" w:sz="8" w:space="0" w:color="auto"/>
              <w:right w:val="single" w:sz="8" w:space="0" w:color="auto"/>
            </w:tcBorders>
            <w:shd w:val="clear" w:color="auto" w:fill="auto"/>
            <w:noWrap/>
            <w:vAlign w:val="center"/>
            <w:hideMark/>
          </w:tcPr>
          <w:p w14:paraId="3125988F" w14:textId="77777777" w:rsidR="00860EBE" w:rsidRPr="003A07B7" w:rsidRDefault="00860EBE" w:rsidP="00860EBE">
            <w:pPr>
              <w:overflowPunct/>
              <w:autoSpaceDE/>
              <w:autoSpaceDN/>
              <w:adjustRightInd/>
              <w:jc w:val="center"/>
              <w:textAlignment w:val="auto"/>
              <w:rPr>
                <w:lang w:val="en-US"/>
              </w:rPr>
            </w:pPr>
            <w:r w:rsidRPr="003A07B7">
              <w:rPr>
                <w:lang w:val="en-US"/>
              </w:rPr>
              <w:t>150</w:t>
            </w:r>
          </w:p>
        </w:tc>
        <w:tc>
          <w:tcPr>
            <w:tcW w:w="1636" w:type="dxa"/>
            <w:tcBorders>
              <w:top w:val="nil"/>
              <w:left w:val="nil"/>
              <w:bottom w:val="single" w:sz="8" w:space="0" w:color="auto"/>
              <w:right w:val="single" w:sz="8" w:space="0" w:color="auto"/>
            </w:tcBorders>
            <w:shd w:val="clear" w:color="auto" w:fill="auto"/>
            <w:noWrap/>
            <w:vAlign w:val="center"/>
            <w:hideMark/>
          </w:tcPr>
          <w:p w14:paraId="0A5A61D2" w14:textId="77777777" w:rsidR="00860EBE" w:rsidRPr="003A07B7" w:rsidRDefault="00860EBE" w:rsidP="00860EBE">
            <w:pPr>
              <w:overflowPunct/>
              <w:autoSpaceDE/>
              <w:autoSpaceDN/>
              <w:adjustRightInd/>
              <w:jc w:val="center"/>
              <w:textAlignment w:val="auto"/>
              <w:rPr>
                <w:lang w:val="en-US"/>
              </w:rPr>
            </w:pPr>
            <w:r w:rsidRPr="003A07B7">
              <w:rPr>
                <w:lang w:val="en-US"/>
              </w:rPr>
              <w:t>82</w:t>
            </w:r>
          </w:p>
        </w:tc>
      </w:tr>
      <w:tr w:rsidR="00860EBE" w:rsidRPr="003A07B7" w14:paraId="17538D8E" w14:textId="77777777" w:rsidTr="00860EBE">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42EB9036" w14:textId="77777777" w:rsidR="00860EBE" w:rsidRPr="003A07B7" w:rsidRDefault="00860EBE" w:rsidP="00860EBE">
            <w:pPr>
              <w:overflowPunct/>
              <w:autoSpaceDE/>
              <w:autoSpaceDN/>
              <w:adjustRightInd/>
              <w:jc w:val="center"/>
              <w:textAlignment w:val="auto"/>
              <w:rPr>
                <w:lang w:val="en-US"/>
              </w:rPr>
            </w:pPr>
            <w:r w:rsidRPr="003A07B7">
              <w:rPr>
                <w:lang w:val="en-US"/>
              </w:rPr>
              <w:t>9</w:t>
            </w:r>
          </w:p>
        </w:tc>
        <w:tc>
          <w:tcPr>
            <w:tcW w:w="4595" w:type="dxa"/>
            <w:tcBorders>
              <w:top w:val="nil"/>
              <w:left w:val="nil"/>
              <w:bottom w:val="single" w:sz="8" w:space="0" w:color="auto"/>
              <w:right w:val="single" w:sz="8" w:space="0" w:color="auto"/>
            </w:tcBorders>
            <w:shd w:val="clear" w:color="auto" w:fill="auto"/>
            <w:vAlign w:val="center"/>
            <w:hideMark/>
          </w:tcPr>
          <w:p w14:paraId="62083970" w14:textId="77777777" w:rsidR="00860EBE" w:rsidRPr="003A07B7" w:rsidRDefault="00860EBE" w:rsidP="00860EBE">
            <w:pPr>
              <w:overflowPunct/>
              <w:autoSpaceDE/>
              <w:autoSpaceDN/>
              <w:adjustRightInd/>
              <w:textAlignment w:val="auto"/>
              <w:rPr>
                <w:lang w:val="en-US"/>
              </w:rPr>
            </w:pPr>
            <w:r w:rsidRPr="003A07B7">
              <w:rPr>
                <w:lang w:val="en-US"/>
              </w:rPr>
              <w:t>Анализи на проби от почви, питейни води и води за напояване;  изготвяне на препоръки по торене</w:t>
            </w:r>
          </w:p>
        </w:tc>
        <w:tc>
          <w:tcPr>
            <w:tcW w:w="1360" w:type="dxa"/>
            <w:tcBorders>
              <w:top w:val="nil"/>
              <w:left w:val="nil"/>
              <w:bottom w:val="single" w:sz="8" w:space="0" w:color="auto"/>
              <w:right w:val="single" w:sz="8" w:space="0" w:color="auto"/>
            </w:tcBorders>
            <w:shd w:val="clear" w:color="auto" w:fill="auto"/>
            <w:vAlign w:val="center"/>
            <w:hideMark/>
          </w:tcPr>
          <w:p w14:paraId="70906503" w14:textId="77777777" w:rsidR="00860EBE" w:rsidRPr="003A07B7" w:rsidRDefault="00860EBE" w:rsidP="00860EBE">
            <w:pPr>
              <w:overflowPunct/>
              <w:autoSpaceDE/>
              <w:autoSpaceDN/>
              <w:adjustRightInd/>
              <w:jc w:val="center"/>
              <w:textAlignment w:val="auto"/>
              <w:rPr>
                <w:lang w:val="en-US"/>
              </w:rPr>
            </w:pPr>
            <w:r w:rsidRPr="003A07B7">
              <w:rPr>
                <w:lang w:val="en-US"/>
              </w:rPr>
              <w:t>Брой проби (хиляди)</w:t>
            </w:r>
          </w:p>
        </w:tc>
        <w:tc>
          <w:tcPr>
            <w:tcW w:w="1314" w:type="dxa"/>
            <w:tcBorders>
              <w:top w:val="nil"/>
              <w:left w:val="nil"/>
              <w:bottom w:val="single" w:sz="8" w:space="0" w:color="auto"/>
              <w:right w:val="single" w:sz="8" w:space="0" w:color="auto"/>
            </w:tcBorders>
            <w:shd w:val="clear" w:color="auto" w:fill="auto"/>
            <w:noWrap/>
            <w:vAlign w:val="center"/>
            <w:hideMark/>
          </w:tcPr>
          <w:p w14:paraId="6E80106F" w14:textId="77777777" w:rsidR="00860EBE" w:rsidRPr="003A07B7" w:rsidRDefault="00860EBE" w:rsidP="00860EBE">
            <w:pPr>
              <w:overflowPunct/>
              <w:autoSpaceDE/>
              <w:autoSpaceDN/>
              <w:adjustRightInd/>
              <w:jc w:val="center"/>
              <w:textAlignment w:val="auto"/>
              <w:rPr>
                <w:lang w:val="en-US"/>
              </w:rPr>
            </w:pPr>
            <w:r w:rsidRPr="003A07B7">
              <w:rPr>
                <w:lang w:val="en-US"/>
              </w:rPr>
              <w:t>13</w:t>
            </w:r>
          </w:p>
        </w:tc>
        <w:tc>
          <w:tcPr>
            <w:tcW w:w="1636" w:type="dxa"/>
            <w:tcBorders>
              <w:top w:val="nil"/>
              <w:left w:val="nil"/>
              <w:bottom w:val="single" w:sz="8" w:space="0" w:color="auto"/>
              <w:right w:val="single" w:sz="8" w:space="0" w:color="auto"/>
            </w:tcBorders>
            <w:shd w:val="clear" w:color="auto" w:fill="auto"/>
            <w:noWrap/>
            <w:vAlign w:val="center"/>
            <w:hideMark/>
          </w:tcPr>
          <w:p w14:paraId="42036557" w14:textId="77777777" w:rsidR="00860EBE" w:rsidRPr="003A07B7" w:rsidRDefault="00860EBE" w:rsidP="00860EBE">
            <w:pPr>
              <w:overflowPunct/>
              <w:autoSpaceDE/>
              <w:autoSpaceDN/>
              <w:adjustRightInd/>
              <w:jc w:val="center"/>
              <w:textAlignment w:val="auto"/>
              <w:rPr>
                <w:lang w:val="en-US"/>
              </w:rPr>
            </w:pPr>
            <w:r w:rsidRPr="003A07B7">
              <w:rPr>
                <w:lang w:val="en-US"/>
              </w:rPr>
              <w:t>644</w:t>
            </w:r>
          </w:p>
        </w:tc>
      </w:tr>
      <w:tr w:rsidR="00860EBE" w:rsidRPr="003A07B7" w14:paraId="1AAA6960" w14:textId="77777777" w:rsidTr="00860EBE">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B6A36FB" w14:textId="77777777" w:rsidR="00860EBE" w:rsidRPr="003A07B7" w:rsidRDefault="00860EBE" w:rsidP="00860EBE">
            <w:pPr>
              <w:overflowPunct/>
              <w:autoSpaceDE/>
              <w:autoSpaceDN/>
              <w:adjustRightInd/>
              <w:jc w:val="center"/>
              <w:textAlignment w:val="auto"/>
              <w:rPr>
                <w:lang w:val="en-US"/>
              </w:rPr>
            </w:pPr>
            <w:r w:rsidRPr="003A07B7">
              <w:rPr>
                <w:lang w:val="en-US"/>
              </w:rPr>
              <w:t>10</w:t>
            </w:r>
          </w:p>
        </w:tc>
        <w:tc>
          <w:tcPr>
            <w:tcW w:w="4595" w:type="dxa"/>
            <w:tcBorders>
              <w:top w:val="nil"/>
              <w:left w:val="nil"/>
              <w:bottom w:val="single" w:sz="8" w:space="0" w:color="auto"/>
              <w:right w:val="single" w:sz="8" w:space="0" w:color="auto"/>
            </w:tcBorders>
            <w:shd w:val="clear" w:color="auto" w:fill="auto"/>
            <w:vAlign w:val="center"/>
            <w:hideMark/>
          </w:tcPr>
          <w:p w14:paraId="34CC3671" w14:textId="77777777" w:rsidR="00860EBE" w:rsidRPr="003A07B7" w:rsidRDefault="00860EBE" w:rsidP="00860EBE">
            <w:pPr>
              <w:overflowPunct/>
              <w:autoSpaceDE/>
              <w:autoSpaceDN/>
              <w:adjustRightInd/>
              <w:textAlignment w:val="auto"/>
              <w:rPr>
                <w:lang w:val="en-US"/>
              </w:rPr>
            </w:pPr>
            <w:r w:rsidRPr="003A07B7">
              <w:rPr>
                <w:lang w:val="en-US"/>
              </w:rPr>
              <w:t>Контрол по радиоактивно замърсяване на почви, води  и храни (акредитирана лаборатория)</w:t>
            </w:r>
          </w:p>
        </w:tc>
        <w:tc>
          <w:tcPr>
            <w:tcW w:w="1360" w:type="dxa"/>
            <w:tcBorders>
              <w:top w:val="nil"/>
              <w:left w:val="nil"/>
              <w:bottom w:val="single" w:sz="8" w:space="0" w:color="auto"/>
              <w:right w:val="single" w:sz="8" w:space="0" w:color="auto"/>
            </w:tcBorders>
            <w:shd w:val="clear" w:color="auto" w:fill="auto"/>
            <w:vAlign w:val="center"/>
            <w:hideMark/>
          </w:tcPr>
          <w:p w14:paraId="19515F40" w14:textId="77777777" w:rsidR="00860EBE" w:rsidRPr="003A07B7" w:rsidRDefault="00860EBE" w:rsidP="00860EBE">
            <w:pPr>
              <w:overflowPunct/>
              <w:autoSpaceDE/>
              <w:autoSpaceDN/>
              <w:adjustRightInd/>
              <w:jc w:val="center"/>
              <w:textAlignment w:val="auto"/>
              <w:rPr>
                <w:lang w:val="en-US"/>
              </w:rPr>
            </w:pPr>
            <w:r w:rsidRPr="003A07B7">
              <w:rPr>
                <w:lang w:val="en-US"/>
              </w:rPr>
              <w:t>Брой проби</w:t>
            </w:r>
          </w:p>
        </w:tc>
        <w:tc>
          <w:tcPr>
            <w:tcW w:w="1314" w:type="dxa"/>
            <w:tcBorders>
              <w:top w:val="nil"/>
              <w:left w:val="nil"/>
              <w:bottom w:val="single" w:sz="8" w:space="0" w:color="auto"/>
              <w:right w:val="single" w:sz="8" w:space="0" w:color="auto"/>
            </w:tcBorders>
            <w:shd w:val="clear" w:color="auto" w:fill="auto"/>
            <w:noWrap/>
            <w:vAlign w:val="center"/>
            <w:hideMark/>
          </w:tcPr>
          <w:p w14:paraId="61BFD7B1" w14:textId="77777777" w:rsidR="00860EBE" w:rsidRPr="003A07B7" w:rsidRDefault="00860EBE" w:rsidP="00860EBE">
            <w:pPr>
              <w:overflowPunct/>
              <w:autoSpaceDE/>
              <w:autoSpaceDN/>
              <w:adjustRightInd/>
              <w:jc w:val="center"/>
              <w:textAlignment w:val="auto"/>
              <w:rPr>
                <w:lang w:val="en-US"/>
              </w:rPr>
            </w:pPr>
            <w:r w:rsidRPr="003A07B7">
              <w:rPr>
                <w:lang w:val="en-US"/>
              </w:rPr>
              <w:t>200</w:t>
            </w:r>
          </w:p>
        </w:tc>
        <w:tc>
          <w:tcPr>
            <w:tcW w:w="1636" w:type="dxa"/>
            <w:tcBorders>
              <w:top w:val="nil"/>
              <w:left w:val="nil"/>
              <w:bottom w:val="single" w:sz="8" w:space="0" w:color="auto"/>
              <w:right w:val="single" w:sz="8" w:space="0" w:color="auto"/>
            </w:tcBorders>
            <w:shd w:val="clear" w:color="auto" w:fill="auto"/>
            <w:noWrap/>
            <w:vAlign w:val="center"/>
            <w:hideMark/>
          </w:tcPr>
          <w:p w14:paraId="17C2790B" w14:textId="77777777" w:rsidR="00860EBE" w:rsidRPr="003A07B7" w:rsidRDefault="00860EBE" w:rsidP="00860EBE">
            <w:pPr>
              <w:overflowPunct/>
              <w:autoSpaceDE/>
              <w:autoSpaceDN/>
              <w:adjustRightInd/>
              <w:jc w:val="center"/>
              <w:textAlignment w:val="auto"/>
              <w:rPr>
                <w:lang w:val="en-US"/>
              </w:rPr>
            </w:pPr>
            <w:r w:rsidRPr="003A07B7">
              <w:rPr>
                <w:lang w:val="en-US"/>
              </w:rPr>
              <w:t>480</w:t>
            </w:r>
          </w:p>
        </w:tc>
      </w:tr>
      <w:tr w:rsidR="00860EBE" w:rsidRPr="003A07B7" w14:paraId="712D7982" w14:textId="77777777" w:rsidTr="00860EBE">
        <w:trPr>
          <w:trHeight w:val="525"/>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16993B34" w14:textId="77777777" w:rsidR="00860EBE" w:rsidRPr="003A07B7" w:rsidRDefault="00860EBE" w:rsidP="00860EBE">
            <w:pPr>
              <w:overflowPunct/>
              <w:autoSpaceDE/>
              <w:autoSpaceDN/>
              <w:adjustRightInd/>
              <w:jc w:val="center"/>
              <w:textAlignment w:val="auto"/>
              <w:rPr>
                <w:lang w:val="en-US"/>
              </w:rPr>
            </w:pPr>
            <w:r w:rsidRPr="003A07B7">
              <w:rPr>
                <w:lang w:val="en-US"/>
              </w:rPr>
              <w:lastRenderedPageBreak/>
              <w:t>11</w:t>
            </w:r>
          </w:p>
        </w:tc>
        <w:tc>
          <w:tcPr>
            <w:tcW w:w="4595" w:type="dxa"/>
            <w:tcBorders>
              <w:top w:val="nil"/>
              <w:left w:val="nil"/>
              <w:bottom w:val="single" w:sz="8" w:space="0" w:color="auto"/>
              <w:right w:val="single" w:sz="8" w:space="0" w:color="auto"/>
            </w:tcBorders>
            <w:shd w:val="clear" w:color="auto" w:fill="auto"/>
            <w:vAlign w:val="center"/>
            <w:hideMark/>
          </w:tcPr>
          <w:p w14:paraId="0F80FDA1" w14:textId="77777777" w:rsidR="00860EBE" w:rsidRPr="003A07B7" w:rsidRDefault="00860EBE" w:rsidP="00860EBE">
            <w:pPr>
              <w:overflowPunct/>
              <w:autoSpaceDE/>
              <w:autoSpaceDN/>
              <w:adjustRightInd/>
              <w:textAlignment w:val="auto"/>
              <w:rPr>
                <w:lang w:val="en-US"/>
              </w:rPr>
            </w:pPr>
            <w:r w:rsidRPr="003A07B7">
              <w:rPr>
                <w:lang w:val="en-US"/>
              </w:rPr>
              <w:t>Осигуряване на сертифицирани семена от основни зърнено-житни култури</w:t>
            </w:r>
          </w:p>
        </w:tc>
        <w:tc>
          <w:tcPr>
            <w:tcW w:w="1360" w:type="dxa"/>
            <w:tcBorders>
              <w:top w:val="nil"/>
              <w:left w:val="nil"/>
              <w:bottom w:val="single" w:sz="8" w:space="0" w:color="auto"/>
              <w:right w:val="single" w:sz="8" w:space="0" w:color="auto"/>
            </w:tcBorders>
            <w:shd w:val="clear" w:color="auto" w:fill="auto"/>
            <w:vAlign w:val="center"/>
            <w:hideMark/>
          </w:tcPr>
          <w:p w14:paraId="628EC4C1" w14:textId="77777777" w:rsidR="00860EBE" w:rsidRPr="003A07B7" w:rsidRDefault="00860EBE" w:rsidP="00860EBE">
            <w:pPr>
              <w:overflowPunct/>
              <w:autoSpaceDE/>
              <w:autoSpaceDN/>
              <w:adjustRightInd/>
              <w:jc w:val="center"/>
              <w:textAlignment w:val="auto"/>
              <w:rPr>
                <w:lang w:val="en-US"/>
              </w:rPr>
            </w:pPr>
            <w:r w:rsidRPr="003A07B7">
              <w:rPr>
                <w:lang w:val="en-US"/>
              </w:rPr>
              <w:t>т</w:t>
            </w:r>
          </w:p>
        </w:tc>
        <w:tc>
          <w:tcPr>
            <w:tcW w:w="1314" w:type="dxa"/>
            <w:tcBorders>
              <w:top w:val="nil"/>
              <w:left w:val="nil"/>
              <w:bottom w:val="single" w:sz="8" w:space="0" w:color="auto"/>
              <w:right w:val="single" w:sz="8" w:space="0" w:color="auto"/>
            </w:tcBorders>
            <w:shd w:val="clear" w:color="auto" w:fill="auto"/>
            <w:noWrap/>
            <w:vAlign w:val="center"/>
            <w:hideMark/>
          </w:tcPr>
          <w:p w14:paraId="1A1F13F4" w14:textId="77777777" w:rsidR="00860EBE" w:rsidRPr="003A07B7" w:rsidRDefault="00860EBE" w:rsidP="00860EBE">
            <w:pPr>
              <w:overflowPunct/>
              <w:autoSpaceDE/>
              <w:autoSpaceDN/>
              <w:adjustRightInd/>
              <w:jc w:val="center"/>
              <w:textAlignment w:val="auto"/>
              <w:rPr>
                <w:lang w:val="en-US"/>
              </w:rPr>
            </w:pPr>
            <w:r w:rsidRPr="003A07B7">
              <w:rPr>
                <w:lang w:val="en-US"/>
              </w:rPr>
              <w:t>4 200</w:t>
            </w:r>
          </w:p>
        </w:tc>
        <w:tc>
          <w:tcPr>
            <w:tcW w:w="1636" w:type="dxa"/>
            <w:tcBorders>
              <w:top w:val="nil"/>
              <w:left w:val="nil"/>
              <w:bottom w:val="single" w:sz="8" w:space="0" w:color="auto"/>
              <w:right w:val="single" w:sz="8" w:space="0" w:color="auto"/>
            </w:tcBorders>
            <w:shd w:val="clear" w:color="auto" w:fill="auto"/>
            <w:noWrap/>
            <w:vAlign w:val="center"/>
            <w:hideMark/>
          </w:tcPr>
          <w:p w14:paraId="354D4A70" w14:textId="77777777" w:rsidR="00860EBE" w:rsidRPr="003A07B7" w:rsidRDefault="00860EBE" w:rsidP="00860EBE">
            <w:pPr>
              <w:overflowPunct/>
              <w:autoSpaceDE/>
              <w:autoSpaceDN/>
              <w:adjustRightInd/>
              <w:jc w:val="center"/>
              <w:textAlignment w:val="auto"/>
              <w:rPr>
                <w:lang w:val="en-US"/>
              </w:rPr>
            </w:pPr>
            <w:r w:rsidRPr="003A07B7">
              <w:rPr>
                <w:lang w:val="en-US"/>
              </w:rPr>
              <w:t>5</w:t>
            </w:r>
          </w:p>
        </w:tc>
      </w:tr>
      <w:tr w:rsidR="00860EBE" w:rsidRPr="003A07B7" w14:paraId="6E5EE455" w14:textId="77777777" w:rsidTr="00860EBE">
        <w:trPr>
          <w:trHeight w:val="780"/>
          <w:jc w:val="center"/>
        </w:trPr>
        <w:tc>
          <w:tcPr>
            <w:tcW w:w="275" w:type="dxa"/>
            <w:tcBorders>
              <w:top w:val="nil"/>
              <w:left w:val="single" w:sz="8" w:space="0" w:color="auto"/>
              <w:bottom w:val="single" w:sz="8" w:space="0" w:color="auto"/>
              <w:right w:val="single" w:sz="8" w:space="0" w:color="auto"/>
            </w:tcBorders>
            <w:shd w:val="clear" w:color="auto" w:fill="auto"/>
            <w:noWrap/>
            <w:vAlign w:val="center"/>
            <w:hideMark/>
          </w:tcPr>
          <w:p w14:paraId="789B73B9" w14:textId="77777777" w:rsidR="00860EBE" w:rsidRPr="003A07B7" w:rsidRDefault="00860EBE" w:rsidP="00860EBE">
            <w:pPr>
              <w:overflowPunct/>
              <w:autoSpaceDE/>
              <w:autoSpaceDN/>
              <w:adjustRightInd/>
              <w:jc w:val="center"/>
              <w:textAlignment w:val="auto"/>
              <w:rPr>
                <w:lang w:val="en-US"/>
              </w:rPr>
            </w:pPr>
            <w:r w:rsidRPr="003A07B7">
              <w:rPr>
                <w:lang w:val="en-US"/>
              </w:rPr>
              <w:t>12</w:t>
            </w:r>
          </w:p>
        </w:tc>
        <w:tc>
          <w:tcPr>
            <w:tcW w:w="4595" w:type="dxa"/>
            <w:tcBorders>
              <w:top w:val="nil"/>
              <w:left w:val="nil"/>
              <w:bottom w:val="single" w:sz="8" w:space="0" w:color="auto"/>
              <w:right w:val="single" w:sz="8" w:space="0" w:color="auto"/>
            </w:tcBorders>
            <w:shd w:val="clear" w:color="auto" w:fill="auto"/>
            <w:vAlign w:val="center"/>
            <w:hideMark/>
          </w:tcPr>
          <w:p w14:paraId="7EB37804" w14:textId="77777777" w:rsidR="00860EBE" w:rsidRPr="003A07B7" w:rsidRDefault="00860EBE" w:rsidP="00860EBE">
            <w:pPr>
              <w:overflowPunct/>
              <w:autoSpaceDE/>
              <w:autoSpaceDN/>
              <w:adjustRightInd/>
              <w:textAlignment w:val="auto"/>
              <w:rPr>
                <w:lang w:val="en-US"/>
              </w:rPr>
            </w:pPr>
            <w:r w:rsidRPr="003A07B7">
              <w:rPr>
                <w:lang w:val="en-US"/>
              </w:rPr>
              <w:t>Осигуряване на сертифициран посадъчен материал от овощни култури и лозя</w:t>
            </w:r>
          </w:p>
        </w:tc>
        <w:tc>
          <w:tcPr>
            <w:tcW w:w="1360" w:type="dxa"/>
            <w:tcBorders>
              <w:top w:val="nil"/>
              <w:left w:val="nil"/>
              <w:bottom w:val="single" w:sz="8" w:space="0" w:color="auto"/>
              <w:right w:val="single" w:sz="8" w:space="0" w:color="auto"/>
            </w:tcBorders>
            <w:shd w:val="clear" w:color="auto" w:fill="auto"/>
            <w:vAlign w:val="center"/>
            <w:hideMark/>
          </w:tcPr>
          <w:p w14:paraId="46101C60" w14:textId="77777777" w:rsidR="00860EBE" w:rsidRPr="003A07B7" w:rsidRDefault="00860EBE" w:rsidP="00860EBE">
            <w:pPr>
              <w:overflowPunct/>
              <w:autoSpaceDE/>
              <w:autoSpaceDN/>
              <w:adjustRightInd/>
              <w:jc w:val="center"/>
              <w:textAlignment w:val="auto"/>
              <w:rPr>
                <w:lang w:val="en-US"/>
              </w:rPr>
            </w:pPr>
            <w:r w:rsidRPr="003A07B7">
              <w:rPr>
                <w:lang w:val="en-US"/>
              </w:rPr>
              <w:t>Брой</w:t>
            </w:r>
          </w:p>
        </w:tc>
        <w:tc>
          <w:tcPr>
            <w:tcW w:w="1314" w:type="dxa"/>
            <w:tcBorders>
              <w:top w:val="nil"/>
              <w:left w:val="nil"/>
              <w:bottom w:val="single" w:sz="8" w:space="0" w:color="auto"/>
              <w:right w:val="single" w:sz="8" w:space="0" w:color="auto"/>
            </w:tcBorders>
            <w:shd w:val="clear" w:color="auto" w:fill="auto"/>
            <w:noWrap/>
            <w:vAlign w:val="center"/>
            <w:hideMark/>
          </w:tcPr>
          <w:p w14:paraId="731D7081" w14:textId="77777777" w:rsidR="00860EBE" w:rsidRPr="003A07B7" w:rsidRDefault="00860EBE" w:rsidP="00860EBE">
            <w:pPr>
              <w:overflowPunct/>
              <w:autoSpaceDE/>
              <w:autoSpaceDN/>
              <w:adjustRightInd/>
              <w:jc w:val="center"/>
              <w:textAlignment w:val="auto"/>
              <w:rPr>
                <w:lang w:val="en-US"/>
              </w:rPr>
            </w:pPr>
            <w:r w:rsidRPr="003A07B7">
              <w:rPr>
                <w:lang w:val="en-US"/>
              </w:rPr>
              <w:t>75 000</w:t>
            </w:r>
          </w:p>
        </w:tc>
        <w:tc>
          <w:tcPr>
            <w:tcW w:w="1636" w:type="dxa"/>
            <w:tcBorders>
              <w:top w:val="nil"/>
              <w:left w:val="nil"/>
              <w:bottom w:val="single" w:sz="8" w:space="0" w:color="auto"/>
              <w:right w:val="single" w:sz="8" w:space="0" w:color="auto"/>
            </w:tcBorders>
            <w:shd w:val="clear" w:color="auto" w:fill="auto"/>
            <w:noWrap/>
            <w:vAlign w:val="center"/>
            <w:hideMark/>
          </w:tcPr>
          <w:p w14:paraId="4B71F8B4" w14:textId="77777777" w:rsidR="00860EBE" w:rsidRPr="003A07B7" w:rsidRDefault="00860EBE" w:rsidP="00860EBE">
            <w:pPr>
              <w:overflowPunct/>
              <w:autoSpaceDE/>
              <w:autoSpaceDN/>
              <w:adjustRightInd/>
              <w:jc w:val="center"/>
              <w:textAlignment w:val="auto"/>
              <w:rPr>
                <w:lang w:val="en-US"/>
              </w:rPr>
            </w:pPr>
            <w:r w:rsidRPr="003A07B7">
              <w:rPr>
                <w:lang w:val="en-US"/>
              </w:rPr>
              <w:t>20 201</w:t>
            </w:r>
          </w:p>
        </w:tc>
      </w:tr>
    </w:tbl>
    <w:p w14:paraId="17EE9BC7" w14:textId="2FD90058" w:rsidR="00404A55" w:rsidRPr="003A07B7" w:rsidRDefault="00404A55" w:rsidP="00BA68DE">
      <w:pPr>
        <w:overflowPunct/>
        <w:autoSpaceDE/>
        <w:autoSpaceDN/>
        <w:adjustRightInd/>
        <w:contextualSpacing/>
        <w:jc w:val="both"/>
        <w:textAlignment w:val="auto"/>
        <w:rPr>
          <w:rFonts w:eastAsia="Calibri"/>
          <w:shd w:val="clear" w:color="auto" w:fill="FEFEFE"/>
        </w:rPr>
      </w:pPr>
    </w:p>
    <w:p w14:paraId="503B0D4C" w14:textId="77777777" w:rsidR="00034B4C" w:rsidRPr="003A07B7" w:rsidRDefault="00034B4C" w:rsidP="00BA68DE">
      <w:pPr>
        <w:overflowPunct/>
        <w:autoSpaceDE/>
        <w:autoSpaceDN/>
        <w:adjustRightInd/>
        <w:contextualSpacing/>
        <w:jc w:val="both"/>
        <w:textAlignment w:val="auto"/>
        <w:rPr>
          <w:rFonts w:eastAsia="Calibri"/>
          <w:shd w:val="clear" w:color="auto" w:fill="FEFEFE"/>
        </w:rPr>
      </w:pPr>
    </w:p>
    <w:p w14:paraId="047A036A" w14:textId="77777777" w:rsidR="00034B4C" w:rsidRPr="003A07B7" w:rsidRDefault="00034B4C" w:rsidP="00BA68DE">
      <w:pPr>
        <w:overflowPunct/>
        <w:autoSpaceDE/>
        <w:autoSpaceDN/>
        <w:adjustRightInd/>
        <w:contextualSpacing/>
        <w:jc w:val="both"/>
        <w:textAlignment w:val="auto"/>
        <w:rPr>
          <w:rFonts w:eastAsia="Calibri"/>
          <w:shd w:val="clear" w:color="auto" w:fill="FEFEFE"/>
        </w:rPr>
      </w:pPr>
    </w:p>
    <w:p w14:paraId="37DAEE18" w14:textId="77777777" w:rsidR="00404A55" w:rsidRPr="003A07B7" w:rsidRDefault="00404A55" w:rsidP="00C51B1C">
      <w:pPr>
        <w:numPr>
          <w:ilvl w:val="0"/>
          <w:numId w:val="6"/>
        </w:numPr>
        <w:overflowPunct/>
        <w:autoSpaceDE/>
        <w:autoSpaceDN/>
        <w:adjustRightInd/>
        <w:ind w:left="0" w:firstLine="0"/>
        <w:contextualSpacing/>
        <w:jc w:val="both"/>
        <w:textAlignment w:val="auto"/>
        <w:rPr>
          <w:rFonts w:eastAsia="Calibri"/>
          <w:b/>
        </w:rPr>
      </w:pPr>
      <w:r w:rsidRPr="003A07B7">
        <w:rPr>
          <w:rFonts w:eastAsia="Calibri"/>
          <w:b/>
        </w:rPr>
        <w:t>Кратко описание на показателите за изпълнение</w:t>
      </w:r>
    </w:p>
    <w:p w14:paraId="64ECEF86" w14:textId="77777777" w:rsidR="00404A55" w:rsidRPr="003A07B7" w:rsidRDefault="00404A55" w:rsidP="00404A55">
      <w:pPr>
        <w:overflowPunct/>
        <w:autoSpaceDE/>
        <w:autoSpaceDN/>
        <w:adjustRightInd/>
        <w:ind w:firstLine="567"/>
        <w:contextualSpacing/>
        <w:jc w:val="both"/>
        <w:textAlignment w:val="auto"/>
        <w:rPr>
          <w:rFonts w:eastAsia="Calibri"/>
        </w:rPr>
      </w:pPr>
    </w:p>
    <w:p w14:paraId="0B3B4063" w14:textId="77777777" w:rsidR="00ED3DC7" w:rsidRPr="003A07B7" w:rsidRDefault="00ED3DC7" w:rsidP="00620EFA">
      <w:pPr>
        <w:overflowPunct/>
        <w:autoSpaceDE/>
        <w:autoSpaceDN/>
        <w:adjustRightInd/>
        <w:ind w:firstLine="567"/>
        <w:contextualSpacing/>
        <w:jc w:val="both"/>
        <w:textAlignment w:val="auto"/>
        <w:rPr>
          <w:rFonts w:eastAsia="Calibri"/>
        </w:rPr>
      </w:pPr>
    </w:p>
    <w:p w14:paraId="4DA58EBE" w14:textId="77777777" w:rsidR="00404A55" w:rsidRPr="003A07B7" w:rsidRDefault="00404A55" w:rsidP="00C51B1C">
      <w:pPr>
        <w:numPr>
          <w:ilvl w:val="0"/>
          <w:numId w:val="6"/>
        </w:numPr>
        <w:overflowPunct/>
        <w:autoSpaceDE/>
        <w:autoSpaceDN/>
        <w:adjustRightInd/>
        <w:ind w:left="0" w:firstLine="567"/>
        <w:contextualSpacing/>
        <w:jc w:val="both"/>
        <w:textAlignment w:val="auto"/>
        <w:rPr>
          <w:rFonts w:eastAsia="Calibri"/>
          <w:b/>
        </w:rPr>
      </w:pPr>
      <w:r w:rsidRPr="003A07B7">
        <w:rPr>
          <w:rFonts w:eastAsia="Calibri"/>
          <w:b/>
        </w:rPr>
        <w:t>Източници на информацията за данните по показателите за изпълнение</w:t>
      </w:r>
    </w:p>
    <w:p w14:paraId="3E7CD477" w14:textId="77777777" w:rsidR="00404A55" w:rsidRPr="003A07B7" w:rsidRDefault="00404A55" w:rsidP="00404A55">
      <w:pPr>
        <w:overflowPunct/>
        <w:autoSpaceDE/>
        <w:autoSpaceDN/>
        <w:adjustRightInd/>
        <w:ind w:firstLine="567"/>
        <w:contextualSpacing/>
        <w:jc w:val="both"/>
        <w:textAlignment w:val="auto"/>
        <w:rPr>
          <w:rFonts w:eastAsia="Calibri"/>
        </w:rPr>
      </w:pPr>
      <w:r w:rsidRPr="003A07B7">
        <w:rPr>
          <w:rFonts w:eastAsia="Calibri"/>
        </w:rPr>
        <w:t>Източниците на информация за данните по показателите за изпълнение са налични в Селскостопанска академия.</w:t>
      </w:r>
    </w:p>
    <w:p w14:paraId="55EFB671" w14:textId="77777777" w:rsidR="00404A55" w:rsidRPr="003A07B7" w:rsidRDefault="00404A55" w:rsidP="00404A55">
      <w:pPr>
        <w:overflowPunct/>
        <w:autoSpaceDE/>
        <w:autoSpaceDN/>
        <w:adjustRightInd/>
        <w:ind w:firstLine="567"/>
        <w:contextualSpacing/>
        <w:jc w:val="both"/>
        <w:textAlignment w:val="auto"/>
        <w:rPr>
          <w:rFonts w:eastAsia="Calibri"/>
        </w:rPr>
      </w:pPr>
    </w:p>
    <w:p w14:paraId="6836E564" w14:textId="77777777" w:rsidR="00404A55" w:rsidRPr="003A07B7" w:rsidRDefault="00404A55" w:rsidP="00C51B1C">
      <w:pPr>
        <w:numPr>
          <w:ilvl w:val="0"/>
          <w:numId w:val="16"/>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1D0B0D17" w14:textId="77777777" w:rsidR="00404A55" w:rsidRPr="003A07B7" w:rsidRDefault="00404A55" w:rsidP="00404A55">
      <w:pPr>
        <w:overflowPunct/>
        <w:autoSpaceDE/>
        <w:autoSpaceDN/>
        <w:adjustRightInd/>
        <w:ind w:firstLine="567"/>
        <w:contextualSpacing/>
        <w:jc w:val="both"/>
        <w:textAlignment w:val="auto"/>
        <w:rPr>
          <w:rFonts w:eastAsia="Calibri"/>
          <w:shd w:val="clear" w:color="auto" w:fill="FEFEFE"/>
        </w:rPr>
      </w:pPr>
    </w:p>
    <w:p w14:paraId="58B4394F"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Отчетените по-ниски планирани/заявени целеви стойности са в резултат на забавеното изпълнение на поставените научни задачи и въведеното извънредно положение в страната във връзка с пандемията от COVID-19.</w:t>
      </w:r>
    </w:p>
    <w:p w14:paraId="15076158"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Ритмичното и целево финансиране на приоритетните научни направления за постигане на необходимата компетентност също оказва влияние при изпълнение на поставени, планирани и заявени целеви стойности.</w:t>
      </w:r>
    </w:p>
    <w:p w14:paraId="572E380C"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Трудности при осъществяване на публично-частни партньорства за развитие на научната инфраструктура, провеждане на научни изследвания с приложна цел или съвместно участие в проекти по европейските фондове.</w:t>
      </w:r>
    </w:p>
    <w:p w14:paraId="76B27BF0"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Все още недостатъчното финансиране на научноизследователските проекти в конкурсните програми на ФНИ, които могат да ускорят изследванията на национално и регионално ниво.</w:t>
      </w:r>
    </w:p>
    <w:p w14:paraId="7B33AB13" w14:textId="77777777" w:rsidR="004965C6" w:rsidRPr="003A07B7" w:rsidRDefault="004965C6" w:rsidP="004965C6">
      <w:pPr>
        <w:overflowPunct/>
        <w:autoSpaceDE/>
        <w:autoSpaceDN/>
        <w:adjustRightInd/>
        <w:ind w:firstLine="567"/>
        <w:contextualSpacing/>
        <w:jc w:val="both"/>
        <w:textAlignment w:val="auto"/>
        <w:rPr>
          <w:rFonts w:eastAsia="Calibri"/>
          <w:shd w:val="clear" w:color="auto" w:fill="FEFEFE"/>
        </w:rPr>
      </w:pPr>
    </w:p>
    <w:p w14:paraId="797B8167" w14:textId="77777777" w:rsidR="00EC4933" w:rsidRPr="003A07B7" w:rsidRDefault="00EC4933" w:rsidP="00EC4933">
      <w:pPr>
        <w:overflowPunct/>
        <w:autoSpaceDE/>
        <w:autoSpaceDN/>
        <w:adjustRightInd/>
        <w:ind w:firstLine="567"/>
        <w:contextualSpacing/>
        <w:jc w:val="both"/>
        <w:textAlignment w:val="auto"/>
        <w:rPr>
          <w:rFonts w:eastAsia="Calibri"/>
          <w:shd w:val="clear" w:color="auto" w:fill="FEFEFE"/>
        </w:rPr>
      </w:pPr>
    </w:p>
    <w:p w14:paraId="5EC14168" w14:textId="77777777" w:rsidR="00404A55" w:rsidRPr="003A07B7" w:rsidRDefault="00404A55" w:rsidP="00C51B1C">
      <w:pPr>
        <w:numPr>
          <w:ilvl w:val="0"/>
          <w:numId w:val="16"/>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p w14:paraId="16949487" w14:textId="27F6227B" w:rsidR="00404A55" w:rsidRPr="003A07B7" w:rsidRDefault="00404A55" w:rsidP="00404A55">
      <w:pPr>
        <w:overflowPunct/>
        <w:autoSpaceDE/>
        <w:autoSpaceDN/>
        <w:adjustRightInd/>
        <w:ind w:firstLine="567"/>
        <w:contextualSpacing/>
        <w:jc w:val="both"/>
        <w:textAlignment w:val="auto"/>
        <w:rPr>
          <w:rFonts w:eastAsia="Calibri"/>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06064E" w:rsidRPr="003A07B7" w14:paraId="62D9EBCD" w14:textId="77777777" w:rsidTr="0006064E">
        <w:trPr>
          <w:trHeight w:val="300"/>
          <w:jc w:val="center"/>
        </w:trPr>
        <w:tc>
          <w:tcPr>
            <w:tcW w:w="9780" w:type="dxa"/>
            <w:gridSpan w:val="5"/>
            <w:tcBorders>
              <w:top w:val="nil"/>
              <w:left w:val="nil"/>
              <w:bottom w:val="nil"/>
              <w:right w:val="nil"/>
            </w:tcBorders>
            <w:shd w:val="clear" w:color="auto" w:fill="auto"/>
            <w:noWrap/>
            <w:vAlign w:val="center"/>
            <w:hideMark/>
          </w:tcPr>
          <w:p w14:paraId="655E045A" w14:textId="77777777" w:rsidR="0006064E" w:rsidRPr="003A07B7" w:rsidRDefault="0006064E" w:rsidP="0006064E">
            <w:pPr>
              <w:overflowPunct/>
              <w:autoSpaceDE/>
              <w:autoSpaceDN/>
              <w:adjustRightInd/>
              <w:textAlignment w:val="auto"/>
              <w:rPr>
                <w:b/>
                <w:bCs/>
                <w:color w:val="000000"/>
                <w:lang w:val="en-US"/>
              </w:rPr>
            </w:pPr>
            <w:r w:rsidRPr="003A07B7">
              <w:rPr>
                <w:b/>
                <w:bCs/>
                <w:color w:val="000000"/>
                <w:lang w:val="en-US"/>
              </w:rPr>
              <w:t>Приложение № 7</w:t>
            </w:r>
            <w:r w:rsidRPr="003A07B7">
              <w:rPr>
                <w:color w:val="000000"/>
                <w:lang w:val="en-US"/>
              </w:rPr>
              <w:t xml:space="preserve"> – Отчет на разходите по бюджетните програми</w:t>
            </w:r>
          </w:p>
        </w:tc>
      </w:tr>
      <w:tr w:rsidR="0006064E" w:rsidRPr="003A07B7" w14:paraId="24D44413" w14:textId="77777777" w:rsidTr="0006064E">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80205" w14:textId="77777777" w:rsidR="0006064E" w:rsidRPr="003A07B7" w:rsidRDefault="0006064E" w:rsidP="0006064E">
            <w:pPr>
              <w:overflowPunct/>
              <w:autoSpaceDE/>
              <w:autoSpaceDN/>
              <w:adjustRightInd/>
              <w:jc w:val="center"/>
              <w:textAlignment w:val="auto"/>
              <w:rPr>
                <w:b/>
                <w:bCs/>
                <w:color w:val="000000"/>
                <w:lang w:val="en-US"/>
              </w:rPr>
            </w:pPr>
            <w:r w:rsidRPr="003A07B7">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48B25EE5" w14:textId="77777777" w:rsidR="0006064E" w:rsidRPr="003A07B7" w:rsidRDefault="0006064E" w:rsidP="0006064E">
            <w:pPr>
              <w:overflowPunct/>
              <w:autoSpaceDE/>
              <w:autoSpaceDN/>
              <w:adjustRightInd/>
              <w:jc w:val="center"/>
              <w:textAlignment w:val="auto"/>
              <w:rPr>
                <w:b/>
                <w:bCs/>
                <w:color w:val="000000"/>
                <w:lang w:val="en-US"/>
              </w:rPr>
            </w:pPr>
            <w:r w:rsidRPr="003A07B7">
              <w:rPr>
                <w:b/>
                <w:bCs/>
                <w:color w:val="000000"/>
                <w:lang w:val="en-US"/>
              </w:rPr>
              <w:t>2200.01.08 - Бюджетна програма „Научни изследвания”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EF524D" w14:textId="77777777" w:rsidR="0006064E" w:rsidRPr="003A07B7" w:rsidRDefault="0006064E" w:rsidP="0006064E">
            <w:pPr>
              <w:overflowPunct/>
              <w:autoSpaceDE/>
              <w:autoSpaceDN/>
              <w:adjustRightInd/>
              <w:jc w:val="center"/>
              <w:textAlignment w:val="auto"/>
              <w:rPr>
                <w:b/>
                <w:bCs/>
                <w:color w:val="000000"/>
                <w:lang w:val="en-US"/>
              </w:rPr>
            </w:pPr>
            <w:r w:rsidRPr="003A07B7">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54F61" w14:textId="77777777" w:rsidR="0006064E" w:rsidRPr="003A07B7" w:rsidRDefault="0006064E" w:rsidP="0006064E">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31C5F" w14:textId="77777777" w:rsidR="0006064E" w:rsidRPr="003A07B7" w:rsidRDefault="0006064E" w:rsidP="0006064E">
            <w:pPr>
              <w:overflowPunct/>
              <w:autoSpaceDE/>
              <w:autoSpaceDN/>
              <w:adjustRightInd/>
              <w:jc w:val="center"/>
              <w:textAlignment w:val="auto"/>
              <w:rPr>
                <w:b/>
                <w:bCs/>
                <w:color w:val="000000"/>
                <w:lang w:val="en-US"/>
              </w:rPr>
            </w:pPr>
            <w:r w:rsidRPr="003A07B7">
              <w:rPr>
                <w:b/>
                <w:bCs/>
                <w:color w:val="000000"/>
                <w:lang w:val="en-US"/>
              </w:rPr>
              <w:t>Отчет</w:t>
            </w:r>
          </w:p>
        </w:tc>
      </w:tr>
      <w:tr w:rsidR="0006064E" w:rsidRPr="003A07B7" w14:paraId="7A15E695" w14:textId="77777777" w:rsidTr="0006064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E446564" w14:textId="77777777" w:rsidR="0006064E" w:rsidRPr="003A07B7" w:rsidRDefault="0006064E" w:rsidP="0006064E">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14:paraId="20F29B06" w14:textId="77777777" w:rsidR="0006064E" w:rsidRPr="003A07B7" w:rsidRDefault="0006064E" w:rsidP="0006064E">
            <w:pPr>
              <w:overflowPunct/>
              <w:autoSpaceDE/>
              <w:autoSpaceDN/>
              <w:adjustRightInd/>
              <w:jc w:val="center"/>
              <w:textAlignment w:val="auto"/>
              <w:rPr>
                <w:b/>
                <w:bCs/>
                <w:color w:val="000000"/>
                <w:lang w:val="en-US"/>
              </w:rPr>
            </w:pPr>
            <w:r w:rsidRPr="003A07B7">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6320C06" w14:textId="77777777" w:rsidR="0006064E" w:rsidRPr="003A07B7" w:rsidRDefault="0006064E" w:rsidP="0006064E">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190409AA" w14:textId="77777777" w:rsidR="0006064E" w:rsidRPr="003A07B7" w:rsidRDefault="0006064E" w:rsidP="0006064E">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AF37D2C" w14:textId="77777777" w:rsidR="0006064E" w:rsidRPr="003A07B7" w:rsidRDefault="0006064E" w:rsidP="0006064E">
            <w:pPr>
              <w:overflowPunct/>
              <w:autoSpaceDE/>
              <w:autoSpaceDN/>
              <w:adjustRightInd/>
              <w:textAlignment w:val="auto"/>
              <w:rPr>
                <w:b/>
                <w:bCs/>
                <w:color w:val="000000"/>
                <w:lang w:val="en-US"/>
              </w:rPr>
            </w:pPr>
          </w:p>
        </w:tc>
      </w:tr>
      <w:tr w:rsidR="0006064E" w:rsidRPr="003A07B7" w14:paraId="2FBA8679"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3BEE05" w14:textId="77777777" w:rsidR="0006064E" w:rsidRPr="003A07B7" w:rsidRDefault="0006064E" w:rsidP="0006064E">
            <w:pPr>
              <w:overflowPunct/>
              <w:autoSpaceDE/>
              <w:autoSpaceDN/>
              <w:adjustRightInd/>
              <w:jc w:val="center"/>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7271473" w14:textId="77777777" w:rsidR="0006064E" w:rsidRPr="003A07B7" w:rsidRDefault="0006064E" w:rsidP="0006064E">
            <w:pPr>
              <w:overflowPunct/>
              <w:autoSpaceDE/>
              <w:autoSpaceDN/>
              <w:adjustRightInd/>
              <w:jc w:val="center"/>
              <w:textAlignment w:val="auto"/>
              <w:rPr>
                <w:b/>
                <w:bCs/>
                <w:color w:val="000000"/>
                <w:lang w:val="en-US"/>
              </w:rPr>
            </w:pPr>
            <w:r w:rsidRPr="003A07B7">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1148696E" w14:textId="77777777" w:rsidR="0006064E" w:rsidRPr="003A07B7" w:rsidRDefault="0006064E" w:rsidP="0006064E">
            <w:pPr>
              <w:overflowPunct/>
              <w:autoSpaceDE/>
              <w:autoSpaceDN/>
              <w:adjustRightInd/>
              <w:jc w:val="center"/>
              <w:textAlignment w:val="auto"/>
              <w:rPr>
                <w:b/>
                <w:bCs/>
                <w:color w:val="000000"/>
                <w:lang w:val="en-US"/>
              </w:rPr>
            </w:pPr>
            <w:r w:rsidRPr="003A07B7">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14:paraId="220158C9" w14:textId="77777777" w:rsidR="0006064E" w:rsidRPr="003A07B7" w:rsidRDefault="0006064E" w:rsidP="0006064E">
            <w:pPr>
              <w:overflowPunct/>
              <w:autoSpaceDE/>
              <w:autoSpaceDN/>
              <w:adjustRightInd/>
              <w:jc w:val="center"/>
              <w:textAlignment w:val="auto"/>
              <w:rPr>
                <w:b/>
                <w:bCs/>
                <w:color w:val="000000"/>
                <w:lang w:val="en-US"/>
              </w:rPr>
            </w:pPr>
            <w:r w:rsidRPr="003A07B7">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14:paraId="28B7D6DC" w14:textId="77777777" w:rsidR="0006064E" w:rsidRPr="003A07B7" w:rsidRDefault="0006064E" w:rsidP="0006064E">
            <w:pPr>
              <w:overflowPunct/>
              <w:autoSpaceDE/>
              <w:autoSpaceDN/>
              <w:adjustRightInd/>
              <w:jc w:val="center"/>
              <w:textAlignment w:val="auto"/>
              <w:rPr>
                <w:b/>
                <w:bCs/>
                <w:color w:val="000000"/>
                <w:lang w:val="en-US"/>
              </w:rPr>
            </w:pPr>
            <w:r w:rsidRPr="003A07B7">
              <w:rPr>
                <w:b/>
                <w:bCs/>
                <w:color w:val="000000"/>
                <w:lang w:val="en-US"/>
              </w:rPr>
              <w:t> </w:t>
            </w:r>
          </w:p>
        </w:tc>
      </w:tr>
      <w:tr w:rsidR="0006064E" w:rsidRPr="003A07B7" w14:paraId="601B6F22"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C58D8D" w14:textId="77777777" w:rsidR="0006064E" w:rsidRPr="003A07B7" w:rsidRDefault="0006064E" w:rsidP="0006064E">
            <w:pPr>
              <w:overflowPunct/>
              <w:autoSpaceDE/>
              <w:autoSpaceDN/>
              <w:adjustRightInd/>
              <w:jc w:val="both"/>
              <w:textAlignment w:val="auto"/>
              <w:rPr>
                <w:b/>
                <w:bCs/>
                <w:color w:val="000000"/>
                <w:lang w:val="en-US"/>
              </w:rPr>
            </w:pPr>
            <w:r w:rsidRPr="003A07B7">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14:paraId="32D4198A" w14:textId="77777777" w:rsidR="0006064E" w:rsidRPr="003A07B7" w:rsidRDefault="0006064E" w:rsidP="0006064E">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0DE48945"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46 109 670</w:t>
            </w:r>
          </w:p>
        </w:tc>
        <w:tc>
          <w:tcPr>
            <w:tcW w:w="1280" w:type="dxa"/>
            <w:tcBorders>
              <w:top w:val="nil"/>
              <w:left w:val="nil"/>
              <w:bottom w:val="single" w:sz="4" w:space="0" w:color="auto"/>
              <w:right w:val="single" w:sz="4" w:space="0" w:color="auto"/>
            </w:tcBorders>
            <w:shd w:val="clear" w:color="auto" w:fill="auto"/>
            <w:noWrap/>
            <w:vAlign w:val="center"/>
            <w:hideMark/>
          </w:tcPr>
          <w:p w14:paraId="1372D025"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46 637 970</w:t>
            </w:r>
          </w:p>
        </w:tc>
        <w:tc>
          <w:tcPr>
            <w:tcW w:w="1120" w:type="dxa"/>
            <w:tcBorders>
              <w:top w:val="nil"/>
              <w:left w:val="nil"/>
              <w:bottom w:val="single" w:sz="4" w:space="0" w:color="auto"/>
              <w:right w:val="single" w:sz="4" w:space="0" w:color="auto"/>
            </w:tcBorders>
            <w:shd w:val="clear" w:color="auto" w:fill="auto"/>
            <w:noWrap/>
            <w:vAlign w:val="center"/>
            <w:hideMark/>
          </w:tcPr>
          <w:p w14:paraId="36A7D822"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25 431 890</w:t>
            </w:r>
          </w:p>
        </w:tc>
      </w:tr>
      <w:tr w:rsidR="0006064E" w:rsidRPr="003A07B7" w14:paraId="4796C13A"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8362F1"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6776722"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4DBC43F0"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33 910 472</w:t>
            </w:r>
          </w:p>
        </w:tc>
        <w:tc>
          <w:tcPr>
            <w:tcW w:w="1280" w:type="dxa"/>
            <w:tcBorders>
              <w:top w:val="nil"/>
              <w:left w:val="nil"/>
              <w:bottom w:val="single" w:sz="4" w:space="0" w:color="auto"/>
              <w:right w:val="single" w:sz="4" w:space="0" w:color="auto"/>
            </w:tcBorders>
            <w:shd w:val="clear" w:color="auto" w:fill="auto"/>
            <w:noWrap/>
            <w:vAlign w:val="center"/>
            <w:hideMark/>
          </w:tcPr>
          <w:p w14:paraId="4A873E0E"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34 015 293</w:t>
            </w:r>
          </w:p>
        </w:tc>
        <w:tc>
          <w:tcPr>
            <w:tcW w:w="1120" w:type="dxa"/>
            <w:tcBorders>
              <w:top w:val="nil"/>
              <w:left w:val="nil"/>
              <w:bottom w:val="single" w:sz="4" w:space="0" w:color="auto"/>
              <w:right w:val="single" w:sz="4" w:space="0" w:color="auto"/>
            </w:tcBorders>
            <w:shd w:val="clear" w:color="auto" w:fill="auto"/>
            <w:noWrap/>
            <w:vAlign w:val="center"/>
            <w:hideMark/>
          </w:tcPr>
          <w:p w14:paraId="41648031"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16 257 800</w:t>
            </w:r>
          </w:p>
        </w:tc>
      </w:tr>
      <w:tr w:rsidR="0006064E" w:rsidRPr="003A07B7" w14:paraId="183C11AB"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7F9759"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2DE23E6"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3F13FE0E"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10 532 698</w:t>
            </w:r>
          </w:p>
        </w:tc>
        <w:tc>
          <w:tcPr>
            <w:tcW w:w="1280" w:type="dxa"/>
            <w:tcBorders>
              <w:top w:val="nil"/>
              <w:left w:val="nil"/>
              <w:bottom w:val="single" w:sz="4" w:space="0" w:color="auto"/>
              <w:right w:val="single" w:sz="4" w:space="0" w:color="auto"/>
            </w:tcBorders>
            <w:shd w:val="clear" w:color="auto" w:fill="auto"/>
            <w:noWrap/>
            <w:vAlign w:val="center"/>
            <w:hideMark/>
          </w:tcPr>
          <w:p w14:paraId="7D062E35"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10 875 015</w:t>
            </w:r>
          </w:p>
        </w:tc>
        <w:tc>
          <w:tcPr>
            <w:tcW w:w="1120" w:type="dxa"/>
            <w:tcBorders>
              <w:top w:val="nil"/>
              <w:left w:val="nil"/>
              <w:bottom w:val="single" w:sz="4" w:space="0" w:color="auto"/>
              <w:right w:val="single" w:sz="4" w:space="0" w:color="auto"/>
            </w:tcBorders>
            <w:shd w:val="clear" w:color="auto" w:fill="auto"/>
            <w:noWrap/>
            <w:vAlign w:val="center"/>
            <w:hideMark/>
          </w:tcPr>
          <w:p w14:paraId="7127A043"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8 006 136</w:t>
            </w:r>
          </w:p>
        </w:tc>
      </w:tr>
      <w:tr w:rsidR="0006064E" w:rsidRPr="003A07B7" w14:paraId="73F82F72"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7E932E"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9E11F2F"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0C760EE4"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1 666 500</w:t>
            </w:r>
          </w:p>
        </w:tc>
        <w:tc>
          <w:tcPr>
            <w:tcW w:w="1280" w:type="dxa"/>
            <w:tcBorders>
              <w:top w:val="nil"/>
              <w:left w:val="nil"/>
              <w:bottom w:val="single" w:sz="4" w:space="0" w:color="auto"/>
              <w:right w:val="single" w:sz="4" w:space="0" w:color="auto"/>
            </w:tcBorders>
            <w:shd w:val="clear" w:color="auto" w:fill="auto"/>
            <w:noWrap/>
            <w:vAlign w:val="center"/>
            <w:hideMark/>
          </w:tcPr>
          <w:p w14:paraId="2825F8E0"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1 747 662</w:t>
            </w:r>
          </w:p>
        </w:tc>
        <w:tc>
          <w:tcPr>
            <w:tcW w:w="1120" w:type="dxa"/>
            <w:tcBorders>
              <w:top w:val="nil"/>
              <w:left w:val="nil"/>
              <w:bottom w:val="single" w:sz="4" w:space="0" w:color="auto"/>
              <w:right w:val="single" w:sz="4" w:space="0" w:color="auto"/>
            </w:tcBorders>
            <w:shd w:val="clear" w:color="auto" w:fill="auto"/>
            <w:noWrap/>
            <w:vAlign w:val="center"/>
            <w:hideMark/>
          </w:tcPr>
          <w:p w14:paraId="53C97E1E"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1 167 954</w:t>
            </w:r>
          </w:p>
        </w:tc>
      </w:tr>
      <w:tr w:rsidR="0006064E" w:rsidRPr="003A07B7" w14:paraId="69ECE984"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410D7F" w14:textId="77777777" w:rsidR="0006064E" w:rsidRPr="003A07B7" w:rsidRDefault="0006064E" w:rsidP="0006064E">
            <w:pPr>
              <w:overflowPunct/>
              <w:autoSpaceDE/>
              <w:autoSpaceDN/>
              <w:adjustRightInd/>
              <w:jc w:val="both"/>
              <w:textAlignment w:val="auto"/>
              <w:rPr>
                <w:b/>
                <w:bCs/>
                <w:color w:val="000000"/>
                <w:lang w:val="en-US"/>
              </w:rPr>
            </w:pPr>
            <w:r w:rsidRPr="003A07B7">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14:paraId="41AF75F6" w14:textId="77777777" w:rsidR="0006064E" w:rsidRPr="003A07B7" w:rsidRDefault="0006064E" w:rsidP="0006064E">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14:paraId="034D3A62"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44C5772D"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6679CE51"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0</w:t>
            </w:r>
          </w:p>
        </w:tc>
      </w:tr>
      <w:tr w:rsidR="0006064E" w:rsidRPr="003A07B7" w14:paraId="2D01D7D6"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C762F7"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C2C7ACB"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116F8827"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EC701CD"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39D1A2C"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r>
      <w:tr w:rsidR="0006064E" w:rsidRPr="003A07B7" w14:paraId="2DC49F24"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C1FC04"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EEE0609"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4C6A6647"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8E297EC"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7EB0251"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r>
      <w:tr w:rsidR="0006064E" w:rsidRPr="003A07B7" w14:paraId="1276D7D2"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19E704"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BC07478"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01410EB7"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7DE4445"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4EDD0F9"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r>
      <w:tr w:rsidR="0006064E" w:rsidRPr="003A07B7" w14:paraId="3B8106BA" w14:textId="77777777" w:rsidTr="0006064E">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425453" w14:textId="77777777" w:rsidR="0006064E" w:rsidRPr="003A07B7" w:rsidRDefault="0006064E" w:rsidP="0006064E">
            <w:pPr>
              <w:overflowPunct/>
              <w:autoSpaceDE/>
              <w:autoSpaceDN/>
              <w:adjustRightInd/>
              <w:jc w:val="both"/>
              <w:textAlignment w:val="auto"/>
              <w:rPr>
                <w:b/>
                <w:bCs/>
                <w:color w:val="000000"/>
                <w:lang w:val="en-US"/>
              </w:rPr>
            </w:pPr>
            <w:r w:rsidRPr="003A07B7">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14:paraId="2FA9E778" w14:textId="77777777" w:rsidR="0006064E" w:rsidRPr="003A07B7" w:rsidRDefault="0006064E" w:rsidP="0006064E">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14:paraId="2421AF0D"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46 109 670</w:t>
            </w:r>
          </w:p>
        </w:tc>
        <w:tc>
          <w:tcPr>
            <w:tcW w:w="1280" w:type="dxa"/>
            <w:tcBorders>
              <w:top w:val="nil"/>
              <w:left w:val="nil"/>
              <w:bottom w:val="single" w:sz="4" w:space="0" w:color="auto"/>
              <w:right w:val="single" w:sz="4" w:space="0" w:color="auto"/>
            </w:tcBorders>
            <w:shd w:val="clear" w:color="auto" w:fill="auto"/>
            <w:noWrap/>
            <w:vAlign w:val="center"/>
            <w:hideMark/>
          </w:tcPr>
          <w:p w14:paraId="3B455200"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46 637 970</w:t>
            </w:r>
          </w:p>
        </w:tc>
        <w:tc>
          <w:tcPr>
            <w:tcW w:w="1120" w:type="dxa"/>
            <w:tcBorders>
              <w:top w:val="nil"/>
              <w:left w:val="nil"/>
              <w:bottom w:val="single" w:sz="4" w:space="0" w:color="auto"/>
              <w:right w:val="single" w:sz="4" w:space="0" w:color="auto"/>
            </w:tcBorders>
            <w:shd w:val="clear" w:color="auto" w:fill="auto"/>
            <w:noWrap/>
            <w:vAlign w:val="center"/>
            <w:hideMark/>
          </w:tcPr>
          <w:p w14:paraId="6D67A064"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25 431 890</w:t>
            </w:r>
          </w:p>
        </w:tc>
      </w:tr>
      <w:tr w:rsidR="0006064E" w:rsidRPr="003A07B7" w14:paraId="1AF5657A"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EBE4B6"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7B1FD78"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0255DF41"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33 910 472</w:t>
            </w:r>
          </w:p>
        </w:tc>
        <w:tc>
          <w:tcPr>
            <w:tcW w:w="1280" w:type="dxa"/>
            <w:tcBorders>
              <w:top w:val="nil"/>
              <w:left w:val="nil"/>
              <w:bottom w:val="single" w:sz="4" w:space="0" w:color="auto"/>
              <w:right w:val="single" w:sz="4" w:space="0" w:color="auto"/>
            </w:tcBorders>
            <w:shd w:val="clear" w:color="auto" w:fill="auto"/>
            <w:noWrap/>
            <w:vAlign w:val="center"/>
            <w:hideMark/>
          </w:tcPr>
          <w:p w14:paraId="3362816D"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34 015 293</w:t>
            </w:r>
          </w:p>
        </w:tc>
        <w:tc>
          <w:tcPr>
            <w:tcW w:w="1120" w:type="dxa"/>
            <w:tcBorders>
              <w:top w:val="nil"/>
              <w:left w:val="nil"/>
              <w:bottom w:val="single" w:sz="4" w:space="0" w:color="auto"/>
              <w:right w:val="single" w:sz="4" w:space="0" w:color="auto"/>
            </w:tcBorders>
            <w:shd w:val="clear" w:color="auto" w:fill="auto"/>
            <w:noWrap/>
            <w:vAlign w:val="center"/>
            <w:hideMark/>
          </w:tcPr>
          <w:p w14:paraId="650C1102"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16 257 800</w:t>
            </w:r>
          </w:p>
        </w:tc>
      </w:tr>
      <w:tr w:rsidR="0006064E" w:rsidRPr="003A07B7" w14:paraId="00626653"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42B470"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1111297"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470305E5"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10 532 698</w:t>
            </w:r>
          </w:p>
        </w:tc>
        <w:tc>
          <w:tcPr>
            <w:tcW w:w="1280" w:type="dxa"/>
            <w:tcBorders>
              <w:top w:val="nil"/>
              <w:left w:val="nil"/>
              <w:bottom w:val="single" w:sz="4" w:space="0" w:color="auto"/>
              <w:right w:val="single" w:sz="4" w:space="0" w:color="auto"/>
            </w:tcBorders>
            <w:shd w:val="clear" w:color="auto" w:fill="auto"/>
            <w:noWrap/>
            <w:vAlign w:val="center"/>
            <w:hideMark/>
          </w:tcPr>
          <w:p w14:paraId="5A05F044"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10 875 015</w:t>
            </w:r>
          </w:p>
        </w:tc>
        <w:tc>
          <w:tcPr>
            <w:tcW w:w="1120" w:type="dxa"/>
            <w:tcBorders>
              <w:top w:val="nil"/>
              <w:left w:val="nil"/>
              <w:bottom w:val="single" w:sz="4" w:space="0" w:color="auto"/>
              <w:right w:val="single" w:sz="4" w:space="0" w:color="auto"/>
            </w:tcBorders>
            <w:shd w:val="clear" w:color="auto" w:fill="auto"/>
            <w:noWrap/>
            <w:vAlign w:val="center"/>
            <w:hideMark/>
          </w:tcPr>
          <w:p w14:paraId="30DF44E2"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8 006 136</w:t>
            </w:r>
          </w:p>
        </w:tc>
      </w:tr>
      <w:tr w:rsidR="0006064E" w:rsidRPr="003A07B7" w14:paraId="37803E21"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FC37EC"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BFA344C"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08B52E7D"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1 666 500</w:t>
            </w:r>
          </w:p>
        </w:tc>
        <w:tc>
          <w:tcPr>
            <w:tcW w:w="1280" w:type="dxa"/>
            <w:tcBorders>
              <w:top w:val="nil"/>
              <w:left w:val="nil"/>
              <w:bottom w:val="single" w:sz="4" w:space="0" w:color="auto"/>
              <w:right w:val="single" w:sz="4" w:space="0" w:color="auto"/>
            </w:tcBorders>
            <w:shd w:val="clear" w:color="auto" w:fill="auto"/>
            <w:noWrap/>
            <w:vAlign w:val="center"/>
            <w:hideMark/>
          </w:tcPr>
          <w:p w14:paraId="29C533F3"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1 747 662</w:t>
            </w:r>
          </w:p>
        </w:tc>
        <w:tc>
          <w:tcPr>
            <w:tcW w:w="1120" w:type="dxa"/>
            <w:tcBorders>
              <w:top w:val="nil"/>
              <w:left w:val="nil"/>
              <w:bottom w:val="single" w:sz="4" w:space="0" w:color="auto"/>
              <w:right w:val="single" w:sz="4" w:space="0" w:color="auto"/>
            </w:tcBorders>
            <w:shd w:val="clear" w:color="auto" w:fill="auto"/>
            <w:noWrap/>
            <w:vAlign w:val="center"/>
            <w:hideMark/>
          </w:tcPr>
          <w:p w14:paraId="0D66B025"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1 167 954</w:t>
            </w:r>
          </w:p>
        </w:tc>
      </w:tr>
      <w:tr w:rsidR="0006064E" w:rsidRPr="003A07B7" w14:paraId="7B01EC8C" w14:textId="77777777" w:rsidTr="0006064E">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DC44CA"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647DA31"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5D8A575A"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F45F176"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94D0692"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r>
      <w:tr w:rsidR="0006064E" w:rsidRPr="003A07B7" w14:paraId="1AB83529" w14:textId="77777777" w:rsidTr="0006064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DCAB14"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lastRenderedPageBreak/>
              <w:t>2.5</w:t>
            </w:r>
          </w:p>
        </w:tc>
        <w:tc>
          <w:tcPr>
            <w:tcW w:w="5160" w:type="dxa"/>
            <w:tcBorders>
              <w:top w:val="nil"/>
              <w:left w:val="nil"/>
              <w:bottom w:val="single" w:sz="4" w:space="0" w:color="auto"/>
              <w:right w:val="single" w:sz="4" w:space="0" w:color="auto"/>
            </w:tcBorders>
            <w:shd w:val="clear" w:color="auto" w:fill="auto"/>
            <w:vAlign w:val="center"/>
            <w:hideMark/>
          </w:tcPr>
          <w:p w14:paraId="139BC741"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Отчетни данни по бюджета на Селскостопанската академия</w:t>
            </w:r>
          </w:p>
        </w:tc>
        <w:tc>
          <w:tcPr>
            <w:tcW w:w="1260" w:type="dxa"/>
            <w:tcBorders>
              <w:top w:val="nil"/>
              <w:left w:val="nil"/>
              <w:bottom w:val="single" w:sz="4" w:space="0" w:color="auto"/>
              <w:right w:val="single" w:sz="4" w:space="0" w:color="auto"/>
            </w:tcBorders>
            <w:shd w:val="clear" w:color="auto" w:fill="auto"/>
            <w:noWrap/>
            <w:vAlign w:val="center"/>
            <w:hideMark/>
          </w:tcPr>
          <w:p w14:paraId="5A37C9CD"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43 621 557</w:t>
            </w:r>
          </w:p>
        </w:tc>
        <w:tc>
          <w:tcPr>
            <w:tcW w:w="1280" w:type="dxa"/>
            <w:tcBorders>
              <w:top w:val="nil"/>
              <w:left w:val="nil"/>
              <w:bottom w:val="single" w:sz="4" w:space="0" w:color="auto"/>
              <w:right w:val="single" w:sz="4" w:space="0" w:color="auto"/>
            </w:tcBorders>
            <w:shd w:val="clear" w:color="auto" w:fill="auto"/>
            <w:noWrap/>
            <w:vAlign w:val="center"/>
            <w:hideMark/>
          </w:tcPr>
          <w:p w14:paraId="2945985D"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44 149 857</w:t>
            </w:r>
          </w:p>
        </w:tc>
        <w:tc>
          <w:tcPr>
            <w:tcW w:w="1120" w:type="dxa"/>
            <w:tcBorders>
              <w:top w:val="nil"/>
              <w:left w:val="nil"/>
              <w:bottom w:val="single" w:sz="4" w:space="0" w:color="auto"/>
              <w:right w:val="single" w:sz="4" w:space="0" w:color="auto"/>
            </w:tcBorders>
            <w:shd w:val="clear" w:color="auto" w:fill="auto"/>
            <w:noWrap/>
            <w:vAlign w:val="center"/>
            <w:hideMark/>
          </w:tcPr>
          <w:p w14:paraId="6DF2E7EC"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21 255 187</w:t>
            </w:r>
          </w:p>
        </w:tc>
      </w:tr>
      <w:tr w:rsidR="0006064E" w:rsidRPr="003A07B7" w14:paraId="02C541D1" w14:textId="77777777" w:rsidTr="0006064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DC1314"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2.6</w:t>
            </w:r>
          </w:p>
        </w:tc>
        <w:tc>
          <w:tcPr>
            <w:tcW w:w="5160" w:type="dxa"/>
            <w:tcBorders>
              <w:top w:val="nil"/>
              <w:left w:val="nil"/>
              <w:bottom w:val="single" w:sz="4" w:space="0" w:color="auto"/>
              <w:right w:val="single" w:sz="4" w:space="0" w:color="auto"/>
            </w:tcBorders>
            <w:shd w:val="clear" w:color="auto" w:fill="auto"/>
            <w:vAlign w:val="center"/>
            <w:hideMark/>
          </w:tcPr>
          <w:p w14:paraId="40D4AE0C"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на Селскостопанската академия - КСФ</w:t>
            </w:r>
          </w:p>
        </w:tc>
        <w:tc>
          <w:tcPr>
            <w:tcW w:w="1260" w:type="dxa"/>
            <w:tcBorders>
              <w:top w:val="nil"/>
              <w:left w:val="nil"/>
              <w:bottom w:val="single" w:sz="4" w:space="0" w:color="auto"/>
              <w:right w:val="single" w:sz="4" w:space="0" w:color="auto"/>
            </w:tcBorders>
            <w:shd w:val="clear" w:color="auto" w:fill="auto"/>
            <w:noWrap/>
            <w:vAlign w:val="center"/>
            <w:hideMark/>
          </w:tcPr>
          <w:p w14:paraId="3A25DCA6"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98EA16C"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FD39343"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560 837</w:t>
            </w:r>
          </w:p>
        </w:tc>
      </w:tr>
      <w:tr w:rsidR="0006064E" w:rsidRPr="003A07B7" w14:paraId="50751AAE" w14:textId="77777777" w:rsidTr="0006064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7AA58C"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2.7</w:t>
            </w:r>
          </w:p>
        </w:tc>
        <w:tc>
          <w:tcPr>
            <w:tcW w:w="5160" w:type="dxa"/>
            <w:tcBorders>
              <w:top w:val="nil"/>
              <w:left w:val="nil"/>
              <w:bottom w:val="single" w:sz="4" w:space="0" w:color="auto"/>
              <w:right w:val="single" w:sz="4" w:space="0" w:color="auto"/>
            </w:tcBorders>
            <w:shd w:val="clear" w:color="auto" w:fill="auto"/>
            <w:vAlign w:val="center"/>
            <w:hideMark/>
          </w:tcPr>
          <w:p w14:paraId="502DD5A9"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на Селскостопанската академия - РА</w:t>
            </w:r>
          </w:p>
        </w:tc>
        <w:tc>
          <w:tcPr>
            <w:tcW w:w="1260" w:type="dxa"/>
            <w:tcBorders>
              <w:top w:val="nil"/>
              <w:left w:val="nil"/>
              <w:bottom w:val="single" w:sz="4" w:space="0" w:color="auto"/>
              <w:right w:val="single" w:sz="4" w:space="0" w:color="auto"/>
            </w:tcBorders>
            <w:shd w:val="clear" w:color="auto" w:fill="auto"/>
            <w:noWrap/>
            <w:vAlign w:val="center"/>
            <w:hideMark/>
          </w:tcPr>
          <w:p w14:paraId="096A9129"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84F806D"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CFEA7B7"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2 016 969</w:t>
            </w:r>
          </w:p>
        </w:tc>
      </w:tr>
      <w:tr w:rsidR="0006064E" w:rsidRPr="003A07B7" w14:paraId="700FD16B" w14:textId="77777777" w:rsidTr="0006064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8D6126"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2.8</w:t>
            </w:r>
          </w:p>
        </w:tc>
        <w:tc>
          <w:tcPr>
            <w:tcW w:w="5160" w:type="dxa"/>
            <w:tcBorders>
              <w:top w:val="nil"/>
              <w:left w:val="nil"/>
              <w:bottom w:val="single" w:sz="4" w:space="0" w:color="auto"/>
              <w:right w:val="single" w:sz="4" w:space="0" w:color="auto"/>
            </w:tcBorders>
            <w:shd w:val="clear" w:color="auto" w:fill="auto"/>
            <w:vAlign w:val="center"/>
            <w:hideMark/>
          </w:tcPr>
          <w:p w14:paraId="45D4C3C6"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на Селскостопанската академия - ДЕС</w:t>
            </w:r>
          </w:p>
        </w:tc>
        <w:tc>
          <w:tcPr>
            <w:tcW w:w="1260" w:type="dxa"/>
            <w:tcBorders>
              <w:top w:val="nil"/>
              <w:left w:val="nil"/>
              <w:bottom w:val="single" w:sz="4" w:space="0" w:color="auto"/>
              <w:right w:val="single" w:sz="4" w:space="0" w:color="auto"/>
            </w:tcBorders>
            <w:shd w:val="clear" w:color="auto" w:fill="auto"/>
            <w:noWrap/>
            <w:vAlign w:val="center"/>
            <w:hideMark/>
          </w:tcPr>
          <w:p w14:paraId="0E675C06"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E420488"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5B4B1A5"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307 040</w:t>
            </w:r>
          </w:p>
        </w:tc>
      </w:tr>
      <w:tr w:rsidR="0006064E" w:rsidRPr="003A07B7" w14:paraId="22F0535B" w14:textId="77777777" w:rsidTr="0006064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E1E4D7"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2.9</w:t>
            </w:r>
          </w:p>
        </w:tc>
        <w:tc>
          <w:tcPr>
            <w:tcW w:w="5160" w:type="dxa"/>
            <w:tcBorders>
              <w:top w:val="nil"/>
              <w:left w:val="nil"/>
              <w:bottom w:val="single" w:sz="4" w:space="0" w:color="auto"/>
              <w:right w:val="single" w:sz="4" w:space="0" w:color="auto"/>
            </w:tcBorders>
            <w:shd w:val="clear" w:color="auto" w:fill="auto"/>
            <w:vAlign w:val="center"/>
            <w:hideMark/>
          </w:tcPr>
          <w:p w14:paraId="5A14E665"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Отчетни данни по бюджета на Държавно предприятие „Научно - производствен център"</w:t>
            </w:r>
          </w:p>
        </w:tc>
        <w:tc>
          <w:tcPr>
            <w:tcW w:w="1260" w:type="dxa"/>
            <w:tcBorders>
              <w:top w:val="nil"/>
              <w:left w:val="nil"/>
              <w:bottom w:val="single" w:sz="4" w:space="0" w:color="auto"/>
              <w:right w:val="single" w:sz="4" w:space="0" w:color="auto"/>
            </w:tcBorders>
            <w:shd w:val="clear" w:color="auto" w:fill="auto"/>
            <w:noWrap/>
            <w:vAlign w:val="center"/>
            <w:hideMark/>
          </w:tcPr>
          <w:p w14:paraId="6ED785CF"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2 488 113</w:t>
            </w:r>
          </w:p>
        </w:tc>
        <w:tc>
          <w:tcPr>
            <w:tcW w:w="1280" w:type="dxa"/>
            <w:tcBorders>
              <w:top w:val="nil"/>
              <w:left w:val="nil"/>
              <w:bottom w:val="single" w:sz="4" w:space="0" w:color="auto"/>
              <w:right w:val="single" w:sz="4" w:space="0" w:color="auto"/>
            </w:tcBorders>
            <w:shd w:val="clear" w:color="auto" w:fill="auto"/>
            <w:noWrap/>
            <w:vAlign w:val="center"/>
            <w:hideMark/>
          </w:tcPr>
          <w:p w14:paraId="5D353D39"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2 488 113</w:t>
            </w:r>
          </w:p>
        </w:tc>
        <w:tc>
          <w:tcPr>
            <w:tcW w:w="1120" w:type="dxa"/>
            <w:tcBorders>
              <w:top w:val="nil"/>
              <w:left w:val="nil"/>
              <w:bottom w:val="single" w:sz="4" w:space="0" w:color="auto"/>
              <w:right w:val="single" w:sz="4" w:space="0" w:color="auto"/>
            </w:tcBorders>
            <w:shd w:val="clear" w:color="auto" w:fill="auto"/>
            <w:noWrap/>
            <w:vAlign w:val="center"/>
            <w:hideMark/>
          </w:tcPr>
          <w:p w14:paraId="5E7AAA9E"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1 291 857</w:t>
            </w:r>
          </w:p>
        </w:tc>
      </w:tr>
      <w:tr w:rsidR="0006064E" w:rsidRPr="003A07B7" w14:paraId="616E140D"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BA895F"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734EE02"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49B9D2B"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0E93750"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DFBD6D9"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r>
      <w:tr w:rsidR="0006064E" w:rsidRPr="003A07B7" w14:paraId="51E94347"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043307"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7267A7E"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A3623A3"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0A022BB0"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052C200"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r>
      <w:tr w:rsidR="0006064E" w:rsidRPr="003A07B7" w14:paraId="4FCA6FFF" w14:textId="77777777" w:rsidTr="0006064E">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7CC6ED5B" w14:textId="77777777" w:rsidR="0006064E" w:rsidRPr="003A07B7" w:rsidRDefault="0006064E" w:rsidP="0006064E">
            <w:pPr>
              <w:overflowPunct/>
              <w:autoSpaceDE/>
              <w:autoSpaceDN/>
              <w:adjustRightInd/>
              <w:jc w:val="both"/>
              <w:textAlignment w:val="auto"/>
              <w:rPr>
                <w:b/>
                <w:bCs/>
                <w:color w:val="000000"/>
                <w:lang w:val="en-US"/>
              </w:rPr>
            </w:pPr>
            <w:r w:rsidRPr="003A07B7">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768CB1D8" w14:textId="77777777" w:rsidR="0006064E" w:rsidRPr="003A07B7" w:rsidRDefault="0006064E" w:rsidP="0006064E">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14:paraId="0E8F99FE"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361355C1"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1ECD9499"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0</w:t>
            </w:r>
          </w:p>
        </w:tc>
      </w:tr>
      <w:tr w:rsidR="0006064E" w:rsidRPr="003A07B7" w14:paraId="6BE0810A" w14:textId="77777777" w:rsidTr="0006064E">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24376F3E"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7DB35CAF"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4F7AA7F"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0C54ACF8"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77C6FFA"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r>
      <w:tr w:rsidR="0006064E" w:rsidRPr="003A07B7" w14:paraId="4D168C64" w14:textId="77777777" w:rsidTr="0006064E">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C357D1" w14:textId="77777777" w:rsidR="0006064E" w:rsidRPr="003A07B7" w:rsidRDefault="0006064E" w:rsidP="0006064E">
            <w:pPr>
              <w:overflowPunct/>
              <w:autoSpaceDE/>
              <w:autoSpaceDN/>
              <w:adjustRightInd/>
              <w:jc w:val="both"/>
              <w:textAlignment w:val="auto"/>
              <w:rPr>
                <w:b/>
                <w:bCs/>
                <w:color w:val="000000"/>
                <w:lang w:val="en-US"/>
              </w:rPr>
            </w:pPr>
            <w:r w:rsidRPr="003A07B7">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14:paraId="470CB814" w14:textId="77777777" w:rsidR="0006064E" w:rsidRPr="003A07B7" w:rsidRDefault="0006064E" w:rsidP="0006064E">
            <w:pPr>
              <w:overflowPunct/>
              <w:autoSpaceDE/>
              <w:autoSpaceDN/>
              <w:adjustRightInd/>
              <w:textAlignment w:val="auto"/>
              <w:rPr>
                <w:b/>
                <w:bCs/>
                <w:color w:val="000000"/>
                <w:lang w:val="en-US"/>
              </w:rPr>
            </w:pPr>
            <w:r w:rsidRPr="003A07B7">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14:paraId="4DFEB839"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290 743</w:t>
            </w:r>
          </w:p>
        </w:tc>
        <w:tc>
          <w:tcPr>
            <w:tcW w:w="1280" w:type="dxa"/>
            <w:tcBorders>
              <w:top w:val="nil"/>
              <w:left w:val="nil"/>
              <w:bottom w:val="single" w:sz="4" w:space="0" w:color="auto"/>
              <w:right w:val="single" w:sz="4" w:space="0" w:color="auto"/>
            </w:tcBorders>
            <w:shd w:val="clear" w:color="auto" w:fill="auto"/>
            <w:noWrap/>
            <w:vAlign w:val="center"/>
            <w:hideMark/>
          </w:tcPr>
          <w:p w14:paraId="3FEE3E32"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290 743</w:t>
            </w:r>
          </w:p>
        </w:tc>
        <w:tc>
          <w:tcPr>
            <w:tcW w:w="1120" w:type="dxa"/>
            <w:tcBorders>
              <w:top w:val="nil"/>
              <w:left w:val="nil"/>
              <w:bottom w:val="single" w:sz="4" w:space="0" w:color="auto"/>
              <w:right w:val="single" w:sz="4" w:space="0" w:color="auto"/>
            </w:tcBorders>
            <w:shd w:val="clear" w:color="auto" w:fill="auto"/>
            <w:noWrap/>
            <w:vAlign w:val="center"/>
            <w:hideMark/>
          </w:tcPr>
          <w:p w14:paraId="31D4D5B0"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40 026</w:t>
            </w:r>
          </w:p>
        </w:tc>
      </w:tr>
      <w:tr w:rsidR="0006064E" w:rsidRPr="003A07B7" w14:paraId="41E9083A"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14AECB"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nil"/>
              <w:right w:val="nil"/>
            </w:tcBorders>
            <w:shd w:val="clear" w:color="auto" w:fill="auto"/>
            <w:vAlign w:val="bottom"/>
            <w:hideMark/>
          </w:tcPr>
          <w:p w14:paraId="3582931D" w14:textId="77777777" w:rsidR="0006064E" w:rsidRPr="003A07B7" w:rsidRDefault="0006064E" w:rsidP="0006064E">
            <w:pPr>
              <w:overflowPunct/>
              <w:autoSpaceDE/>
              <w:autoSpaceDN/>
              <w:adjustRightInd/>
              <w:textAlignment w:val="auto"/>
              <w:rPr>
                <w:color w:val="000000"/>
                <w:lang w:val="en-US"/>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D5292A1"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3D01530"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0C99F17"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r>
      <w:tr w:rsidR="0006064E" w:rsidRPr="003A07B7" w14:paraId="7E5E55D6"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ED6EDE"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66C2ED4C"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14:paraId="5F1674B8"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250 000</w:t>
            </w:r>
          </w:p>
        </w:tc>
        <w:tc>
          <w:tcPr>
            <w:tcW w:w="1280" w:type="dxa"/>
            <w:tcBorders>
              <w:top w:val="nil"/>
              <w:left w:val="nil"/>
              <w:bottom w:val="single" w:sz="4" w:space="0" w:color="auto"/>
              <w:right w:val="single" w:sz="4" w:space="0" w:color="auto"/>
            </w:tcBorders>
            <w:shd w:val="clear" w:color="auto" w:fill="auto"/>
            <w:noWrap/>
            <w:vAlign w:val="center"/>
            <w:hideMark/>
          </w:tcPr>
          <w:p w14:paraId="7B889733"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250 000</w:t>
            </w:r>
          </w:p>
        </w:tc>
        <w:tc>
          <w:tcPr>
            <w:tcW w:w="1120" w:type="dxa"/>
            <w:tcBorders>
              <w:top w:val="nil"/>
              <w:left w:val="nil"/>
              <w:bottom w:val="single" w:sz="4" w:space="0" w:color="auto"/>
              <w:right w:val="single" w:sz="4" w:space="0" w:color="auto"/>
            </w:tcBorders>
            <w:shd w:val="clear" w:color="auto" w:fill="auto"/>
            <w:noWrap/>
            <w:vAlign w:val="center"/>
            <w:hideMark/>
          </w:tcPr>
          <w:p w14:paraId="421D6FFF"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32 046</w:t>
            </w:r>
          </w:p>
        </w:tc>
      </w:tr>
      <w:tr w:rsidR="0006064E" w:rsidRPr="003A07B7" w14:paraId="760C16D4" w14:textId="77777777" w:rsidTr="0006064E">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0FE889"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158718F"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14:paraId="69097814"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20 000</w:t>
            </w:r>
          </w:p>
        </w:tc>
        <w:tc>
          <w:tcPr>
            <w:tcW w:w="1280" w:type="dxa"/>
            <w:tcBorders>
              <w:top w:val="nil"/>
              <w:left w:val="nil"/>
              <w:bottom w:val="single" w:sz="4" w:space="0" w:color="auto"/>
              <w:right w:val="single" w:sz="4" w:space="0" w:color="auto"/>
            </w:tcBorders>
            <w:shd w:val="clear" w:color="auto" w:fill="auto"/>
            <w:noWrap/>
            <w:vAlign w:val="center"/>
            <w:hideMark/>
          </w:tcPr>
          <w:p w14:paraId="2B507E4B"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20 000</w:t>
            </w:r>
          </w:p>
        </w:tc>
        <w:tc>
          <w:tcPr>
            <w:tcW w:w="1120" w:type="dxa"/>
            <w:tcBorders>
              <w:top w:val="nil"/>
              <w:left w:val="nil"/>
              <w:bottom w:val="single" w:sz="4" w:space="0" w:color="auto"/>
              <w:right w:val="single" w:sz="4" w:space="0" w:color="auto"/>
            </w:tcBorders>
            <w:shd w:val="clear" w:color="auto" w:fill="auto"/>
            <w:noWrap/>
            <w:vAlign w:val="center"/>
            <w:hideMark/>
          </w:tcPr>
          <w:p w14:paraId="4A09D3B8"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6 917</w:t>
            </w:r>
          </w:p>
        </w:tc>
      </w:tr>
      <w:tr w:rsidR="0006064E" w:rsidRPr="003A07B7" w14:paraId="6251AAD2"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D4ACD0"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1F693B0"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Предоставени текущи и капиталови трансфери за чужбина</w:t>
            </w:r>
          </w:p>
        </w:tc>
        <w:tc>
          <w:tcPr>
            <w:tcW w:w="1260" w:type="dxa"/>
            <w:tcBorders>
              <w:top w:val="nil"/>
              <w:left w:val="nil"/>
              <w:bottom w:val="single" w:sz="4" w:space="0" w:color="auto"/>
              <w:right w:val="single" w:sz="4" w:space="0" w:color="auto"/>
            </w:tcBorders>
            <w:shd w:val="clear" w:color="auto" w:fill="auto"/>
            <w:noWrap/>
            <w:vAlign w:val="center"/>
            <w:hideMark/>
          </w:tcPr>
          <w:p w14:paraId="0B8C7E8A"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7DF1F12"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5B7AC16"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r>
      <w:tr w:rsidR="0006064E" w:rsidRPr="003A07B7" w14:paraId="1DF848DC"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132A87"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45380FD"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Разходи  за лихви </w:t>
            </w:r>
          </w:p>
        </w:tc>
        <w:tc>
          <w:tcPr>
            <w:tcW w:w="1260" w:type="dxa"/>
            <w:tcBorders>
              <w:top w:val="nil"/>
              <w:left w:val="nil"/>
              <w:bottom w:val="single" w:sz="4" w:space="0" w:color="auto"/>
              <w:right w:val="single" w:sz="4" w:space="0" w:color="auto"/>
            </w:tcBorders>
            <w:shd w:val="clear" w:color="auto" w:fill="auto"/>
            <w:noWrap/>
            <w:vAlign w:val="center"/>
            <w:hideMark/>
          </w:tcPr>
          <w:p w14:paraId="7288652A"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20 743</w:t>
            </w:r>
          </w:p>
        </w:tc>
        <w:tc>
          <w:tcPr>
            <w:tcW w:w="1280" w:type="dxa"/>
            <w:tcBorders>
              <w:top w:val="nil"/>
              <w:left w:val="nil"/>
              <w:bottom w:val="single" w:sz="4" w:space="0" w:color="auto"/>
              <w:right w:val="single" w:sz="4" w:space="0" w:color="auto"/>
            </w:tcBorders>
            <w:shd w:val="clear" w:color="auto" w:fill="auto"/>
            <w:noWrap/>
            <w:vAlign w:val="center"/>
            <w:hideMark/>
          </w:tcPr>
          <w:p w14:paraId="759DF4BD"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20 743</w:t>
            </w:r>
          </w:p>
        </w:tc>
        <w:tc>
          <w:tcPr>
            <w:tcW w:w="1120" w:type="dxa"/>
            <w:tcBorders>
              <w:top w:val="nil"/>
              <w:left w:val="nil"/>
              <w:bottom w:val="single" w:sz="4" w:space="0" w:color="auto"/>
              <w:right w:val="single" w:sz="4" w:space="0" w:color="auto"/>
            </w:tcBorders>
            <w:shd w:val="clear" w:color="auto" w:fill="auto"/>
            <w:noWrap/>
            <w:vAlign w:val="center"/>
            <w:hideMark/>
          </w:tcPr>
          <w:p w14:paraId="47C2F9DC"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1 063</w:t>
            </w:r>
          </w:p>
        </w:tc>
      </w:tr>
      <w:tr w:rsidR="0006064E" w:rsidRPr="003A07B7" w14:paraId="7024659C"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0FF4E4"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432A7EB"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3660BB16"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7F6173B"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6E5FCE9"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r>
      <w:tr w:rsidR="0006064E" w:rsidRPr="003A07B7" w14:paraId="25126A57" w14:textId="77777777" w:rsidTr="0006064E">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5B1253"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3DACF59" w14:textId="77777777" w:rsidR="0006064E" w:rsidRPr="003A07B7" w:rsidRDefault="0006064E" w:rsidP="0006064E">
            <w:pPr>
              <w:overflowPunct/>
              <w:autoSpaceDE/>
              <w:autoSpaceDN/>
              <w:adjustRightInd/>
              <w:textAlignment w:val="auto"/>
              <w:rPr>
                <w:i/>
                <w:iCs/>
                <w:color w:val="000000"/>
                <w:lang w:val="en-US"/>
              </w:rPr>
            </w:pPr>
            <w:r w:rsidRPr="003A07B7">
              <w:rPr>
                <w:i/>
                <w:iCs/>
                <w:color w:val="000000"/>
                <w:lang w:val="en-US"/>
              </w:rPr>
              <w:t>Отчетни данни по бюджета на Селскостопанската академия</w:t>
            </w:r>
          </w:p>
        </w:tc>
        <w:tc>
          <w:tcPr>
            <w:tcW w:w="1260" w:type="dxa"/>
            <w:tcBorders>
              <w:top w:val="nil"/>
              <w:left w:val="nil"/>
              <w:bottom w:val="single" w:sz="4" w:space="0" w:color="auto"/>
              <w:right w:val="single" w:sz="4" w:space="0" w:color="auto"/>
            </w:tcBorders>
            <w:shd w:val="clear" w:color="auto" w:fill="auto"/>
            <w:noWrap/>
            <w:vAlign w:val="center"/>
            <w:hideMark/>
          </w:tcPr>
          <w:p w14:paraId="1C5150F7" w14:textId="77777777" w:rsidR="0006064E" w:rsidRPr="003A07B7" w:rsidRDefault="0006064E" w:rsidP="0006064E">
            <w:pPr>
              <w:overflowPunct/>
              <w:autoSpaceDE/>
              <w:autoSpaceDN/>
              <w:adjustRightInd/>
              <w:jc w:val="right"/>
              <w:textAlignment w:val="auto"/>
              <w:rPr>
                <w:i/>
                <w:iCs/>
                <w:color w:val="000000"/>
                <w:lang w:val="en-US"/>
              </w:rPr>
            </w:pPr>
            <w:r w:rsidRPr="003A07B7">
              <w:rPr>
                <w:i/>
                <w:iCs/>
                <w:color w:val="000000"/>
                <w:lang w:val="en-US"/>
              </w:rPr>
              <w:t>290 743</w:t>
            </w:r>
          </w:p>
        </w:tc>
        <w:tc>
          <w:tcPr>
            <w:tcW w:w="1280" w:type="dxa"/>
            <w:tcBorders>
              <w:top w:val="nil"/>
              <w:left w:val="nil"/>
              <w:bottom w:val="single" w:sz="4" w:space="0" w:color="auto"/>
              <w:right w:val="single" w:sz="4" w:space="0" w:color="auto"/>
            </w:tcBorders>
            <w:shd w:val="clear" w:color="auto" w:fill="auto"/>
            <w:noWrap/>
            <w:vAlign w:val="center"/>
            <w:hideMark/>
          </w:tcPr>
          <w:p w14:paraId="769BE014" w14:textId="77777777" w:rsidR="0006064E" w:rsidRPr="003A07B7" w:rsidRDefault="0006064E" w:rsidP="0006064E">
            <w:pPr>
              <w:overflowPunct/>
              <w:autoSpaceDE/>
              <w:autoSpaceDN/>
              <w:adjustRightInd/>
              <w:jc w:val="right"/>
              <w:textAlignment w:val="auto"/>
              <w:rPr>
                <w:i/>
                <w:iCs/>
                <w:color w:val="000000"/>
                <w:lang w:val="en-US"/>
              </w:rPr>
            </w:pPr>
            <w:r w:rsidRPr="003A07B7">
              <w:rPr>
                <w:i/>
                <w:iCs/>
                <w:color w:val="000000"/>
                <w:lang w:val="en-US"/>
              </w:rPr>
              <w:t>290 743</w:t>
            </w:r>
          </w:p>
        </w:tc>
        <w:tc>
          <w:tcPr>
            <w:tcW w:w="1120" w:type="dxa"/>
            <w:tcBorders>
              <w:top w:val="nil"/>
              <w:left w:val="nil"/>
              <w:bottom w:val="single" w:sz="4" w:space="0" w:color="auto"/>
              <w:right w:val="single" w:sz="4" w:space="0" w:color="auto"/>
            </w:tcBorders>
            <w:shd w:val="clear" w:color="auto" w:fill="auto"/>
            <w:noWrap/>
            <w:vAlign w:val="center"/>
            <w:hideMark/>
          </w:tcPr>
          <w:p w14:paraId="54F062FD" w14:textId="77777777" w:rsidR="0006064E" w:rsidRPr="003A07B7" w:rsidRDefault="0006064E" w:rsidP="0006064E">
            <w:pPr>
              <w:overflowPunct/>
              <w:autoSpaceDE/>
              <w:autoSpaceDN/>
              <w:adjustRightInd/>
              <w:jc w:val="right"/>
              <w:textAlignment w:val="auto"/>
              <w:rPr>
                <w:i/>
                <w:iCs/>
                <w:color w:val="000000"/>
                <w:lang w:val="en-US"/>
              </w:rPr>
            </w:pPr>
            <w:r w:rsidRPr="003A07B7">
              <w:rPr>
                <w:i/>
                <w:iCs/>
                <w:color w:val="000000"/>
                <w:lang w:val="en-US"/>
              </w:rPr>
              <w:t>37 405</w:t>
            </w:r>
          </w:p>
        </w:tc>
      </w:tr>
      <w:tr w:rsidR="0006064E" w:rsidRPr="003A07B7" w14:paraId="312849F2" w14:textId="77777777" w:rsidTr="0006064E">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864AB2"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0EC6642" w14:textId="77777777" w:rsidR="0006064E" w:rsidRPr="003A07B7" w:rsidRDefault="0006064E" w:rsidP="0006064E">
            <w:pPr>
              <w:overflowPunct/>
              <w:autoSpaceDE/>
              <w:autoSpaceDN/>
              <w:adjustRightInd/>
              <w:textAlignment w:val="auto"/>
              <w:rPr>
                <w:i/>
                <w:iCs/>
                <w:color w:val="000000"/>
                <w:lang w:val="en-US"/>
              </w:rPr>
            </w:pPr>
            <w:r w:rsidRPr="003A07B7">
              <w:rPr>
                <w:i/>
                <w:iCs/>
                <w:color w:val="000000"/>
                <w:lang w:val="en-US"/>
              </w:rPr>
              <w:t>Отчетни данни за сметките за средствата от Европейския съюз на Селскостопанската академия</w:t>
            </w:r>
          </w:p>
        </w:tc>
        <w:tc>
          <w:tcPr>
            <w:tcW w:w="1260" w:type="dxa"/>
            <w:tcBorders>
              <w:top w:val="nil"/>
              <w:left w:val="nil"/>
              <w:bottom w:val="single" w:sz="4" w:space="0" w:color="auto"/>
              <w:right w:val="single" w:sz="4" w:space="0" w:color="auto"/>
            </w:tcBorders>
            <w:shd w:val="clear" w:color="auto" w:fill="auto"/>
            <w:noWrap/>
            <w:vAlign w:val="center"/>
            <w:hideMark/>
          </w:tcPr>
          <w:p w14:paraId="581BB26A" w14:textId="77777777" w:rsidR="0006064E" w:rsidRPr="003A07B7" w:rsidRDefault="0006064E" w:rsidP="0006064E">
            <w:pPr>
              <w:overflowPunct/>
              <w:autoSpaceDE/>
              <w:autoSpaceDN/>
              <w:adjustRightInd/>
              <w:jc w:val="right"/>
              <w:textAlignment w:val="auto"/>
              <w:rPr>
                <w:i/>
                <w:iCs/>
                <w:color w:val="000000"/>
                <w:lang w:val="en-US"/>
              </w:rPr>
            </w:pPr>
            <w:r w:rsidRPr="003A07B7">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9986E71" w14:textId="77777777" w:rsidR="0006064E" w:rsidRPr="003A07B7" w:rsidRDefault="0006064E" w:rsidP="0006064E">
            <w:pPr>
              <w:overflowPunct/>
              <w:autoSpaceDE/>
              <w:autoSpaceDN/>
              <w:adjustRightInd/>
              <w:jc w:val="right"/>
              <w:textAlignment w:val="auto"/>
              <w:rPr>
                <w:i/>
                <w:iCs/>
                <w:color w:val="000000"/>
                <w:lang w:val="en-US"/>
              </w:rPr>
            </w:pPr>
            <w:r w:rsidRPr="003A07B7">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7D1A80A" w14:textId="77777777" w:rsidR="0006064E" w:rsidRPr="003A07B7" w:rsidRDefault="0006064E" w:rsidP="0006064E">
            <w:pPr>
              <w:overflowPunct/>
              <w:autoSpaceDE/>
              <w:autoSpaceDN/>
              <w:adjustRightInd/>
              <w:jc w:val="right"/>
              <w:textAlignment w:val="auto"/>
              <w:rPr>
                <w:i/>
                <w:iCs/>
                <w:color w:val="000000"/>
                <w:lang w:val="en-US"/>
              </w:rPr>
            </w:pPr>
            <w:r w:rsidRPr="003A07B7">
              <w:rPr>
                <w:i/>
                <w:iCs/>
                <w:color w:val="000000"/>
                <w:lang w:val="en-US"/>
              </w:rPr>
              <w:t>2 621</w:t>
            </w:r>
          </w:p>
        </w:tc>
      </w:tr>
      <w:tr w:rsidR="0006064E" w:rsidRPr="003A07B7" w14:paraId="63AC7CC3"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A9993C"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2688836" w14:textId="77777777" w:rsidR="0006064E" w:rsidRPr="003A07B7" w:rsidRDefault="0006064E" w:rsidP="0006064E">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F3E4B5E" w14:textId="77777777" w:rsidR="0006064E" w:rsidRPr="003A07B7" w:rsidRDefault="0006064E" w:rsidP="0006064E">
            <w:pPr>
              <w:overflowPunct/>
              <w:autoSpaceDE/>
              <w:autoSpaceDN/>
              <w:adjustRightInd/>
              <w:jc w:val="right"/>
              <w:textAlignment w:val="auto"/>
              <w:rPr>
                <w:i/>
                <w:iCs/>
                <w:color w:val="000000"/>
                <w:lang w:val="en-US"/>
              </w:rPr>
            </w:pPr>
            <w:r w:rsidRPr="003A07B7">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3DE477E" w14:textId="77777777" w:rsidR="0006064E" w:rsidRPr="003A07B7" w:rsidRDefault="0006064E" w:rsidP="0006064E">
            <w:pPr>
              <w:overflowPunct/>
              <w:autoSpaceDE/>
              <w:autoSpaceDN/>
              <w:adjustRightInd/>
              <w:jc w:val="right"/>
              <w:textAlignment w:val="auto"/>
              <w:rPr>
                <w:i/>
                <w:iCs/>
                <w:color w:val="000000"/>
                <w:lang w:val="en-US"/>
              </w:rPr>
            </w:pPr>
            <w:r w:rsidRPr="003A07B7">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169674B" w14:textId="77777777" w:rsidR="0006064E" w:rsidRPr="003A07B7" w:rsidRDefault="0006064E" w:rsidP="0006064E">
            <w:pPr>
              <w:overflowPunct/>
              <w:autoSpaceDE/>
              <w:autoSpaceDN/>
              <w:adjustRightInd/>
              <w:jc w:val="right"/>
              <w:textAlignment w:val="auto"/>
              <w:rPr>
                <w:i/>
                <w:iCs/>
                <w:color w:val="000000"/>
                <w:lang w:val="en-US"/>
              </w:rPr>
            </w:pPr>
            <w:r w:rsidRPr="003A07B7">
              <w:rPr>
                <w:i/>
                <w:iCs/>
                <w:color w:val="000000"/>
                <w:lang w:val="en-US"/>
              </w:rPr>
              <w:t> </w:t>
            </w:r>
          </w:p>
        </w:tc>
      </w:tr>
      <w:tr w:rsidR="0006064E" w:rsidRPr="003A07B7" w14:paraId="12A2F1E9"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3B40D8" w14:textId="77777777" w:rsidR="0006064E" w:rsidRPr="003A07B7" w:rsidRDefault="0006064E" w:rsidP="0006064E">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B338FE9" w14:textId="77777777" w:rsidR="0006064E" w:rsidRPr="003A07B7" w:rsidRDefault="0006064E" w:rsidP="0006064E">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260" w:type="dxa"/>
            <w:tcBorders>
              <w:top w:val="nil"/>
              <w:left w:val="nil"/>
              <w:bottom w:val="single" w:sz="4" w:space="0" w:color="auto"/>
              <w:right w:val="single" w:sz="4" w:space="0" w:color="auto"/>
            </w:tcBorders>
            <w:shd w:val="clear" w:color="auto" w:fill="auto"/>
            <w:noWrap/>
            <w:vAlign w:val="center"/>
            <w:hideMark/>
          </w:tcPr>
          <w:p w14:paraId="6424B7C8"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290 743</w:t>
            </w:r>
          </w:p>
        </w:tc>
        <w:tc>
          <w:tcPr>
            <w:tcW w:w="1280" w:type="dxa"/>
            <w:tcBorders>
              <w:top w:val="nil"/>
              <w:left w:val="nil"/>
              <w:bottom w:val="single" w:sz="4" w:space="0" w:color="auto"/>
              <w:right w:val="single" w:sz="4" w:space="0" w:color="auto"/>
            </w:tcBorders>
            <w:shd w:val="clear" w:color="auto" w:fill="auto"/>
            <w:noWrap/>
            <w:vAlign w:val="center"/>
            <w:hideMark/>
          </w:tcPr>
          <w:p w14:paraId="6FAB6133"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290 743</w:t>
            </w:r>
          </w:p>
        </w:tc>
        <w:tc>
          <w:tcPr>
            <w:tcW w:w="1120" w:type="dxa"/>
            <w:tcBorders>
              <w:top w:val="nil"/>
              <w:left w:val="nil"/>
              <w:bottom w:val="single" w:sz="4" w:space="0" w:color="auto"/>
              <w:right w:val="single" w:sz="4" w:space="0" w:color="auto"/>
            </w:tcBorders>
            <w:shd w:val="clear" w:color="auto" w:fill="auto"/>
            <w:noWrap/>
            <w:vAlign w:val="center"/>
            <w:hideMark/>
          </w:tcPr>
          <w:p w14:paraId="1CBCD0CC"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40 026</w:t>
            </w:r>
          </w:p>
        </w:tc>
      </w:tr>
      <w:tr w:rsidR="0006064E" w:rsidRPr="003A07B7" w14:paraId="06D57E48"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273C48"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C405851"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B89042D"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27209A4"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BE8A381"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r>
      <w:tr w:rsidR="0006064E" w:rsidRPr="003A07B7" w14:paraId="326669A3"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5A51A5" w14:textId="77777777" w:rsidR="0006064E" w:rsidRPr="003A07B7" w:rsidRDefault="0006064E" w:rsidP="0006064E">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EFAF756" w14:textId="77777777" w:rsidR="0006064E" w:rsidRPr="003A07B7" w:rsidRDefault="0006064E" w:rsidP="0006064E">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14:paraId="2CEF9AA0"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7F0BB3AE"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7EF905F4"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0</w:t>
            </w:r>
          </w:p>
        </w:tc>
      </w:tr>
      <w:tr w:rsidR="0006064E" w:rsidRPr="003A07B7" w14:paraId="08D0E19C"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EF5FC5"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339BBF9"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8ECE3CC"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2EBE6A0"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EFB469D"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 </w:t>
            </w:r>
          </w:p>
        </w:tc>
      </w:tr>
      <w:tr w:rsidR="0006064E" w:rsidRPr="003A07B7" w14:paraId="255725A5"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6BD8CA" w14:textId="77777777" w:rsidR="0006064E" w:rsidRPr="003A07B7" w:rsidRDefault="0006064E" w:rsidP="0006064E">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468A349" w14:textId="77777777" w:rsidR="0006064E" w:rsidRPr="003A07B7" w:rsidRDefault="0006064E" w:rsidP="0006064E">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260" w:type="dxa"/>
            <w:tcBorders>
              <w:top w:val="nil"/>
              <w:left w:val="nil"/>
              <w:bottom w:val="single" w:sz="4" w:space="0" w:color="auto"/>
              <w:right w:val="single" w:sz="4" w:space="0" w:color="auto"/>
            </w:tcBorders>
            <w:shd w:val="clear" w:color="auto" w:fill="auto"/>
            <w:noWrap/>
            <w:vAlign w:val="center"/>
            <w:hideMark/>
          </w:tcPr>
          <w:p w14:paraId="4D4D028F"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46 400 413</w:t>
            </w:r>
          </w:p>
        </w:tc>
        <w:tc>
          <w:tcPr>
            <w:tcW w:w="1280" w:type="dxa"/>
            <w:tcBorders>
              <w:top w:val="nil"/>
              <w:left w:val="nil"/>
              <w:bottom w:val="single" w:sz="4" w:space="0" w:color="auto"/>
              <w:right w:val="single" w:sz="4" w:space="0" w:color="auto"/>
            </w:tcBorders>
            <w:shd w:val="clear" w:color="auto" w:fill="auto"/>
            <w:noWrap/>
            <w:vAlign w:val="center"/>
            <w:hideMark/>
          </w:tcPr>
          <w:p w14:paraId="1E67F607"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46 928 713</w:t>
            </w:r>
          </w:p>
        </w:tc>
        <w:tc>
          <w:tcPr>
            <w:tcW w:w="1120" w:type="dxa"/>
            <w:tcBorders>
              <w:top w:val="nil"/>
              <w:left w:val="nil"/>
              <w:bottom w:val="single" w:sz="4" w:space="0" w:color="auto"/>
              <w:right w:val="single" w:sz="4" w:space="0" w:color="auto"/>
            </w:tcBorders>
            <w:shd w:val="clear" w:color="auto" w:fill="auto"/>
            <w:noWrap/>
            <w:vAlign w:val="center"/>
            <w:hideMark/>
          </w:tcPr>
          <w:p w14:paraId="1556285D" w14:textId="77777777" w:rsidR="0006064E" w:rsidRPr="003A07B7" w:rsidRDefault="0006064E" w:rsidP="0006064E">
            <w:pPr>
              <w:overflowPunct/>
              <w:autoSpaceDE/>
              <w:autoSpaceDN/>
              <w:adjustRightInd/>
              <w:jc w:val="right"/>
              <w:textAlignment w:val="auto"/>
              <w:rPr>
                <w:b/>
                <w:bCs/>
                <w:color w:val="000000"/>
                <w:lang w:val="en-US"/>
              </w:rPr>
            </w:pPr>
            <w:r w:rsidRPr="003A07B7">
              <w:rPr>
                <w:b/>
                <w:bCs/>
                <w:color w:val="000000"/>
                <w:lang w:val="en-US"/>
              </w:rPr>
              <w:t>25 471 916</w:t>
            </w:r>
          </w:p>
        </w:tc>
      </w:tr>
      <w:tr w:rsidR="0006064E" w:rsidRPr="003A07B7" w14:paraId="73376634" w14:textId="77777777" w:rsidTr="0006064E">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4BE4B7" w14:textId="77777777" w:rsidR="0006064E" w:rsidRPr="003A07B7" w:rsidRDefault="0006064E" w:rsidP="0006064E">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991F5AE"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7F8AECB3"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2 294</w:t>
            </w:r>
          </w:p>
        </w:tc>
        <w:tc>
          <w:tcPr>
            <w:tcW w:w="1280" w:type="dxa"/>
            <w:tcBorders>
              <w:top w:val="nil"/>
              <w:left w:val="nil"/>
              <w:bottom w:val="single" w:sz="4" w:space="0" w:color="auto"/>
              <w:right w:val="single" w:sz="4" w:space="0" w:color="auto"/>
            </w:tcBorders>
            <w:shd w:val="clear" w:color="auto" w:fill="auto"/>
            <w:noWrap/>
            <w:vAlign w:val="center"/>
            <w:hideMark/>
          </w:tcPr>
          <w:p w14:paraId="0FA77CBA"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2 294</w:t>
            </w:r>
          </w:p>
        </w:tc>
        <w:tc>
          <w:tcPr>
            <w:tcW w:w="1120" w:type="dxa"/>
            <w:tcBorders>
              <w:top w:val="nil"/>
              <w:left w:val="nil"/>
              <w:bottom w:val="single" w:sz="4" w:space="0" w:color="auto"/>
              <w:right w:val="single" w:sz="4" w:space="0" w:color="auto"/>
            </w:tcBorders>
            <w:shd w:val="clear" w:color="auto" w:fill="auto"/>
            <w:noWrap/>
            <w:vAlign w:val="center"/>
            <w:hideMark/>
          </w:tcPr>
          <w:p w14:paraId="27689C0D" w14:textId="77777777" w:rsidR="0006064E" w:rsidRPr="003A07B7" w:rsidRDefault="0006064E" w:rsidP="0006064E">
            <w:pPr>
              <w:overflowPunct/>
              <w:autoSpaceDE/>
              <w:autoSpaceDN/>
              <w:adjustRightInd/>
              <w:jc w:val="right"/>
              <w:textAlignment w:val="auto"/>
              <w:rPr>
                <w:color w:val="000000"/>
                <w:lang w:val="en-US"/>
              </w:rPr>
            </w:pPr>
            <w:r w:rsidRPr="003A07B7">
              <w:rPr>
                <w:color w:val="000000"/>
                <w:lang w:val="en-US"/>
              </w:rPr>
              <w:t>2 294</w:t>
            </w:r>
          </w:p>
        </w:tc>
      </w:tr>
      <w:tr w:rsidR="0006064E" w:rsidRPr="003A07B7" w14:paraId="7A712ECC" w14:textId="77777777" w:rsidTr="0006064E">
        <w:trPr>
          <w:trHeight w:val="540"/>
          <w:jc w:val="center"/>
        </w:trPr>
        <w:tc>
          <w:tcPr>
            <w:tcW w:w="9780" w:type="dxa"/>
            <w:gridSpan w:val="5"/>
            <w:tcBorders>
              <w:top w:val="nil"/>
              <w:left w:val="nil"/>
              <w:bottom w:val="nil"/>
              <w:right w:val="nil"/>
            </w:tcBorders>
            <w:shd w:val="clear" w:color="auto" w:fill="auto"/>
            <w:vAlign w:val="center"/>
            <w:hideMark/>
          </w:tcPr>
          <w:p w14:paraId="2F58BDAC"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06064E" w:rsidRPr="003A07B7" w14:paraId="7277F8BF" w14:textId="77777777" w:rsidTr="0006064E">
        <w:trPr>
          <w:trHeight w:val="540"/>
          <w:jc w:val="center"/>
        </w:trPr>
        <w:tc>
          <w:tcPr>
            <w:tcW w:w="9780" w:type="dxa"/>
            <w:gridSpan w:val="5"/>
            <w:tcBorders>
              <w:top w:val="nil"/>
              <w:left w:val="nil"/>
              <w:bottom w:val="nil"/>
              <w:right w:val="nil"/>
            </w:tcBorders>
            <w:shd w:val="clear" w:color="auto" w:fill="auto"/>
            <w:vAlign w:val="center"/>
            <w:hideMark/>
          </w:tcPr>
          <w:p w14:paraId="631D349B" w14:textId="77777777" w:rsidR="0006064E" w:rsidRPr="003A07B7" w:rsidRDefault="0006064E" w:rsidP="0006064E">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123254AA" w14:textId="77777777" w:rsidR="0006064E" w:rsidRPr="003A07B7" w:rsidRDefault="0006064E" w:rsidP="00404A55">
      <w:pPr>
        <w:overflowPunct/>
        <w:autoSpaceDE/>
        <w:autoSpaceDN/>
        <w:adjustRightInd/>
        <w:ind w:firstLine="567"/>
        <w:contextualSpacing/>
        <w:jc w:val="both"/>
        <w:textAlignment w:val="auto"/>
        <w:rPr>
          <w:rFonts w:eastAsia="Calibri"/>
          <w:shd w:val="clear" w:color="auto" w:fill="FEFEFE"/>
        </w:rPr>
      </w:pPr>
    </w:p>
    <w:p w14:paraId="2FE6BEF2" w14:textId="77777777" w:rsidR="0006064E" w:rsidRPr="003A07B7" w:rsidRDefault="0006064E" w:rsidP="00404A55">
      <w:pPr>
        <w:overflowPunct/>
        <w:autoSpaceDE/>
        <w:autoSpaceDN/>
        <w:adjustRightInd/>
        <w:ind w:firstLine="567"/>
        <w:contextualSpacing/>
        <w:jc w:val="both"/>
        <w:textAlignment w:val="auto"/>
        <w:rPr>
          <w:rFonts w:eastAsia="Calibri"/>
          <w:shd w:val="clear" w:color="auto" w:fill="FEFEFE"/>
        </w:rPr>
      </w:pPr>
    </w:p>
    <w:p w14:paraId="5D12ADDF" w14:textId="77777777" w:rsidR="00404A55" w:rsidRPr="003A07B7" w:rsidRDefault="00404A55" w:rsidP="00C51B1C">
      <w:pPr>
        <w:numPr>
          <w:ilvl w:val="0"/>
          <w:numId w:val="16"/>
        </w:numPr>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6C7C5769" w14:textId="77777777" w:rsidR="004965C6" w:rsidRPr="003A07B7" w:rsidRDefault="004965C6" w:rsidP="00404A55">
      <w:pPr>
        <w:overflowPunct/>
        <w:autoSpaceDE/>
        <w:autoSpaceDN/>
        <w:adjustRightInd/>
        <w:ind w:firstLine="567"/>
        <w:contextualSpacing/>
        <w:jc w:val="both"/>
        <w:textAlignment w:val="auto"/>
        <w:rPr>
          <w:rFonts w:eastAsia="Calibri"/>
        </w:rPr>
      </w:pPr>
    </w:p>
    <w:p w14:paraId="30A53202" w14:textId="7932352D" w:rsidR="00404A55" w:rsidRPr="003A07B7" w:rsidRDefault="00404A55" w:rsidP="00404A55">
      <w:pPr>
        <w:overflowPunct/>
        <w:autoSpaceDE/>
        <w:autoSpaceDN/>
        <w:adjustRightInd/>
        <w:ind w:firstLine="567"/>
        <w:contextualSpacing/>
        <w:jc w:val="both"/>
        <w:textAlignment w:val="auto"/>
        <w:rPr>
          <w:rFonts w:eastAsia="Calibri"/>
        </w:rPr>
      </w:pPr>
      <w:r w:rsidRPr="003A07B7">
        <w:rPr>
          <w:rFonts w:eastAsia="Calibri"/>
        </w:rPr>
        <w:t>Отговорността за изпълнение на програмата носи Председателят на Селскостопанска академия и директора на ДП „НПЦ“</w:t>
      </w:r>
    </w:p>
    <w:p w14:paraId="4C7C4314" w14:textId="6121C6D9" w:rsidR="00A35B79" w:rsidRPr="003A07B7" w:rsidRDefault="00A35B79" w:rsidP="00A35B79">
      <w:pPr>
        <w:tabs>
          <w:tab w:val="left" w:pos="284"/>
          <w:tab w:val="left" w:pos="851"/>
        </w:tabs>
        <w:overflowPunct/>
        <w:autoSpaceDE/>
        <w:autoSpaceDN/>
        <w:adjustRightInd/>
        <w:jc w:val="both"/>
        <w:textAlignment w:val="auto"/>
        <w:rPr>
          <w:rFonts w:eastAsia="Calibri"/>
          <w:shd w:val="clear" w:color="auto" w:fill="FEFEFE"/>
        </w:rPr>
      </w:pPr>
    </w:p>
    <w:p w14:paraId="67D65F07" w14:textId="26087479" w:rsidR="009E3762" w:rsidRPr="003A07B7" w:rsidRDefault="009E3762" w:rsidP="00A35B79">
      <w:pPr>
        <w:tabs>
          <w:tab w:val="left" w:pos="284"/>
          <w:tab w:val="left" w:pos="851"/>
        </w:tabs>
        <w:overflowPunct/>
        <w:autoSpaceDE/>
        <w:autoSpaceDN/>
        <w:adjustRightInd/>
        <w:jc w:val="both"/>
        <w:textAlignment w:val="auto"/>
        <w:rPr>
          <w:rFonts w:eastAsia="Calibri"/>
          <w:shd w:val="clear" w:color="auto" w:fill="FEFEFE"/>
        </w:rPr>
      </w:pPr>
    </w:p>
    <w:p w14:paraId="2D691322" w14:textId="77777777" w:rsidR="009E3762" w:rsidRPr="003A07B7" w:rsidRDefault="009E3762" w:rsidP="00A35B79">
      <w:pPr>
        <w:tabs>
          <w:tab w:val="left" w:pos="284"/>
          <w:tab w:val="left" w:pos="851"/>
        </w:tabs>
        <w:overflowPunct/>
        <w:autoSpaceDE/>
        <w:autoSpaceDN/>
        <w:adjustRightInd/>
        <w:jc w:val="both"/>
        <w:textAlignment w:val="auto"/>
        <w:rPr>
          <w:rFonts w:eastAsia="Calibri"/>
          <w:shd w:val="clear" w:color="auto" w:fill="FEFEFE"/>
        </w:rPr>
      </w:pPr>
    </w:p>
    <w:p w14:paraId="562633A0" w14:textId="77777777" w:rsidR="00A35B79" w:rsidRPr="003A07B7" w:rsidRDefault="00A35B79" w:rsidP="00A35B79">
      <w:pPr>
        <w:pStyle w:val="Heading1"/>
        <w:numPr>
          <w:ilvl w:val="1"/>
          <w:numId w:val="3"/>
        </w:numPr>
        <w:tabs>
          <w:tab w:val="left" w:pos="0"/>
          <w:tab w:val="left" w:pos="284"/>
          <w:tab w:val="left" w:pos="851"/>
        </w:tabs>
        <w:spacing w:before="0"/>
        <w:ind w:left="0" w:firstLine="0"/>
        <w:jc w:val="both"/>
        <w:rPr>
          <w:rFonts w:cs="Times New Roman"/>
          <w:sz w:val="20"/>
          <w:szCs w:val="20"/>
        </w:rPr>
      </w:pPr>
      <w:bookmarkStart w:id="26" w:name="_Toc49427935"/>
      <w:r w:rsidRPr="003A07B7">
        <w:rPr>
          <w:rFonts w:cs="Times New Roman"/>
          <w:sz w:val="20"/>
          <w:szCs w:val="20"/>
        </w:rPr>
        <w:lastRenderedPageBreak/>
        <w:t>ПРЕГЛЕД НА ИЗПЪЛНЕНИЕТО НА БЮДЖЕТНА ПРОГРАМА – 2200.01.09 „СЪВЕТИ И КОНСУЛТАЦИИ“</w:t>
      </w:r>
      <w:bookmarkEnd w:id="26"/>
    </w:p>
    <w:p w14:paraId="12976768" w14:textId="77777777" w:rsidR="00335442" w:rsidRPr="003A07B7" w:rsidRDefault="00335442" w:rsidP="00335442"/>
    <w:p w14:paraId="5566B1EF" w14:textId="77777777" w:rsidR="00335442" w:rsidRPr="003A07B7" w:rsidRDefault="00335442" w:rsidP="00C51B1C">
      <w:pPr>
        <w:numPr>
          <w:ilvl w:val="0"/>
          <w:numId w:val="17"/>
        </w:numPr>
        <w:overflowPunct/>
        <w:autoSpaceDE/>
        <w:autoSpaceDN/>
        <w:adjustRightInd/>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760CE524"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p>
    <w:p w14:paraId="67BF9228" w14:textId="77777777" w:rsidR="00C146EC" w:rsidRPr="003A07B7" w:rsidRDefault="00C146EC" w:rsidP="008478EA">
      <w:pPr>
        <w:shd w:val="clear" w:color="auto" w:fill="FFFFFF"/>
        <w:overflowPunct/>
        <w:autoSpaceDE/>
        <w:autoSpaceDN/>
        <w:adjustRightInd/>
        <w:ind w:firstLine="567"/>
        <w:contextualSpacing/>
        <w:jc w:val="both"/>
        <w:textAlignment w:val="auto"/>
        <w:rPr>
          <w:spacing w:val="-4"/>
          <w:lang w:eastAsia="bg-BG"/>
        </w:rPr>
      </w:pPr>
      <w:r w:rsidRPr="003A07B7">
        <w:rPr>
          <w:spacing w:val="-4"/>
          <w:lang w:eastAsia="bg-BG"/>
        </w:rPr>
        <w:t>В изпълнение заложената в програма цел „Подобряване ефективността на системата за съвети в земеделието и повишаване на професионалната квалификация и информираността на земеделските производители“, НССЗ извърши дейности в четири направления:</w:t>
      </w:r>
    </w:p>
    <w:p w14:paraId="3B5700F1"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1. Разширяване и улесняване достъпа на земеделските стопани до консултантските услуги на НССЗ;</w:t>
      </w:r>
    </w:p>
    <w:p w14:paraId="13CBF36C"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2. Подобряване на взаимодействието в системата „научни изследвания – съвети в земеделието – земеделски бизнес”, повишаване на професионалната квалификация и информираността на земеделските стопани;</w:t>
      </w:r>
    </w:p>
    <w:p w14:paraId="12462FDB"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3. Подпомагане прилагането на Програмата за развитие на селските райони в т.ч. на Тематична подпрограма за развитие на малките земеделски стопанства;</w:t>
      </w:r>
    </w:p>
    <w:p w14:paraId="29A6B230"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4. Активно участие и водеща роля на НССЗ за доизграждане и развитие на Системата за съвети в земеделието (Farm Advisory System).</w:t>
      </w:r>
    </w:p>
    <w:p w14:paraId="7B0E95CE"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p>
    <w:p w14:paraId="7995ECC7"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Основните дейности, които НССЗ заедно с експертите от 27-те териториални областни офиса извършва, са:</w:t>
      </w:r>
    </w:p>
    <w:p w14:paraId="07A992B2"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 xml:space="preserve">Консултира земеделските производители относно задължителните европейски и национални стандарти и изисквания, на които трябва да отговаря производството; </w:t>
      </w:r>
    </w:p>
    <w:p w14:paraId="0F6D68A5"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Консултира земеделските производители относно общата селскостопанска политика (ОСП) на ЕС;</w:t>
      </w:r>
    </w:p>
    <w:p w14:paraId="73543B55"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Консултира на земеделските производители относно законоустановените изисквания за управление и условията за поддържане на земята в добро земеделско и екологично състояние;</w:t>
      </w:r>
    </w:p>
    <w:p w14:paraId="01753155"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Консултира на земеделските производители относно законоустановените изисквания по изпълнението на изискванията на Директива 91/676/ЕИО (Нитратната директива)</w:t>
      </w:r>
    </w:p>
    <w:p w14:paraId="07F22A54"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Предоставя специализирани консултации в областта на растениевъдството и животновъдството;</w:t>
      </w:r>
    </w:p>
    <w:p w14:paraId="704E7E94"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Консултира земеделските производители относно източници за подпомагане и финансиране на селскостопанската дейност в т.ч. по ПРСР 2014 - 2020 г. и Тематична подпрограма за развитие на малките стопанства;</w:t>
      </w:r>
    </w:p>
    <w:p w14:paraId="0E5AE399"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Консултира земеделските производители относно базисните условия за функциониране на стопанството – регистрация като земеделски производител, данъчно облагане и осигуряване на земеделските производители, регистрация на земеделска техника и други задължителни регистрации в зависимост от вида на селскостопанската дейност;</w:t>
      </w:r>
    </w:p>
    <w:p w14:paraId="4FDA2F23"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Консултира земеделските производители относно оценка на стопанството и установяване на подобрения във връзка със законоустановените изисквания за управление</w:t>
      </w:r>
    </w:p>
    <w:p w14:paraId="004F214B"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p>
    <w:p w14:paraId="76BCE9F9"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Целеви групи, към които са насочени дейностите на службата са:</w:t>
      </w:r>
    </w:p>
    <w:p w14:paraId="4868EA59"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средни и дребни стопанства пазарно и полупазарно ориентирани в процес на преструктуриране;</w:t>
      </w:r>
    </w:p>
    <w:p w14:paraId="7BF327FA"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стартиращи и млади фермери;</w:t>
      </w:r>
    </w:p>
    <w:p w14:paraId="3A51A53F"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земеделски стопанства въвеждащи агроекологични практики и биологично земеделие;</w:t>
      </w:r>
    </w:p>
    <w:p w14:paraId="693D2C70"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земеделски стопанства в планинските райони и различни от планинските райони;</w:t>
      </w:r>
    </w:p>
    <w:p w14:paraId="6ADEBA9F"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организации на производители на земеделска продукция;</w:t>
      </w:r>
    </w:p>
    <w:p w14:paraId="7DAA6237" w14:textId="77777777" w:rsidR="00C146EC" w:rsidRPr="003A07B7" w:rsidRDefault="00C146EC" w:rsidP="00C146EC">
      <w:pPr>
        <w:shd w:val="clear" w:color="auto" w:fill="FFFFFF"/>
        <w:overflowPunct/>
        <w:autoSpaceDE/>
        <w:autoSpaceDN/>
        <w:adjustRightInd/>
        <w:contextualSpacing/>
        <w:jc w:val="both"/>
        <w:textAlignment w:val="auto"/>
        <w:rPr>
          <w:spacing w:val="-4"/>
          <w:lang w:eastAsia="bg-BG"/>
        </w:rPr>
      </w:pPr>
      <w:r w:rsidRPr="003A07B7">
        <w:rPr>
          <w:spacing w:val="-4"/>
          <w:lang w:eastAsia="bg-BG"/>
        </w:rPr>
        <w:t>-</w:t>
      </w:r>
      <w:r w:rsidRPr="003A07B7">
        <w:rPr>
          <w:spacing w:val="-4"/>
          <w:lang w:eastAsia="bg-BG"/>
        </w:rPr>
        <w:tab/>
        <w:t>населението в селските райони.</w:t>
      </w:r>
    </w:p>
    <w:p w14:paraId="259709D3" w14:textId="77777777" w:rsidR="00335442" w:rsidRPr="003A07B7" w:rsidRDefault="00335442" w:rsidP="00335442">
      <w:pPr>
        <w:overflowPunct/>
        <w:autoSpaceDE/>
        <w:autoSpaceDN/>
        <w:adjustRightInd/>
        <w:ind w:firstLine="567"/>
        <w:contextualSpacing/>
        <w:jc w:val="both"/>
        <w:textAlignment w:val="auto"/>
        <w:rPr>
          <w:rFonts w:eastAsia="Calibri"/>
          <w:shd w:val="clear" w:color="auto" w:fill="FEFEFE"/>
        </w:rPr>
      </w:pPr>
    </w:p>
    <w:p w14:paraId="2E60A956" w14:textId="77777777" w:rsidR="00335442" w:rsidRPr="003A07B7" w:rsidRDefault="00335442" w:rsidP="00C51B1C">
      <w:pPr>
        <w:numPr>
          <w:ilvl w:val="0"/>
          <w:numId w:val="17"/>
        </w:numPr>
        <w:tabs>
          <w:tab w:val="left" w:pos="709"/>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4D4D1F3C" w14:textId="77777777" w:rsidR="00335442" w:rsidRPr="003A07B7" w:rsidRDefault="00335442" w:rsidP="00335442">
      <w:pPr>
        <w:overflowPunct/>
        <w:autoSpaceDE/>
        <w:autoSpaceDN/>
        <w:adjustRightInd/>
        <w:ind w:firstLine="567"/>
        <w:contextualSpacing/>
        <w:jc w:val="both"/>
        <w:textAlignment w:val="auto"/>
        <w:rPr>
          <w:rFonts w:eastAsia="Calibri"/>
          <w:shd w:val="clear" w:color="auto" w:fill="FEFEFE"/>
        </w:rPr>
      </w:pPr>
    </w:p>
    <w:p w14:paraId="2873AD17"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Следните продукти/услуги в рамките на Програма 9 „Съвети и консултации“ се предоставят от НССЗ:</w:t>
      </w:r>
    </w:p>
    <w:p w14:paraId="78C41BD3"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ascii="Cambria Math" w:eastAsia="Calibri" w:hAnsi="Cambria Math" w:cs="Cambria Math"/>
          <w:shd w:val="clear" w:color="auto" w:fill="FEFEFE"/>
        </w:rPr>
        <w:t>₋</w:t>
      </w:r>
      <w:r w:rsidRPr="003A07B7">
        <w:rPr>
          <w:rFonts w:eastAsia="Calibri"/>
          <w:shd w:val="clear" w:color="auto" w:fill="FEFEFE"/>
        </w:rPr>
        <w:tab/>
        <w:t>Предоставяне на съветнически  услуги на земеделските стопани, в т.ч. специализирани консултации и консултации за изготвяне  и изпълнение на проекти по Програмите за развитие на селските райони;</w:t>
      </w:r>
    </w:p>
    <w:p w14:paraId="166C7101"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ascii="Cambria Math" w:eastAsia="Calibri" w:hAnsi="Cambria Math" w:cs="Cambria Math"/>
          <w:shd w:val="clear" w:color="auto" w:fill="FEFEFE"/>
        </w:rPr>
        <w:t>₋</w:t>
      </w:r>
      <w:r w:rsidRPr="003A07B7">
        <w:rPr>
          <w:rFonts w:eastAsia="Calibri"/>
          <w:shd w:val="clear" w:color="auto" w:fill="FEFEFE"/>
        </w:rPr>
        <w:tab/>
        <w:t>Подпомагане трансфера и приложението на научните и практическите достижения в областта на земеделието;</w:t>
      </w:r>
    </w:p>
    <w:p w14:paraId="5937F6DF"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ascii="Cambria Math" w:eastAsia="Calibri" w:hAnsi="Cambria Math" w:cs="Cambria Math"/>
          <w:shd w:val="clear" w:color="auto" w:fill="FEFEFE"/>
        </w:rPr>
        <w:t>₋</w:t>
      </w:r>
      <w:r w:rsidRPr="003A07B7">
        <w:rPr>
          <w:rFonts w:eastAsia="Calibri"/>
          <w:shd w:val="clear" w:color="auto" w:fill="FEFEFE"/>
        </w:rPr>
        <w:tab/>
        <w:t>Организиране и провеждане на професионално обучение на земеделски производители;</w:t>
      </w:r>
    </w:p>
    <w:p w14:paraId="5306BC1A"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ascii="Cambria Math" w:eastAsia="Calibri" w:hAnsi="Cambria Math" w:cs="Cambria Math"/>
          <w:shd w:val="clear" w:color="auto" w:fill="FEFEFE"/>
        </w:rPr>
        <w:t>₋</w:t>
      </w:r>
      <w:r w:rsidRPr="003A07B7">
        <w:rPr>
          <w:rFonts w:eastAsia="Calibri"/>
          <w:shd w:val="clear" w:color="auto" w:fill="FEFEFE"/>
        </w:rPr>
        <w:tab/>
        <w:t xml:space="preserve">Провеждане на информационни събития в областта на земеделието и селските райони </w:t>
      </w:r>
    </w:p>
    <w:p w14:paraId="446B0B49"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ascii="Cambria Math" w:eastAsia="Calibri" w:hAnsi="Cambria Math" w:cs="Cambria Math"/>
          <w:shd w:val="clear" w:color="auto" w:fill="FEFEFE"/>
        </w:rPr>
        <w:t>₋</w:t>
      </w:r>
      <w:r w:rsidRPr="003A07B7">
        <w:rPr>
          <w:rFonts w:eastAsia="Calibri"/>
          <w:shd w:val="clear" w:color="auto" w:fill="FEFEFE"/>
        </w:rPr>
        <w:tab/>
        <w:t>Изготвяне на информационни материали  в областта на земеделието и селските райони;</w:t>
      </w:r>
    </w:p>
    <w:p w14:paraId="599CC131"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ascii="Cambria Math" w:eastAsia="Calibri" w:hAnsi="Cambria Math" w:cs="Cambria Math"/>
          <w:shd w:val="clear" w:color="auto" w:fill="FEFEFE"/>
        </w:rPr>
        <w:lastRenderedPageBreak/>
        <w:t>₋</w:t>
      </w:r>
      <w:r w:rsidRPr="003A07B7">
        <w:rPr>
          <w:rFonts w:eastAsia="Calibri"/>
          <w:shd w:val="clear" w:color="auto" w:fill="FEFEFE"/>
        </w:rPr>
        <w:tab/>
        <w:t>Анализи на почвени проби;</w:t>
      </w:r>
    </w:p>
    <w:p w14:paraId="06407C08"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lang w:val="en-US"/>
        </w:rPr>
      </w:pPr>
      <w:r w:rsidRPr="003A07B7">
        <w:rPr>
          <w:rFonts w:ascii="Cambria Math" w:eastAsia="Calibri" w:hAnsi="Cambria Math" w:cs="Cambria Math"/>
          <w:shd w:val="clear" w:color="auto" w:fill="FEFEFE"/>
        </w:rPr>
        <w:t>₋</w:t>
      </w:r>
      <w:r w:rsidRPr="003A07B7">
        <w:rPr>
          <w:rFonts w:eastAsia="Calibri"/>
          <w:shd w:val="clear" w:color="auto" w:fill="FEFEFE"/>
        </w:rPr>
        <w:tab/>
        <w:t>Повеждане на информационни кампании и обучение на земеделските стопани за подобряване за ефективно използване на водите и спазване на изискванията за постигане на добро състояние на водите</w:t>
      </w:r>
    </w:p>
    <w:p w14:paraId="2CA27EAD" w14:textId="77777777" w:rsidR="00335442" w:rsidRPr="003A07B7" w:rsidRDefault="00335442" w:rsidP="00C51B1C">
      <w:pPr>
        <w:numPr>
          <w:ilvl w:val="0"/>
          <w:numId w:val="17"/>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70E286EA" w14:textId="428DA8F4" w:rsidR="00335442" w:rsidRPr="003A07B7" w:rsidRDefault="00911162" w:rsidP="00335442">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Администрираните разходни показали са описани в таблица № 7</w:t>
      </w:r>
    </w:p>
    <w:p w14:paraId="3D5EB791" w14:textId="77777777" w:rsidR="00335442" w:rsidRPr="003A07B7" w:rsidRDefault="00335442" w:rsidP="00335442">
      <w:pPr>
        <w:overflowPunct/>
        <w:autoSpaceDE/>
        <w:autoSpaceDN/>
        <w:adjustRightInd/>
        <w:ind w:firstLine="567"/>
        <w:contextualSpacing/>
        <w:jc w:val="both"/>
        <w:textAlignment w:val="auto"/>
        <w:rPr>
          <w:rFonts w:eastAsia="Calibri"/>
          <w:shd w:val="clear" w:color="auto" w:fill="FEFEFE"/>
        </w:rPr>
      </w:pPr>
    </w:p>
    <w:p w14:paraId="75B5198D" w14:textId="77777777" w:rsidR="00335442" w:rsidRPr="003A07B7" w:rsidRDefault="00335442" w:rsidP="00C51B1C">
      <w:pPr>
        <w:numPr>
          <w:ilvl w:val="0"/>
          <w:numId w:val="17"/>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на показателите за изпълнение на програмата (количествени, качествени, времеви)</w:t>
      </w:r>
    </w:p>
    <w:p w14:paraId="3FA23B4C" w14:textId="77777777" w:rsidR="00335442" w:rsidRPr="003A07B7" w:rsidRDefault="00335442" w:rsidP="00335442">
      <w:pPr>
        <w:overflowPunct/>
        <w:autoSpaceDE/>
        <w:autoSpaceDN/>
        <w:adjustRightInd/>
        <w:ind w:firstLine="567"/>
        <w:contextualSpacing/>
        <w:jc w:val="both"/>
        <w:textAlignment w:val="auto"/>
        <w:rPr>
          <w:rFonts w:eastAsia="Calibri"/>
          <w:shd w:val="clear" w:color="auto" w:fill="FEFEFE"/>
        </w:rPr>
      </w:pPr>
    </w:p>
    <w:tbl>
      <w:tblPr>
        <w:tblW w:w="9180" w:type="dxa"/>
        <w:jc w:val="center"/>
        <w:tblLook w:val="04A0" w:firstRow="1" w:lastRow="0" w:firstColumn="1" w:lastColumn="0" w:noHBand="0" w:noVBand="1"/>
      </w:tblPr>
      <w:tblGrid>
        <w:gridCol w:w="416"/>
        <w:gridCol w:w="4722"/>
        <w:gridCol w:w="1104"/>
        <w:gridCol w:w="1340"/>
        <w:gridCol w:w="1660"/>
      </w:tblGrid>
      <w:tr w:rsidR="008478EA" w:rsidRPr="003A07B7" w14:paraId="20926E71" w14:textId="77777777" w:rsidTr="008478EA">
        <w:trPr>
          <w:trHeight w:val="510"/>
          <w:jc w:val="center"/>
        </w:trPr>
        <w:tc>
          <w:tcPr>
            <w:tcW w:w="50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DC0638F" w14:textId="77777777" w:rsidR="008478EA" w:rsidRPr="003A07B7" w:rsidRDefault="008478EA" w:rsidP="008478EA">
            <w:pPr>
              <w:overflowPunct/>
              <w:autoSpaceDE/>
              <w:autoSpaceDN/>
              <w:adjustRightInd/>
              <w:textAlignment w:val="auto"/>
              <w:rPr>
                <w:b/>
                <w:bCs/>
                <w:lang w:val="en-US"/>
              </w:rPr>
            </w:pPr>
            <w:r w:rsidRPr="003A07B7">
              <w:rPr>
                <w:b/>
                <w:bCs/>
                <w:lang w:val="en-US"/>
              </w:rPr>
              <w:t>Бюджетна програма - 2200.01.09 - "Съвети и консултации"</w:t>
            </w:r>
          </w:p>
        </w:tc>
        <w:tc>
          <w:tcPr>
            <w:tcW w:w="4160" w:type="dxa"/>
            <w:gridSpan w:val="3"/>
            <w:tcBorders>
              <w:top w:val="single" w:sz="8" w:space="0" w:color="auto"/>
              <w:left w:val="nil"/>
              <w:bottom w:val="single" w:sz="8" w:space="0" w:color="auto"/>
              <w:right w:val="single" w:sz="8" w:space="0" w:color="auto"/>
            </w:tcBorders>
            <w:shd w:val="clear" w:color="auto" w:fill="auto"/>
            <w:vAlign w:val="center"/>
            <w:hideMark/>
          </w:tcPr>
          <w:p w14:paraId="08B84742" w14:textId="77777777" w:rsidR="008478EA" w:rsidRPr="003A07B7" w:rsidRDefault="008478EA" w:rsidP="008478EA">
            <w:pPr>
              <w:overflowPunct/>
              <w:autoSpaceDE/>
              <w:autoSpaceDN/>
              <w:adjustRightInd/>
              <w:jc w:val="center"/>
              <w:textAlignment w:val="auto"/>
              <w:rPr>
                <w:b/>
                <w:bCs/>
                <w:lang w:val="en-US"/>
              </w:rPr>
            </w:pPr>
            <w:r w:rsidRPr="003A07B7">
              <w:rPr>
                <w:b/>
                <w:bCs/>
                <w:lang w:val="en-US"/>
              </w:rPr>
              <w:t>Целева стойност</w:t>
            </w:r>
          </w:p>
        </w:tc>
      </w:tr>
      <w:tr w:rsidR="008478EA" w:rsidRPr="003A07B7" w14:paraId="4D5BDE28" w14:textId="77777777" w:rsidTr="008478EA">
        <w:trPr>
          <w:trHeight w:val="300"/>
          <w:jc w:val="center"/>
        </w:trPr>
        <w:tc>
          <w:tcPr>
            <w:tcW w:w="298"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2CA3B91F" w14:textId="77777777" w:rsidR="008478EA" w:rsidRPr="003A07B7" w:rsidRDefault="008478EA" w:rsidP="008478EA">
            <w:pPr>
              <w:overflowPunct/>
              <w:autoSpaceDE/>
              <w:autoSpaceDN/>
              <w:adjustRightInd/>
              <w:jc w:val="center"/>
              <w:textAlignment w:val="auto"/>
              <w:rPr>
                <w:lang w:val="en-US"/>
              </w:rPr>
            </w:pPr>
            <w:r w:rsidRPr="003A07B7">
              <w:rPr>
                <w:lang w:val="en-US"/>
              </w:rPr>
              <w:t>№</w:t>
            </w:r>
          </w:p>
        </w:tc>
        <w:tc>
          <w:tcPr>
            <w:tcW w:w="4722"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2001AC76" w14:textId="77777777" w:rsidR="008478EA" w:rsidRPr="003A07B7" w:rsidRDefault="008478EA" w:rsidP="008478EA">
            <w:pPr>
              <w:overflowPunct/>
              <w:autoSpaceDE/>
              <w:autoSpaceDN/>
              <w:adjustRightInd/>
              <w:jc w:val="center"/>
              <w:textAlignment w:val="auto"/>
              <w:rPr>
                <w:lang w:val="en-US"/>
              </w:rPr>
            </w:pPr>
            <w:r w:rsidRPr="003A07B7">
              <w:rPr>
                <w:lang w:val="en-US"/>
              </w:rPr>
              <w:t>Показатели за изпълнение</w:t>
            </w:r>
          </w:p>
        </w:tc>
        <w:tc>
          <w:tcPr>
            <w:tcW w:w="1160" w:type="dxa"/>
            <w:vMerge w:val="restart"/>
            <w:tcBorders>
              <w:top w:val="nil"/>
              <w:left w:val="single" w:sz="8" w:space="0" w:color="auto"/>
              <w:bottom w:val="single" w:sz="8" w:space="0" w:color="auto"/>
              <w:right w:val="single" w:sz="8" w:space="0" w:color="auto"/>
            </w:tcBorders>
            <w:shd w:val="clear" w:color="auto" w:fill="auto"/>
            <w:vAlign w:val="center"/>
            <w:hideMark/>
          </w:tcPr>
          <w:p w14:paraId="7B41E84E" w14:textId="77777777" w:rsidR="008478EA" w:rsidRPr="003A07B7" w:rsidRDefault="008478EA" w:rsidP="008478EA">
            <w:pPr>
              <w:overflowPunct/>
              <w:autoSpaceDE/>
              <w:autoSpaceDN/>
              <w:adjustRightInd/>
              <w:jc w:val="center"/>
              <w:textAlignment w:val="auto"/>
              <w:rPr>
                <w:b/>
                <w:bCs/>
                <w:lang w:val="en-US"/>
              </w:rPr>
            </w:pPr>
            <w:r w:rsidRPr="003A07B7">
              <w:rPr>
                <w:b/>
                <w:bCs/>
                <w:lang w:val="en-US"/>
              </w:rPr>
              <w:t>Мерна единица</w:t>
            </w:r>
          </w:p>
        </w:tc>
        <w:tc>
          <w:tcPr>
            <w:tcW w:w="1340" w:type="dxa"/>
            <w:tcBorders>
              <w:top w:val="nil"/>
              <w:left w:val="nil"/>
              <w:bottom w:val="single" w:sz="8" w:space="0" w:color="auto"/>
              <w:right w:val="single" w:sz="8" w:space="0" w:color="auto"/>
            </w:tcBorders>
            <w:shd w:val="clear" w:color="auto" w:fill="auto"/>
            <w:vAlign w:val="center"/>
            <w:hideMark/>
          </w:tcPr>
          <w:p w14:paraId="2A79F671" w14:textId="77777777" w:rsidR="008478EA" w:rsidRPr="003A07B7" w:rsidRDefault="008478EA" w:rsidP="008478EA">
            <w:pPr>
              <w:overflowPunct/>
              <w:autoSpaceDE/>
              <w:autoSpaceDN/>
              <w:adjustRightInd/>
              <w:jc w:val="center"/>
              <w:textAlignment w:val="auto"/>
              <w:rPr>
                <w:b/>
                <w:bCs/>
                <w:lang w:val="en-US"/>
              </w:rPr>
            </w:pPr>
            <w:r w:rsidRPr="003A07B7">
              <w:rPr>
                <w:b/>
                <w:bCs/>
                <w:lang w:val="en-US"/>
              </w:rPr>
              <w:t xml:space="preserve">Бюджет </w:t>
            </w:r>
          </w:p>
        </w:tc>
        <w:tc>
          <w:tcPr>
            <w:tcW w:w="1660" w:type="dxa"/>
            <w:tcBorders>
              <w:top w:val="nil"/>
              <w:left w:val="nil"/>
              <w:bottom w:val="single" w:sz="8" w:space="0" w:color="auto"/>
              <w:right w:val="single" w:sz="8" w:space="0" w:color="auto"/>
            </w:tcBorders>
            <w:shd w:val="clear" w:color="auto" w:fill="auto"/>
            <w:vAlign w:val="center"/>
            <w:hideMark/>
          </w:tcPr>
          <w:p w14:paraId="23F01B81" w14:textId="77777777" w:rsidR="008478EA" w:rsidRPr="003A07B7" w:rsidRDefault="008478EA" w:rsidP="008478EA">
            <w:pPr>
              <w:overflowPunct/>
              <w:autoSpaceDE/>
              <w:autoSpaceDN/>
              <w:adjustRightInd/>
              <w:jc w:val="center"/>
              <w:textAlignment w:val="auto"/>
              <w:rPr>
                <w:b/>
                <w:bCs/>
                <w:lang w:val="en-US"/>
              </w:rPr>
            </w:pPr>
            <w:r w:rsidRPr="003A07B7">
              <w:rPr>
                <w:b/>
                <w:bCs/>
                <w:lang w:val="en-US"/>
              </w:rPr>
              <w:t>Отчет</w:t>
            </w:r>
          </w:p>
        </w:tc>
      </w:tr>
      <w:tr w:rsidR="008478EA" w:rsidRPr="003A07B7" w14:paraId="3B9B77B0" w14:textId="77777777" w:rsidTr="008478EA">
        <w:trPr>
          <w:trHeight w:val="270"/>
          <w:jc w:val="center"/>
        </w:trPr>
        <w:tc>
          <w:tcPr>
            <w:tcW w:w="298" w:type="dxa"/>
            <w:vMerge/>
            <w:tcBorders>
              <w:top w:val="nil"/>
              <w:left w:val="single" w:sz="8" w:space="0" w:color="auto"/>
              <w:bottom w:val="single" w:sz="8" w:space="0" w:color="auto"/>
              <w:right w:val="single" w:sz="8" w:space="0" w:color="auto"/>
            </w:tcBorders>
            <w:vAlign w:val="center"/>
            <w:hideMark/>
          </w:tcPr>
          <w:p w14:paraId="58668A82" w14:textId="77777777" w:rsidR="008478EA" w:rsidRPr="003A07B7" w:rsidRDefault="008478EA" w:rsidP="008478EA">
            <w:pPr>
              <w:overflowPunct/>
              <w:autoSpaceDE/>
              <w:autoSpaceDN/>
              <w:adjustRightInd/>
              <w:textAlignment w:val="auto"/>
              <w:rPr>
                <w:lang w:val="en-US"/>
              </w:rPr>
            </w:pPr>
          </w:p>
        </w:tc>
        <w:tc>
          <w:tcPr>
            <w:tcW w:w="4722" w:type="dxa"/>
            <w:vMerge/>
            <w:tcBorders>
              <w:top w:val="nil"/>
              <w:left w:val="single" w:sz="8" w:space="0" w:color="auto"/>
              <w:bottom w:val="single" w:sz="8" w:space="0" w:color="auto"/>
              <w:right w:val="single" w:sz="8" w:space="0" w:color="auto"/>
            </w:tcBorders>
            <w:vAlign w:val="center"/>
            <w:hideMark/>
          </w:tcPr>
          <w:p w14:paraId="70DC7F3B" w14:textId="77777777" w:rsidR="008478EA" w:rsidRPr="003A07B7" w:rsidRDefault="008478EA" w:rsidP="008478EA">
            <w:pPr>
              <w:overflowPunct/>
              <w:autoSpaceDE/>
              <w:autoSpaceDN/>
              <w:adjustRightInd/>
              <w:textAlignment w:val="auto"/>
              <w:rPr>
                <w:lang w:val="en-US"/>
              </w:rPr>
            </w:pPr>
          </w:p>
        </w:tc>
        <w:tc>
          <w:tcPr>
            <w:tcW w:w="1160" w:type="dxa"/>
            <w:vMerge/>
            <w:tcBorders>
              <w:top w:val="nil"/>
              <w:left w:val="single" w:sz="8" w:space="0" w:color="auto"/>
              <w:bottom w:val="single" w:sz="8" w:space="0" w:color="auto"/>
              <w:right w:val="single" w:sz="8" w:space="0" w:color="auto"/>
            </w:tcBorders>
            <w:vAlign w:val="center"/>
            <w:hideMark/>
          </w:tcPr>
          <w:p w14:paraId="5609EAC0" w14:textId="77777777" w:rsidR="008478EA" w:rsidRPr="003A07B7" w:rsidRDefault="008478EA" w:rsidP="008478EA">
            <w:pPr>
              <w:overflowPunct/>
              <w:autoSpaceDE/>
              <w:autoSpaceDN/>
              <w:adjustRightInd/>
              <w:textAlignment w:val="auto"/>
              <w:rPr>
                <w:b/>
                <w:bCs/>
                <w:lang w:val="en-US"/>
              </w:rPr>
            </w:pPr>
          </w:p>
        </w:tc>
        <w:tc>
          <w:tcPr>
            <w:tcW w:w="1340" w:type="dxa"/>
            <w:tcBorders>
              <w:top w:val="nil"/>
              <w:left w:val="nil"/>
              <w:bottom w:val="single" w:sz="8" w:space="0" w:color="auto"/>
              <w:right w:val="single" w:sz="8" w:space="0" w:color="auto"/>
            </w:tcBorders>
            <w:shd w:val="clear" w:color="auto" w:fill="auto"/>
            <w:vAlign w:val="center"/>
            <w:hideMark/>
          </w:tcPr>
          <w:p w14:paraId="557FAC61" w14:textId="77777777" w:rsidR="008478EA" w:rsidRPr="003A07B7" w:rsidRDefault="008478EA" w:rsidP="008478EA">
            <w:pPr>
              <w:overflowPunct/>
              <w:autoSpaceDE/>
              <w:autoSpaceDN/>
              <w:adjustRightInd/>
              <w:jc w:val="center"/>
              <w:textAlignment w:val="auto"/>
              <w:rPr>
                <w:b/>
                <w:bCs/>
                <w:lang w:val="en-US"/>
              </w:rPr>
            </w:pPr>
            <w:r w:rsidRPr="003A07B7">
              <w:rPr>
                <w:b/>
                <w:bCs/>
                <w:lang w:val="en-US"/>
              </w:rPr>
              <w:t>2020 г.</w:t>
            </w:r>
          </w:p>
        </w:tc>
        <w:tc>
          <w:tcPr>
            <w:tcW w:w="1660" w:type="dxa"/>
            <w:tcBorders>
              <w:top w:val="nil"/>
              <w:left w:val="nil"/>
              <w:bottom w:val="single" w:sz="8" w:space="0" w:color="auto"/>
              <w:right w:val="single" w:sz="8" w:space="0" w:color="auto"/>
            </w:tcBorders>
            <w:shd w:val="clear" w:color="auto" w:fill="auto"/>
            <w:vAlign w:val="center"/>
            <w:hideMark/>
          </w:tcPr>
          <w:p w14:paraId="1E04DCE8" w14:textId="77777777" w:rsidR="008478EA" w:rsidRPr="003A07B7" w:rsidRDefault="008478EA" w:rsidP="008478EA">
            <w:pPr>
              <w:overflowPunct/>
              <w:autoSpaceDE/>
              <w:autoSpaceDN/>
              <w:adjustRightInd/>
              <w:jc w:val="center"/>
              <w:textAlignment w:val="auto"/>
              <w:rPr>
                <w:b/>
                <w:bCs/>
                <w:lang w:val="en-US"/>
              </w:rPr>
            </w:pPr>
            <w:r w:rsidRPr="003A07B7">
              <w:rPr>
                <w:b/>
                <w:bCs/>
                <w:lang w:val="en-US"/>
              </w:rPr>
              <w:t>30.06.2020 г.</w:t>
            </w:r>
          </w:p>
        </w:tc>
      </w:tr>
      <w:tr w:rsidR="008478EA" w:rsidRPr="003A07B7" w14:paraId="0E670F48" w14:textId="77777777" w:rsidTr="008478EA">
        <w:trPr>
          <w:trHeight w:val="52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564B78BF" w14:textId="77777777" w:rsidR="008478EA" w:rsidRPr="003A07B7" w:rsidRDefault="008478EA" w:rsidP="008478EA">
            <w:pPr>
              <w:overflowPunct/>
              <w:autoSpaceDE/>
              <w:autoSpaceDN/>
              <w:adjustRightInd/>
              <w:jc w:val="center"/>
              <w:textAlignment w:val="auto"/>
              <w:rPr>
                <w:lang w:val="en-US"/>
              </w:rPr>
            </w:pPr>
            <w:r w:rsidRPr="003A07B7">
              <w:rPr>
                <w:lang w:val="en-US"/>
              </w:rPr>
              <w:t>1</w:t>
            </w:r>
          </w:p>
        </w:tc>
        <w:tc>
          <w:tcPr>
            <w:tcW w:w="4722" w:type="dxa"/>
            <w:tcBorders>
              <w:top w:val="nil"/>
              <w:left w:val="nil"/>
              <w:bottom w:val="single" w:sz="8" w:space="0" w:color="auto"/>
              <w:right w:val="single" w:sz="8" w:space="0" w:color="auto"/>
            </w:tcBorders>
            <w:shd w:val="clear" w:color="auto" w:fill="auto"/>
            <w:vAlign w:val="center"/>
            <w:hideMark/>
          </w:tcPr>
          <w:p w14:paraId="2864211D" w14:textId="77777777" w:rsidR="008478EA" w:rsidRPr="003A07B7" w:rsidRDefault="008478EA" w:rsidP="008478EA">
            <w:pPr>
              <w:overflowPunct/>
              <w:autoSpaceDE/>
              <w:autoSpaceDN/>
              <w:adjustRightInd/>
              <w:textAlignment w:val="auto"/>
              <w:rPr>
                <w:lang w:val="en-US"/>
              </w:rPr>
            </w:pPr>
            <w:r w:rsidRPr="003A07B7">
              <w:rPr>
                <w:lang w:val="en-US"/>
              </w:rPr>
              <w:t>Извършени посещения на земеделски стопанства</w:t>
            </w:r>
          </w:p>
        </w:tc>
        <w:tc>
          <w:tcPr>
            <w:tcW w:w="1160" w:type="dxa"/>
            <w:tcBorders>
              <w:top w:val="nil"/>
              <w:left w:val="nil"/>
              <w:bottom w:val="single" w:sz="8" w:space="0" w:color="auto"/>
              <w:right w:val="single" w:sz="8" w:space="0" w:color="auto"/>
            </w:tcBorders>
            <w:shd w:val="clear" w:color="auto" w:fill="auto"/>
            <w:vAlign w:val="center"/>
            <w:hideMark/>
          </w:tcPr>
          <w:p w14:paraId="24571454" w14:textId="77777777" w:rsidR="008478EA" w:rsidRPr="003A07B7" w:rsidRDefault="008478EA" w:rsidP="008478EA">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3BB3963C" w14:textId="77777777" w:rsidR="008478EA" w:rsidRPr="003A07B7" w:rsidRDefault="008478EA" w:rsidP="008478EA">
            <w:pPr>
              <w:overflowPunct/>
              <w:autoSpaceDE/>
              <w:autoSpaceDN/>
              <w:adjustRightInd/>
              <w:jc w:val="center"/>
              <w:textAlignment w:val="auto"/>
              <w:rPr>
                <w:lang w:val="en-US"/>
              </w:rPr>
            </w:pPr>
            <w:r w:rsidRPr="003A07B7">
              <w:rPr>
                <w:lang w:val="en-US"/>
              </w:rPr>
              <w:t>3 300</w:t>
            </w:r>
          </w:p>
        </w:tc>
        <w:tc>
          <w:tcPr>
            <w:tcW w:w="1660" w:type="dxa"/>
            <w:tcBorders>
              <w:top w:val="nil"/>
              <w:left w:val="nil"/>
              <w:bottom w:val="single" w:sz="8" w:space="0" w:color="auto"/>
              <w:right w:val="single" w:sz="8" w:space="0" w:color="auto"/>
            </w:tcBorders>
            <w:shd w:val="clear" w:color="auto" w:fill="auto"/>
            <w:noWrap/>
            <w:vAlign w:val="center"/>
            <w:hideMark/>
          </w:tcPr>
          <w:p w14:paraId="73974CB7" w14:textId="77777777" w:rsidR="008478EA" w:rsidRPr="003A07B7" w:rsidRDefault="008478EA" w:rsidP="008478EA">
            <w:pPr>
              <w:overflowPunct/>
              <w:autoSpaceDE/>
              <w:autoSpaceDN/>
              <w:adjustRightInd/>
              <w:jc w:val="center"/>
              <w:textAlignment w:val="auto"/>
              <w:rPr>
                <w:lang w:val="en-US"/>
              </w:rPr>
            </w:pPr>
            <w:r w:rsidRPr="003A07B7">
              <w:rPr>
                <w:lang w:val="en-US"/>
              </w:rPr>
              <w:t>1 230 </w:t>
            </w:r>
          </w:p>
        </w:tc>
      </w:tr>
      <w:tr w:rsidR="008478EA" w:rsidRPr="003A07B7" w14:paraId="596461E8" w14:textId="77777777" w:rsidTr="008478EA">
        <w:trPr>
          <w:trHeight w:val="52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22C1E7F1" w14:textId="77777777" w:rsidR="008478EA" w:rsidRPr="003A07B7" w:rsidRDefault="008478EA" w:rsidP="008478EA">
            <w:pPr>
              <w:overflowPunct/>
              <w:autoSpaceDE/>
              <w:autoSpaceDN/>
              <w:adjustRightInd/>
              <w:jc w:val="center"/>
              <w:textAlignment w:val="auto"/>
              <w:rPr>
                <w:lang w:val="en-US"/>
              </w:rPr>
            </w:pPr>
            <w:r w:rsidRPr="003A07B7">
              <w:rPr>
                <w:lang w:val="en-US"/>
              </w:rPr>
              <w:t>2</w:t>
            </w:r>
          </w:p>
        </w:tc>
        <w:tc>
          <w:tcPr>
            <w:tcW w:w="4722" w:type="dxa"/>
            <w:tcBorders>
              <w:top w:val="nil"/>
              <w:left w:val="nil"/>
              <w:bottom w:val="single" w:sz="8" w:space="0" w:color="auto"/>
              <w:right w:val="single" w:sz="8" w:space="0" w:color="auto"/>
            </w:tcBorders>
            <w:shd w:val="clear" w:color="auto" w:fill="auto"/>
            <w:vAlign w:val="center"/>
            <w:hideMark/>
          </w:tcPr>
          <w:p w14:paraId="03EBD787" w14:textId="77777777" w:rsidR="008478EA" w:rsidRPr="003A07B7" w:rsidRDefault="008478EA" w:rsidP="008478EA">
            <w:pPr>
              <w:overflowPunct/>
              <w:autoSpaceDE/>
              <w:autoSpaceDN/>
              <w:adjustRightInd/>
              <w:textAlignment w:val="auto"/>
              <w:rPr>
                <w:lang w:val="en-US"/>
              </w:rPr>
            </w:pPr>
            <w:r w:rsidRPr="003A07B7">
              <w:rPr>
                <w:lang w:val="en-US"/>
              </w:rPr>
              <w:t>Консултирани земеделски производители</w:t>
            </w:r>
          </w:p>
        </w:tc>
        <w:tc>
          <w:tcPr>
            <w:tcW w:w="1160" w:type="dxa"/>
            <w:tcBorders>
              <w:top w:val="nil"/>
              <w:left w:val="nil"/>
              <w:bottom w:val="single" w:sz="8" w:space="0" w:color="auto"/>
              <w:right w:val="single" w:sz="8" w:space="0" w:color="auto"/>
            </w:tcBorders>
            <w:shd w:val="clear" w:color="auto" w:fill="auto"/>
            <w:vAlign w:val="center"/>
            <w:hideMark/>
          </w:tcPr>
          <w:p w14:paraId="09B81AC1" w14:textId="77777777" w:rsidR="008478EA" w:rsidRPr="003A07B7" w:rsidRDefault="008478EA" w:rsidP="008478EA">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76E7273E" w14:textId="77777777" w:rsidR="008478EA" w:rsidRPr="003A07B7" w:rsidRDefault="008478EA" w:rsidP="008478EA">
            <w:pPr>
              <w:overflowPunct/>
              <w:autoSpaceDE/>
              <w:autoSpaceDN/>
              <w:adjustRightInd/>
              <w:jc w:val="center"/>
              <w:textAlignment w:val="auto"/>
              <w:rPr>
                <w:lang w:val="en-US"/>
              </w:rPr>
            </w:pPr>
            <w:r w:rsidRPr="003A07B7">
              <w:rPr>
                <w:lang w:val="en-US"/>
              </w:rPr>
              <w:t>18 000</w:t>
            </w:r>
          </w:p>
        </w:tc>
        <w:tc>
          <w:tcPr>
            <w:tcW w:w="1660" w:type="dxa"/>
            <w:tcBorders>
              <w:top w:val="nil"/>
              <w:left w:val="nil"/>
              <w:bottom w:val="single" w:sz="8" w:space="0" w:color="auto"/>
              <w:right w:val="single" w:sz="8" w:space="0" w:color="auto"/>
            </w:tcBorders>
            <w:shd w:val="clear" w:color="auto" w:fill="auto"/>
            <w:noWrap/>
            <w:vAlign w:val="center"/>
            <w:hideMark/>
          </w:tcPr>
          <w:p w14:paraId="1CD95A28" w14:textId="77777777" w:rsidR="008478EA" w:rsidRPr="003A07B7" w:rsidRDefault="008478EA" w:rsidP="008478EA">
            <w:pPr>
              <w:overflowPunct/>
              <w:autoSpaceDE/>
              <w:autoSpaceDN/>
              <w:adjustRightInd/>
              <w:jc w:val="center"/>
              <w:textAlignment w:val="auto"/>
              <w:rPr>
                <w:lang w:val="en-US"/>
              </w:rPr>
            </w:pPr>
            <w:r w:rsidRPr="003A07B7">
              <w:rPr>
                <w:lang w:val="en-US"/>
              </w:rPr>
              <w:t>8 045 </w:t>
            </w:r>
          </w:p>
        </w:tc>
      </w:tr>
      <w:tr w:rsidR="008478EA" w:rsidRPr="003A07B7" w14:paraId="11F3B866" w14:textId="77777777" w:rsidTr="008478EA">
        <w:trPr>
          <w:trHeight w:val="270"/>
          <w:jc w:val="center"/>
        </w:trPr>
        <w:tc>
          <w:tcPr>
            <w:tcW w:w="298"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7B0CF604" w14:textId="77777777" w:rsidR="008478EA" w:rsidRPr="003A07B7" w:rsidRDefault="008478EA" w:rsidP="008478EA">
            <w:pPr>
              <w:overflowPunct/>
              <w:autoSpaceDE/>
              <w:autoSpaceDN/>
              <w:adjustRightInd/>
              <w:jc w:val="center"/>
              <w:textAlignment w:val="auto"/>
              <w:rPr>
                <w:lang w:val="en-US"/>
              </w:rPr>
            </w:pPr>
            <w:r w:rsidRPr="003A07B7">
              <w:rPr>
                <w:lang w:val="en-US"/>
              </w:rPr>
              <w:t>3</w:t>
            </w:r>
          </w:p>
        </w:tc>
        <w:tc>
          <w:tcPr>
            <w:tcW w:w="4722" w:type="dxa"/>
            <w:tcBorders>
              <w:top w:val="nil"/>
              <w:left w:val="nil"/>
              <w:bottom w:val="single" w:sz="8" w:space="0" w:color="auto"/>
              <w:right w:val="single" w:sz="8" w:space="0" w:color="auto"/>
            </w:tcBorders>
            <w:shd w:val="clear" w:color="auto" w:fill="auto"/>
            <w:vAlign w:val="center"/>
            <w:hideMark/>
          </w:tcPr>
          <w:p w14:paraId="3B46F782" w14:textId="77777777" w:rsidR="008478EA" w:rsidRPr="003A07B7" w:rsidRDefault="008478EA" w:rsidP="008478EA">
            <w:pPr>
              <w:overflowPunct/>
              <w:autoSpaceDE/>
              <w:autoSpaceDN/>
              <w:adjustRightInd/>
              <w:textAlignment w:val="auto"/>
              <w:rPr>
                <w:lang w:val="en-US"/>
              </w:rPr>
            </w:pPr>
            <w:r w:rsidRPr="003A07B7">
              <w:rPr>
                <w:lang w:val="en-US"/>
              </w:rPr>
              <w:t>Проведени общо консултации</w:t>
            </w:r>
          </w:p>
        </w:tc>
        <w:tc>
          <w:tcPr>
            <w:tcW w:w="1160" w:type="dxa"/>
            <w:vMerge w:val="restart"/>
            <w:tcBorders>
              <w:top w:val="nil"/>
              <w:left w:val="single" w:sz="8" w:space="0" w:color="auto"/>
              <w:bottom w:val="single" w:sz="8" w:space="0" w:color="auto"/>
              <w:right w:val="single" w:sz="8" w:space="0" w:color="auto"/>
            </w:tcBorders>
            <w:shd w:val="clear" w:color="auto" w:fill="auto"/>
            <w:vAlign w:val="center"/>
            <w:hideMark/>
          </w:tcPr>
          <w:p w14:paraId="2C91FA0A" w14:textId="77777777" w:rsidR="008478EA" w:rsidRPr="003A07B7" w:rsidRDefault="008478EA" w:rsidP="008478EA">
            <w:pPr>
              <w:overflowPunct/>
              <w:autoSpaceDE/>
              <w:autoSpaceDN/>
              <w:adjustRightInd/>
              <w:jc w:val="center"/>
              <w:textAlignment w:val="auto"/>
              <w:rPr>
                <w:lang w:val="en-US"/>
              </w:rPr>
            </w:pPr>
            <w:r w:rsidRPr="003A07B7">
              <w:rPr>
                <w:lang w:val="en-US"/>
              </w:rPr>
              <w:t>Брой</w:t>
            </w:r>
          </w:p>
        </w:tc>
        <w:tc>
          <w:tcPr>
            <w:tcW w:w="1340"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773213DE" w14:textId="77777777" w:rsidR="008478EA" w:rsidRPr="003A07B7" w:rsidRDefault="008478EA" w:rsidP="008478EA">
            <w:pPr>
              <w:overflowPunct/>
              <w:autoSpaceDE/>
              <w:autoSpaceDN/>
              <w:adjustRightInd/>
              <w:jc w:val="center"/>
              <w:textAlignment w:val="auto"/>
              <w:rPr>
                <w:lang w:val="en-US"/>
              </w:rPr>
            </w:pPr>
            <w:r w:rsidRPr="003A07B7">
              <w:rPr>
                <w:lang w:val="en-US"/>
              </w:rPr>
              <w:t>90 000</w:t>
            </w:r>
          </w:p>
        </w:tc>
        <w:tc>
          <w:tcPr>
            <w:tcW w:w="1660"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57311B5E" w14:textId="77777777" w:rsidR="008478EA" w:rsidRPr="003A07B7" w:rsidRDefault="008478EA" w:rsidP="008478EA">
            <w:pPr>
              <w:overflowPunct/>
              <w:autoSpaceDE/>
              <w:autoSpaceDN/>
              <w:adjustRightInd/>
              <w:jc w:val="center"/>
              <w:textAlignment w:val="auto"/>
              <w:rPr>
                <w:lang w:val="en-US"/>
              </w:rPr>
            </w:pPr>
            <w:r w:rsidRPr="003A07B7">
              <w:rPr>
                <w:lang w:val="en-US"/>
              </w:rPr>
              <w:t>35 534</w:t>
            </w:r>
          </w:p>
        </w:tc>
      </w:tr>
      <w:tr w:rsidR="008478EA" w:rsidRPr="003A07B7" w14:paraId="7E1D315B" w14:textId="77777777" w:rsidTr="008478EA">
        <w:trPr>
          <w:trHeight w:val="780"/>
          <w:jc w:val="center"/>
        </w:trPr>
        <w:tc>
          <w:tcPr>
            <w:tcW w:w="298" w:type="dxa"/>
            <w:vMerge/>
            <w:tcBorders>
              <w:top w:val="nil"/>
              <w:left w:val="single" w:sz="8" w:space="0" w:color="auto"/>
              <w:bottom w:val="single" w:sz="8" w:space="0" w:color="auto"/>
              <w:right w:val="single" w:sz="8" w:space="0" w:color="auto"/>
            </w:tcBorders>
            <w:vAlign w:val="center"/>
            <w:hideMark/>
          </w:tcPr>
          <w:p w14:paraId="4DF5CCF6" w14:textId="77777777" w:rsidR="008478EA" w:rsidRPr="003A07B7" w:rsidRDefault="008478EA" w:rsidP="008478EA">
            <w:pPr>
              <w:overflowPunct/>
              <w:autoSpaceDE/>
              <w:autoSpaceDN/>
              <w:adjustRightInd/>
              <w:textAlignment w:val="auto"/>
              <w:rPr>
                <w:lang w:val="en-US"/>
              </w:rPr>
            </w:pPr>
          </w:p>
        </w:tc>
        <w:tc>
          <w:tcPr>
            <w:tcW w:w="4722" w:type="dxa"/>
            <w:tcBorders>
              <w:top w:val="nil"/>
              <w:left w:val="nil"/>
              <w:bottom w:val="single" w:sz="8" w:space="0" w:color="auto"/>
              <w:right w:val="single" w:sz="8" w:space="0" w:color="auto"/>
            </w:tcBorders>
            <w:shd w:val="clear" w:color="auto" w:fill="auto"/>
            <w:vAlign w:val="center"/>
            <w:hideMark/>
          </w:tcPr>
          <w:p w14:paraId="69C4E423" w14:textId="77777777" w:rsidR="008478EA" w:rsidRPr="003A07B7" w:rsidRDefault="008478EA" w:rsidP="008478EA">
            <w:pPr>
              <w:overflowPunct/>
              <w:autoSpaceDE/>
              <w:autoSpaceDN/>
              <w:adjustRightInd/>
              <w:textAlignment w:val="auto"/>
              <w:rPr>
                <w:lang w:val="en-US"/>
              </w:rPr>
            </w:pPr>
            <w:r w:rsidRPr="003A07B7">
              <w:rPr>
                <w:lang w:val="en-US"/>
              </w:rPr>
              <w:t>(тук се включват всички предоставяни консултации  в т.ч. специаилизирани, по ПРСР и по всички други въпроси)</w:t>
            </w:r>
          </w:p>
        </w:tc>
        <w:tc>
          <w:tcPr>
            <w:tcW w:w="1160" w:type="dxa"/>
            <w:vMerge/>
            <w:tcBorders>
              <w:top w:val="nil"/>
              <w:left w:val="single" w:sz="8" w:space="0" w:color="auto"/>
              <w:bottom w:val="single" w:sz="8" w:space="0" w:color="auto"/>
              <w:right w:val="single" w:sz="8" w:space="0" w:color="auto"/>
            </w:tcBorders>
            <w:vAlign w:val="center"/>
            <w:hideMark/>
          </w:tcPr>
          <w:p w14:paraId="41710CB3" w14:textId="77777777" w:rsidR="008478EA" w:rsidRPr="003A07B7" w:rsidRDefault="008478EA" w:rsidP="008478EA">
            <w:pPr>
              <w:overflowPunct/>
              <w:autoSpaceDE/>
              <w:autoSpaceDN/>
              <w:adjustRightInd/>
              <w:textAlignment w:val="auto"/>
              <w:rPr>
                <w:lang w:val="en-US"/>
              </w:rPr>
            </w:pPr>
          </w:p>
        </w:tc>
        <w:tc>
          <w:tcPr>
            <w:tcW w:w="1340" w:type="dxa"/>
            <w:vMerge/>
            <w:tcBorders>
              <w:top w:val="nil"/>
              <w:left w:val="single" w:sz="8" w:space="0" w:color="auto"/>
              <w:bottom w:val="single" w:sz="8" w:space="0" w:color="auto"/>
              <w:right w:val="single" w:sz="8" w:space="0" w:color="auto"/>
            </w:tcBorders>
            <w:vAlign w:val="center"/>
            <w:hideMark/>
          </w:tcPr>
          <w:p w14:paraId="2900FDC7" w14:textId="77777777" w:rsidR="008478EA" w:rsidRPr="003A07B7" w:rsidRDefault="008478EA" w:rsidP="008478EA">
            <w:pPr>
              <w:overflowPunct/>
              <w:autoSpaceDE/>
              <w:autoSpaceDN/>
              <w:adjustRightInd/>
              <w:textAlignment w:val="auto"/>
              <w:rPr>
                <w:lang w:val="en-US"/>
              </w:rPr>
            </w:pPr>
          </w:p>
        </w:tc>
        <w:tc>
          <w:tcPr>
            <w:tcW w:w="1660" w:type="dxa"/>
            <w:vMerge/>
            <w:tcBorders>
              <w:top w:val="nil"/>
              <w:left w:val="single" w:sz="8" w:space="0" w:color="auto"/>
              <w:bottom w:val="single" w:sz="8" w:space="0" w:color="auto"/>
              <w:right w:val="single" w:sz="8" w:space="0" w:color="auto"/>
            </w:tcBorders>
            <w:vAlign w:val="center"/>
            <w:hideMark/>
          </w:tcPr>
          <w:p w14:paraId="26149176" w14:textId="77777777" w:rsidR="008478EA" w:rsidRPr="003A07B7" w:rsidRDefault="008478EA" w:rsidP="008478EA">
            <w:pPr>
              <w:overflowPunct/>
              <w:autoSpaceDE/>
              <w:autoSpaceDN/>
              <w:adjustRightInd/>
              <w:textAlignment w:val="auto"/>
              <w:rPr>
                <w:lang w:val="en-US"/>
              </w:rPr>
            </w:pPr>
          </w:p>
        </w:tc>
      </w:tr>
      <w:tr w:rsidR="008478EA" w:rsidRPr="003A07B7" w14:paraId="78A5CDF6" w14:textId="77777777" w:rsidTr="008478EA">
        <w:trPr>
          <w:trHeight w:val="52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40FB79ED" w14:textId="77777777" w:rsidR="008478EA" w:rsidRPr="003A07B7" w:rsidRDefault="008478EA" w:rsidP="008478EA">
            <w:pPr>
              <w:overflowPunct/>
              <w:autoSpaceDE/>
              <w:autoSpaceDN/>
              <w:adjustRightInd/>
              <w:jc w:val="center"/>
              <w:textAlignment w:val="auto"/>
              <w:rPr>
                <w:lang w:val="en-US"/>
              </w:rPr>
            </w:pPr>
            <w:r w:rsidRPr="003A07B7">
              <w:rPr>
                <w:lang w:val="en-US"/>
              </w:rPr>
              <w:t>4</w:t>
            </w:r>
          </w:p>
        </w:tc>
        <w:tc>
          <w:tcPr>
            <w:tcW w:w="4722" w:type="dxa"/>
            <w:tcBorders>
              <w:top w:val="nil"/>
              <w:left w:val="nil"/>
              <w:bottom w:val="single" w:sz="8" w:space="0" w:color="auto"/>
              <w:right w:val="single" w:sz="8" w:space="0" w:color="auto"/>
            </w:tcBorders>
            <w:shd w:val="clear" w:color="auto" w:fill="auto"/>
            <w:vAlign w:val="center"/>
            <w:hideMark/>
          </w:tcPr>
          <w:p w14:paraId="0A815B55" w14:textId="77777777" w:rsidR="008478EA" w:rsidRPr="003A07B7" w:rsidRDefault="008478EA" w:rsidP="008478EA">
            <w:pPr>
              <w:overflowPunct/>
              <w:autoSpaceDE/>
              <w:autoSpaceDN/>
              <w:adjustRightInd/>
              <w:textAlignment w:val="auto"/>
              <w:rPr>
                <w:lang w:val="en-US"/>
              </w:rPr>
            </w:pPr>
            <w:r w:rsidRPr="003A07B7">
              <w:rPr>
                <w:lang w:val="en-US"/>
              </w:rPr>
              <w:t>Проведени специализирани и други консултации (извън ПРСР)</w:t>
            </w:r>
          </w:p>
        </w:tc>
        <w:tc>
          <w:tcPr>
            <w:tcW w:w="1160" w:type="dxa"/>
            <w:tcBorders>
              <w:top w:val="nil"/>
              <w:left w:val="nil"/>
              <w:bottom w:val="single" w:sz="8" w:space="0" w:color="auto"/>
              <w:right w:val="single" w:sz="8" w:space="0" w:color="auto"/>
            </w:tcBorders>
            <w:shd w:val="clear" w:color="auto" w:fill="auto"/>
            <w:vAlign w:val="center"/>
            <w:hideMark/>
          </w:tcPr>
          <w:p w14:paraId="1F998461" w14:textId="77777777" w:rsidR="008478EA" w:rsidRPr="003A07B7" w:rsidRDefault="008478EA" w:rsidP="008478EA">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5F782F10" w14:textId="77777777" w:rsidR="008478EA" w:rsidRPr="003A07B7" w:rsidRDefault="008478EA" w:rsidP="008478EA">
            <w:pPr>
              <w:overflowPunct/>
              <w:autoSpaceDE/>
              <w:autoSpaceDN/>
              <w:adjustRightInd/>
              <w:jc w:val="center"/>
              <w:textAlignment w:val="auto"/>
              <w:rPr>
                <w:lang w:val="en-US"/>
              </w:rPr>
            </w:pPr>
            <w:r w:rsidRPr="003A07B7">
              <w:rPr>
                <w:lang w:val="en-US"/>
              </w:rPr>
              <w:t>42 500</w:t>
            </w:r>
          </w:p>
        </w:tc>
        <w:tc>
          <w:tcPr>
            <w:tcW w:w="1660" w:type="dxa"/>
            <w:tcBorders>
              <w:top w:val="nil"/>
              <w:left w:val="nil"/>
              <w:bottom w:val="single" w:sz="8" w:space="0" w:color="auto"/>
              <w:right w:val="single" w:sz="8" w:space="0" w:color="auto"/>
            </w:tcBorders>
            <w:shd w:val="clear" w:color="auto" w:fill="auto"/>
            <w:noWrap/>
            <w:vAlign w:val="center"/>
            <w:hideMark/>
          </w:tcPr>
          <w:p w14:paraId="20B27100" w14:textId="77777777" w:rsidR="008478EA" w:rsidRPr="003A07B7" w:rsidRDefault="008478EA" w:rsidP="008478EA">
            <w:pPr>
              <w:overflowPunct/>
              <w:autoSpaceDE/>
              <w:autoSpaceDN/>
              <w:adjustRightInd/>
              <w:jc w:val="center"/>
              <w:textAlignment w:val="auto"/>
              <w:rPr>
                <w:lang w:val="en-US"/>
              </w:rPr>
            </w:pPr>
            <w:r w:rsidRPr="003A07B7">
              <w:rPr>
                <w:lang w:val="en-US"/>
              </w:rPr>
              <w:t> 19 961</w:t>
            </w:r>
          </w:p>
        </w:tc>
      </w:tr>
      <w:tr w:rsidR="008478EA" w:rsidRPr="003A07B7" w14:paraId="4C2D927B" w14:textId="77777777" w:rsidTr="008478EA">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BDB42B8" w14:textId="77777777" w:rsidR="008478EA" w:rsidRPr="003A07B7" w:rsidRDefault="008478EA" w:rsidP="008478EA">
            <w:pPr>
              <w:overflowPunct/>
              <w:autoSpaceDE/>
              <w:autoSpaceDN/>
              <w:adjustRightInd/>
              <w:jc w:val="center"/>
              <w:textAlignment w:val="auto"/>
              <w:rPr>
                <w:lang w:val="en-US"/>
              </w:rPr>
            </w:pPr>
            <w:r w:rsidRPr="003A07B7">
              <w:rPr>
                <w:lang w:val="en-US"/>
              </w:rPr>
              <w:t>5</w:t>
            </w:r>
          </w:p>
        </w:tc>
        <w:tc>
          <w:tcPr>
            <w:tcW w:w="4722" w:type="dxa"/>
            <w:tcBorders>
              <w:top w:val="nil"/>
              <w:left w:val="nil"/>
              <w:bottom w:val="single" w:sz="8" w:space="0" w:color="auto"/>
              <w:right w:val="single" w:sz="8" w:space="0" w:color="auto"/>
            </w:tcBorders>
            <w:shd w:val="clear" w:color="auto" w:fill="auto"/>
            <w:vAlign w:val="center"/>
            <w:hideMark/>
          </w:tcPr>
          <w:p w14:paraId="759B3321" w14:textId="77777777" w:rsidR="008478EA" w:rsidRPr="003A07B7" w:rsidRDefault="008478EA" w:rsidP="008478EA">
            <w:pPr>
              <w:overflowPunct/>
              <w:autoSpaceDE/>
              <w:autoSpaceDN/>
              <w:adjustRightInd/>
              <w:textAlignment w:val="auto"/>
              <w:rPr>
                <w:lang w:val="en-US"/>
              </w:rPr>
            </w:pPr>
            <w:r w:rsidRPr="003A07B7">
              <w:rPr>
                <w:lang w:val="en-US"/>
              </w:rPr>
              <w:t>Проведени информационни мероприятия, в т.ч. изнесени приемни (консултантски дни)</w:t>
            </w:r>
          </w:p>
        </w:tc>
        <w:tc>
          <w:tcPr>
            <w:tcW w:w="1160" w:type="dxa"/>
            <w:tcBorders>
              <w:top w:val="nil"/>
              <w:left w:val="nil"/>
              <w:bottom w:val="single" w:sz="8" w:space="0" w:color="auto"/>
              <w:right w:val="single" w:sz="8" w:space="0" w:color="auto"/>
            </w:tcBorders>
            <w:shd w:val="clear" w:color="auto" w:fill="auto"/>
            <w:vAlign w:val="center"/>
            <w:hideMark/>
          </w:tcPr>
          <w:p w14:paraId="5E057239" w14:textId="77777777" w:rsidR="008478EA" w:rsidRPr="003A07B7" w:rsidRDefault="008478EA" w:rsidP="008478EA">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1FBCAA7" w14:textId="77777777" w:rsidR="008478EA" w:rsidRPr="003A07B7" w:rsidRDefault="008478EA" w:rsidP="008478EA">
            <w:pPr>
              <w:overflowPunct/>
              <w:autoSpaceDE/>
              <w:autoSpaceDN/>
              <w:adjustRightInd/>
              <w:jc w:val="center"/>
              <w:textAlignment w:val="auto"/>
              <w:rPr>
                <w:lang w:val="en-US"/>
              </w:rPr>
            </w:pPr>
            <w:r w:rsidRPr="003A07B7">
              <w:rPr>
                <w:lang w:val="en-US"/>
              </w:rPr>
              <w:t>1 060</w:t>
            </w:r>
          </w:p>
        </w:tc>
        <w:tc>
          <w:tcPr>
            <w:tcW w:w="1660" w:type="dxa"/>
            <w:tcBorders>
              <w:top w:val="nil"/>
              <w:left w:val="nil"/>
              <w:bottom w:val="single" w:sz="8" w:space="0" w:color="auto"/>
              <w:right w:val="single" w:sz="8" w:space="0" w:color="auto"/>
            </w:tcBorders>
            <w:shd w:val="clear" w:color="auto" w:fill="auto"/>
            <w:noWrap/>
            <w:vAlign w:val="center"/>
            <w:hideMark/>
          </w:tcPr>
          <w:p w14:paraId="039A2943" w14:textId="77777777" w:rsidR="008478EA" w:rsidRPr="003A07B7" w:rsidRDefault="008478EA" w:rsidP="008478EA">
            <w:pPr>
              <w:overflowPunct/>
              <w:autoSpaceDE/>
              <w:autoSpaceDN/>
              <w:adjustRightInd/>
              <w:jc w:val="center"/>
              <w:textAlignment w:val="auto"/>
              <w:rPr>
                <w:lang w:val="en-US"/>
              </w:rPr>
            </w:pPr>
            <w:r w:rsidRPr="003A07B7">
              <w:rPr>
                <w:lang w:val="en-US"/>
              </w:rPr>
              <w:t>272</w:t>
            </w:r>
          </w:p>
        </w:tc>
      </w:tr>
      <w:tr w:rsidR="008478EA" w:rsidRPr="003A07B7" w14:paraId="6007F0C4" w14:textId="77777777" w:rsidTr="008478EA">
        <w:trPr>
          <w:trHeight w:val="205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B5959CB" w14:textId="77777777" w:rsidR="008478EA" w:rsidRPr="003A07B7" w:rsidRDefault="008478EA" w:rsidP="008478EA">
            <w:pPr>
              <w:overflowPunct/>
              <w:autoSpaceDE/>
              <w:autoSpaceDN/>
              <w:adjustRightInd/>
              <w:jc w:val="center"/>
              <w:textAlignment w:val="auto"/>
              <w:rPr>
                <w:lang w:val="en-US"/>
              </w:rPr>
            </w:pPr>
            <w:r w:rsidRPr="003A07B7">
              <w:rPr>
                <w:lang w:val="en-US"/>
              </w:rPr>
              <w:t>6</w:t>
            </w:r>
          </w:p>
        </w:tc>
        <w:tc>
          <w:tcPr>
            <w:tcW w:w="4722" w:type="dxa"/>
            <w:tcBorders>
              <w:top w:val="nil"/>
              <w:left w:val="nil"/>
              <w:bottom w:val="single" w:sz="8" w:space="0" w:color="auto"/>
              <w:right w:val="single" w:sz="8" w:space="0" w:color="auto"/>
            </w:tcBorders>
            <w:shd w:val="clear" w:color="auto" w:fill="auto"/>
            <w:vAlign w:val="center"/>
            <w:hideMark/>
          </w:tcPr>
          <w:p w14:paraId="7DD683CE" w14:textId="77777777" w:rsidR="008478EA" w:rsidRPr="003A07B7" w:rsidRDefault="008478EA" w:rsidP="008478EA">
            <w:pPr>
              <w:overflowPunct/>
              <w:autoSpaceDE/>
              <w:autoSpaceDN/>
              <w:adjustRightInd/>
              <w:textAlignment w:val="auto"/>
              <w:rPr>
                <w:lang w:val="en-US"/>
              </w:rPr>
            </w:pPr>
            <w:r w:rsidRPr="003A07B7">
              <w:rPr>
                <w:lang w:val="en-US"/>
              </w:rPr>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1160" w:type="dxa"/>
            <w:tcBorders>
              <w:top w:val="nil"/>
              <w:left w:val="nil"/>
              <w:bottom w:val="single" w:sz="8" w:space="0" w:color="auto"/>
              <w:right w:val="single" w:sz="8" w:space="0" w:color="auto"/>
            </w:tcBorders>
            <w:shd w:val="clear" w:color="auto" w:fill="auto"/>
            <w:vAlign w:val="center"/>
            <w:hideMark/>
          </w:tcPr>
          <w:p w14:paraId="298B657B" w14:textId="77777777" w:rsidR="008478EA" w:rsidRPr="003A07B7" w:rsidRDefault="008478EA" w:rsidP="008478EA">
            <w:pPr>
              <w:overflowPunct/>
              <w:autoSpaceDE/>
              <w:autoSpaceDN/>
              <w:adjustRightInd/>
              <w:jc w:val="center"/>
              <w:textAlignment w:val="auto"/>
              <w:rPr>
                <w:lang w:val="en-US"/>
              </w:rPr>
            </w:pPr>
            <w:r w:rsidRPr="003A07B7">
              <w:rPr>
                <w:lang w:val="en-US"/>
              </w:rPr>
              <w:t>Брой събития</w:t>
            </w:r>
          </w:p>
        </w:tc>
        <w:tc>
          <w:tcPr>
            <w:tcW w:w="1340" w:type="dxa"/>
            <w:tcBorders>
              <w:top w:val="nil"/>
              <w:left w:val="nil"/>
              <w:bottom w:val="single" w:sz="8" w:space="0" w:color="auto"/>
              <w:right w:val="single" w:sz="8" w:space="0" w:color="auto"/>
            </w:tcBorders>
            <w:shd w:val="clear" w:color="auto" w:fill="auto"/>
            <w:noWrap/>
            <w:vAlign w:val="center"/>
            <w:hideMark/>
          </w:tcPr>
          <w:p w14:paraId="63C0EC09" w14:textId="77777777" w:rsidR="008478EA" w:rsidRPr="003A07B7" w:rsidRDefault="008478EA" w:rsidP="008478EA">
            <w:pPr>
              <w:overflowPunct/>
              <w:autoSpaceDE/>
              <w:autoSpaceDN/>
              <w:adjustRightInd/>
              <w:jc w:val="center"/>
              <w:textAlignment w:val="auto"/>
              <w:rPr>
                <w:lang w:val="en-US"/>
              </w:rPr>
            </w:pPr>
            <w:r w:rsidRPr="003A07B7">
              <w:rPr>
                <w:lang w:val="en-US"/>
              </w:rPr>
              <w:t>105</w:t>
            </w:r>
          </w:p>
        </w:tc>
        <w:tc>
          <w:tcPr>
            <w:tcW w:w="1660" w:type="dxa"/>
            <w:tcBorders>
              <w:top w:val="nil"/>
              <w:left w:val="nil"/>
              <w:bottom w:val="single" w:sz="8" w:space="0" w:color="auto"/>
              <w:right w:val="single" w:sz="8" w:space="0" w:color="auto"/>
            </w:tcBorders>
            <w:shd w:val="clear" w:color="auto" w:fill="auto"/>
            <w:noWrap/>
            <w:vAlign w:val="center"/>
            <w:hideMark/>
          </w:tcPr>
          <w:p w14:paraId="7B2BF2A0" w14:textId="77777777" w:rsidR="008478EA" w:rsidRPr="003A07B7" w:rsidRDefault="008478EA" w:rsidP="008478EA">
            <w:pPr>
              <w:overflowPunct/>
              <w:autoSpaceDE/>
              <w:autoSpaceDN/>
              <w:adjustRightInd/>
              <w:jc w:val="center"/>
              <w:textAlignment w:val="auto"/>
              <w:rPr>
                <w:lang w:val="en-US"/>
              </w:rPr>
            </w:pPr>
            <w:r w:rsidRPr="003A07B7">
              <w:rPr>
                <w:lang w:val="en-US"/>
              </w:rPr>
              <w:t>27 </w:t>
            </w:r>
          </w:p>
        </w:tc>
      </w:tr>
      <w:tr w:rsidR="008478EA" w:rsidRPr="003A07B7" w14:paraId="1D9B70FF" w14:textId="77777777" w:rsidTr="008478EA">
        <w:trPr>
          <w:trHeight w:val="231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2BAC66CC" w14:textId="77777777" w:rsidR="008478EA" w:rsidRPr="003A07B7" w:rsidRDefault="008478EA" w:rsidP="008478EA">
            <w:pPr>
              <w:overflowPunct/>
              <w:autoSpaceDE/>
              <w:autoSpaceDN/>
              <w:adjustRightInd/>
              <w:jc w:val="center"/>
              <w:textAlignment w:val="auto"/>
              <w:rPr>
                <w:lang w:val="en-US"/>
              </w:rPr>
            </w:pPr>
            <w:r w:rsidRPr="003A07B7">
              <w:rPr>
                <w:lang w:val="en-US"/>
              </w:rPr>
              <w:t>7</w:t>
            </w:r>
          </w:p>
        </w:tc>
        <w:tc>
          <w:tcPr>
            <w:tcW w:w="4722" w:type="dxa"/>
            <w:tcBorders>
              <w:top w:val="nil"/>
              <w:left w:val="nil"/>
              <w:bottom w:val="single" w:sz="8" w:space="0" w:color="auto"/>
              <w:right w:val="single" w:sz="8" w:space="0" w:color="auto"/>
            </w:tcBorders>
            <w:shd w:val="clear" w:color="auto" w:fill="auto"/>
            <w:vAlign w:val="center"/>
            <w:hideMark/>
          </w:tcPr>
          <w:p w14:paraId="0FF0608D" w14:textId="77777777" w:rsidR="008478EA" w:rsidRPr="003A07B7" w:rsidRDefault="008478EA" w:rsidP="008478EA">
            <w:pPr>
              <w:overflowPunct/>
              <w:autoSpaceDE/>
              <w:autoSpaceDN/>
              <w:adjustRightInd/>
              <w:textAlignment w:val="auto"/>
              <w:rPr>
                <w:lang w:val="en-US"/>
              </w:rPr>
            </w:pPr>
            <w:r w:rsidRPr="003A07B7">
              <w:rPr>
                <w:lang w:val="en-US"/>
              </w:rPr>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1160" w:type="dxa"/>
            <w:tcBorders>
              <w:top w:val="nil"/>
              <w:left w:val="nil"/>
              <w:bottom w:val="single" w:sz="8" w:space="0" w:color="auto"/>
              <w:right w:val="single" w:sz="8" w:space="0" w:color="auto"/>
            </w:tcBorders>
            <w:shd w:val="clear" w:color="auto" w:fill="auto"/>
            <w:vAlign w:val="center"/>
            <w:hideMark/>
          </w:tcPr>
          <w:p w14:paraId="13B4BCCB" w14:textId="77777777" w:rsidR="008478EA" w:rsidRPr="003A07B7" w:rsidRDefault="008478EA" w:rsidP="008478EA">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7BB7ABC" w14:textId="77777777" w:rsidR="008478EA" w:rsidRPr="003A07B7" w:rsidRDefault="008478EA" w:rsidP="008478EA">
            <w:pPr>
              <w:overflowPunct/>
              <w:autoSpaceDE/>
              <w:autoSpaceDN/>
              <w:adjustRightInd/>
              <w:jc w:val="center"/>
              <w:textAlignment w:val="auto"/>
              <w:rPr>
                <w:lang w:val="en-US"/>
              </w:rPr>
            </w:pPr>
            <w:r w:rsidRPr="003A07B7">
              <w:rPr>
                <w:lang w:val="en-US"/>
              </w:rPr>
              <w:t>2 500</w:t>
            </w:r>
          </w:p>
        </w:tc>
        <w:tc>
          <w:tcPr>
            <w:tcW w:w="1660" w:type="dxa"/>
            <w:tcBorders>
              <w:top w:val="nil"/>
              <w:left w:val="nil"/>
              <w:bottom w:val="single" w:sz="8" w:space="0" w:color="auto"/>
              <w:right w:val="single" w:sz="8" w:space="0" w:color="auto"/>
            </w:tcBorders>
            <w:shd w:val="clear" w:color="auto" w:fill="auto"/>
            <w:noWrap/>
            <w:vAlign w:val="center"/>
            <w:hideMark/>
          </w:tcPr>
          <w:p w14:paraId="0E60409D" w14:textId="77777777" w:rsidR="008478EA" w:rsidRPr="003A07B7" w:rsidRDefault="008478EA" w:rsidP="008478EA">
            <w:pPr>
              <w:overflowPunct/>
              <w:autoSpaceDE/>
              <w:autoSpaceDN/>
              <w:adjustRightInd/>
              <w:jc w:val="center"/>
              <w:textAlignment w:val="auto"/>
              <w:rPr>
                <w:lang w:val="en-US"/>
              </w:rPr>
            </w:pPr>
            <w:r w:rsidRPr="003A07B7">
              <w:rPr>
                <w:lang w:val="en-US"/>
              </w:rPr>
              <w:t>655</w:t>
            </w:r>
          </w:p>
        </w:tc>
      </w:tr>
      <w:tr w:rsidR="008478EA" w:rsidRPr="003A07B7" w14:paraId="64E8BBD3" w14:textId="77777777" w:rsidTr="008478EA">
        <w:trPr>
          <w:trHeight w:val="27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6F4AB5AF" w14:textId="77777777" w:rsidR="008478EA" w:rsidRPr="003A07B7" w:rsidRDefault="008478EA" w:rsidP="008478EA">
            <w:pPr>
              <w:overflowPunct/>
              <w:autoSpaceDE/>
              <w:autoSpaceDN/>
              <w:adjustRightInd/>
              <w:jc w:val="center"/>
              <w:textAlignment w:val="auto"/>
              <w:rPr>
                <w:lang w:val="en-US"/>
              </w:rPr>
            </w:pPr>
            <w:r w:rsidRPr="003A07B7">
              <w:rPr>
                <w:lang w:val="en-US"/>
              </w:rPr>
              <w:t>8</w:t>
            </w:r>
          </w:p>
        </w:tc>
        <w:tc>
          <w:tcPr>
            <w:tcW w:w="4722" w:type="dxa"/>
            <w:tcBorders>
              <w:top w:val="nil"/>
              <w:left w:val="nil"/>
              <w:bottom w:val="single" w:sz="8" w:space="0" w:color="auto"/>
              <w:right w:val="single" w:sz="8" w:space="0" w:color="auto"/>
            </w:tcBorders>
            <w:shd w:val="clear" w:color="auto" w:fill="auto"/>
            <w:vAlign w:val="center"/>
            <w:hideMark/>
          </w:tcPr>
          <w:p w14:paraId="2028EC9E" w14:textId="77777777" w:rsidR="008478EA" w:rsidRPr="003A07B7" w:rsidRDefault="008478EA" w:rsidP="008478EA">
            <w:pPr>
              <w:overflowPunct/>
              <w:autoSpaceDE/>
              <w:autoSpaceDN/>
              <w:adjustRightInd/>
              <w:textAlignment w:val="auto"/>
              <w:rPr>
                <w:lang w:val="en-US"/>
              </w:rPr>
            </w:pPr>
            <w:r w:rsidRPr="003A07B7">
              <w:rPr>
                <w:lang w:val="en-US"/>
              </w:rPr>
              <w:t>Изготвени информационни материали</w:t>
            </w:r>
          </w:p>
        </w:tc>
        <w:tc>
          <w:tcPr>
            <w:tcW w:w="1160" w:type="dxa"/>
            <w:tcBorders>
              <w:top w:val="nil"/>
              <w:left w:val="nil"/>
              <w:bottom w:val="single" w:sz="8" w:space="0" w:color="auto"/>
              <w:right w:val="single" w:sz="8" w:space="0" w:color="auto"/>
            </w:tcBorders>
            <w:shd w:val="clear" w:color="auto" w:fill="auto"/>
            <w:vAlign w:val="center"/>
            <w:hideMark/>
          </w:tcPr>
          <w:p w14:paraId="5D0A2E8E" w14:textId="77777777" w:rsidR="008478EA" w:rsidRPr="003A07B7" w:rsidRDefault="008478EA" w:rsidP="008478EA">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6AA8F086" w14:textId="77777777" w:rsidR="008478EA" w:rsidRPr="003A07B7" w:rsidRDefault="008478EA" w:rsidP="008478EA">
            <w:pPr>
              <w:overflowPunct/>
              <w:autoSpaceDE/>
              <w:autoSpaceDN/>
              <w:adjustRightInd/>
              <w:jc w:val="center"/>
              <w:textAlignment w:val="auto"/>
              <w:rPr>
                <w:lang w:val="en-US"/>
              </w:rPr>
            </w:pPr>
            <w:r w:rsidRPr="003A07B7">
              <w:rPr>
                <w:lang w:val="en-US"/>
              </w:rPr>
              <w:t>120</w:t>
            </w:r>
          </w:p>
        </w:tc>
        <w:tc>
          <w:tcPr>
            <w:tcW w:w="1660" w:type="dxa"/>
            <w:tcBorders>
              <w:top w:val="nil"/>
              <w:left w:val="nil"/>
              <w:bottom w:val="single" w:sz="8" w:space="0" w:color="auto"/>
              <w:right w:val="single" w:sz="8" w:space="0" w:color="auto"/>
            </w:tcBorders>
            <w:shd w:val="clear" w:color="auto" w:fill="auto"/>
            <w:noWrap/>
            <w:vAlign w:val="center"/>
            <w:hideMark/>
          </w:tcPr>
          <w:p w14:paraId="6E2036F1" w14:textId="77777777" w:rsidR="008478EA" w:rsidRPr="003A07B7" w:rsidRDefault="008478EA" w:rsidP="008478EA">
            <w:pPr>
              <w:overflowPunct/>
              <w:autoSpaceDE/>
              <w:autoSpaceDN/>
              <w:adjustRightInd/>
              <w:jc w:val="center"/>
              <w:textAlignment w:val="auto"/>
              <w:rPr>
                <w:lang w:val="en-US"/>
              </w:rPr>
            </w:pPr>
            <w:r w:rsidRPr="003A07B7">
              <w:rPr>
                <w:lang w:val="en-US"/>
              </w:rPr>
              <w:t>81 </w:t>
            </w:r>
          </w:p>
        </w:tc>
      </w:tr>
      <w:tr w:rsidR="008478EA" w:rsidRPr="003A07B7" w14:paraId="7173EE3F" w14:textId="77777777" w:rsidTr="008478EA">
        <w:trPr>
          <w:trHeight w:val="27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4F7A8CA8" w14:textId="77777777" w:rsidR="008478EA" w:rsidRPr="003A07B7" w:rsidRDefault="008478EA" w:rsidP="008478EA">
            <w:pPr>
              <w:overflowPunct/>
              <w:autoSpaceDE/>
              <w:autoSpaceDN/>
              <w:adjustRightInd/>
              <w:jc w:val="center"/>
              <w:textAlignment w:val="auto"/>
              <w:rPr>
                <w:lang w:val="en-US"/>
              </w:rPr>
            </w:pPr>
            <w:r w:rsidRPr="003A07B7">
              <w:rPr>
                <w:lang w:val="en-US"/>
              </w:rPr>
              <w:t>9</w:t>
            </w:r>
          </w:p>
        </w:tc>
        <w:tc>
          <w:tcPr>
            <w:tcW w:w="4722" w:type="dxa"/>
            <w:tcBorders>
              <w:top w:val="nil"/>
              <w:left w:val="nil"/>
              <w:bottom w:val="single" w:sz="8" w:space="0" w:color="auto"/>
              <w:right w:val="single" w:sz="8" w:space="0" w:color="auto"/>
            </w:tcBorders>
            <w:shd w:val="clear" w:color="auto" w:fill="auto"/>
            <w:vAlign w:val="center"/>
            <w:hideMark/>
          </w:tcPr>
          <w:p w14:paraId="2B72DE4D" w14:textId="77777777" w:rsidR="008478EA" w:rsidRPr="003A07B7" w:rsidRDefault="008478EA" w:rsidP="008478EA">
            <w:pPr>
              <w:overflowPunct/>
              <w:autoSpaceDE/>
              <w:autoSpaceDN/>
              <w:adjustRightInd/>
              <w:textAlignment w:val="auto"/>
              <w:rPr>
                <w:lang w:val="en-US"/>
              </w:rPr>
            </w:pPr>
            <w:r w:rsidRPr="003A07B7">
              <w:rPr>
                <w:lang w:val="en-US"/>
              </w:rPr>
              <w:t xml:space="preserve">Изработени почвени проби </w:t>
            </w:r>
          </w:p>
        </w:tc>
        <w:tc>
          <w:tcPr>
            <w:tcW w:w="1160" w:type="dxa"/>
            <w:tcBorders>
              <w:top w:val="nil"/>
              <w:left w:val="nil"/>
              <w:bottom w:val="single" w:sz="8" w:space="0" w:color="auto"/>
              <w:right w:val="single" w:sz="8" w:space="0" w:color="auto"/>
            </w:tcBorders>
            <w:shd w:val="clear" w:color="auto" w:fill="auto"/>
            <w:vAlign w:val="center"/>
            <w:hideMark/>
          </w:tcPr>
          <w:p w14:paraId="70C6FE92" w14:textId="77777777" w:rsidR="008478EA" w:rsidRPr="003A07B7" w:rsidRDefault="008478EA" w:rsidP="008478EA">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D2115A3" w14:textId="77777777" w:rsidR="008478EA" w:rsidRPr="003A07B7" w:rsidRDefault="008478EA" w:rsidP="008478EA">
            <w:pPr>
              <w:overflowPunct/>
              <w:autoSpaceDE/>
              <w:autoSpaceDN/>
              <w:adjustRightInd/>
              <w:jc w:val="center"/>
              <w:textAlignment w:val="auto"/>
              <w:rPr>
                <w:lang w:val="en-US"/>
              </w:rPr>
            </w:pPr>
            <w:r w:rsidRPr="003A07B7">
              <w:rPr>
                <w:lang w:val="en-US"/>
              </w:rPr>
              <w:t>2 400</w:t>
            </w:r>
          </w:p>
        </w:tc>
        <w:tc>
          <w:tcPr>
            <w:tcW w:w="1660" w:type="dxa"/>
            <w:tcBorders>
              <w:top w:val="nil"/>
              <w:left w:val="nil"/>
              <w:bottom w:val="single" w:sz="8" w:space="0" w:color="auto"/>
              <w:right w:val="single" w:sz="8" w:space="0" w:color="auto"/>
            </w:tcBorders>
            <w:shd w:val="clear" w:color="auto" w:fill="auto"/>
            <w:noWrap/>
            <w:vAlign w:val="center"/>
            <w:hideMark/>
          </w:tcPr>
          <w:p w14:paraId="1947C597" w14:textId="77777777" w:rsidR="008478EA" w:rsidRPr="003A07B7" w:rsidRDefault="008478EA" w:rsidP="008478EA">
            <w:pPr>
              <w:overflowPunct/>
              <w:autoSpaceDE/>
              <w:autoSpaceDN/>
              <w:adjustRightInd/>
              <w:jc w:val="center"/>
              <w:textAlignment w:val="auto"/>
              <w:rPr>
                <w:lang w:val="en-US"/>
              </w:rPr>
            </w:pPr>
            <w:r w:rsidRPr="003A07B7">
              <w:rPr>
                <w:lang w:val="en-US"/>
              </w:rPr>
              <w:t>853</w:t>
            </w:r>
          </w:p>
        </w:tc>
      </w:tr>
      <w:tr w:rsidR="008478EA" w:rsidRPr="003A07B7" w14:paraId="0B108E78" w14:textId="77777777" w:rsidTr="008478EA">
        <w:trPr>
          <w:trHeight w:val="103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787D02A" w14:textId="77777777" w:rsidR="008478EA" w:rsidRPr="003A07B7" w:rsidRDefault="008478EA" w:rsidP="008478EA">
            <w:pPr>
              <w:overflowPunct/>
              <w:autoSpaceDE/>
              <w:autoSpaceDN/>
              <w:adjustRightInd/>
              <w:jc w:val="center"/>
              <w:textAlignment w:val="auto"/>
              <w:rPr>
                <w:lang w:val="en-US"/>
              </w:rPr>
            </w:pPr>
            <w:r w:rsidRPr="003A07B7">
              <w:rPr>
                <w:lang w:val="en-US"/>
              </w:rPr>
              <w:t>10</w:t>
            </w:r>
          </w:p>
        </w:tc>
        <w:tc>
          <w:tcPr>
            <w:tcW w:w="4722" w:type="dxa"/>
            <w:tcBorders>
              <w:top w:val="nil"/>
              <w:left w:val="nil"/>
              <w:bottom w:val="single" w:sz="8" w:space="0" w:color="auto"/>
              <w:right w:val="single" w:sz="8" w:space="0" w:color="auto"/>
            </w:tcBorders>
            <w:shd w:val="clear" w:color="auto" w:fill="auto"/>
            <w:vAlign w:val="center"/>
            <w:hideMark/>
          </w:tcPr>
          <w:p w14:paraId="004996AE" w14:textId="77777777" w:rsidR="008478EA" w:rsidRPr="003A07B7" w:rsidRDefault="008478EA" w:rsidP="008478EA">
            <w:pPr>
              <w:overflowPunct/>
              <w:autoSpaceDE/>
              <w:autoSpaceDN/>
              <w:adjustRightInd/>
              <w:textAlignment w:val="auto"/>
              <w:rPr>
                <w:lang w:val="en-US"/>
              </w:rPr>
            </w:pPr>
            <w:r w:rsidRPr="003A07B7">
              <w:rPr>
                <w:lang w:val="en-US"/>
              </w:rPr>
              <w:t>Предоставени консултации по Тематичната подпрограма за развитие на малките стопанства към ПРСР 2014-2020г</w:t>
            </w:r>
          </w:p>
        </w:tc>
        <w:tc>
          <w:tcPr>
            <w:tcW w:w="1160" w:type="dxa"/>
            <w:tcBorders>
              <w:top w:val="nil"/>
              <w:left w:val="nil"/>
              <w:bottom w:val="single" w:sz="8" w:space="0" w:color="auto"/>
              <w:right w:val="single" w:sz="8" w:space="0" w:color="auto"/>
            </w:tcBorders>
            <w:shd w:val="clear" w:color="auto" w:fill="auto"/>
            <w:vAlign w:val="center"/>
            <w:hideMark/>
          </w:tcPr>
          <w:p w14:paraId="22264643" w14:textId="77777777" w:rsidR="008478EA" w:rsidRPr="003A07B7" w:rsidRDefault="008478EA" w:rsidP="008478EA">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316242E5" w14:textId="77777777" w:rsidR="008478EA" w:rsidRPr="003A07B7" w:rsidRDefault="008478EA" w:rsidP="008478EA">
            <w:pPr>
              <w:overflowPunct/>
              <w:autoSpaceDE/>
              <w:autoSpaceDN/>
              <w:adjustRightInd/>
              <w:jc w:val="center"/>
              <w:textAlignment w:val="auto"/>
              <w:rPr>
                <w:lang w:val="en-US"/>
              </w:rPr>
            </w:pPr>
            <w:r w:rsidRPr="003A07B7">
              <w:rPr>
                <w:lang w:val="en-US"/>
              </w:rPr>
              <w:t>20 000</w:t>
            </w:r>
          </w:p>
        </w:tc>
        <w:tc>
          <w:tcPr>
            <w:tcW w:w="1660" w:type="dxa"/>
            <w:tcBorders>
              <w:top w:val="nil"/>
              <w:left w:val="nil"/>
              <w:bottom w:val="single" w:sz="8" w:space="0" w:color="auto"/>
              <w:right w:val="single" w:sz="8" w:space="0" w:color="auto"/>
            </w:tcBorders>
            <w:shd w:val="clear" w:color="auto" w:fill="auto"/>
            <w:noWrap/>
            <w:vAlign w:val="center"/>
            <w:hideMark/>
          </w:tcPr>
          <w:p w14:paraId="21AD2927" w14:textId="77777777" w:rsidR="008478EA" w:rsidRPr="003A07B7" w:rsidRDefault="008478EA" w:rsidP="008478EA">
            <w:pPr>
              <w:overflowPunct/>
              <w:autoSpaceDE/>
              <w:autoSpaceDN/>
              <w:adjustRightInd/>
              <w:jc w:val="center"/>
              <w:textAlignment w:val="auto"/>
              <w:rPr>
                <w:lang w:val="en-US"/>
              </w:rPr>
            </w:pPr>
            <w:r w:rsidRPr="003A07B7">
              <w:rPr>
                <w:lang w:val="en-US"/>
              </w:rPr>
              <w:t>11 134 </w:t>
            </w:r>
          </w:p>
        </w:tc>
      </w:tr>
      <w:tr w:rsidR="008478EA" w:rsidRPr="003A07B7" w14:paraId="77EFD5D4" w14:textId="77777777" w:rsidTr="008478EA">
        <w:trPr>
          <w:trHeight w:val="180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15364825" w14:textId="77777777" w:rsidR="008478EA" w:rsidRPr="003A07B7" w:rsidRDefault="008478EA" w:rsidP="008478EA">
            <w:pPr>
              <w:overflowPunct/>
              <w:autoSpaceDE/>
              <w:autoSpaceDN/>
              <w:adjustRightInd/>
              <w:jc w:val="center"/>
              <w:textAlignment w:val="auto"/>
              <w:rPr>
                <w:lang w:val="en-US"/>
              </w:rPr>
            </w:pPr>
            <w:r w:rsidRPr="003A07B7">
              <w:rPr>
                <w:lang w:val="en-US"/>
              </w:rPr>
              <w:lastRenderedPageBreak/>
              <w:t>11</w:t>
            </w:r>
          </w:p>
        </w:tc>
        <w:tc>
          <w:tcPr>
            <w:tcW w:w="4722" w:type="dxa"/>
            <w:tcBorders>
              <w:top w:val="nil"/>
              <w:left w:val="nil"/>
              <w:bottom w:val="single" w:sz="8" w:space="0" w:color="auto"/>
              <w:right w:val="single" w:sz="8" w:space="0" w:color="auto"/>
            </w:tcBorders>
            <w:shd w:val="clear" w:color="auto" w:fill="auto"/>
            <w:vAlign w:val="center"/>
            <w:hideMark/>
          </w:tcPr>
          <w:p w14:paraId="5E7A6FE8" w14:textId="77777777" w:rsidR="008478EA" w:rsidRPr="003A07B7" w:rsidRDefault="008478EA" w:rsidP="008478EA">
            <w:pPr>
              <w:overflowPunct/>
              <w:autoSpaceDE/>
              <w:autoSpaceDN/>
              <w:adjustRightInd/>
              <w:textAlignment w:val="auto"/>
              <w:rPr>
                <w:lang w:val="en-US"/>
              </w:rPr>
            </w:pPr>
            <w:r w:rsidRPr="003A07B7">
              <w:rPr>
                <w:lang w:val="en-US"/>
              </w:rPr>
              <w:t xml:space="preserve">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tc>
        <w:tc>
          <w:tcPr>
            <w:tcW w:w="1160" w:type="dxa"/>
            <w:tcBorders>
              <w:top w:val="nil"/>
              <w:left w:val="nil"/>
              <w:bottom w:val="single" w:sz="8" w:space="0" w:color="auto"/>
              <w:right w:val="single" w:sz="8" w:space="0" w:color="auto"/>
            </w:tcBorders>
            <w:shd w:val="clear" w:color="auto" w:fill="auto"/>
            <w:vAlign w:val="center"/>
            <w:hideMark/>
          </w:tcPr>
          <w:p w14:paraId="1A240787" w14:textId="77777777" w:rsidR="008478EA" w:rsidRPr="003A07B7" w:rsidRDefault="008478EA" w:rsidP="008478EA">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73417D43" w14:textId="77777777" w:rsidR="008478EA" w:rsidRPr="003A07B7" w:rsidRDefault="008478EA" w:rsidP="008478EA">
            <w:pPr>
              <w:overflowPunct/>
              <w:autoSpaceDE/>
              <w:autoSpaceDN/>
              <w:adjustRightInd/>
              <w:jc w:val="center"/>
              <w:textAlignment w:val="auto"/>
              <w:rPr>
                <w:lang w:val="en-US"/>
              </w:rPr>
            </w:pPr>
            <w:r w:rsidRPr="003A07B7">
              <w:rPr>
                <w:lang w:val="en-US"/>
              </w:rPr>
              <w:t>27</w:t>
            </w:r>
          </w:p>
        </w:tc>
        <w:tc>
          <w:tcPr>
            <w:tcW w:w="1660" w:type="dxa"/>
            <w:tcBorders>
              <w:top w:val="nil"/>
              <w:left w:val="nil"/>
              <w:bottom w:val="single" w:sz="8" w:space="0" w:color="auto"/>
              <w:right w:val="single" w:sz="8" w:space="0" w:color="auto"/>
            </w:tcBorders>
            <w:shd w:val="clear" w:color="auto" w:fill="auto"/>
            <w:noWrap/>
            <w:vAlign w:val="center"/>
            <w:hideMark/>
          </w:tcPr>
          <w:p w14:paraId="326F6E86" w14:textId="77777777" w:rsidR="008478EA" w:rsidRPr="003A07B7" w:rsidRDefault="008478EA" w:rsidP="008478EA">
            <w:pPr>
              <w:overflowPunct/>
              <w:autoSpaceDE/>
              <w:autoSpaceDN/>
              <w:adjustRightInd/>
              <w:jc w:val="center"/>
              <w:textAlignment w:val="auto"/>
              <w:rPr>
                <w:lang w:val="en-US"/>
              </w:rPr>
            </w:pPr>
            <w:r w:rsidRPr="003A07B7">
              <w:rPr>
                <w:lang w:val="en-US"/>
              </w:rPr>
              <w:t>27 </w:t>
            </w:r>
          </w:p>
        </w:tc>
      </w:tr>
      <w:tr w:rsidR="008478EA" w:rsidRPr="003A07B7" w14:paraId="5263F9B3" w14:textId="77777777" w:rsidTr="008478EA">
        <w:trPr>
          <w:trHeight w:val="129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46EB2D56" w14:textId="77777777" w:rsidR="008478EA" w:rsidRPr="003A07B7" w:rsidRDefault="008478EA" w:rsidP="008478EA">
            <w:pPr>
              <w:overflowPunct/>
              <w:autoSpaceDE/>
              <w:autoSpaceDN/>
              <w:adjustRightInd/>
              <w:jc w:val="center"/>
              <w:textAlignment w:val="auto"/>
              <w:rPr>
                <w:lang w:val="en-US"/>
              </w:rPr>
            </w:pPr>
            <w:r w:rsidRPr="003A07B7">
              <w:rPr>
                <w:lang w:val="en-US"/>
              </w:rPr>
              <w:t>12</w:t>
            </w:r>
          </w:p>
        </w:tc>
        <w:tc>
          <w:tcPr>
            <w:tcW w:w="4722" w:type="dxa"/>
            <w:tcBorders>
              <w:top w:val="nil"/>
              <w:left w:val="nil"/>
              <w:bottom w:val="single" w:sz="8" w:space="0" w:color="auto"/>
              <w:right w:val="single" w:sz="8" w:space="0" w:color="auto"/>
            </w:tcBorders>
            <w:shd w:val="clear" w:color="auto" w:fill="auto"/>
            <w:vAlign w:val="center"/>
            <w:hideMark/>
          </w:tcPr>
          <w:p w14:paraId="473717E1" w14:textId="77777777" w:rsidR="008478EA" w:rsidRPr="003A07B7" w:rsidRDefault="008478EA" w:rsidP="008478EA">
            <w:pPr>
              <w:overflowPunct/>
              <w:autoSpaceDE/>
              <w:autoSpaceDN/>
              <w:adjustRightInd/>
              <w:textAlignment w:val="auto"/>
              <w:rPr>
                <w:lang w:val="en-US"/>
              </w:rPr>
            </w:pPr>
            <w:r w:rsidRPr="003A07B7">
              <w:rPr>
                <w:lang w:val="en-US"/>
              </w:rPr>
              <w:t>Предоставени консултации относно изискванията за биологично производство и възможностите за подпомагане на биологичните производители</w:t>
            </w:r>
          </w:p>
        </w:tc>
        <w:tc>
          <w:tcPr>
            <w:tcW w:w="1160" w:type="dxa"/>
            <w:tcBorders>
              <w:top w:val="nil"/>
              <w:left w:val="nil"/>
              <w:bottom w:val="single" w:sz="8" w:space="0" w:color="auto"/>
              <w:right w:val="single" w:sz="8" w:space="0" w:color="auto"/>
            </w:tcBorders>
            <w:shd w:val="clear" w:color="auto" w:fill="auto"/>
            <w:vAlign w:val="center"/>
            <w:hideMark/>
          </w:tcPr>
          <w:p w14:paraId="279BF233" w14:textId="77777777" w:rsidR="008478EA" w:rsidRPr="003A07B7" w:rsidRDefault="008478EA" w:rsidP="008478EA">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24A751BD" w14:textId="77777777" w:rsidR="008478EA" w:rsidRPr="003A07B7" w:rsidRDefault="008478EA" w:rsidP="008478EA">
            <w:pPr>
              <w:overflowPunct/>
              <w:autoSpaceDE/>
              <w:autoSpaceDN/>
              <w:adjustRightInd/>
              <w:jc w:val="center"/>
              <w:textAlignment w:val="auto"/>
              <w:rPr>
                <w:lang w:val="en-US"/>
              </w:rPr>
            </w:pPr>
            <w:r w:rsidRPr="003A07B7">
              <w:rPr>
                <w:lang w:val="en-US"/>
              </w:rPr>
              <w:t>3 500</w:t>
            </w:r>
          </w:p>
        </w:tc>
        <w:tc>
          <w:tcPr>
            <w:tcW w:w="1660" w:type="dxa"/>
            <w:tcBorders>
              <w:top w:val="nil"/>
              <w:left w:val="nil"/>
              <w:bottom w:val="single" w:sz="8" w:space="0" w:color="auto"/>
              <w:right w:val="single" w:sz="8" w:space="0" w:color="auto"/>
            </w:tcBorders>
            <w:shd w:val="clear" w:color="auto" w:fill="auto"/>
            <w:noWrap/>
            <w:vAlign w:val="center"/>
            <w:hideMark/>
          </w:tcPr>
          <w:p w14:paraId="41F796E0" w14:textId="77777777" w:rsidR="008478EA" w:rsidRPr="003A07B7" w:rsidRDefault="008478EA" w:rsidP="008478EA">
            <w:pPr>
              <w:overflowPunct/>
              <w:autoSpaceDE/>
              <w:autoSpaceDN/>
              <w:adjustRightInd/>
              <w:jc w:val="center"/>
              <w:textAlignment w:val="auto"/>
              <w:rPr>
                <w:lang w:val="en-US"/>
              </w:rPr>
            </w:pPr>
            <w:r w:rsidRPr="003A07B7">
              <w:rPr>
                <w:lang w:val="en-US"/>
              </w:rPr>
              <w:t>2 111 </w:t>
            </w:r>
          </w:p>
        </w:tc>
      </w:tr>
      <w:tr w:rsidR="008478EA" w:rsidRPr="003A07B7" w14:paraId="2879A099" w14:textId="77777777" w:rsidTr="008478EA">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606F1833" w14:textId="77777777" w:rsidR="008478EA" w:rsidRPr="003A07B7" w:rsidRDefault="008478EA" w:rsidP="008478EA">
            <w:pPr>
              <w:overflowPunct/>
              <w:autoSpaceDE/>
              <w:autoSpaceDN/>
              <w:adjustRightInd/>
              <w:jc w:val="center"/>
              <w:textAlignment w:val="auto"/>
              <w:rPr>
                <w:lang w:val="en-US"/>
              </w:rPr>
            </w:pPr>
            <w:r w:rsidRPr="003A07B7">
              <w:rPr>
                <w:lang w:val="en-US"/>
              </w:rPr>
              <w:t>13</w:t>
            </w:r>
          </w:p>
        </w:tc>
        <w:tc>
          <w:tcPr>
            <w:tcW w:w="4722" w:type="dxa"/>
            <w:tcBorders>
              <w:top w:val="nil"/>
              <w:left w:val="nil"/>
              <w:bottom w:val="single" w:sz="8" w:space="0" w:color="auto"/>
              <w:right w:val="single" w:sz="8" w:space="0" w:color="auto"/>
            </w:tcBorders>
            <w:shd w:val="clear" w:color="auto" w:fill="auto"/>
            <w:vAlign w:val="center"/>
            <w:hideMark/>
          </w:tcPr>
          <w:p w14:paraId="21004401" w14:textId="77777777" w:rsidR="008478EA" w:rsidRPr="003A07B7" w:rsidRDefault="008478EA" w:rsidP="008478EA">
            <w:pPr>
              <w:overflowPunct/>
              <w:autoSpaceDE/>
              <w:autoSpaceDN/>
              <w:adjustRightInd/>
              <w:textAlignment w:val="auto"/>
              <w:rPr>
                <w:lang w:val="en-US"/>
              </w:rPr>
            </w:pPr>
            <w:r w:rsidRPr="003A07B7">
              <w:rPr>
                <w:lang w:val="en-US"/>
              </w:rPr>
              <w:t>Предоставени консултации на земеделските стопани относно ползите и предимствата от тяхното сдружаване</w:t>
            </w:r>
          </w:p>
        </w:tc>
        <w:tc>
          <w:tcPr>
            <w:tcW w:w="1160" w:type="dxa"/>
            <w:tcBorders>
              <w:top w:val="nil"/>
              <w:left w:val="nil"/>
              <w:bottom w:val="single" w:sz="8" w:space="0" w:color="auto"/>
              <w:right w:val="single" w:sz="8" w:space="0" w:color="auto"/>
            </w:tcBorders>
            <w:shd w:val="clear" w:color="auto" w:fill="auto"/>
            <w:vAlign w:val="center"/>
            <w:hideMark/>
          </w:tcPr>
          <w:p w14:paraId="223DAE49" w14:textId="77777777" w:rsidR="008478EA" w:rsidRPr="003A07B7" w:rsidRDefault="008478EA" w:rsidP="008478EA">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3353EAC8" w14:textId="77777777" w:rsidR="008478EA" w:rsidRPr="003A07B7" w:rsidRDefault="008478EA" w:rsidP="008478EA">
            <w:pPr>
              <w:overflowPunct/>
              <w:autoSpaceDE/>
              <w:autoSpaceDN/>
              <w:adjustRightInd/>
              <w:jc w:val="center"/>
              <w:textAlignment w:val="auto"/>
              <w:rPr>
                <w:lang w:val="en-US"/>
              </w:rPr>
            </w:pPr>
            <w:r w:rsidRPr="003A07B7">
              <w:rPr>
                <w:lang w:val="en-US"/>
              </w:rPr>
              <w:t>1 700</w:t>
            </w:r>
          </w:p>
        </w:tc>
        <w:tc>
          <w:tcPr>
            <w:tcW w:w="1660" w:type="dxa"/>
            <w:tcBorders>
              <w:top w:val="nil"/>
              <w:left w:val="nil"/>
              <w:bottom w:val="single" w:sz="8" w:space="0" w:color="auto"/>
              <w:right w:val="single" w:sz="8" w:space="0" w:color="auto"/>
            </w:tcBorders>
            <w:shd w:val="clear" w:color="auto" w:fill="auto"/>
            <w:noWrap/>
            <w:vAlign w:val="center"/>
            <w:hideMark/>
          </w:tcPr>
          <w:p w14:paraId="3562C057" w14:textId="77777777" w:rsidR="008478EA" w:rsidRPr="003A07B7" w:rsidRDefault="008478EA" w:rsidP="008478EA">
            <w:pPr>
              <w:overflowPunct/>
              <w:autoSpaceDE/>
              <w:autoSpaceDN/>
              <w:adjustRightInd/>
              <w:jc w:val="center"/>
              <w:textAlignment w:val="auto"/>
              <w:rPr>
                <w:lang w:val="en-US"/>
              </w:rPr>
            </w:pPr>
            <w:r w:rsidRPr="003A07B7">
              <w:rPr>
                <w:lang w:val="en-US"/>
              </w:rPr>
              <w:t>952 </w:t>
            </w:r>
          </w:p>
        </w:tc>
      </w:tr>
      <w:tr w:rsidR="008478EA" w:rsidRPr="003A07B7" w14:paraId="71A61882" w14:textId="77777777" w:rsidTr="008478EA">
        <w:trPr>
          <w:trHeight w:val="169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5D12E300" w14:textId="77777777" w:rsidR="008478EA" w:rsidRPr="003A07B7" w:rsidRDefault="008478EA" w:rsidP="008478EA">
            <w:pPr>
              <w:overflowPunct/>
              <w:autoSpaceDE/>
              <w:autoSpaceDN/>
              <w:adjustRightInd/>
              <w:jc w:val="center"/>
              <w:textAlignment w:val="auto"/>
              <w:rPr>
                <w:lang w:val="en-US"/>
              </w:rPr>
            </w:pPr>
            <w:r w:rsidRPr="003A07B7">
              <w:rPr>
                <w:lang w:val="en-US"/>
              </w:rPr>
              <w:t>14</w:t>
            </w:r>
          </w:p>
        </w:tc>
        <w:tc>
          <w:tcPr>
            <w:tcW w:w="4722" w:type="dxa"/>
            <w:tcBorders>
              <w:top w:val="nil"/>
              <w:left w:val="nil"/>
              <w:bottom w:val="single" w:sz="8" w:space="0" w:color="auto"/>
              <w:right w:val="single" w:sz="8" w:space="0" w:color="auto"/>
            </w:tcBorders>
            <w:shd w:val="clear" w:color="auto" w:fill="auto"/>
            <w:vAlign w:val="center"/>
            <w:hideMark/>
          </w:tcPr>
          <w:p w14:paraId="389B538A" w14:textId="77777777" w:rsidR="008478EA" w:rsidRPr="003A07B7" w:rsidRDefault="008478EA" w:rsidP="008478EA">
            <w:pPr>
              <w:overflowPunct/>
              <w:autoSpaceDE/>
              <w:autoSpaceDN/>
              <w:adjustRightInd/>
              <w:textAlignment w:val="auto"/>
              <w:rPr>
                <w:lang w:val="en-US"/>
              </w:rPr>
            </w:pPr>
            <w:r w:rsidRPr="003A07B7">
              <w:rPr>
                <w:lang w:val="en-US"/>
              </w:rPr>
              <w:t>Проведени информационни кампании за ефективно използване на водите и  изискванията за постигане на добро състояние на водите</w:t>
            </w:r>
          </w:p>
        </w:tc>
        <w:tc>
          <w:tcPr>
            <w:tcW w:w="1160" w:type="dxa"/>
            <w:tcBorders>
              <w:top w:val="nil"/>
              <w:left w:val="nil"/>
              <w:bottom w:val="single" w:sz="8" w:space="0" w:color="auto"/>
              <w:right w:val="single" w:sz="8" w:space="0" w:color="auto"/>
            </w:tcBorders>
            <w:shd w:val="clear" w:color="auto" w:fill="auto"/>
            <w:vAlign w:val="bottom"/>
            <w:hideMark/>
          </w:tcPr>
          <w:p w14:paraId="39E0951F" w14:textId="77777777" w:rsidR="008478EA" w:rsidRPr="003A07B7" w:rsidRDefault="008478EA" w:rsidP="008478EA">
            <w:pPr>
              <w:overflowPunct/>
              <w:autoSpaceDE/>
              <w:autoSpaceDN/>
              <w:adjustRightInd/>
              <w:jc w:val="center"/>
              <w:textAlignment w:val="auto"/>
              <w:rPr>
                <w:lang w:val="en-US"/>
              </w:rPr>
            </w:pPr>
            <w:r w:rsidRPr="003A07B7">
              <w:rPr>
                <w:lang w:val="en-US"/>
              </w:rPr>
              <w:t xml:space="preserve">Брой кампании </w:t>
            </w:r>
          </w:p>
        </w:tc>
        <w:tc>
          <w:tcPr>
            <w:tcW w:w="1340" w:type="dxa"/>
            <w:tcBorders>
              <w:top w:val="nil"/>
              <w:left w:val="nil"/>
              <w:bottom w:val="single" w:sz="8" w:space="0" w:color="auto"/>
              <w:right w:val="single" w:sz="8" w:space="0" w:color="auto"/>
            </w:tcBorders>
            <w:shd w:val="clear" w:color="auto" w:fill="auto"/>
            <w:noWrap/>
            <w:vAlign w:val="center"/>
            <w:hideMark/>
          </w:tcPr>
          <w:p w14:paraId="77C5A4BE" w14:textId="77777777" w:rsidR="008478EA" w:rsidRPr="003A07B7" w:rsidRDefault="008478EA" w:rsidP="008478EA">
            <w:pPr>
              <w:overflowPunct/>
              <w:autoSpaceDE/>
              <w:autoSpaceDN/>
              <w:adjustRightInd/>
              <w:jc w:val="center"/>
              <w:textAlignment w:val="auto"/>
              <w:rPr>
                <w:lang w:val="en-US"/>
              </w:rPr>
            </w:pPr>
            <w:r w:rsidRPr="003A07B7">
              <w:rPr>
                <w:lang w:val="en-US"/>
              </w:rPr>
              <w:t>27</w:t>
            </w:r>
          </w:p>
        </w:tc>
        <w:tc>
          <w:tcPr>
            <w:tcW w:w="1660" w:type="dxa"/>
            <w:tcBorders>
              <w:top w:val="nil"/>
              <w:left w:val="nil"/>
              <w:bottom w:val="single" w:sz="8" w:space="0" w:color="auto"/>
              <w:right w:val="single" w:sz="8" w:space="0" w:color="auto"/>
            </w:tcBorders>
            <w:shd w:val="clear" w:color="auto" w:fill="auto"/>
            <w:vAlign w:val="center"/>
            <w:hideMark/>
          </w:tcPr>
          <w:p w14:paraId="744E0F19" w14:textId="77777777" w:rsidR="008478EA" w:rsidRPr="003A07B7" w:rsidRDefault="008478EA" w:rsidP="008478EA">
            <w:pPr>
              <w:overflowPunct/>
              <w:autoSpaceDE/>
              <w:autoSpaceDN/>
              <w:adjustRightInd/>
              <w:jc w:val="center"/>
              <w:textAlignment w:val="auto"/>
              <w:rPr>
                <w:sz w:val="16"/>
                <w:szCs w:val="16"/>
                <w:lang w:val="en-US"/>
              </w:rPr>
            </w:pPr>
            <w:r w:rsidRPr="003A07B7">
              <w:rPr>
                <w:sz w:val="16"/>
                <w:szCs w:val="16"/>
                <w:lang w:val="en-US"/>
              </w:rPr>
              <w:t>Неприложимо поради липса на осигурено финансиране за изпълнение на дейностите свързани с този показател</w:t>
            </w:r>
          </w:p>
        </w:tc>
      </w:tr>
      <w:tr w:rsidR="008478EA" w:rsidRPr="003A07B7" w14:paraId="04FB2685" w14:textId="77777777" w:rsidTr="008478EA">
        <w:trPr>
          <w:trHeight w:val="169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C0718C2" w14:textId="77777777" w:rsidR="008478EA" w:rsidRPr="003A07B7" w:rsidRDefault="008478EA" w:rsidP="008478EA">
            <w:pPr>
              <w:overflowPunct/>
              <w:autoSpaceDE/>
              <w:autoSpaceDN/>
              <w:adjustRightInd/>
              <w:jc w:val="center"/>
              <w:textAlignment w:val="auto"/>
              <w:rPr>
                <w:lang w:val="en-US"/>
              </w:rPr>
            </w:pPr>
            <w:r w:rsidRPr="003A07B7">
              <w:rPr>
                <w:lang w:val="en-US"/>
              </w:rPr>
              <w:t>15</w:t>
            </w:r>
          </w:p>
        </w:tc>
        <w:tc>
          <w:tcPr>
            <w:tcW w:w="4722" w:type="dxa"/>
            <w:tcBorders>
              <w:top w:val="nil"/>
              <w:left w:val="nil"/>
              <w:bottom w:val="single" w:sz="8" w:space="0" w:color="auto"/>
              <w:right w:val="single" w:sz="8" w:space="0" w:color="auto"/>
            </w:tcBorders>
            <w:shd w:val="clear" w:color="auto" w:fill="auto"/>
            <w:vAlign w:val="center"/>
            <w:hideMark/>
          </w:tcPr>
          <w:p w14:paraId="074D82C0" w14:textId="77777777" w:rsidR="008478EA" w:rsidRPr="003A07B7" w:rsidRDefault="008478EA" w:rsidP="008478EA">
            <w:pPr>
              <w:overflowPunct/>
              <w:autoSpaceDE/>
              <w:autoSpaceDN/>
              <w:adjustRightInd/>
              <w:textAlignment w:val="auto"/>
              <w:rPr>
                <w:lang w:val="en-US"/>
              </w:rPr>
            </w:pPr>
            <w:r w:rsidRPr="003A07B7">
              <w:rPr>
                <w:lang w:val="en-US"/>
              </w:rPr>
              <w:t>Информирани и обучени земеделски стопани за ефективно използване на водите и изискванията за постигане на добро състояние на водите</w:t>
            </w:r>
          </w:p>
        </w:tc>
        <w:tc>
          <w:tcPr>
            <w:tcW w:w="1160" w:type="dxa"/>
            <w:tcBorders>
              <w:top w:val="nil"/>
              <w:left w:val="nil"/>
              <w:bottom w:val="single" w:sz="8" w:space="0" w:color="auto"/>
              <w:right w:val="single" w:sz="8" w:space="0" w:color="auto"/>
            </w:tcBorders>
            <w:shd w:val="clear" w:color="auto" w:fill="auto"/>
            <w:vAlign w:val="center"/>
            <w:hideMark/>
          </w:tcPr>
          <w:p w14:paraId="439DC309" w14:textId="77777777" w:rsidR="008478EA" w:rsidRPr="003A07B7" w:rsidRDefault="008478EA" w:rsidP="008478EA">
            <w:pPr>
              <w:overflowPunct/>
              <w:autoSpaceDE/>
              <w:autoSpaceDN/>
              <w:adjustRightInd/>
              <w:jc w:val="center"/>
              <w:textAlignment w:val="auto"/>
              <w:rPr>
                <w:lang w:val="en-US"/>
              </w:rPr>
            </w:pPr>
            <w:r w:rsidRPr="003A07B7">
              <w:rPr>
                <w:lang w:val="en-US"/>
              </w:rPr>
              <w:t>Брой обучени земеделци</w:t>
            </w:r>
          </w:p>
        </w:tc>
        <w:tc>
          <w:tcPr>
            <w:tcW w:w="1340" w:type="dxa"/>
            <w:tcBorders>
              <w:top w:val="nil"/>
              <w:left w:val="nil"/>
              <w:bottom w:val="single" w:sz="8" w:space="0" w:color="auto"/>
              <w:right w:val="single" w:sz="8" w:space="0" w:color="auto"/>
            </w:tcBorders>
            <w:shd w:val="clear" w:color="auto" w:fill="auto"/>
            <w:noWrap/>
            <w:vAlign w:val="center"/>
            <w:hideMark/>
          </w:tcPr>
          <w:p w14:paraId="16500E75" w14:textId="77777777" w:rsidR="008478EA" w:rsidRPr="003A07B7" w:rsidRDefault="008478EA" w:rsidP="008478EA">
            <w:pPr>
              <w:overflowPunct/>
              <w:autoSpaceDE/>
              <w:autoSpaceDN/>
              <w:adjustRightInd/>
              <w:jc w:val="center"/>
              <w:textAlignment w:val="auto"/>
              <w:rPr>
                <w:lang w:val="en-US"/>
              </w:rPr>
            </w:pPr>
            <w:r w:rsidRPr="003A07B7">
              <w:rPr>
                <w:lang w:val="en-US"/>
              </w:rPr>
              <w:t>800</w:t>
            </w:r>
          </w:p>
        </w:tc>
        <w:tc>
          <w:tcPr>
            <w:tcW w:w="1660" w:type="dxa"/>
            <w:tcBorders>
              <w:top w:val="nil"/>
              <w:left w:val="nil"/>
              <w:bottom w:val="single" w:sz="8" w:space="0" w:color="auto"/>
              <w:right w:val="single" w:sz="8" w:space="0" w:color="auto"/>
            </w:tcBorders>
            <w:shd w:val="clear" w:color="auto" w:fill="auto"/>
            <w:vAlign w:val="center"/>
            <w:hideMark/>
          </w:tcPr>
          <w:p w14:paraId="18475E58" w14:textId="77777777" w:rsidR="008478EA" w:rsidRPr="003A07B7" w:rsidRDefault="008478EA" w:rsidP="008478EA">
            <w:pPr>
              <w:overflowPunct/>
              <w:autoSpaceDE/>
              <w:autoSpaceDN/>
              <w:adjustRightInd/>
              <w:jc w:val="center"/>
              <w:textAlignment w:val="auto"/>
              <w:rPr>
                <w:sz w:val="16"/>
                <w:szCs w:val="16"/>
                <w:lang w:val="en-US"/>
              </w:rPr>
            </w:pPr>
            <w:r w:rsidRPr="003A07B7">
              <w:rPr>
                <w:sz w:val="16"/>
                <w:szCs w:val="16"/>
                <w:lang w:val="en-US"/>
              </w:rPr>
              <w:t>Неприложимо поради липса на осигурено финансиране за изпълнение на дейностите свързани с този показател</w:t>
            </w:r>
          </w:p>
        </w:tc>
      </w:tr>
    </w:tbl>
    <w:p w14:paraId="4DC99CDD" w14:textId="77777777" w:rsidR="00335442" w:rsidRPr="003A07B7" w:rsidRDefault="00335442" w:rsidP="00335442">
      <w:pPr>
        <w:overflowPunct/>
        <w:autoSpaceDE/>
        <w:autoSpaceDN/>
        <w:adjustRightInd/>
        <w:ind w:firstLine="567"/>
        <w:contextualSpacing/>
        <w:jc w:val="both"/>
        <w:textAlignment w:val="auto"/>
        <w:rPr>
          <w:rFonts w:eastAsia="Calibri"/>
          <w:shd w:val="clear" w:color="auto" w:fill="FEFEFE"/>
        </w:rPr>
      </w:pPr>
    </w:p>
    <w:p w14:paraId="20DD4766" w14:textId="77777777" w:rsidR="00335442" w:rsidRPr="003A07B7" w:rsidRDefault="00335442" w:rsidP="00335442">
      <w:pPr>
        <w:overflowPunct/>
        <w:autoSpaceDE/>
        <w:autoSpaceDN/>
        <w:adjustRightInd/>
        <w:ind w:firstLine="567"/>
        <w:contextualSpacing/>
        <w:jc w:val="both"/>
        <w:textAlignment w:val="auto"/>
        <w:rPr>
          <w:rFonts w:eastAsia="Calibri"/>
          <w:shd w:val="clear" w:color="auto" w:fill="FEFEFE"/>
        </w:rPr>
      </w:pPr>
    </w:p>
    <w:p w14:paraId="6408E906" w14:textId="77777777" w:rsidR="00335442" w:rsidRPr="003A07B7" w:rsidRDefault="00335442" w:rsidP="00335442">
      <w:pPr>
        <w:overflowPunct/>
        <w:autoSpaceDE/>
        <w:autoSpaceDN/>
        <w:adjustRightInd/>
        <w:ind w:firstLine="567"/>
        <w:contextualSpacing/>
        <w:jc w:val="both"/>
        <w:textAlignment w:val="auto"/>
        <w:rPr>
          <w:rFonts w:eastAsia="Calibri"/>
          <w:shd w:val="clear" w:color="auto" w:fill="FEFEFE"/>
        </w:rPr>
      </w:pPr>
    </w:p>
    <w:p w14:paraId="44E06445" w14:textId="23B9555F" w:rsidR="00335442" w:rsidRPr="003A07B7" w:rsidRDefault="00335442" w:rsidP="00C51B1C">
      <w:pPr>
        <w:numPr>
          <w:ilvl w:val="0"/>
          <w:numId w:val="6"/>
        </w:numPr>
        <w:overflowPunct/>
        <w:autoSpaceDE/>
        <w:autoSpaceDN/>
        <w:adjustRightInd/>
        <w:ind w:left="0" w:firstLine="567"/>
        <w:contextualSpacing/>
        <w:jc w:val="both"/>
        <w:textAlignment w:val="auto"/>
        <w:rPr>
          <w:rFonts w:eastAsia="Calibri"/>
          <w:b/>
        </w:rPr>
      </w:pPr>
      <w:r w:rsidRPr="003A07B7">
        <w:rPr>
          <w:rFonts w:eastAsia="Calibri"/>
          <w:b/>
        </w:rPr>
        <w:t>Кратко описание на показателите за изпълнение</w:t>
      </w:r>
    </w:p>
    <w:p w14:paraId="2604683B"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t>За оценка при изпълнението на програмата се използват следните количествени показатели:</w:t>
      </w:r>
    </w:p>
    <w:p w14:paraId="121F70E2"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t>-</w:t>
      </w:r>
      <w:r w:rsidRPr="003A07B7">
        <w:rPr>
          <w:rFonts w:eastAsia="Calibri"/>
        </w:rPr>
        <w:tab/>
        <w:t>брой извършени посещения на земеделски стопанства;</w:t>
      </w:r>
    </w:p>
    <w:p w14:paraId="5B3A5296"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t>-</w:t>
      </w:r>
      <w:r w:rsidRPr="003A07B7">
        <w:rPr>
          <w:rFonts w:eastAsia="Calibri"/>
        </w:rPr>
        <w:tab/>
        <w:t>брой консултирани земеделски производители;</w:t>
      </w:r>
    </w:p>
    <w:p w14:paraId="677F1F14"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t>-</w:t>
      </w:r>
      <w:r w:rsidRPr="003A07B7">
        <w:rPr>
          <w:rFonts w:eastAsia="Calibri"/>
        </w:rPr>
        <w:tab/>
        <w:t>брой проведени общо консултации;</w:t>
      </w:r>
    </w:p>
    <w:p w14:paraId="12D83343"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t>-</w:t>
      </w:r>
      <w:r w:rsidRPr="003A07B7">
        <w:rPr>
          <w:rFonts w:eastAsia="Calibri"/>
        </w:rPr>
        <w:tab/>
        <w:t>брой проведени специализирани и други консултации (извън ПРСР);</w:t>
      </w:r>
    </w:p>
    <w:p w14:paraId="0B334186"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t>-</w:t>
      </w:r>
      <w:r w:rsidRPr="003A07B7">
        <w:rPr>
          <w:rFonts w:eastAsia="Calibri"/>
        </w:rPr>
        <w:tab/>
        <w:t>брой проведени информационни мероприятия, в т.ч. изнесени приемни (консултантски дни);</w:t>
      </w:r>
    </w:p>
    <w:p w14:paraId="48655D4A"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t>-</w:t>
      </w:r>
      <w:r w:rsidRPr="003A07B7">
        <w:rPr>
          <w:rFonts w:eastAsia="Calibri"/>
        </w:rPr>
        <w:tab/>
        <w:t>брой 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p w14:paraId="73B8AEC8"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t>-</w:t>
      </w:r>
      <w:r w:rsidRPr="003A07B7">
        <w:rPr>
          <w:rFonts w:eastAsia="Calibri"/>
        </w:rPr>
        <w:tab/>
        <w:t>брой  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p w14:paraId="0F1612C4"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t>-</w:t>
      </w:r>
      <w:r w:rsidRPr="003A07B7">
        <w:rPr>
          <w:rFonts w:eastAsia="Calibri"/>
        </w:rPr>
        <w:tab/>
        <w:t>брой изготвени информационни материали;</w:t>
      </w:r>
    </w:p>
    <w:p w14:paraId="5CDA9017"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t>-</w:t>
      </w:r>
      <w:r w:rsidRPr="003A07B7">
        <w:rPr>
          <w:rFonts w:eastAsia="Calibri"/>
        </w:rPr>
        <w:tab/>
        <w:t>брой изработени почвени проби;</w:t>
      </w:r>
    </w:p>
    <w:p w14:paraId="47D6A69C"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t>-</w:t>
      </w:r>
      <w:r w:rsidRPr="003A07B7">
        <w:rPr>
          <w:rFonts w:eastAsia="Calibri"/>
        </w:rPr>
        <w:tab/>
        <w:t>брой предоставени консултации по Тематичната подпрограма за развитие на малките стопанства към ПРСР 2014-2020г;</w:t>
      </w:r>
    </w:p>
    <w:p w14:paraId="10C289DD"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t>-</w:t>
      </w:r>
      <w:r w:rsidRPr="003A07B7">
        <w:rPr>
          <w:rFonts w:eastAsia="Calibri"/>
        </w:rPr>
        <w:tab/>
        <w:t>брой предоставени консултации относно изискванията за биологично производство и възможностите за подпомагане на биологичните производители;</w:t>
      </w:r>
    </w:p>
    <w:p w14:paraId="122F98F0"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lastRenderedPageBreak/>
        <w:t>-</w:t>
      </w:r>
      <w:r w:rsidRPr="003A07B7">
        <w:rPr>
          <w:rFonts w:eastAsia="Calibri"/>
        </w:rPr>
        <w:tab/>
        <w:t>брой предоставени консултации на земеделските стопани относно ползите и предимствата от тяхното сдружаване;</w:t>
      </w:r>
    </w:p>
    <w:p w14:paraId="470AE4C3"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rPr>
      </w:pPr>
      <w:r w:rsidRPr="003A07B7">
        <w:rPr>
          <w:rFonts w:eastAsia="Calibri"/>
        </w:rPr>
        <w:t>-</w:t>
      </w:r>
      <w:r w:rsidRPr="003A07B7">
        <w:rPr>
          <w:rFonts w:eastAsia="Calibri"/>
        </w:rPr>
        <w:tab/>
        <w:t>проведени информационни кампании за ефективно използване на водите и  изискванията за постигане на добро състояние на водите;</w:t>
      </w:r>
    </w:p>
    <w:p w14:paraId="25419B4A" w14:textId="77777777" w:rsidR="00E8565D" w:rsidRPr="003A07B7" w:rsidRDefault="00E8565D" w:rsidP="00E8565D">
      <w:pPr>
        <w:tabs>
          <w:tab w:val="left" w:pos="426"/>
          <w:tab w:val="left" w:pos="851"/>
        </w:tabs>
        <w:overflowPunct/>
        <w:autoSpaceDE/>
        <w:autoSpaceDN/>
        <w:adjustRightInd/>
        <w:ind w:firstLine="567"/>
        <w:contextualSpacing/>
        <w:jc w:val="both"/>
        <w:textAlignment w:val="auto"/>
        <w:rPr>
          <w:rFonts w:eastAsia="Calibri"/>
          <w:lang w:val="en-US"/>
        </w:rPr>
      </w:pPr>
      <w:r w:rsidRPr="003A07B7">
        <w:rPr>
          <w:rFonts w:eastAsia="Calibri"/>
        </w:rPr>
        <w:t>-</w:t>
      </w:r>
      <w:r w:rsidRPr="003A07B7">
        <w:rPr>
          <w:rFonts w:eastAsia="Calibri"/>
        </w:rPr>
        <w:tab/>
        <w:t>информирани и обучени земеделски стопани за ефективно използване на водите и изискванията за постигане на добро състояние на водите</w:t>
      </w:r>
    </w:p>
    <w:p w14:paraId="26DF38FE" w14:textId="77777777" w:rsidR="00D275F1" w:rsidRPr="003A07B7" w:rsidRDefault="00D275F1" w:rsidP="00D275F1">
      <w:pPr>
        <w:tabs>
          <w:tab w:val="left" w:pos="426"/>
          <w:tab w:val="left" w:pos="851"/>
        </w:tabs>
        <w:overflowPunct/>
        <w:autoSpaceDE/>
        <w:autoSpaceDN/>
        <w:adjustRightInd/>
        <w:ind w:firstLine="567"/>
        <w:contextualSpacing/>
        <w:jc w:val="both"/>
        <w:textAlignment w:val="auto"/>
        <w:rPr>
          <w:rFonts w:eastAsia="Calibri"/>
        </w:rPr>
      </w:pPr>
    </w:p>
    <w:p w14:paraId="5655C7FF" w14:textId="77777777" w:rsidR="00335442" w:rsidRPr="003A07B7" w:rsidRDefault="00335442" w:rsidP="00C51B1C">
      <w:pPr>
        <w:numPr>
          <w:ilvl w:val="0"/>
          <w:numId w:val="6"/>
        </w:numPr>
        <w:overflowPunct/>
        <w:autoSpaceDE/>
        <w:autoSpaceDN/>
        <w:adjustRightInd/>
        <w:ind w:left="0" w:firstLine="567"/>
        <w:contextualSpacing/>
        <w:jc w:val="both"/>
        <w:textAlignment w:val="auto"/>
        <w:rPr>
          <w:rFonts w:eastAsia="Calibri"/>
          <w:b/>
        </w:rPr>
      </w:pPr>
      <w:r w:rsidRPr="003A07B7">
        <w:rPr>
          <w:rFonts w:eastAsia="Calibri"/>
          <w:b/>
        </w:rPr>
        <w:t>Източници на информацията за данните по показателите за изпълнение</w:t>
      </w:r>
    </w:p>
    <w:p w14:paraId="52A4C8E0" w14:textId="08490456" w:rsidR="00335442" w:rsidRPr="003A07B7" w:rsidRDefault="00D275F1" w:rsidP="00335442">
      <w:pPr>
        <w:overflowPunct/>
        <w:autoSpaceDE/>
        <w:autoSpaceDN/>
        <w:adjustRightInd/>
        <w:ind w:firstLine="567"/>
        <w:contextualSpacing/>
        <w:jc w:val="both"/>
        <w:textAlignment w:val="auto"/>
        <w:rPr>
          <w:rFonts w:eastAsia="Calibri"/>
        </w:rPr>
      </w:pPr>
      <w:r w:rsidRPr="003A07B7">
        <w:rPr>
          <w:rFonts w:eastAsia="Calibri"/>
        </w:rPr>
        <w:t>Информацията за стойностите на предвидените показатели се набира текущо и съхранява в информационната система на НССЗ и вътрешни регистри.</w:t>
      </w:r>
    </w:p>
    <w:p w14:paraId="7437F97B" w14:textId="77777777" w:rsidR="00D275F1" w:rsidRPr="003A07B7" w:rsidRDefault="00D275F1" w:rsidP="00335442">
      <w:pPr>
        <w:overflowPunct/>
        <w:autoSpaceDE/>
        <w:autoSpaceDN/>
        <w:adjustRightInd/>
        <w:ind w:firstLine="567"/>
        <w:contextualSpacing/>
        <w:jc w:val="both"/>
        <w:textAlignment w:val="auto"/>
        <w:rPr>
          <w:rFonts w:eastAsia="Calibri"/>
        </w:rPr>
      </w:pPr>
    </w:p>
    <w:p w14:paraId="16BB16AA" w14:textId="77777777" w:rsidR="00335442" w:rsidRPr="003A07B7" w:rsidRDefault="00335442" w:rsidP="00C51B1C">
      <w:pPr>
        <w:numPr>
          <w:ilvl w:val="0"/>
          <w:numId w:val="17"/>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226130B5" w14:textId="77777777" w:rsidR="00335442" w:rsidRPr="003A07B7" w:rsidRDefault="00335442" w:rsidP="00335442">
      <w:pPr>
        <w:overflowPunct/>
        <w:autoSpaceDE/>
        <w:autoSpaceDN/>
        <w:adjustRightInd/>
        <w:ind w:firstLine="567"/>
        <w:contextualSpacing/>
        <w:jc w:val="both"/>
        <w:textAlignment w:val="auto"/>
        <w:rPr>
          <w:rFonts w:eastAsia="Calibri"/>
          <w:shd w:val="clear" w:color="auto" w:fill="FEFEFE"/>
        </w:rPr>
      </w:pPr>
    </w:p>
    <w:p w14:paraId="6C9E2D92"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Към 30.06.2020г. за една част от индикаторите (5 бр.) планирани целеви стойности са изпълнени  50 и над 50% спрямо заложената годишна целева стойност:</w:t>
      </w:r>
    </w:p>
    <w:p w14:paraId="0B473513"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брой изготвени информационни материали;</w:t>
      </w:r>
    </w:p>
    <w:p w14:paraId="45CBD745"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брой предоставени консултации по Тематичната подпрограма за развитие на малките стопанства към ПРСР 2014-2020г;</w:t>
      </w:r>
    </w:p>
    <w:p w14:paraId="380E42D7"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брой предоставени консултации относно изискванията за биологично производство и възможностите за подпомагане на биологичните производители;</w:t>
      </w:r>
    </w:p>
    <w:p w14:paraId="1627049B"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брой предоставени консултации на земеделските стопани относно ползите и предимствата от тяхното сдружаване;</w:t>
      </w:r>
    </w:p>
    <w:p w14:paraId="71E86142"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p>
    <w:p w14:paraId="7AE80E98"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Показателите, с процентно изпълнение под 50% от заложената годишна целева стойност, са:</w:t>
      </w:r>
    </w:p>
    <w:p w14:paraId="3384D388"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извършени посещения на земеделски стопанства;</w:t>
      </w:r>
    </w:p>
    <w:p w14:paraId="09B3DB0E"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консултирани земеделски производители;</w:t>
      </w:r>
    </w:p>
    <w:p w14:paraId="53E768F9"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проведени общо консултации);</w:t>
      </w:r>
    </w:p>
    <w:p w14:paraId="6FB2FDD5"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проведени специализирани и други консултации (извън ПРСР);</w:t>
      </w:r>
    </w:p>
    <w:p w14:paraId="40C0CB5E"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проведени информационни мероприятия, в т.ч. изнесени приемни (консултантски дни);</w:t>
      </w:r>
    </w:p>
    <w:p w14:paraId="3F4699B5"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p w14:paraId="12839650"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p w14:paraId="5D2A4192"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анализирани  почвени проби;</w:t>
      </w:r>
    </w:p>
    <w:p w14:paraId="392254F5"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w:t>
      </w:r>
      <w:r w:rsidRPr="003A07B7">
        <w:rPr>
          <w:rFonts w:eastAsia="Calibri"/>
          <w:shd w:val="clear" w:color="auto" w:fill="FEFEFE"/>
        </w:rPr>
        <w:tab/>
        <w:t>информационни кампании за ефективно използване на водите и  изискванията за постигане на добро състояние на водите;</w:t>
      </w:r>
    </w:p>
    <w:p w14:paraId="75220973"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p>
    <w:p w14:paraId="35D187CD"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Основната причина за неизпълнението на индикаторите е заради обявеното от м. март извънредно положение (преминало в средата на м. май в извънредна епидемична обстановка) в страната поради ситуацията с COVID 19 и произтичащи от това положение забрани/препоръки за избягване провеждането на мероприятия включващи повече хора в т.ч. курсове, информационни дейности и изнесени приемни. За част от периода имаше и трудности за извършване на посещения на място в стопанствата поради нежелание и страх от страна на земеделските стопани за директен контакт с експерти от НССЗ. </w:t>
      </w:r>
    </w:p>
    <w:p w14:paraId="4253833D"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По отношение на индикаторите „информационни кампании за ефективно използване на водите и  изискванията за постигане на добро състояние на водите“ и  „Информирани и обучени земеделски стопани за ефективно използване на водите и изискванията за постигане на добро състояние на водите“ причината за неизпълнение е свързана  с неосигуреното финансиране за изпълнение на дейностите. Включването на тези два индикатора в програмния бюджет беше направено само при условие, че бъде осигурен допълнителен бюджет за дейностите свързани с тяхното изпълнение. По тази причина двата индикатора ще бъдат отчитани след като се осигури финансов ресурс за изпълнението им.</w:t>
      </w:r>
    </w:p>
    <w:p w14:paraId="18DE84BE"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Като се вземат предвид горните фактори, при направения преглед на извършените дейности за първите шест месеца на 2020 г.,  може да се заключи, че изпълнението на почти всички индикатори е на приемливо ниво </w:t>
      </w:r>
      <w:r w:rsidRPr="003A07B7">
        <w:rPr>
          <w:rFonts w:eastAsia="Calibri"/>
          <w:shd w:val="clear" w:color="auto" w:fill="FEFEFE"/>
        </w:rPr>
        <w:lastRenderedPageBreak/>
        <w:t>спрямо ситуацията и не са констатирани съществени пропуски. Трябва да се отчете, че въпреки обявеното извънредно положение / извънредна епидемична обстановка НССЗ активно е предоставяла своите услуги на земеделските стопани. Предприети са мерки за улеснение на земеделските стопани, които желаят дистанционно да ползват услугите на НССЗ, както и да бъдат приемани заявления за получаване на консултантски услуги по електронен път и използване на дистанционни методи на комуникация.</w:t>
      </w:r>
    </w:p>
    <w:p w14:paraId="2B972EBD"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В случай, че обстановката се нормализира, няма основание да се счита, че няма да бъдат достигнати заложените цели и резултати в края на 2020 г. Броят на консултираните земеделски стопани е почти 45% от заложените стойности. Посещенията на стопанствата, предоставянето на специализирани консултации и вземане на почвени проби за анализ са дейности, характерни за месеците септември- октомври. През тези месеци се подготвя стопанството за следващата стопанска година, прецизират се видовете култури и се прави се оценка за пригодност на почвите в стопанството по отношение на набелязаната организацията на стопанството.</w:t>
      </w:r>
    </w:p>
    <w:p w14:paraId="61E8C799"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По отношение на изнесените приемни се очаква техният брой да бъде по-малко спрямо планирания поради липсата в малките населени места на подходящи места за повеждането им осигуряващи изискваната дистанция между участниците и спазването на противоепидемичните мерки. Също така се очаква и броят на информационните кампании за ефективно използване на водите и  изискванията за постигане на добро състояние на водите да е по-малък от планирания поради неосигуреното финансиране за изпълнение на тези дейности. </w:t>
      </w:r>
    </w:p>
    <w:p w14:paraId="3A3E289A"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 успешното изпълнение на планираните целеви стойности е необходимо да се увеличат средствата за персонал и издръжка. Наличната численост на персонала не е достатъчна за да се обслужват всички желаещи, а всяка година расте броят на земеделските стопани, които се обръщат за информация и консултанска помощ от НССЗ. Необходим е по-голям ресурс за да се увеличат консултациите на място в стопанствата и на изнесените приемни на място в населени места, отдалечени от областните центрове. Наличният бюджет ограничава провеждане на постоянна информационно-разяснителна кампания сред земеделските стопани за реда и начина за подпомагане и достигане на изискванията за опазването на компонентите на околната среда, ветеринарно-санитарните изисквания, хуманното отношение на животните и безопасност на труда. Земеделските стопани се нуждаят от по-голям брой обучения в различни направления, както и от достъп до по-голям брой и набор от лабораторни услуги, които предлага аналитичната лаборатория на НССЗ.</w:t>
      </w:r>
    </w:p>
    <w:p w14:paraId="40292F4F" w14:textId="77777777" w:rsidR="00E8565D" w:rsidRPr="003A07B7" w:rsidRDefault="00E8565D" w:rsidP="00E8565D">
      <w:pPr>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rPr>
        <w:t>За повишаване качеството на работата е необходимо да се обезпечат средства за специализирано обучение на експертите, както и да продължи работата по подобряване на материалната база на НССЗ.</w:t>
      </w:r>
    </w:p>
    <w:p w14:paraId="6AE11C0C" w14:textId="565E0AE4" w:rsidR="00335442" w:rsidRPr="003A07B7" w:rsidRDefault="00335442" w:rsidP="00D275F1">
      <w:pPr>
        <w:overflowPunct/>
        <w:autoSpaceDE/>
        <w:autoSpaceDN/>
        <w:adjustRightInd/>
        <w:ind w:firstLine="567"/>
        <w:contextualSpacing/>
        <w:jc w:val="both"/>
        <w:textAlignment w:val="auto"/>
        <w:rPr>
          <w:rFonts w:eastAsia="Calibri"/>
          <w:shd w:val="clear" w:color="auto" w:fill="FEFEFE"/>
        </w:rPr>
      </w:pPr>
    </w:p>
    <w:p w14:paraId="5475D195" w14:textId="77777777" w:rsidR="00D275F1" w:rsidRPr="003A07B7" w:rsidRDefault="00D275F1" w:rsidP="00D275F1">
      <w:pPr>
        <w:overflowPunct/>
        <w:autoSpaceDE/>
        <w:autoSpaceDN/>
        <w:adjustRightInd/>
        <w:ind w:firstLine="567"/>
        <w:contextualSpacing/>
        <w:jc w:val="both"/>
        <w:textAlignment w:val="auto"/>
        <w:rPr>
          <w:rFonts w:eastAsia="Calibri"/>
          <w:shd w:val="clear" w:color="auto" w:fill="FEFEFE"/>
        </w:rPr>
      </w:pPr>
    </w:p>
    <w:p w14:paraId="58FDE41B" w14:textId="77777777" w:rsidR="00335442" w:rsidRPr="003A07B7" w:rsidRDefault="00335442" w:rsidP="00C51B1C">
      <w:pPr>
        <w:numPr>
          <w:ilvl w:val="0"/>
          <w:numId w:val="17"/>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3A07B7" w:rsidRPr="003A07B7" w14:paraId="538F8EB7" w14:textId="77777777" w:rsidTr="003A07B7">
        <w:trPr>
          <w:trHeight w:val="300"/>
          <w:jc w:val="center"/>
        </w:trPr>
        <w:tc>
          <w:tcPr>
            <w:tcW w:w="9780" w:type="dxa"/>
            <w:gridSpan w:val="5"/>
            <w:tcBorders>
              <w:top w:val="nil"/>
              <w:left w:val="nil"/>
              <w:bottom w:val="nil"/>
              <w:right w:val="nil"/>
            </w:tcBorders>
            <w:shd w:val="clear" w:color="auto" w:fill="auto"/>
            <w:noWrap/>
            <w:vAlign w:val="center"/>
            <w:hideMark/>
          </w:tcPr>
          <w:p w14:paraId="678AD162" w14:textId="77777777" w:rsidR="003A07B7" w:rsidRPr="003A07B7" w:rsidRDefault="003A07B7" w:rsidP="003A07B7">
            <w:pPr>
              <w:overflowPunct/>
              <w:autoSpaceDE/>
              <w:autoSpaceDN/>
              <w:adjustRightInd/>
              <w:textAlignment w:val="auto"/>
              <w:rPr>
                <w:b/>
                <w:bCs/>
                <w:color w:val="000000"/>
                <w:lang w:val="en-US"/>
              </w:rPr>
            </w:pPr>
            <w:r w:rsidRPr="003A07B7">
              <w:rPr>
                <w:b/>
                <w:bCs/>
                <w:color w:val="000000"/>
                <w:lang w:val="en-US"/>
              </w:rPr>
              <w:t>Приложение № 7</w:t>
            </w:r>
            <w:r w:rsidRPr="003A07B7">
              <w:rPr>
                <w:color w:val="000000"/>
                <w:lang w:val="en-US"/>
              </w:rPr>
              <w:t xml:space="preserve"> – Отчет на разходите по бюджетните програми</w:t>
            </w:r>
          </w:p>
        </w:tc>
      </w:tr>
      <w:tr w:rsidR="003A07B7" w:rsidRPr="003A07B7" w14:paraId="4231827F" w14:textId="77777777" w:rsidTr="003A07B7">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2F4D2" w14:textId="77777777" w:rsidR="003A07B7" w:rsidRPr="003A07B7" w:rsidRDefault="003A07B7" w:rsidP="003A07B7">
            <w:pPr>
              <w:overflowPunct/>
              <w:autoSpaceDE/>
              <w:autoSpaceDN/>
              <w:adjustRightInd/>
              <w:jc w:val="center"/>
              <w:textAlignment w:val="auto"/>
              <w:rPr>
                <w:b/>
                <w:bCs/>
                <w:color w:val="000000"/>
                <w:lang w:val="en-US"/>
              </w:rPr>
            </w:pPr>
            <w:r w:rsidRPr="003A07B7">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0056FD2D" w14:textId="77777777" w:rsidR="003A07B7" w:rsidRPr="003A07B7" w:rsidRDefault="003A07B7" w:rsidP="003A07B7">
            <w:pPr>
              <w:overflowPunct/>
              <w:autoSpaceDE/>
              <w:autoSpaceDN/>
              <w:adjustRightInd/>
              <w:jc w:val="center"/>
              <w:textAlignment w:val="auto"/>
              <w:rPr>
                <w:b/>
                <w:bCs/>
                <w:color w:val="000000"/>
                <w:lang w:val="en-US"/>
              </w:rPr>
            </w:pPr>
            <w:r w:rsidRPr="003A07B7">
              <w:rPr>
                <w:b/>
                <w:bCs/>
                <w:color w:val="000000"/>
                <w:lang w:val="en-US"/>
              </w:rPr>
              <w:t xml:space="preserve"> 2200.01.09 - Бюджетна програма „Съвети и консултации”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3B5581" w14:textId="77777777" w:rsidR="003A07B7" w:rsidRPr="003A07B7" w:rsidRDefault="003A07B7" w:rsidP="003A07B7">
            <w:pPr>
              <w:overflowPunct/>
              <w:autoSpaceDE/>
              <w:autoSpaceDN/>
              <w:adjustRightInd/>
              <w:jc w:val="center"/>
              <w:textAlignment w:val="auto"/>
              <w:rPr>
                <w:b/>
                <w:bCs/>
                <w:color w:val="000000"/>
                <w:lang w:val="en-US"/>
              </w:rPr>
            </w:pPr>
            <w:r w:rsidRPr="003A07B7">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4C0B83" w14:textId="77777777" w:rsidR="003A07B7" w:rsidRPr="003A07B7" w:rsidRDefault="003A07B7" w:rsidP="003A07B7">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253B0" w14:textId="77777777" w:rsidR="003A07B7" w:rsidRPr="003A07B7" w:rsidRDefault="003A07B7" w:rsidP="003A07B7">
            <w:pPr>
              <w:overflowPunct/>
              <w:autoSpaceDE/>
              <w:autoSpaceDN/>
              <w:adjustRightInd/>
              <w:jc w:val="center"/>
              <w:textAlignment w:val="auto"/>
              <w:rPr>
                <w:b/>
                <w:bCs/>
                <w:color w:val="000000"/>
                <w:lang w:val="en-US"/>
              </w:rPr>
            </w:pPr>
            <w:r w:rsidRPr="003A07B7">
              <w:rPr>
                <w:b/>
                <w:bCs/>
                <w:color w:val="000000"/>
                <w:lang w:val="en-US"/>
              </w:rPr>
              <w:t>Отчет</w:t>
            </w:r>
          </w:p>
        </w:tc>
      </w:tr>
      <w:tr w:rsidR="003A07B7" w:rsidRPr="003A07B7" w14:paraId="2BF35C32" w14:textId="77777777" w:rsidTr="003A07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06809C6" w14:textId="77777777" w:rsidR="003A07B7" w:rsidRPr="003A07B7" w:rsidRDefault="003A07B7" w:rsidP="003A07B7">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14:paraId="324B96EB" w14:textId="77777777" w:rsidR="003A07B7" w:rsidRPr="003A07B7" w:rsidRDefault="003A07B7" w:rsidP="003A07B7">
            <w:pPr>
              <w:overflowPunct/>
              <w:autoSpaceDE/>
              <w:autoSpaceDN/>
              <w:adjustRightInd/>
              <w:jc w:val="center"/>
              <w:textAlignment w:val="auto"/>
              <w:rPr>
                <w:b/>
                <w:bCs/>
                <w:color w:val="000000"/>
                <w:lang w:val="en-US"/>
              </w:rPr>
            </w:pPr>
            <w:r w:rsidRPr="003A07B7">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8E992BC" w14:textId="77777777" w:rsidR="003A07B7" w:rsidRPr="003A07B7" w:rsidRDefault="003A07B7" w:rsidP="003A07B7">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53AF0499" w14:textId="77777777" w:rsidR="003A07B7" w:rsidRPr="003A07B7" w:rsidRDefault="003A07B7" w:rsidP="003A07B7">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C50344D" w14:textId="77777777" w:rsidR="003A07B7" w:rsidRPr="003A07B7" w:rsidRDefault="003A07B7" w:rsidP="003A07B7">
            <w:pPr>
              <w:overflowPunct/>
              <w:autoSpaceDE/>
              <w:autoSpaceDN/>
              <w:adjustRightInd/>
              <w:textAlignment w:val="auto"/>
              <w:rPr>
                <w:b/>
                <w:bCs/>
                <w:color w:val="000000"/>
                <w:lang w:val="en-US"/>
              </w:rPr>
            </w:pPr>
          </w:p>
        </w:tc>
      </w:tr>
      <w:tr w:rsidR="003A07B7" w:rsidRPr="003A07B7" w14:paraId="3E70787A"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24A522" w14:textId="77777777" w:rsidR="003A07B7" w:rsidRPr="003A07B7" w:rsidRDefault="003A07B7" w:rsidP="003A07B7">
            <w:pPr>
              <w:overflowPunct/>
              <w:autoSpaceDE/>
              <w:autoSpaceDN/>
              <w:adjustRightInd/>
              <w:jc w:val="center"/>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2DFE151" w14:textId="77777777" w:rsidR="003A07B7" w:rsidRPr="003A07B7" w:rsidRDefault="003A07B7" w:rsidP="003A07B7">
            <w:pPr>
              <w:overflowPunct/>
              <w:autoSpaceDE/>
              <w:autoSpaceDN/>
              <w:adjustRightInd/>
              <w:jc w:val="center"/>
              <w:textAlignment w:val="auto"/>
              <w:rPr>
                <w:b/>
                <w:bCs/>
                <w:color w:val="000000"/>
                <w:lang w:val="en-US"/>
              </w:rPr>
            </w:pPr>
            <w:r w:rsidRPr="003A07B7">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21D3C3B5" w14:textId="77777777" w:rsidR="003A07B7" w:rsidRPr="003A07B7" w:rsidRDefault="003A07B7" w:rsidP="003A07B7">
            <w:pPr>
              <w:overflowPunct/>
              <w:autoSpaceDE/>
              <w:autoSpaceDN/>
              <w:adjustRightInd/>
              <w:jc w:val="center"/>
              <w:textAlignment w:val="auto"/>
              <w:rPr>
                <w:b/>
                <w:bCs/>
                <w:color w:val="000000"/>
                <w:lang w:val="en-US"/>
              </w:rPr>
            </w:pPr>
            <w:r w:rsidRPr="003A07B7">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14:paraId="5407C414" w14:textId="77777777" w:rsidR="003A07B7" w:rsidRPr="003A07B7" w:rsidRDefault="003A07B7" w:rsidP="003A07B7">
            <w:pPr>
              <w:overflowPunct/>
              <w:autoSpaceDE/>
              <w:autoSpaceDN/>
              <w:adjustRightInd/>
              <w:jc w:val="center"/>
              <w:textAlignment w:val="auto"/>
              <w:rPr>
                <w:b/>
                <w:bCs/>
                <w:color w:val="000000"/>
                <w:lang w:val="en-US"/>
              </w:rPr>
            </w:pPr>
            <w:r w:rsidRPr="003A07B7">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14:paraId="48FA1E7D" w14:textId="77777777" w:rsidR="003A07B7" w:rsidRPr="003A07B7" w:rsidRDefault="003A07B7" w:rsidP="003A07B7">
            <w:pPr>
              <w:overflowPunct/>
              <w:autoSpaceDE/>
              <w:autoSpaceDN/>
              <w:adjustRightInd/>
              <w:jc w:val="center"/>
              <w:textAlignment w:val="auto"/>
              <w:rPr>
                <w:b/>
                <w:bCs/>
                <w:color w:val="000000"/>
                <w:lang w:val="en-US"/>
              </w:rPr>
            </w:pPr>
            <w:r w:rsidRPr="003A07B7">
              <w:rPr>
                <w:b/>
                <w:bCs/>
                <w:color w:val="000000"/>
                <w:lang w:val="en-US"/>
              </w:rPr>
              <w:t> </w:t>
            </w:r>
          </w:p>
        </w:tc>
      </w:tr>
      <w:tr w:rsidR="003A07B7" w:rsidRPr="003A07B7" w14:paraId="67334BDA"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CABCB4" w14:textId="77777777" w:rsidR="003A07B7" w:rsidRPr="003A07B7" w:rsidRDefault="003A07B7" w:rsidP="003A07B7">
            <w:pPr>
              <w:overflowPunct/>
              <w:autoSpaceDE/>
              <w:autoSpaceDN/>
              <w:adjustRightInd/>
              <w:jc w:val="both"/>
              <w:textAlignment w:val="auto"/>
              <w:rPr>
                <w:b/>
                <w:bCs/>
                <w:color w:val="000000"/>
                <w:lang w:val="en-US"/>
              </w:rPr>
            </w:pPr>
            <w:r w:rsidRPr="003A07B7">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14:paraId="2BB6442C" w14:textId="77777777" w:rsidR="003A07B7" w:rsidRPr="003A07B7" w:rsidRDefault="003A07B7" w:rsidP="003A07B7">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0A620C5A"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1 125 600</w:t>
            </w:r>
          </w:p>
        </w:tc>
        <w:tc>
          <w:tcPr>
            <w:tcW w:w="1280" w:type="dxa"/>
            <w:tcBorders>
              <w:top w:val="nil"/>
              <w:left w:val="nil"/>
              <w:bottom w:val="single" w:sz="4" w:space="0" w:color="auto"/>
              <w:right w:val="single" w:sz="4" w:space="0" w:color="auto"/>
            </w:tcBorders>
            <w:shd w:val="clear" w:color="auto" w:fill="auto"/>
            <w:noWrap/>
            <w:vAlign w:val="center"/>
            <w:hideMark/>
          </w:tcPr>
          <w:p w14:paraId="6E808D4B"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1 125 600</w:t>
            </w:r>
          </w:p>
        </w:tc>
        <w:tc>
          <w:tcPr>
            <w:tcW w:w="1120" w:type="dxa"/>
            <w:tcBorders>
              <w:top w:val="nil"/>
              <w:left w:val="nil"/>
              <w:bottom w:val="single" w:sz="4" w:space="0" w:color="auto"/>
              <w:right w:val="single" w:sz="4" w:space="0" w:color="auto"/>
            </w:tcBorders>
            <w:shd w:val="clear" w:color="auto" w:fill="auto"/>
            <w:noWrap/>
            <w:vAlign w:val="center"/>
            <w:hideMark/>
          </w:tcPr>
          <w:p w14:paraId="54B963B7"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1 668 837</w:t>
            </w:r>
          </w:p>
        </w:tc>
      </w:tr>
      <w:tr w:rsidR="003A07B7" w:rsidRPr="003A07B7" w14:paraId="5AFA4337"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F1EB5F"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CDF7B0C"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4480458A"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985 600</w:t>
            </w:r>
          </w:p>
        </w:tc>
        <w:tc>
          <w:tcPr>
            <w:tcW w:w="1280" w:type="dxa"/>
            <w:tcBorders>
              <w:top w:val="nil"/>
              <w:left w:val="nil"/>
              <w:bottom w:val="single" w:sz="4" w:space="0" w:color="auto"/>
              <w:right w:val="single" w:sz="4" w:space="0" w:color="auto"/>
            </w:tcBorders>
            <w:shd w:val="clear" w:color="auto" w:fill="auto"/>
            <w:noWrap/>
            <w:vAlign w:val="center"/>
            <w:hideMark/>
          </w:tcPr>
          <w:p w14:paraId="07F8923B"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985 600</w:t>
            </w:r>
          </w:p>
        </w:tc>
        <w:tc>
          <w:tcPr>
            <w:tcW w:w="1120" w:type="dxa"/>
            <w:tcBorders>
              <w:top w:val="nil"/>
              <w:left w:val="nil"/>
              <w:bottom w:val="single" w:sz="4" w:space="0" w:color="auto"/>
              <w:right w:val="single" w:sz="4" w:space="0" w:color="auto"/>
            </w:tcBorders>
            <w:shd w:val="clear" w:color="auto" w:fill="auto"/>
            <w:noWrap/>
            <w:vAlign w:val="center"/>
            <w:hideMark/>
          </w:tcPr>
          <w:p w14:paraId="660EA5C4"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1 174 569</w:t>
            </w:r>
          </w:p>
        </w:tc>
      </w:tr>
      <w:tr w:rsidR="003A07B7" w:rsidRPr="003A07B7" w14:paraId="775D4737"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F18E37"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6E9A9C6"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0D22E9F3"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140 000</w:t>
            </w:r>
          </w:p>
        </w:tc>
        <w:tc>
          <w:tcPr>
            <w:tcW w:w="1280" w:type="dxa"/>
            <w:tcBorders>
              <w:top w:val="nil"/>
              <w:left w:val="nil"/>
              <w:bottom w:val="single" w:sz="4" w:space="0" w:color="auto"/>
              <w:right w:val="single" w:sz="4" w:space="0" w:color="auto"/>
            </w:tcBorders>
            <w:shd w:val="clear" w:color="auto" w:fill="auto"/>
            <w:noWrap/>
            <w:vAlign w:val="center"/>
            <w:hideMark/>
          </w:tcPr>
          <w:p w14:paraId="0F75BAAA"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140 000</w:t>
            </w:r>
          </w:p>
        </w:tc>
        <w:tc>
          <w:tcPr>
            <w:tcW w:w="1120" w:type="dxa"/>
            <w:tcBorders>
              <w:top w:val="nil"/>
              <w:left w:val="nil"/>
              <w:bottom w:val="single" w:sz="4" w:space="0" w:color="auto"/>
              <w:right w:val="single" w:sz="4" w:space="0" w:color="auto"/>
            </w:tcBorders>
            <w:shd w:val="clear" w:color="auto" w:fill="auto"/>
            <w:noWrap/>
            <w:vAlign w:val="center"/>
            <w:hideMark/>
          </w:tcPr>
          <w:p w14:paraId="3286C5C1"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426 410</w:t>
            </w:r>
          </w:p>
        </w:tc>
      </w:tr>
      <w:tr w:rsidR="003A07B7" w:rsidRPr="003A07B7" w14:paraId="50580582"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81FB78"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599196A"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7D70C3C8"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6A13CC69"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1495C29F"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67 858</w:t>
            </w:r>
          </w:p>
        </w:tc>
      </w:tr>
      <w:tr w:rsidR="003A07B7" w:rsidRPr="003A07B7" w14:paraId="2DBC8002"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D82B76" w14:textId="77777777" w:rsidR="003A07B7" w:rsidRPr="003A07B7" w:rsidRDefault="003A07B7" w:rsidP="003A07B7">
            <w:pPr>
              <w:overflowPunct/>
              <w:autoSpaceDE/>
              <w:autoSpaceDN/>
              <w:adjustRightInd/>
              <w:jc w:val="both"/>
              <w:textAlignment w:val="auto"/>
              <w:rPr>
                <w:b/>
                <w:bCs/>
                <w:color w:val="000000"/>
                <w:lang w:val="en-US"/>
              </w:rPr>
            </w:pPr>
            <w:r w:rsidRPr="003A07B7">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14:paraId="0F08228A" w14:textId="77777777" w:rsidR="003A07B7" w:rsidRPr="003A07B7" w:rsidRDefault="003A07B7" w:rsidP="003A07B7">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14:paraId="4621C559"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1 125 600</w:t>
            </w:r>
          </w:p>
        </w:tc>
        <w:tc>
          <w:tcPr>
            <w:tcW w:w="1280" w:type="dxa"/>
            <w:tcBorders>
              <w:top w:val="nil"/>
              <w:left w:val="nil"/>
              <w:bottom w:val="single" w:sz="4" w:space="0" w:color="auto"/>
              <w:right w:val="single" w:sz="4" w:space="0" w:color="auto"/>
            </w:tcBorders>
            <w:shd w:val="clear" w:color="auto" w:fill="auto"/>
            <w:noWrap/>
            <w:vAlign w:val="center"/>
            <w:hideMark/>
          </w:tcPr>
          <w:p w14:paraId="189CD089"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1 125 600</w:t>
            </w:r>
          </w:p>
        </w:tc>
        <w:tc>
          <w:tcPr>
            <w:tcW w:w="1120" w:type="dxa"/>
            <w:tcBorders>
              <w:top w:val="nil"/>
              <w:left w:val="nil"/>
              <w:bottom w:val="single" w:sz="4" w:space="0" w:color="auto"/>
              <w:right w:val="single" w:sz="4" w:space="0" w:color="auto"/>
            </w:tcBorders>
            <w:shd w:val="clear" w:color="auto" w:fill="auto"/>
            <w:noWrap/>
            <w:vAlign w:val="center"/>
            <w:hideMark/>
          </w:tcPr>
          <w:p w14:paraId="52F8CC25"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561 938</w:t>
            </w:r>
          </w:p>
        </w:tc>
      </w:tr>
      <w:tr w:rsidR="003A07B7" w:rsidRPr="003A07B7" w14:paraId="1893CFB2"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879B07"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4532E43"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3622AE8F"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985 600</w:t>
            </w:r>
          </w:p>
        </w:tc>
        <w:tc>
          <w:tcPr>
            <w:tcW w:w="1280" w:type="dxa"/>
            <w:tcBorders>
              <w:top w:val="nil"/>
              <w:left w:val="nil"/>
              <w:bottom w:val="single" w:sz="4" w:space="0" w:color="auto"/>
              <w:right w:val="single" w:sz="4" w:space="0" w:color="auto"/>
            </w:tcBorders>
            <w:shd w:val="clear" w:color="auto" w:fill="auto"/>
            <w:noWrap/>
            <w:vAlign w:val="center"/>
            <w:hideMark/>
          </w:tcPr>
          <w:p w14:paraId="6B8F8547"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985 600</w:t>
            </w:r>
          </w:p>
        </w:tc>
        <w:tc>
          <w:tcPr>
            <w:tcW w:w="1120" w:type="dxa"/>
            <w:tcBorders>
              <w:top w:val="nil"/>
              <w:left w:val="nil"/>
              <w:bottom w:val="single" w:sz="4" w:space="0" w:color="auto"/>
              <w:right w:val="single" w:sz="4" w:space="0" w:color="auto"/>
            </w:tcBorders>
            <w:shd w:val="clear" w:color="auto" w:fill="auto"/>
            <w:noWrap/>
            <w:vAlign w:val="center"/>
            <w:hideMark/>
          </w:tcPr>
          <w:p w14:paraId="7BF8F31E"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536 923</w:t>
            </w:r>
          </w:p>
        </w:tc>
      </w:tr>
      <w:tr w:rsidR="003A07B7" w:rsidRPr="003A07B7" w14:paraId="201777DF"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9394A3"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DBA1B2A"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57B0EE1A"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140 000</w:t>
            </w:r>
          </w:p>
        </w:tc>
        <w:tc>
          <w:tcPr>
            <w:tcW w:w="1280" w:type="dxa"/>
            <w:tcBorders>
              <w:top w:val="nil"/>
              <w:left w:val="nil"/>
              <w:bottom w:val="single" w:sz="4" w:space="0" w:color="auto"/>
              <w:right w:val="single" w:sz="4" w:space="0" w:color="auto"/>
            </w:tcBorders>
            <w:shd w:val="clear" w:color="auto" w:fill="auto"/>
            <w:noWrap/>
            <w:vAlign w:val="center"/>
            <w:hideMark/>
          </w:tcPr>
          <w:p w14:paraId="39AB3F1A"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140 000</w:t>
            </w:r>
          </w:p>
        </w:tc>
        <w:tc>
          <w:tcPr>
            <w:tcW w:w="1120" w:type="dxa"/>
            <w:tcBorders>
              <w:top w:val="nil"/>
              <w:left w:val="nil"/>
              <w:bottom w:val="single" w:sz="4" w:space="0" w:color="auto"/>
              <w:right w:val="single" w:sz="4" w:space="0" w:color="auto"/>
            </w:tcBorders>
            <w:shd w:val="clear" w:color="auto" w:fill="auto"/>
            <w:noWrap/>
            <w:vAlign w:val="center"/>
            <w:hideMark/>
          </w:tcPr>
          <w:p w14:paraId="79A0923F"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25 015</w:t>
            </w:r>
          </w:p>
        </w:tc>
      </w:tr>
      <w:tr w:rsidR="003A07B7" w:rsidRPr="003A07B7" w14:paraId="7C9776D9"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5E5897"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17963A3"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48F02255"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F61E09C"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8F29053"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r>
      <w:tr w:rsidR="003A07B7" w:rsidRPr="003A07B7" w14:paraId="765520D9" w14:textId="77777777" w:rsidTr="003A07B7">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B75399" w14:textId="77777777" w:rsidR="003A07B7" w:rsidRPr="003A07B7" w:rsidRDefault="003A07B7" w:rsidP="003A07B7">
            <w:pPr>
              <w:overflowPunct/>
              <w:autoSpaceDE/>
              <w:autoSpaceDN/>
              <w:adjustRightInd/>
              <w:jc w:val="both"/>
              <w:textAlignment w:val="auto"/>
              <w:rPr>
                <w:b/>
                <w:bCs/>
                <w:color w:val="000000"/>
                <w:lang w:val="en-US"/>
              </w:rPr>
            </w:pPr>
            <w:r w:rsidRPr="003A07B7">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14:paraId="690EFCA8" w14:textId="77777777" w:rsidR="003A07B7" w:rsidRPr="003A07B7" w:rsidRDefault="003A07B7" w:rsidP="003A07B7">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14:paraId="7EFF9E55"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2F6A12E6"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1363CA50"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1 106 899</w:t>
            </w:r>
          </w:p>
        </w:tc>
      </w:tr>
      <w:tr w:rsidR="003A07B7" w:rsidRPr="003A07B7" w14:paraId="4E002C98"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DA111B"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ACEFE6A"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52031EE5"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CC510BB"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1FB219"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637 646</w:t>
            </w:r>
          </w:p>
        </w:tc>
      </w:tr>
      <w:tr w:rsidR="003A07B7" w:rsidRPr="003A07B7" w14:paraId="00433D3C"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BB8FF1"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18E10C0"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72258DDB"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5C0115B"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466A134"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401 395</w:t>
            </w:r>
          </w:p>
        </w:tc>
      </w:tr>
      <w:tr w:rsidR="003A07B7" w:rsidRPr="003A07B7" w14:paraId="375E5B6C"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90C525"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2E7E594"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155F050F"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951BCF5"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FCAEFCD"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67 858</w:t>
            </w:r>
          </w:p>
        </w:tc>
      </w:tr>
      <w:tr w:rsidR="003A07B7" w:rsidRPr="003A07B7" w14:paraId="3238D8AC" w14:textId="77777777" w:rsidTr="003A07B7">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E610CE"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14:paraId="4A1F8F1E"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37C25B66"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639284E"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CC006B"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r>
      <w:tr w:rsidR="003A07B7" w:rsidRPr="003A07B7" w14:paraId="2F495732" w14:textId="77777777" w:rsidTr="003A07B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DD031E"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2.2</w:t>
            </w:r>
          </w:p>
        </w:tc>
        <w:tc>
          <w:tcPr>
            <w:tcW w:w="5160" w:type="dxa"/>
            <w:tcBorders>
              <w:top w:val="nil"/>
              <w:left w:val="nil"/>
              <w:bottom w:val="single" w:sz="4" w:space="0" w:color="auto"/>
              <w:right w:val="single" w:sz="4" w:space="0" w:color="auto"/>
            </w:tcBorders>
            <w:shd w:val="clear" w:color="auto" w:fill="auto"/>
            <w:vAlign w:val="center"/>
            <w:hideMark/>
          </w:tcPr>
          <w:p w14:paraId="3ECD7E6C"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14:paraId="6C77DDFB"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4D8BE3D6"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AB07A1D"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1 085 496</w:t>
            </w:r>
          </w:p>
        </w:tc>
      </w:tr>
      <w:tr w:rsidR="003A07B7" w:rsidRPr="003A07B7" w14:paraId="618E588E" w14:textId="77777777" w:rsidTr="003A07B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A2D688"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2.3</w:t>
            </w:r>
          </w:p>
        </w:tc>
        <w:tc>
          <w:tcPr>
            <w:tcW w:w="5160" w:type="dxa"/>
            <w:tcBorders>
              <w:top w:val="nil"/>
              <w:left w:val="nil"/>
              <w:bottom w:val="single" w:sz="4" w:space="0" w:color="auto"/>
              <w:right w:val="single" w:sz="4" w:space="0" w:color="auto"/>
            </w:tcBorders>
            <w:shd w:val="clear" w:color="auto" w:fill="auto"/>
            <w:vAlign w:val="center"/>
            <w:hideMark/>
          </w:tcPr>
          <w:p w14:paraId="210CF02E"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14:paraId="0866E736"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EC0B591"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202694B"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21 403</w:t>
            </w:r>
          </w:p>
        </w:tc>
      </w:tr>
      <w:tr w:rsidR="003A07B7" w:rsidRPr="003A07B7" w14:paraId="7E2A4411"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E83899"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3D00678" w14:textId="77777777" w:rsidR="003A07B7" w:rsidRPr="003A07B7" w:rsidRDefault="003A07B7" w:rsidP="003A07B7">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E950EF9"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76C3714"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D89E531"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r>
      <w:tr w:rsidR="003A07B7" w:rsidRPr="003A07B7" w14:paraId="417F59FB" w14:textId="77777777" w:rsidTr="003A07B7">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36823404" w14:textId="77777777" w:rsidR="003A07B7" w:rsidRPr="003A07B7" w:rsidRDefault="003A07B7" w:rsidP="003A07B7">
            <w:pPr>
              <w:overflowPunct/>
              <w:autoSpaceDE/>
              <w:autoSpaceDN/>
              <w:adjustRightInd/>
              <w:jc w:val="both"/>
              <w:textAlignment w:val="auto"/>
              <w:rPr>
                <w:b/>
                <w:bCs/>
                <w:color w:val="000000"/>
                <w:lang w:val="en-US"/>
              </w:rPr>
            </w:pPr>
            <w:r w:rsidRPr="003A07B7">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3C125066" w14:textId="77777777" w:rsidR="003A07B7" w:rsidRPr="003A07B7" w:rsidRDefault="003A07B7" w:rsidP="003A07B7">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14:paraId="25A335D1"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015467D3"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1E1FB56A"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0</w:t>
            </w:r>
          </w:p>
        </w:tc>
      </w:tr>
      <w:tr w:rsidR="003A07B7" w:rsidRPr="003A07B7" w14:paraId="2A19FF7D" w14:textId="77777777" w:rsidTr="003A07B7">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4DABD98C"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54C5AC78"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E7664EA"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F0A3F5F"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72DFB9A"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r>
      <w:tr w:rsidR="003A07B7" w:rsidRPr="003A07B7" w14:paraId="237EAB7C" w14:textId="77777777" w:rsidTr="003A07B7">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6B2F42" w14:textId="77777777" w:rsidR="003A07B7" w:rsidRPr="003A07B7" w:rsidRDefault="003A07B7" w:rsidP="003A07B7">
            <w:pPr>
              <w:overflowPunct/>
              <w:autoSpaceDE/>
              <w:autoSpaceDN/>
              <w:adjustRightInd/>
              <w:jc w:val="both"/>
              <w:textAlignment w:val="auto"/>
              <w:rPr>
                <w:b/>
                <w:bCs/>
                <w:color w:val="000000"/>
                <w:lang w:val="en-US"/>
              </w:rPr>
            </w:pPr>
            <w:r w:rsidRPr="003A07B7">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14:paraId="2500D071" w14:textId="77777777" w:rsidR="003A07B7" w:rsidRPr="003A07B7" w:rsidRDefault="003A07B7" w:rsidP="003A07B7">
            <w:pPr>
              <w:overflowPunct/>
              <w:autoSpaceDE/>
              <w:autoSpaceDN/>
              <w:adjustRightInd/>
              <w:textAlignment w:val="auto"/>
              <w:rPr>
                <w:b/>
                <w:bCs/>
                <w:color w:val="000000"/>
                <w:lang w:val="en-US"/>
              </w:rPr>
            </w:pPr>
            <w:r w:rsidRPr="003A07B7">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14:paraId="2B49543F"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3731BC85"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0A1A06AC"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0</w:t>
            </w:r>
          </w:p>
        </w:tc>
      </w:tr>
      <w:tr w:rsidR="003A07B7" w:rsidRPr="003A07B7" w14:paraId="6F469687"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8573F6"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3BE7BE3" w14:textId="77777777" w:rsidR="003A07B7" w:rsidRPr="003A07B7" w:rsidRDefault="003A07B7" w:rsidP="003A07B7">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DA36CF0" w14:textId="77777777" w:rsidR="003A07B7" w:rsidRPr="003A07B7" w:rsidRDefault="003A07B7" w:rsidP="003A07B7">
            <w:pPr>
              <w:overflowPunct/>
              <w:autoSpaceDE/>
              <w:autoSpaceDN/>
              <w:adjustRightInd/>
              <w:jc w:val="right"/>
              <w:textAlignment w:val="auto"/>
              <w:rPr>
                <w:i/>
                <w:iCs/>
                <w:color w:val="000000"/>
                <w:lang w:val="en-US"/>
              </w:rPr>
            </w:pPr>
            <w:r w:rsidRPr="003A07B7">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196F2E0" w14:textId="77777777" w:rsidR="003A07B7" w:rsidRPr="003A07B7" w:rsidRDefault="003A07B7" w:rsidP="003A07B7">
            <w:pPr>
              <w:overflowPunct/>
              <w:autoSpaceDE/>
              <w:autoSpaceDN/>
              <w:adjustRightInd/>
              <w:jc w:val="right"/>
              <w:textAlignment w:val="auto"/>
              <w:rPr>
                <w:i/>
                <w:iCs/>
                <w:color w:val="000000"/>
                <w:lang w:val="en-US"/>
              </w:rPr>
            </w:pPr>
            <w:r w:rsidRPr="003A07B7">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6F0645A" w14:textId="77777777" w:rsidR="003A07B7" w:rsidRPr="003A07B7" w:rsidRDefault="003A07B7" w:rsidP="003A07B7">
            <w:pPr>
              <w:overflowPunct/>
              <w:autoSpaceDE/>
              <w:autoSpaceDN/>
              <w:adjustRightInd/>
              <w:jc w:val="right"/>
              <w:textAlignment w:val="auto"/>
              <w:rPr>
                <w:i/>
                <w:iCs/>
                <w:color w:val="000000"/>
                <w:lang w:val="en-US"/>
              </w:rPr>
            </w:pPr>
            <w:r w:rsidRPr="003A07B7">
              <w:rPr>
                <w:i/>
                <w:iCs/>
                <w:color w:val="000000"/>
                <w:lang w:val="en-US"/>
              </w:rPr>
              <w:t> </w:t>
            </w:r>
          </w:p>
        </w:tc>
      </w:tr>
      <w:tr w:rsidR="003A07B7" w:rsidRPr="003A07B7" w14:paraId="1FE36A30"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099DFA" w14:textId="77777777" w:rsidR="003A07B7" w:rsidRPr="003A07B7" w:rsidRDefault="003A07B7" w:rsidP="003A07B7">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5FE26B5" w14:textId="77777777" w:rsidR="003A07B7" w:rsidRPr="003A07B7" w:rsidRDefault="003A07B7" w:rsidP="003A07B7">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260" w:type="dxa"/>
            <w:tcBorders>
              <w:top w:val="nil"/>
              <w:left w:val="nil"/>
              <w:bottom w:val="single" w:sz="4" w:space="0" w:color="auto"/>
              <w:right w:val="single" w:sz="4" w:space="0" w:color="auto"/>
            </w:tcBorders>
            <w:shd w:val="clear" w:color="auto" w:fill="auto"/>
            <w:noWrap/>
            <w:vAlign w:val="center"/>
            <w:hideMark/>
          </w:tcPr>
          <w:p w14:paraId="421FD203"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59C888EB"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7D397250"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0</w:t>
            </w:r>
          </w:p>
        </w:tc>
      </w:tr>
      <w:tr w:rsidR="003A07B7" w:rsidRPr="003A07B7" w14:paraId="29183405"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6D887A"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F19B6BD"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8846BC4"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B2728D4"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85612B3"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r>
      <w:tr w:rsidR="003A07B7" w:rsidRPr="003A07B7" w14:paraId="00063E0F"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90793D" w14:textId="77777777" w:rsidR="003A07B7" w:rsidRPr="003A07B7" w:rsidRDefault="003A07B7" w:rsidP="003A07B7">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187CF55" w14:textId="77777777" w:rsidR="003A07B7" w:rsidRPr="003A07B7" w:rsidRDefault="003A07B7" w:rsidP="003A07B7">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14:paraId="3229D63B"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1 125 600</w:t>
            </w:r>
          </w:p>
        </w:tc>
        <w:tc>
          <w:tcPr>
            <w:tcW w:w="1280" w:type="dxa"/>
            <w:tcBorders>
              <w:top w:val="nil"/>
              <w:left w:val="nil"/>
              <w:bottom w:val="single" w:sz="4" w:space="0" w:color="auto"/>
              <w:right w:val="single" w:sz="4" w:space="0" w:color="auto"/>
            </w:tcBorders>
            <w:shd w:val="clear" w:color="auto" w:fill="auto"/>
            <w:noWrap/>
            <w:vAlign w:val="center"/>
            <w:hideMark/>
          </w:tcPr>
          <w:p w14:paraId="0A0C73EC"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1 125 600</w:t>
            </w:r>
          </w:p>
        </w:tc>
        <w:tc>
          <w:tcPr>
            <w:tcW w:w="1120" w:type="dxa"/>
            <w:tcBorders>
              <w:top w:val="nil"/>
              <w:left w:val="nil"/>
              <w:bottom w:val="single" w:sz="4" w:space="0" w:color="auto"/>
              <w:right w:val="single" w:sz="4" w:space="0" w:color="auto"/>
            </w:tcBorders>
            <w:shd w:val="clear" w:color="auto" w:fill="auto"/>
            <w:noWrap/>
            <w:vAlign w:val="center"/>
            <w:hideMark/>
          </w:tcPr>
          <w:p w14:paraId="1AC7DA16"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561 938</w:t>
            </w:r>
          </w:p>
        </w:tc>
      </w:tr>
      <w:tr w:rsidR="003A07B7" w:rsidRPr="003A07B7" w14:paraId="46A8D7E6"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87848B"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BF479BB"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CEEA2AA"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9E33017"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BB8ABF0"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 </w:t>
            </w:r>
          </w:p>
        </w:tc>
      </w:tr>
      <w:tr w:rsidR="003A07B7" w:rsidRPr="003A07B7" w14:paraId="4CE17732"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6F77DB" w14:textId="77777777" w:rsidR="003A07B7" w:rsidRPr="003A07B7" w:rsidRDefault="003A07B7" w:rsidP="003A07B7">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D55FC94" w14:textId="77777777" w:rsidR="003A07B7" w:rsidRPr="003A07B7" w:rsidRDefault="003A07B7" w:rsidP="003A07B7">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260" w:type="dxa"/>
            <w:tcBorders>
              <w:top w:val="nil"/>
              <w:left w:val="nil"/>
              <w:bottom w:val="single" w:sz="4" w:space="0" w:color="auto"/>
              <w:right w:val="single" w:sz="4" w:space="0" w:color="auto"/>
            </w:tcBorders>
            <w:shd w:val="clear" w:color="auto" w:fill="auto"/>
            <w:noWrap/>
            <w:vAlign w:val="center"/>
            <w:hideMark/>
          </w:tcPr>
          <w:p w14:paraId="36C78272"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1 125 600</w:t>
            </w:r>
          </w:p>
        </w:tc>
        <w:tc>
          <w:tcPr>
            <w:tcW w:w="1280" w:type="dxa"/>
            <w:tcBorders>
              <w:top w:val="nil"/>
              <w:left w:val="nil"/>
              <w:bottom w:val="single" w:sz="4" w:space="0" w:color="auto"/>
              <w:right w:val="single" w:sz="4" w:space="0" w:color="auto"/>
            </w:tcBorders>
            <w:shd w:val="clear" w:color="auto" w:fill="auto"/>
            <w:noWrap/>
            <w:vAlign w:val="center"/>
            <w:hideMark/>
          </w:tcPr>
          <w:p w14:paraId="1EE43099"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1 125 600</w:t>
            </w:r>
          </w:p>
        </w:tc>
        <w:tc>
          <w:tcPr>
            <w:tcW w:w="1120" w:type="dxa"/>
            <w:tcBorders>
              <w:top w:val="nil"/>
              <w:left w:val="nil"/>
              <w:bottom w:val="single" w:sz="4" w:space="0" w:color="auto"/>
              <w:right w:val="single" w:sz="4" w:space="0" w:color="auto"/>
            </w:tcBorders>
            <w:shd w:val="clear" w:color="auto" w:fill="auto"/>
            <w:noWrap/>
            <w:vAlign w:val="center"/>
            <w:hideMark/>
          </w:tcPr>
          <w:p w14:paraId="3329279D" w14:textId="77777777" w:rsidR="003A07B7" w:rsidRPr="003A07B7" w:rsidRDefault="003A07B7" w:rsidP="003A07B7">
            <w:pPr>
              <w:overflowPunct/>
              <w:autoSpaceDE/>
              <w:autoSpaceDN/>
              <w:adjustRightInd/>
              <w:jc w:val="right"/>
              <w:textAlignment w:val="auto"/>
              <w:rPr>
                <w:b/>
                <w:bCs/>
                <w:color w:val="000000"/>
                <w:lang w:val="en-US"/>
              </w:rPr>
            </w:pPr>
            <w:r w:rsidRPr="003A07B7">
              <w:rPr>
                <w:b/>
                <w:bCs/>
                <w:color w:val="000000"/>
                <w:lang w:val="en-US"/>
              </w:rPr>
              <w:t>1 668 837</w:t>
            </w:r>
          </w:p>
        </w:tc>
      </w:tr>
      <w:tr w:rsidR="003A07B7" w:rsidRPr="003A07B7" w14:paraId="07BA74A5" w14:textId="77777777" w:rsidTr="003A07B7">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A685BF" w14:textId="77777777" w:rsidR="003A07B7" w:rsidRPr="003A07B7" w:rsidRDefault="003A07B7" w:rsidP="003A07B7">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F6595EE"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47357F03"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70</w:t>
            </w:r>
          </w:p>
        </w:tc>
        <w:tc>
          <w:tcPr>
            <w:tcW w:w="1280" w:type="dxa"/>
            <w:tcBorders>
              <w:top w:val="nil"/>
              <w:left w:val="nil"/>
              <w:bottom w:val="single" w:sz="4" w:space="0" w:color="auto"/>
              <w:right w:val="single" w:sz="4" w:space="0" w:color="auto"/>
            </w:tcBorders>
            <w:shd w:val="clear" w:color="auto" w:fill="auto"/>
            <w:noWrap/>
            <w:vAlign w:val="center"/>
            <w:hideMark/>
          </w:tcPr>
          <w:p w14:paraId="6A567A3B"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70</w:t>
            </w:r>
          </w:p>
        </w:tc>
        <w:tc>
          <w:tcPr>
            <w:tcW w:w="1120" w:type="dxa"/>
            <w:tcBorders>
              <w:top w:val="nil"/>
              <w:left w:val="nil"/>
              <w:bottom w:val="single" w:sz="4" w:space="0" w:color="auto"/>
              <w:right w:val="single" w:sz="4" w:space="0" w:color="auto"/>
            </w:tcBorders>
            <w:shd w:val="clear" w:color="auto" w:fill="auto"/>
            <w:noWrap/>
            <w:vAlign w:val="center"/>
            <w:hideMark/>
          </w:tcPr>
          <w:p w14:paraId="129C0D64" w14:textId="77777777" w:rsidR="003A07B7" w:rsidRPr="003A07B7" w:rsidRDefault="003A07B7" w:rsidP="003A07B7">
            <w:pPr>
              <w:overflowPunct/>
              <w:autoSpaceDE/>
              <w:autoSpaceDN/>
              <w:adjustRightInd/>
              <w:jc w:val="right"/>
              <w:textAlignment w:val="auto"/>
              <w:rPr>
                <w:color w:val="000000"/>
                <w:lang w:val="en-US"/>
              </w:rPr>
            </w:pPr>
            <w:r w:rsidRPr="003A07B7">
              <w:rPr>
                <w:color w:val="000000"/>
                <w:lang w:val="en-US"/>
              </w:rPr>
              <w:t>53</w:t>
            </w:r>
          </w:p>
        </w:tc>
      </w:tr>
      <w:tr w:rsidR="003A07B7" w:rsidRPr="003A07B7" w14:paraId="4DB84757" w14:textId="77777777" w:rsidTr="003A07B7">
        <w:trPr>
          <w:trHeight w:val="540"/>
          <w:jc w:val="center"/>
        </w:trPr>
        <w:tc>
          <w:tcPr>
            <w:tcW w:w="9780" w:type="dxa"/>
            <w:gridSpan w:val="5"/>
            <w:tcBorders>
              <w:top w:val="nil"/>
              <w:left w:val="nil"/>
              <w:bottom w:val="nil"/>
              <w:right w:val="nil"/>
            </w:tcBorders>
            <w:shd w:val="clear" w:color="auto" w:fill="auto"/>
            <w:vAlign w:val="center"/>
            <w:hideMark/>
          </w:tcPr>
          <w:p w14:paraId="1719A414"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3A07B7" w:rsidRPr="003A07B7" w14:paraId="57B3AD2D" w14:textId="77777777" w:rsidTr="003A07B7">
        <w:trPr>
          <w:trHeight w:val="540"/>
          <w:jc w:val="center"/>
        </w:trPr>
        <w:tc>
          <w:tcPr>
            <w:tcW w:w="9780" w:type="dxa"/>
            <w:gridSpan w:val="5"/>
            <w:tcBorders>
              <w:top w:val="nil"/>
              <w:left w:val="nil"/>
              <w:bottom w:val="nil"/>
              <w:right w:val="nil"/>
            </w:tcBorders>
            <w:shd w:val="clear" w:color="auto" w:fill="auto"/>
            <w:vAlign w:val="center"/>
            <w:hideMark/>
          </w:tcPr>
          <w:p w14:paraId="3195B7A9" w14:textId="77777777" w:rsidR="003A07B7" w:rsidRPr="003A07B7" w:rsidRDefault="003A07B7" w:rsidP="003A07B7">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1F24C171" w14:textId="77777777" w:rsidR="00335442" w:rsidRPr="003A07B7" w:rsidRDefault="00335442" w:rsidP="00335442">
      <w:pPr>
        <w:overflowPunct/>
        <w:autoSpaceDE/>
        <w:autoSpaceDN/>
        <w:adjustRightInd/>
        <w:ind w:firstLine="567"/>
        <w:contextualSpacing/>
        <w:jc w:val="both"/>
        <w:textAlignment w:val="auto"/>
        <w:rPr>
          <w:rFonts w:eastAsia="Calibri"/>
          <w:b/>
          <w:shd w:val="clear" w:color="auto" w:fill="FEFEFE"/>
        </w:rPr>
      </w:pPr>
    </w:p>
    <w:p w14:paraId="47DD4C48" w14:textId="77777777" w:rsidR="00335442" w:rsidRPr="003A07B7" w:rsidRDefault="00335442" w:rsidP="00C51B1C">
      <w:pPr>
        <w:numPr>
          <w:ilvl w:val="0"/>
          <w:numId w:val="17"/>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0FC44C5D" w14:textId="77777777" w:rsidR="00335442" w:rsidRPr="003A07B7" w:rsidRDefault="00335442" w:rsidP="00335442">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 изпълнението на програмата отговарят ресорния заместник-министър и директорът на НССЗ.</w:t>
      </w:r>
    </w:p>
    <w:p w14:paraId="78B235F7" w14:textId="23CF492A" w:rsidR="00335442" w:rsidRPr="003A07B7" w:rsidRDefault="00335442" w:rsidP="00335442">
      <w:pPr>
        <w:overflowPunct/>
        <w:autoSpaceDE/>
        <w:autoSpaceDN/>
        <w:adjustRightInd/>
        <w:ind w:firstLine="567"/>
        <w:contextualSpacing/>
        <w:jc w:val="both"/>
        <w:textAlignment w:val="auto"/>
        <w:rPr>
          <w:rFonts w:eastAsia="Calibri"/>
          <w:shd w:val="clear" w:color="auto" w:fill="FEFEFE"/>
        </w:rPr>
      </w:pPr>
    </w:p>
    <w:p w14:paraId="62368EBF" w14:textId="620F21F5" w:rsidR="00F05330" w:rsidRPr="003A07B7" w:rsidRDefault="00F05330" w:rsidP="00335442">
      <w:pPr>
        <w:overflowPunct/>
        <w:autoSpaceDE/>
        <w:autoSpaceDN/>
        <w:adjustRightInd/>
        <w:ind w:firstLine="567"/>
        <w:contextualSpacing/>
        <w:jc w:val="both"/>
        <w:textAlignment w:val="auto"/>
        <w:rPr>
          <w:rFonts w:eastAsia="Calibri"/>
          <w:shd w:val="clear" w:color="auto" w:fill="FEFEFE"/>
        </w:rPr>
      </w:pPr>
    </w:p>
    <w:p w14:paraId="79969568" w14:textId="77777777" w:rsidR="00F05330" w:rsidRPr="003A07B7" w:rsidRDefault="00F05330" w:rsidP="00335442">
      <w:pPr>
        <w:overflowPunct/>
        <w:autoSpaceDE/>
        <w:autoSpaceDN/>
        <w:adjustRightInd/>
        <w:ind w:firstLine="567"/>
        <w:contextualSpacing/>
        <w:jc w:val="both"/>
        <w:textAlignment w:val="auto"/>
        <w:rPr>
          <w:rFonts w:eastAsia="Calibri"/>
          <w:shd w:val="clear" w:color="auto" w:fill="FEFEFE"/>
        </w:rPr>
      </w:pPr>
    </w:p>
    <w:p w14:paraId="67CD4F0C" w14:textId="77777777" w:rsidR="009D7966" w:rsidRPr="003A07B7" w:rsidRDefault="009D7966" w:rsidP="00DA4D40">
      <w:pPr>
        <w:pStyle w:val="Heading1"/>
        <w:numPr>
          <w:ilvl w:val="1"/>
          <w:numId w:val="3"/>
        </w:numPr>
        <w:tabs>
          <w:tab w:val="left" w:pos="0"/>
          <w:tab w:val="left" w:pos="567"/>
          <w:tab w:val="left" w:pos="851"/>
        </w:tabs>
        <w:spacing w:before="0"/>
        <w:ind w:left="0" w:firstLine="0"/>
        <w:jc w:val="both"/>
        <w:rPr>
          <w:rFonts w:cs="Times New Roman"/>
          <w:sz w:val="20"/>
          <w:szCs w:val="20"/>
        </w:rPr>
      </w:pPr>
      <w:bookmarkStart w:id="27" w:name="_Toc49427936"/>
      <w:r w:rsidRPr="003A07B7">
        <w:rPr>
          <w:rFonts w:cs="Times New Roman"/>
          <w:sz w:val="20"/>
          <w:szCs w:val="20"/>
        </w:rPr>
        <w:t>ПРЕГЛЕД НА ИЗПЪЛНЕНИЕТО НА БЮДЖЕТНА ПРОГРАМА – 2200.01.</w:t>
      </w:r>
      <w:r w:rsidR="00DA4D40" w:rsidRPr="003A07B7">
        <w:rPr>
          <w:rFonts w:cs="Times New Roman"/>
          <w:sz w:val="20"/>
          <w:szCs w:val="20"/>
        </w:rPr>
        <w:t xml:space="preserve">10  </w:t>
      </w:r>
      <w:r w:rsidRPr="003A07B7">
        <w:rPr>
          <w:rFonts w:cs="Times New Roman"/>
          <w:sz w:val="20"/>
          <w:szCs w:val="20"/>
        </w:rPr>
        <w:t xml:space="preserve"> „ЗЕМЕДЕЛСКА </w:t>
      </w:r>
      <w:r w:rsidR="00DA4D40" w:rsidRPr="003A07B7">
        <w:rPr>
          <w:rFonts w:cs="Times New Roman"/>
          <w:sz w:val="20"/>
          <w:szCs w:val="20"/>
        </w:rPr>
        <w:t xml:space="preserve">  </w:t>
      </w:r>
      <w:r w:rsidRPr="003A07B7">
        <w:rPr>
          <w:rFonts w:cs="Times New Roman"/>
          <w:sz w:val="20"/>
          <w:szCs w:val="20"/>
        </w:rPr>
        <w:t>ТЕХНИКА“</w:t>
      </w:r>
      <w:bookmarkEnd w:id="27"/>
    </w:p>
    <w:p w14:paraId="4A5E6530" w14:textId="77777777" w:rsidR="001D0CAE" w:rsidRPr="003A07B7" w:rsidRDefault="001D0CAE" w:rsidP="001D0CAE"/>
    <w:p w14:paraId="225CB682" w14:textId="77777777" w:rsidR="001D0CAE" w:rsidRPr="003A07B7" w:rsidRDefault="001D0CAE" w:rsidP="00C51B1C">
      <w:pPr>
        <w:numPr>
          <w:ilvl w:val="0"/>
          <w:numId w:val="18"/>
        </w:numPr>
        <w:overflowPunct/>
        <w:autoSpaceDE/>
        <w:autoSpaceDN/>
        <w:adjustRightInd/>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59D26B6C" w14:textId="77777777" w:rsidR="001D0CAE" w:rsidRPr="003A07B7" w:rsidRDefault="001D0CAE" w:rsidP="001D0CAE">
      <w:pPr>
        <w:widowControl w:val="0"/>
        <w:overflowPunct/>
        <w:ind w:firstLine="567"/>
        <w:contextualSpacing/>
        <w:jc w:val="both"/>
        <w:textAlignment w:val="auto"/>
        <w:rPr>
          <w:bCs/>
          <w:lang w:eastAsia="bg-BG"/>
        </w:rPr>
      </w:pPr>
    </w:p>
    <w:p w14:paraId="786FF209" w14:textId="77777777" w:rsidR="001D0CAE" w:rsidRPr="003A07B7" w:rsidRDefault="001D0CAE" w:rsidP="001D0CAE">
      <w:pPr>
        <w:widowControl w:val="0"/>
        <w:overflowPunct/>
        <w:ind w:firstLine="567"/>
        <w:contextualSpacing/>
        <w:jc w:val="both"/>
        <w:textAlignment w:val="auto"/>
        <w:rPr>
          <w:bCs/>
          <w:lang w:eastAsia="bg-BG"/>
        </w:rPr>
      </w:pPr>
      <w:r w:rsidRPr="003A07B7">
        <w:rPr>
          <w:bCs/>
          <w:lang w:eastAsia="bg-BG"/>
        </w:rPr>
        <w:t>За отчетния период бе осъществен ефективен контрол на техническото състояние и безопасността на техниката по време на работа с нея и при движение по пътищата. Осигурена бе безопасността на земеделската техника преди пускането й на пазара чрез изпитване, изследване и сертифициране.</w:t>
      </w:r>
    </w:p>
    <w:p w14:paraId="53C9CE53" w14:textId="77777777" w:rsidR="001D0CAE" w:rsidRPr="003A07B7" w:rsidRDefault="001D0CAE" w:rsidP="001D0CAE">
      <w:pPr>
        <w:overflowPunct/>
        <w:autoSpaceDE/>
        <w:autoSpaceDN/>
        <w:adjustRightInd/>
        <w:ind w:firstLine="567"/>
        <w:contextualSpacing/>
        <w:jc w:val="both"/>
        <w:textAlignment w:val="auto"/>
        <w:rPr>
          <w:rFonts w:eastAsia="Calibri"/>
          <w:shd w:val="clear" w:color="auto" w:fill="FEFEFE"/>
        </w:rPr>
      </w:pPr>
    </w:p>
    <w:p w14:paraId="7FFD26E2" w14:textId="77777777" w:rsidR="001D0CAE" w:rsidRPr="003A07B7" w:rsidRDefault="001D0CAE" w:rsidP="00C51B1C">
      <w:pPr>
        <w:numPr>
          <w:ilvl w:val="0"/>
          <w:numId w:val="18"/>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0DE52478" w14:textId="1A07EB02" w:rsidR="001D0CAE" w:rsidRPr="003A07B7" w:rsidRDefault="001D0CAE" w:rsidP="001D0CAE">
      <w:pPr>
        <w:overflowPunct/>
        <w:autoSpaceDE/>
        <w:autoSpaceDN/>
        <w:adjustRightInd/>
        <w:ind w:firstLine="567"/>
        <w:contextualSpacing/>
        <w:jc w:val="both"/>
        <w:textAlignment w:val="auto"/>
        <w:rPr>
          <w:rFonts w:eastAsia="Calibri"/>
          <w:shd w:val="clear" w:color="auto" w:fill="FEFEFE"/>
        </w:rPr>
      </w:pPr>
    </w:p>
    <w:p w14:paraId="233B1269"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Регистрация на земеделска и горска техника</w:t>
      </w:r>
    </w:p>
    <w:p w14:paraId="2C3E09CE"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Контрол по техническото състояние и безопасността на техниката</w:t>
      </w:r>
    </w:p>
    <w:p w14:paraId="630AFE7F"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Технически прегледи на техниката</w:t>
      </w:r>
    </w:p>
    <w:p w14:paraId="37D24619"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Придобиване и отнемане на правоспособност за работа с техниката и издаване на свидетелства.</w:t>
      </w:r>
    </w:p>
    <w:p w14:paraId="18D7FF82"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Контрол на пазара за наличие на  одобрение на типа и съответствие с одобрения тип на нови колесни трактори, верижни трактори, ремаркета и сменяема прикачна техника, системи, компоненти и отделни технически възли.</w:t>
      </w:r>
    </w:p>
    <w:p w14:paraId="3171CA36"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Законът за регистрация и контрол на земеделската и горската техника (ЗРКЗГТ) има за цел осигуряването на безопасността на земеделската и горска техника преди пускането и на пазара чрез изпитване, одобряване на типа и сертифициране. По отношение на това дейността на отдел „Контрол и техническа инспекция“ е насочена към въвеждане и прилагане на европейските изисквания за осигуряване на безопасна и опазваща околната среда земеделска техника.</w:t>
      </w:r>
    </w:p>
    <w:p w14:paraId="756744FE"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p>
    <w:p w14:paraId="15CEBA23"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 периода от 01.01.2020 г. до 30.06.2020 г. е извършено:</w:t>
      </w:r>
    </w:p>
    <w:p w14:paraId="36C79FEA"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І. Правоспособност за работа със земеделска и горска техника</w:t>
      </w:r>
    </w:p>
    <w:p w14:paraId="234EADA0"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Правоспособността за работа със земеделска и горска техника е един от решаващите фактори, който обуславя безопасната работа с техника. Знанията, уменията и професионалните качества на механизаторите гарантират не само качественото изпълнение на селскостопанските операции, но и значително снижение на риска от трудови и пътно-транспортни произшествия и злополуки със земеделска и горска техника.</w:t>
      </w:r>
    </w:p>
    <w:p w14:paraId="1C678FE5"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Това се обезпечава чрез извършване на:</w:t>
      </w:r>
    </w:p>
    <w:p w14:paraId="4C080395"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контрол върху състоянието на учебната техника;</w:t>
      </w:r>
    </w:p>
    <w:p w14:paraId="6A7E383A"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участие в изпитни комисии;</w:t>
      </w:r>
    </w:p>
    <w:p w14:paraId="074005C1"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издаване на свидетелства за правоспособност.</w:t>
      </w:r>
    </w:p>
    <w:p w14:paraId="3E297A2E"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 периода МЗХГ е издало 1772 броя свидетелства за правоспособност за работа с техника.</w:t>
      </w:r>
    </w:p>
    <w:p w14:paraId="584111F9"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p>
    <w:p w14:paraId="535B6070"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ІІ. Изпитване и сертифициране на техниката</w:t>
      </w:r>
    </w:p>
    <w:p w14:paraId="738F8080"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Техническото състояние и безопасността на машините е фактор, който характеризира не само работоспособността и изправността на техниката, но и пряко влияе върху нейната безопасност. При съвременните машини всяка незначителна неизправност крие в себе си опасност, която при определени условия може да доведе до тежки последствия.</w:t>
      </w:r>
    </w:p>
    <w:p w14:paraId="6341AA34"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 периода  центровете за изпитване и сертифициране в Пловдив и Русе извършиха изпитване на техника втора употреба и за резултатите от изпитванията МЗХГ е издало технически протоколи и удостоверения за съответствие – 662 броя.</w:t>
      </w:r>
    </w:p>
    <w:p w14:paraId="692B88E5"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ІІІ. Регистрация на земеделска и горска техника</w:t>
      </w:r>
    </w:p>
    <w:p w14:paraId="462FAAA2"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Дейностите, свързани с регистрацията на земеделската и горската техника, дават възможност да се следи техническото състояние на всяка конкретна машина, да се контролира нейната безопасност при работа и транспорт, да се поддържа база данни с машините на територията на Р. България, да се следи динамиката на обновление на машинно-тракторния парк, енергоосигуреноста на селското стопанство.</w:t>
      </w:r>
    </w:p>
    <w:p w14:paraId="2DB1E2D8"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 периода областните дирекции „Земеделие“ (ОДЗ) са извършили 10 987 броя регистрации на земеделска, горска техника и машини за земни работи.</w:t>
      </w:r>
    </w:p>
    <w:p w14:paraId="1C5831B7"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ІV. Технически прегледи</w:t>
      </w:r>
    </w:p>
    <w:p w14:paraId="7E780AA0"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Допускането на движение на трактори, тракторни ремаркета и самоходна техника по пътищата, отворени за обществено ползване поставя високи изисквания към техническото състояние и безопасността на тази техника.</w:t>
      </w:r>
    </w:p>
    <w:p w14:paraId="5E3C9176"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Провеждането на техническите прегледи на техниката е един от факторите, който осигурява нейната безопасност. С тази дейност се гарантира защита на живота и здравето на работещите със земеделска и горска техника и машини за земни работа и намаляване на трудовите злополуки и жертвите от пътнотранстпортни произшествия, свързани с неизправности на техниката.</w:t>
      </w:r>
    </w:p>
    <w:p w14:paraId="54A54717"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Областните служби „Земеделие“ имат опит в организацията на провеждането на техническите прегледи. Познаването на специфичните условия на районите, непрекъснатите лични контакти със собствениците и познаването на техниката позволява да се създава стройна организация за провеждането на техническите прегледи. Освен разработването на месечни графици и изпращането им до кметовете на населените места, всички ОДЗ утвърдиха в практиката си прякото информиране на собствениците за датата и часа на прегледите.</w:t>
      </w:r>
    </w:p>
    <w:p w14:paraId="4F0D4F9F"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 периода областните дирекции „Земеделие“ са извършили 80 883 броя технически прегледа.</w:t>
      </w:r>
    </w:p>
    <w:p w14:paraId="3EB42813" w14:textId="77777777" w:rsidR="00C146EC" w:rsidRPr="003A07B7" w:rsidRDefault="00C146EC" w:rsidP="00C146EC">
      <w:pPr>
        <w:overflowPunct/>
        <w:autoSpaceDE/>
        <w:autoSpaceDN/>
        <w:adjustRightInd/>
        <w:ind w:firstLine="567"/>
        <w:contextualSpacing/>
        <w:jc w:val="both"/>
        <w:textAlignment w:val="auto"/>
        <w:rPr>
          <w:rFonts w:eastAsia="Calibri"/>
          <w:shd w:val="clear" w:color="auto" w:fill="FEFEFE"/>
        </w:rPr>
      </w:pPr>
    </w:p>
    <w:p w14:paraId="7C408250" w14:textId="77777777" w:rsidR="002278B1" w:rsidRPr="003A07B7" w:rsidRDefault="002278B1" w:rsidP="001D0CAE">
      <w:pPr>
        <w:overflowPunct/>
        <w:autoSpaceDE/>
        <w:autoSpaceDN/>
        <w:adjustRightInd/>
        <w:ind w:firstLine="567"/>
        <w:contextualSpacing/>
        <w:jc w:val="both"/>
        <w:textAlignment w:val="auto"/>
        <w:rPr>
          <w:rFonts w:eastAsia="Calibri"/>
          <w:shd w:val="clear" w:color="auto" w:fill="FEFEFE"/>
        </w:rPr>
      </w:pPr>
    </w:p>
    <w:p w14:paraId="2AB4BDA4" w14:textId="77777777" w:rsidR="001D0CAE" w:rsidRPr="003A07B7" w:rsidRDefault="001D0CAE" w:rsidP="00C51B1C">
      <w:pPr>
        <w:numPr>
          <w:ilvl w:val="0"/>
          <w:numId w:val="18"/>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72DBF496" w14:textId="77777777" w:rsidR="001D0CAE" w:rsidRPr="003A07B7" w:rsidRDefault="00C010D5" w:rsidP="001D0CAE">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По програмата няма отчетени администрирани разходи.</w:t>
      </w:r>
    </w:p>
    <w:p w14:paraId="7B4302EE" w14:textId="77777777" w:rsidR="001D0CAE" w:rsidRPr="003A07B7" w:rsidRDefault="001D0CAE" w:rsidP="001D0CAE">
      <w:pPr>
        <w:overflowPunct/>
        <w:autoSpaceDE/>
        <w:autoSpaceDN/>
        <w:adjustRightInd/>
        <w:ind w:firstLine="567"/>
        <w:contextualSpacing/>
        <w:jc w:val="both"/>
        <w:textAlignment w:val="auto"/>
        <w:rPr>
          <w:rFonts w:eastAsia="Calibri"/>
          <w:shd w:val="clear" w:color="auto" w:fill="FEFEFE"/>
        </w:rPr>
      </w:pPr>
    </w:p>
    <w:p w14:paraId="54D4645D" w14:textId="77777777" w:rsidR="001D0CAE" w:rsidRPr="003A07B7" w:rsidRDefault="001D0CAE" w:rsidP="00C51B1C">
      <w:pPr>
        <w:numPr>
          <w:ilvl w:val="0"/>
          <w:numId w:val="18"/>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на показателите за изпълнение на програмата (количествени, качествени, времеви)</w:t>
      </w:r>
    </w:p>
    <w:p w14:paraId="731B2005" w14:textId="77777777" w:rsidR="001D0CAE" w:rsidRPr="003A07B7" w:rsidRDefault="001D0CAE" w:rsidP="001D0CAE">
      <w:pPr>
        <w:overflowPunct/>
        <w:autoSpaceDE/>
        <w:autoSpaceDN/>
        <w:adjustRightInd/>
        <w:ind w:firstLine="567"/>
        <w:contextualSpacing/>
        <w:jc w:val="both"/>
        <w:textAlignment w:val="auto"/>
        <w:rPr>
          <w:rFonts w:eastAsia="Calibri"/>
          <w:shd w:val="clear" w:color="auto" w:fill="FEFEFE"/>
        </w:rPr>
      </w:pPr>
    </w:p>
    <w:tbl>
      <w:tblPr>
        <w:tblW w:w="9180" w:type="dxa"/>
        <w:jc w:val="center"/>
        <w:tblLook w:val="04A0" w:firstRow="1" w:lastRow="0" w:firstColumn="1" w:lastColumn="0" w:noHBand="0" w:noVBand="1"/>
      </w:tblPr>
      <w:tblGrid>
        <w:gridCol w:w="407"/>
        <w:gridCol w:w="4743"/>
        <w:gridCol w:w="1160"/>
        <w:gridCol w:w="1340"/>
        <w:gridCol w:w="1660"/>
      </w:tblGrid>
      <w:tr w:rsidR="00EB332B" w:rsidRPr="003A07B7" w14:paraId="562F071B" w14:textId="77777777" w:rsidTr="00EB332B">
        <w:trPr>
          <w:trHeight w:val="48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0456BA7" w14:textId="77777777" w:rsidR="00EB332B" w:rsidRPr="003A07B7" w:rsidRDefault="00EB332B" w:rsidP="00EB332B">
            <w:pPr>
              <w:overflowPunct/>
              <w:autoSpaceDE/>
              <w:autoSpaceDN/>
              <w:adjustRightInd/>
              <w:jc w:val="center"/>
              <w:textAlignment w:val="auto"/>
              <w:rPr>
                <w:b/>
                <w:bCs/>
                <w:lang w:val="en-US"/>
              </w:rPr>
            </w:pPr>
            <w:r w:rsidRPr="003A07B7">
              <w:rPr>
                <w:b/>
                <w:bCs/>
                <w:lang w:val="en-US"/>
              </w:rPr>
              <w:t>Бюджетна програма - 2200.01.10 "Земеделска техника"</w:t>
            </w:r>
          </w:p>
        </w:tc>
        <w:tc>
          <w:tcPr>
            <w:tcW w:w="4160" w:type="dxa"/>
            <w:gridSpan w:val="3"/>
            <w:tcBorders>
              <w:top w:val="single" w:sz="8" w:space="0" w:color="auto"/>
              <w:left w:val="nil"/>
              <w:bottom w:val="single" w:sz="8" w:space="0" w:color="auto"/>
              <w:right w:val="single" w:sz="8" w:space="0" w:color="000000"/>
            </w:tcBorders>
            <w:shd w:val="clear" w:color="auto" w:fill="auto"/>
            <w:vAlign w:val="center"/>
            <w:hideMark/>
          </w:tcPr>
          <w:p w14:paraId="323FD72F" w14:textId="77777777" w:rsidR="00EB332B" w:rsidRPr="003A07B7" w:rsidRDefault="00EB332B" w:rsidP="00EB332B">
            <w:pPr>
              <w:overflowPunct/>
              <w:autoSpaceDE/>
              <w:autoSpaceDN/>
              <w:adjustRightInd/>
              <w:jc w:val="center"/>
              <w:textAlignment w:val="auto"/>
              <w:rPr>
                <w:b/>
                <w:bCs/>
                <w:lang w:val="en-US"/>
              </w:rPr>
            </w:pPr>
            <w:r w:rsidRPr="003A07B7">
              <w:rPr>
                <w:b/>
                <w:bCs/>
                <w:lang w:val="en-US"/>
              </w:rPr>
              <w:t>Целева стойност</w:t>
            </w:r>
          </w:p>
        </w:tc>
      </w:tr>
      <w:tr w:rsidR="00EB332B" w:rsidRPr="003A07B7" w14:paraId="5AB234EC" w14:textId="77777777" w:rsidTr="00EB332B">
        <w:trPr>
          <w:trHeight w:val="300"/>
          <w:jc w:val="center"/>
        </w:trPr>
        <w:tc>
          <w:tcPr>
            <w:tcW w:w="2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307943" w14:textId="77777777" w:rsidR="00EB332B" w:rsidRPr="003A07B7" w:rsidRDefault="00EB332B" w:rsidP="00EB332B">
            <w:pPr>
              <w:overflowPunct/>
              <w:autoSpaceDE/>
              <w:autoSpaceDN/>
              <w:adjustRightInd/>
              <w:jc w:val="center"/>
              <w:textAlignment w:val="auto"/>
              <w:rPr>
                <w:lang w:val="en-US"/>
              </w:rPr>
            </w:pPr>
            <w:r w:rsidRPr="003A07B7">
              <w:rPr>
                <w:lang w:val="en-US"/>
              </w:rPr>
              <w:t>№</w:t>
            </w:r>
          </w:p>
        </w:tc>
        <w:tc>
          <w:tcPr>
            <w:tcW w:w="47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A8F31B" w14:textId="77777777" w:rsidR="00EB332B" w:rsidRPr="003A07B7" w:rsidRDefault="00EB332B" w:rsidP="00EB332B">
            <w:pPr>
              <w:overflowPunct/>
              <w:autoSpaceDE/>
              <w:autoSpaceDN/>
              <w:adjustRightInd/>
              <w:jc w:val="center"/>
              <w:textAlignment w:val="auto"/>
              <w:rPr>
                <w:lang w:val="en-US"/>
              </w:rPr>
            </w:pPr>
            <w:r w:rsidRPr="003A07B7">
              <w:rPr>
                <w:lang w:val="en-US"/>
              </w:rPr>
              <w:t>Показатели за изпълнение</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5F831EA2" w14:textId="77777777" w:rsidR="00EB332B" w:rsidRPr="003A07B7" w:rsidRDefault="00EB332B" w:rsidP="00EB332B">
            <w:pPr>
              <w:overflowPunct/>
              <w:autoSpaceDE/>
              <w:autoSpaceDN/>
              <w:adjustRightInd/>
              <w:jc w:val="center"/>
              <w:textAlignment w:val="auto"/>
              <w:rPr>
                <w:b/>
                <w:bCs/>
                <w:lang w:val="en-US"/>
              </w:rPr>
            </w:pPr>
            <w:r w:rsidRPr="003A07B7">
              <w:rPr>
                <w:b/>
                <w:bCs/>
                <w:lang w:val="en-US"/>
              </w:rPr>
              <w:t>Мерна единица</w:t>
            </w:r>
          </w:p>
        </w:tc>
        <w:tc>
          <w:tcPr>
            <w:tcW w:w="1340" w:type="dxa"/>
            <w:tcBorders>
              <w:top w:val="nil"/>
              <w:left w:val="nil"/>
              <w:bottom w:val="nil"/>
              <w:right w:val="single" w:sz="8" w:space="0" w:color="auto"/>
            </w:tcBorders>
            <w:shd w:val="clear" w:color="auto" w:fill="auto"/>
            <w:vAlign w:val="center"/>
            <w:hideMark/>
          </w:tcPr>
          <w:p w14:paraId="443B2629" w14:textId="77777777" w:rsidR="00EB332B" w:rsidRPr="003A07B7" w:rsidRDefault="00EB332B" w:rsidP="00EB332B">
            <w:pPr>
              <w:overflowPunct/>
              <w:autoSpaceDE/>
              <w:autoSpaceDN/>
              <w:adjustRightInd/>
              <w:jc w:val="center"/>
              <w:textAlignment w:val="auto"/>
              <w:rPr>
                <w:b/>
                <w:bCs/>
                <w:lang w:val="en-US"/>
              </w:rPr>
            </w:pPr>
            <w:r w:rsidRPr="003A07B7">
              <w:rPr>
                <w:b/>
                <w:bCs/>
                <w:lang w:val="en-US"/>
              </w:rPr>
              <w:t xml:space="preserve">Бюджет </w:t>
            </w:r>
          </w:p>
        </w:tc>
        <w:tc>
          <w:tcPr>
            <w:tcW w:w="1660" w:type="dxa"/>
            <w:tcBorders>
              <w:top w:val="nil"/>
              <w:left w:val="nil"/>
              <w:bottom w:val="nil"/>
              <w:right w:val="single" w:sz="8" w:space="0" w:color="auto"/>
            </w:tcBorders>
            <w:shd w:val="clear" w:color="auto" w:fill="auto"/>
            <w:vAlign w:val="center"/>
            <w:hideMark/>
          </w:tcPr>
          <w:p w14:paraId="2C33CFA8" w14:textId="77777777" w:rsidR="00EB332B" w:rsidRPr="003A07B7" w:rsidRDefault="00EB332B" w:rsidP="00EB332B">
            <w:pPr>
              <w:overflowPunct/>
              <w:autoSpaceDE/>
              <w:autoSpaceDN/>
              <w:adjustRightInd/>
              <w:jc w:val="center"/>
              <w:textAlignment w:val="auto"/>
              <w:rPr>
                <w:b/>
                <w:bCs/>
                <w:lang w:val="en-US"/>
              </w:rPr>
            </w:pPr>
            <w:r w:rsidRPr="003A07B7">
              <w:rPr>
                <w:b/>
                <w:bCs/>
                <w:lang w:val="en-US"/>
              </w:rPr>
              <w:t>Отчет</w:t>
            </w:r>
          </w:p>
        </w:tc>
      </w:tr>
      <w:tr w:rsidR="00EB332B" w:rsidRPr="003A07B7" w14:paraId="47D69E1A" w14:textId="77777777" w:rsidTr="00EB332B">
        <w:trPr>
          <w:trHeight w:val="270"/>
          <w:jc w:val="center"/>
        </w:trPr>
        <w:tc>
          <w:tcPr>
            <w:tcW w:w="277" w:type="dxa"/>
            <w:vMerge/>
            <w:tcBorders>
              <w:top w:val="nil"/>
              <w:left w:val="single" w:sz="8" w:space="0" w:color="auto"/>
              <w:bottom w:val="single" w:sz="8" w:space="0" w:color="000000"/>
              <w:right w:val="single" w:sz="8" w:space="0" w:color="auto"/>
            </w:tcBorders>
            <w:vAlign w:val="center"/>
            <w:hideMark/>
          </w:tcPr>
          <w:p w14:paraId="01A53A39" w14:textId="77777777" w:rsidR="00EB332B" w:rsidRPr="003A07B7" w:rsidRDefault="00EB332B" w:rsidP="00EB332B">
            <w:pPr>
              <w:overflowPunct/>
              <w:autoSpaceDE/>
              <w:autoSpaceDN/>
              <w:adjustRightInd/>
              <w:textAlignment w:val="auto"/>
              <w:rPr>
                <w:lang w:val="en-US"/>
              </w:rPr>
            </w:pPr>
          </w:p>
        </w:tc>
        <w:tc>
          <w:tcPr>
            <w:tcW w:w="4743" w:type="dxa"/>
            <w:vMerge/>
            <w:tcBorders>
              <w:top w:val="nil"/>
              <w:left w:val="single" w:sz="8" w:space="0" w:color="auto"/>
              <w:bottom w:val="single" w:sz="8" w:space="0" w:color="000000"/>
              <w:right w:val="single" w:sz="8" w:space="0" w:color="auto"/>
            </w:tcBorders>
            <w:vAlign w:val="center"/>
            <w:hideMark/>
          </w:tcPr>
          <w:p w14:paraId="3AB7532E" w14:textId="77777777" w:rsidR="00EB332B" w:rsidRPr="003A07B7" w:rsidRDefault="00EB332B" w:rsidP="00EB332B">
            <w:pPr>
              <w:overflowPunct/>
              <w:autoSpaceDE/>
              <w:autoSpaceDN/>
              <w:adjustRightInd/>
              <w:textAlignment w:val="auto"/>
              <w:rPr>
                <w:lang w:val="en-US"/>
              </w:rPr>
            </w:pPr>
          </w:p>
        </w:tc>
        <w:tc>
          <w:tcPr>
            <w:tcW w:w="1160" w:type="dxa"/>
            <w:vMerge/>
            <w:tcBorders>
              <w:top w:val="nil"/>
              <w:left w:val="single" w:sz="8" w:space="0" w:color="auto"/>
              <w:bottom w:val="single" w:sz="8" w:space="0" w:color="000000"/>
              <w:right w:val="single" w:sz="8" w:space="0" w:color="auto"/>
            </w:tcBorders>
            <w:vAlign w:val="center"/>
            <w:hideMark/>
          </w:tcPr>
          <w:p w14:paraId="25FEE793" w14:textId="77777777" w:rsidR="00EB332B" w:rsidRPr="003A07B7" w:rsidRDefault="00EB332B" w:rsidP="00EB332B">
            <w:pPr>
              <w:overflowPunct/>
              <w:autoSpaceDE/>
              <w:autoSpaceDN/>
              <w:adjustRightInd/>
              <w:textAlignment w:val="auto"/>
              <w:rPr>
                <w:b/>
                <w:bCs/>
                <w:lang w:val="en-US"/>
              </w:rPr>
            </w:pPr>
          </w:p>
        </w:tc>
        <w:tc>
          <w:tcPr>
            <w:tcW w:w="1340" w:type="dxa"/>
            <w:tcBorders>
              <w:top w:val="nil"/>
              <w:left w:val="nil"/>
              <w:bottom w:val="single" w:sz="8" w:space="0" w:color="auto"/>
              <w:right w:val="single" w:sz="8" w:space="0" w:color="auto"/>
            </w:tcBorders>
            <w:shd w:val="clear" w:color="auto" w:fill="auto"/>
            <w:vAlign w:val="center"/>
            <w:hideMark/>
          </w:tcPr>
          <w:p w14:paraId="3F06CBDE" w14:textId="77777777" w:rsidR="00EB332B" w:rsidRPr="003A07B7" w:rsidRDefault="00EB332B" w:rsidP="00EB332B">
            <w:pPr>
              <w:overflowPunct/>
              <w:autoSpaceDE/>
              <w:autoSpaceDN/>
              <w:adjustRightInd/>
              <w:jc w:val="center"/>
              <w:textAlignment w:val="auto"/>
              <w:rPr>
                <w:b/>
                <w:bCs/>
                <w:lang w:val="en-US"/>
              </w:rPr>
            </w:pPr>
            <w:r w:rsidRPr="003A07B7">
              <w:rPr>
                <w:b/>
                <w:bCs/>
                <w:lang w:val="en-US"/>
              </w:rPr>
              <w:t>2020 г.</w:t>
            </w:r>
          </w:p>
        </w:tc>
        <w:tc>
          <w:tcPr>
            <w:tcW w:w="1660" w:type="dxa"/>
            <w:tcBorders>
              <w:top w:val="nil"/>
              <w:left w:val="nil"/>
              <w:bottom w:val="single" w:sz="8" w:space="0" w:color="auto"/>
              <w:right w:val="single" w:sz="8" w:space="0" w:color="auto"/>
            </w:tcBorders>
            <w:shd w:val="clear" w:color="auto" w:fill="auto"/>
            <w:vAlign w:val="center"/>
            <w:hideMark/>
          </w:tcPr>
          <w:p w14:paraId="02C7D8D9" w14:textId="77777777" w:rsidR="00EB332B" w:rsidRPr="003A07B7" w:rsidRDefault="00EB332B" w:rsidP="00EB332B">
            <w:pPr>
              <w:overflowPunct/>
              <w:autoSpaceDE/>
              <w:autoSpaceDN/>
              <w:adjustRightInd/>
              <w:jc w:val="center"/>
              <w:textAlignment w:val="auto"/>
              <w:rPr>
                <w:b/>
                <w:bCs/>
                <w:lang w:val="en-US"/>
              </w:rPr>
            </w:pPr>
            <w:r w:rsidRPr="003A07B7">
              <w:rPr>
                <w:b/>
                <w:bCs/>
                <w:lang w:val="en-US"/>
              </w:rPr>
              <w:t>30.06.2020 г.</w:t>
            </w:r>
          </w:p>
        </w:tc>
      </w:tr>
      <w:tr w:rsidR="00EB332B" w:rsidRPr="003A07B7" w14:paraId="4A4550B5" w14:textId="77777777" w:rsidTr="00EB332B">
        <w:trPr>
          <w:trHeight w:val="270"/>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0F7C17CE" w14:textId="77777777" w:rsidR="00EB332B" w:rsidRPr="003A07B7" w:rsidRDefault="00EB332B" w:rsidP="00EB332B">
            <w:pPr>
              <w:overflowPunct/>
              <w:autoSpaceDE/>
              <w:autoSpaceDN/>
              <w:adjustRightInd/>
              <w:jc w:val="center"/>
              <w:textAlignment w:val="auto"/>
              <w:rPr>
                <w:lang w:val="en-US"/>
              </w:rPr>
            </w:pPr>
            <w:r w:rsidRPr="003A07B7">
              <w:rPr>
                <w:lang w:val="en-US"/>
              </w:rPr>
              <w:t>1</w:t>
            </w:r>
          </w:p>
        </w:tc>
        <w:tc>
          <w:tcPr>
            <w:tcW w:w="4743" w:type="dxa"/>
            <w:tcBorders>
              <w:top w:val="nil"/>
              <w:left w:val="nil"/>
              <w:bottom w:val="single" w:sz="8" w:space="0" w:color="auto"/>
              <w:right w:val="single" w:sz="8" w:space="0" w:color="auto"/>
            </w:tcBorders>
            <w:shd w:val="clear" w:color="auto" w:fill="auto"/>
            <w:vAlign w:val="center"/>
            <w:hideMark/>
          </w:tcPr>
          <w:p w14:paraId="26A9E17A" w14:textId="77777777" w:rsidR="00EB332B" w:rsidRPr="003A07B7" w:rsidRDefault="00EB332B" w:rsidP="00EB332B">
            <w:pPr>
              <w:overflowPunct/>
              <w:autoSpaceDE/>
              <w:autoSpaceDN/>
              <w:adjustRightInd/>
              <w:textAlignment w:val="auto"/>
              <w:rPr>
                <w:lang w:val="en-US"/>
              </w:rPr>
            </w:pPr>
            <w:r w:rsidRPr="003A07B7">
              <w:rPr>
                <w:lang w:val="en-US"/>
              </w:rPr>
              <w:t>Общ брой регистрирана техника</w:t>
            </w:r>
          </w:p>
        </w:tc>
        <w:tc>
          <w:tcPr>
            <w:tcW w:w="1160" w:type="dxa"/>
            <w:tcBorders>
              <w:top w:val="nil"/>
              <w:left w:val="nil"/>
              <w:bottom w:val="single" w:sz="8" w:space="0" w:color="auto"/>
              <w:right w:val="single" w:sz="8" w:space="0" w:color="auto"/>
            </w:tcBorders>
            <w:shd w:val="clear" w:color="auto" w:fill="auto"/>
            <w:noWrap/>
            <w:vAlign w:val="center"/>
            <w:hideMark/>
          </w:tcPr>
          <w:p w14:paraId="5E3BBC2B" w14:textId="77777777" w:rsidR="00EB332B" w:rsidRPr="003A07B7" w:rsidRDefault="00EB332B" w:rsidP="00EB332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34AE95F6" w14:textId="77777777" w:rsidR="00EB332B" w:rsidRPr="003A07B7" w:rsidRDefault="00EB332B" w:rsidP="00EB332B">
            <w:pPr>
              <w:overflowPunct/>
              <w:autoSpaceDE/>
              <w:autoSpaceDN/>
              <w:adjustRightInd/>
              <w:jc w:val="center"/>
              <w:textAlignment w:val="auto"/>
              <w:rPr>
                <w:lang w:val="en-US"/>
              </w:rPr>
            </w:pPr>
            <w:r w:rsidRPr="003A07B7">
              <w:rPr>
                <w:lang w:val="en-US"/>
              </w:rPr>
              <w:t>320 000</w:t>
            </w:r>
          </w:p>
        </w:tc>
        <w:tc>
          <w:tcPr>
            <w:tcW w:w="1660" w:type="dxa"/>
            <w:tcBorders>
              <w:top w:val="nil"/>
              <w:left w:val="nil"/>
              <w:bottom w:val="single" w:sz="8" w:space="0" w:color="auto"/>
              <w:right w:val="single" w:sz="8" w:space="0" w:color="auto"/>
            </w:tcBorders>
            <w:shd w:val="clear" w:color="auto" w:fill="auto"/>
            <w:noWrap/>
            <w:vAlign w:val="center"/>
            <w:hideMark/>
          </w:tcPr>
          <w:p w14:paraId="28BBDE21" w14:textId="77777777" w:rsidR="00EB332B" w:rsidRPr="003A07B7" w:rsidRDefault="00EB332B" w:rsidP="00EB332B">
            <w:pPr>
              <w:overflowPunct/>
              <w:autoSpaceDE/>
              <w:autoSpaceDN/>
              <w:adjustRightInd/>
              <w:jc w:val="center"/>
              <w:textAlignment w:val="auto"/>
              <w:rPr>
                <w:lang w:val="en-US"/>
              </w:rPr>
            </w:pPr>
            <w:r w:rsidRPr="003A07B7">
              <w:rPr>
                <w:lang w:val="en-US"/>
              </w:rPr>
              <w:t>355 906</w:t>
            </w:r>
          </w:p>
        </w:tc>
      </w:tr>
      <w:tr w:rsidR="00EB332B" w:rsidRPr="003A07B7" w14:paraId="6A67A1AD" w14:textId="77777777" w:rsidTr="00EB332B">
        <w:trPr>
          <w:trHeight w:val="525"/>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60361CD9" w14:textId="77777777" w:rsidR="00EB332B" w:rsidRPr="003A07B7" w:rsidRDefault="00EB332B" w:rsidP="00EB332B">
            <w:pPr>
              <w:overflowPunct/>
              <w:autoSpaceDE/>
              <w:autoSpaceDN/>
              <w:adjustRightInd/>
              <w:jc w:val="center"/>
              <w:textAlignment w:val="auto"/>
              <w:rPr>
                <w:lang w:val="en-US"/>
              </w:rPr>
            </w:pPr>
            <w:r w:rsidRPr="003A07B7">
              <w:rPr>
                <w:lang w:val="en-US"/>
              </w:rPr>
              <w:lastRenderedPageBreak/>
              <w:t>2</w:t>
            </w:r>
          </w:p>
        </w:tc>
        <w:tc>
          <w:tcPr>
            <w:tcW w:w="4743" w:type="dxa"/>
            <w:tcBorders>
              <w:top w:val="nil"/>
              <w:left w:val="nil"/>
              <w:bottom w:val="single" w:sz="8" w:space="0" w:color="auto"/>
              <w:right w:val="single" w:sz="8" w:space="0" w:color="auto"/>
            </w:tcBorders>
            <w:shd w:val="clear" w:color="auto" w:fill="auto"/>
            <w:vAlign w:val="center"/>
            <w:hideMark/>
          </w:tcPr>
          <w:p w14:paraId="16FD9CA8" w14:textId="77777777" w:rsidR="00EB332B" w:rsidRPr="003A07B7" w:rsidRDefault="00EB332B" w:rsidP="00EB332B">
            <w:pPr>
              <w:overflowPunct/>
              <w:autoSpaceDE/>
              <w:autoSpaceDN/>
              <w:adjustRightInd/>
              <w:textAlignment w:val="auto"/>
              <w:rPr>
                <w:lang w:val="en-US"/>
              </w:rPr>
            </w:pPr>
            <w:r w:rsidRPr="003A07B7">
              <w:rPr>
                <w:lang w:val="en-US"/>
              </w:rPr>
              <w:t>Общ брой издадени свидетелства за регистрация</w:t>
            </w:r>
          </w:p>
        </w:tc>
        <w:tc>
          <w:tcPr>
            <w:tcW w:w="1160" w:type="dxa"/>
            <w:tcBorders>
              <w:top w:val="nil"/>
              <w:left w:val="nil"/>
              <w:bottom w:val="single" w:sz="8" w:space="0" w:color="auto"/>
              <w:right w:val="single" w:sz="8" w:space="0" w:color="auto"/>
            </w:tcBorders>
            <w:shd w:val="clear" w:color="auto" w:fill="auto"/>
            <w:noWrap/>
            <w:vAlign w:val="center"/>
            <w:hideMark/>
          </w:tcPr>
          <w:p w14:paraId="1A6F9B1F" w14:textId="77777777" w:rsidR="00EB332B" w:rsidRPr="003A07B7" w:rsidRDefault="00EB332B" w:rsidP="00EB332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469EAFAE" w14:textId="77777777" w:rsidR="00EB332B" w:rsidRPr="003A07B7" w:rsidRDefault="00EB332B" w:rsidP="00EB332B">
            <w:pPr>
              <w:overflowPunct/>
              <w:autoSpaceDE/>
              <w:autoSpaceDN/>
              <w:adjustRightInd/>
              <w:jc w:val="center"/>
              <w:textAlignment w:val="auto"/>
              <w:rPr>
                <w:lang w:val="en-US"/>
              </w:rPr>
            </w:pPr>
            <w:r w:rsidRPr="003A07B7">
              <w:rPr>
                <w:lang w:val="en-US"/>
              </w:rPr>
              <w:t>37 000</w:t>
            </w:r>
          </w:p>
        </w:tc>
        <w:tc>
          <w:tcPr>
            <w:tcW w:w="1660" w:type="dxa"/>
            <w:tcBorders>
              <w:top w:val="nil"/>
              <w:left w:val="nil"/>
              <w:bottom w:val="single" w:sz="8" w:space="0" w:color="auto"/>
              <w:right w:val="single" w:sz="8" w:space="0" w:color="auto"/>
            </w:tcBorders>
            <w:shd w:val="clear" w:color="auto" w:fill="auto"/>
            <w:noWrap/>
            <w:vAlign w:val="center"/>
            <w:hideMark/>
          </w:tcPr>
          <w:p w14:paraId="50C6819F" w14:textId="77777777" w:rsidR="00EB332B" w:rsidRPr="003A07B7" w:rsidRDefault="00EB332B" w:rsidP="00EB332B">
            <w:pPr>
              <w:overflowPunct/>
              <w:autoSpaceDE/>
              <w:autoSpaceDN/>
              <w:adjustRightInd/>
              <w:jc w:val="center"/>
              <w:textAlignment w:val="auto"/>
              <w:rPr>
                <w:lang w:val="en-US"/>
              </w:rPr>
            </w:pPr>
            <w:r w:rsidRPr="003A07B7">
              <w:rPr>
                <w:lang w:val="en-US"/>
              </w:rPr>
              <w:t>10 987</w:t>
            </w:r>
          </w:p>
        </w:tc>
      </w:tr>
      <w:tr w:rsidR="00EB332B" w:rsidRPr="003A07B7" w14:paraId="7F85E0DB" w14:textId="77777777" w:rsidTr="00EB332B">
        <w:trPr>
          <w:trHeight w:val="525"/>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24B25FC9" w14:textId="77777777" w:rsidR="00EB332B" w:rsidRPr="003A07B7" w:rsidRDefault="00EB332B" w:rsidP="00EB332B">
            <w:pPr>
              <w:overflowPunct/>
              <w:autoSpaceDE/>
              <w:autoSpaceDN/>
              <w:adjustRightInd/>
              <w:jc w:val="center"/>
              <w:textAlignment w:val="auto"/>
              <w:rPr>
                <w:lang w:val="en-US"/>
              </w:rPr>
            </w:pPr>
            <w:r w:rsidRPr="003A07B7">
              <w:rPr>
                <w:lang w:val="en-US"/>
              </w:rPr>
              <w:t>3</w:t>
            </w:r>
          </w:p>
        </w:tc>
        <w:tc>
          <w:tcPr>
            <w:tcW w:w="4743" w:type="dxa"/>
            <w:tcBorders>
              <w:top w:val="nil"/>
              <w:left w:val="nil"/>
              <w:bottom w:val="single" w:sz="8" w:space="0" w:color="auto"/>
              <w:right w:val="single" w:sz="8" w:space="0" w:color="auto"/>
            </w:tcBorders>
            <w:shd w:val="clear" w:color="auto" w:fill="auto"/>
            <w:vAlign w:val="center"/>
            <w:hideMark/>
          </w:tcPr>
          <w:p w14:paraId="6A11781C" w14:textId="77777777" w:rsidR="00EB332B" w:rsidRPr="003A07B7" w:rsidRDefault="00EB332B" w:rsidP="00EB332B">
            <w:pPr>
              <w:overflowPunct/>
              <w:autoSpaceDE/>
              <w:autoSpaceDN/>
              <w:adjustRightInd/>
              <w:textAlignment w:val="auto"/>
              <w:rPr>
                <w:lang w:val="en-US"/>
              </w:rPr>
            </w:pPr>
            <w:r w:rsidRPr="003A07B7">
              <w:rPr>
                <w:lang w:val="en-US"/>
              </w:rPr>
              <w:t>Общ брой проведени технически прегледи.</w:t>
            </w:r>
          </w:p>
        </w:tc>
        <w:tc>
          <w:tcPr>
            <w:tcW w:w="1160" w:type="dxa"/>
            <w:tcBorders>
              <w:top w:val="nil"/>
              <w:left w:val="nil"/>
              <w:bottom w:val="single" w:sz="8" w:space="0" w:color="auto"/>
              <w:right w:val="single" w:sz="8" w:space="0" w:color="auto"/>
            </w:tcBorders>
            <w:shd w:val="clear" w:color="auto" w:fill="auto"/>
            <w:noWrap/>
            <w:vAlign w:val="center"/>
            <w:hideMark/>
          </w:tcPr>
          <w:p w14:paraId="3B39BF10" w14:textId="77777777" w:rsidR="00EB332B" w:rsidRPr="003A07B7" w:rsidRDefault="00EB332B" w:rsidP="00EB332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31638A14" w14:textId="77777777" w:rsidR="00EB332B" w:rsidRPr="003A07B7" w:rsidRDefault="00EB332B" w:rsidP="00EB332B">
            <w:pPr>
              <w:overflowPunct/>
              <w:autoSpaceDE/>
              <w:autoSpaceDN/>
              <w:adjustRightInd/>
              <w:jc w:val="center"/>
              <w:textAlignment w:val="auto"/>
              <w:rPr>
                <w:lang w:val="en-US"/>
              </w:rPr>
            </w:pPr>
            <w:r w:rsidRPr="003A07B7">
              <w:rPr>
                <w:lang w:val="en-US"/>
              </w:rPr>
              <w:t>122 000</w:t>
            </w:r>
          </w:p>
        </w:tc>
        <w:tc>
          <w:tcPr>
            <w:tcW w:w="1660" w:type="dxa"/>
            <w:tcBorders>
              <w:top w:val="nil"/>
              <w:left w:val="nil"/>
              <w:bottom w:val="single" w:sz="8" w:space="0" w:color="auto"/>
              <w:right w:val="single" w:sz="8" w:space="0" w:color="auto"/>
            </w:tcBorders>
            <w:shd w:val="clear" w:color="auto" w:fill="auto"/>
            <w:noWrap/>
            <w:vAlign w:val="center"/>
            <w:hideMark/>
          </w:tcPr>
          <w:p w14:paraId="52B4DCC2" w14:textId="77777777" w:rsidR="00EB332B" w:rsidRPr="003A07B7" w:rsidRDefault="00EB332B" w:rsidP="00EB332B">
            <w:pPr>
              <w:overflowPunct/>
              <w:autoSpaceDE/>
              <w:autoSpaceDN/>
              <w:adjustRightInd/>
              <w:jc w:val="center"/>
              <w:textAlignment w:val="auto"/>
              <w:rPr>
                <w:lang w:val="en-US"/>
              </w:rPr>
            </w:pPr>
            <w:r w:rsidRPr="003A07B7">
              <w:rPr>
                <w:lang w:val="en-US"/>
              </w:rPr>
              <w:t>80 883</w:t>
            </w:r>
          </w:p>
        </w:tc>
      </w:tr>
      <w:tr w:rsidR="00EB332B" w:rsidRPr="003A07B7" w14:paraId="1CFC69A3" w14:textId="77777777" w:rsidTr="00EB332B">
        <w:trPr>
          <w:trHeight w:val="525"/>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4E101E5B" w14:textId="77777777" w:rsidR="00EB332B" w:rsidRPr="003A07B7" w:rsidRDefault="00EB332B" w:rsidP="00EB332B">
            <w:pPr>
              <w:overflowPunct/>
              <w:autoSpaceDE/>
              <w:autoSpaceDN/>
              <w:adjustRightInd/>
              <w:jc w:val="center"/>
              <w:textAlignment w:val="auto"/>
              <w:rPr>
                <w:lang w:val="en-US"/>
              </w:rPr>
            </w:pPr>
            <w:r w:rsidRPr="003A07B7">
              <w:rPr>
                <w:lang w:val="en-US"/>
              </w:rPr>
              <w:t>4</w:t>
            </w:r>
          </w:p>
        </w:tc>
        <w:tc>
          <w:tcPr>
            <w:tcW w:w="4743" w:type="dxa"/>
            <w:tcBorders>
              <w:top w:val="nil"/>
              <w:left w:val="nil"/>
              <w:bottom w:val="single" w:sz="8" w:space="0" w:color="auto"/>
              <w:right w:val="single" w:sz="8" w:space="0" w:color="auto"/>
            </w:tcBorders>
            <w:shd w:val="clear" w:color="auto" w:fill="auto"/>
            <w:vAlign w:val="center"/>
            <w:hideMark/>
          </w:tcPr>
          <w:p w14:paraId="5B695901" w14:textId="77777777" w:rsidR="00EB332B" w:rsidRPr="003A07B7" w:rsidRDefault="00EB332B" w:rsidP="00EB332B">
            <w:pPr>
              <w:overflowPunct/>
              <w:autoSpaceDE/>
              <w:autoSpaceDN/>
              <w:adjustRightInd/>
              <w:textAlignment w:val="auto"/>
              <w:rPr>
                <w:lang w:val="en-US"/>
              </w:rPr>
            </w:pPr>
            <w:r w:rsidRPr="003A07B7">
              <w:rPr>
                <w:lang w:val="en-US"/>
              </w:rPr>
              <w:t>Общ брой издадени свидетелства за правоспособност</w:t>
            </w:r>
          </w:p>
        </w:tc>
        <w:tc>
          <w:tcPr>
            <w:tcW w:w="1160" w:type="dxa"/>
            <w:tcBorders>
              <w:top w:val="nil"/>
              <w:left w:val="nil"/>
              <w:bottom w:val="single" w:sz="8" w:space="0" w:color="auto"/>
              <w:right w:val="single" w:sz="8" w:space="0" w:color="auto"/>
            </w:tcBorders>
            <w:shd w:val="clear" w:color="auto" w:fill="auto"/>
            <w:noWrap/>
            <w:vAlign w:val="center"/>
            <w:hideMark/>
          </w:tcPr>
          <w:p w14:paraId="7388744B" w14:textId="77777777" w:rsidR="00EB332B" w:rsidRPr="003A07B7" w:rsidRDefault="00EB332B" w:rsidP="00EB332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54E267E4" w14:textId="77777777" w:rsidR="00EB332B" w:rsidRPr="003A07B7" w:rsidRDefault="00EB332B" w:rsidP="00EB332B">
            <w:pPr>
              <w:overflowPunct/>
              <w:autoSpaceDE/>
              <w:autoSpaceDN/>
              <w:adjustRightInd/>
              <w:jc w:val="center"/>
              <w:textAlignment w:val="auto"/>
              <w:rPr>
                <w:lang w:val="en-US"/>
              </w:rPr>
            </w:pPr>
            <w:r w:rsidRPr="003A07B7">
              <w:rPr>
                <w:lang w:val="en-US"/>
              </w:rPr>
              <w:t>5 000</w:t>
            </w:r>
          </w:p>
        </w:tc>
        <w:tc>
          <w:tcPr>
            <w:tcW w:w="1660" w:type="dxa"/>
            <w:tcBorders>
              <w:top w:val="nil"/>
              <w:left w:val="nil"/>
              <w:bottom w:val="single" w:sz="8" w:space="0" w:color="auto"/>
              <w:right w:val="single" w:sz="8" w:space="0" w:color="auto"/>
            </w:tcBorders>
            <w:shd w:val="clear" w:color="auto" w:fill="auto"/>
            <w:noWrap/>
            <w:vAlign w:val="center"/>
            <w:hideMark/>
          </w:tcPr>
          <w:p w14:paraId="0CB87F68" w14:textId="77777777" w:rsidR="00EB332B" w:rsidRPr="003A07B7" w:rsidRDefault="00EB332B" w:rsidP="00EB332B">
            <w:pPr>
              <w:overflowPunct/>
              <w:autoSpaceDE/>
              <w:autoSpaceDN/>
              <w:adjustRightInd/>
              <w:jc w:val="center"/>
              <w:textAlignment w:val="auto"/>
              <w:rPr>
                <w:lang w:val="en-US"/>
              </w:rPr>
            </w:pPr>
            <w:r w:rsidRPr="003A07B7">
              <w:rPr>
                <w:lang w:val="en-US"/>
              </w:rPr>
              <w:t>1 772</w:t>
            </w:r>
          </w:p>
        </w:tc>
      </w:tr>
      <w:tr w:rsidR="00EB332B" w:rsidRPr="003A07B7" w14:paraId="092C3F0D" w14:textId="77777777" w:rsidTr="00EB332B">
        <w:trPr>
          <w:trHeight w:val="525"/>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1A6D562D" w14:textId="77777777" w:rsidR="00EB332B" w:rsidRPr="003A07B7" w:rsidRDefault="00EB332B" w:rsidP="00EB332B">
            <w:pPr>
              <w:overflowPunct/>
              <w:autoSpaceDE/>
              <w:autoSpaceDN/>
              <w:adjustRightInd/>
              <w:jc w:val="center"/>
              <w:textAlignment w:val="auto"/>
              <w:rPr>
                <w:lang w:val="en-US"/>
              </w:rPr>
            </w:pPr>
            <w:r w:rsidRPr="003A07B7">
              <w:rPr>
                <w:lang w:val="en-US"/>
              </w:rPr>
              <w:t>5</w:t>
            </w:r>
          </w:p>
        </w:tc>
        <w:tc>
          <w:tcPr>
            <w:tcW w:w="4743" w:type="dxa"/>
            <w:tcBorders>
              <w:top w:val="nil"/>
              <w:left w:val="nil"/>
              <w:bottom w:val="single" w:sz="8" w:space="0" w:color="auto"/>
              <w:right w:val="single" w:sz="8" w:space="0" w:color="auto"/>
            </w:tcBorders>
            <w:shd w:val="clear" w:color="auto" w:fill="auto"/>
            <w:vAlign w:val="center"/>
            <w:hideMark/>
          </w:tcPr>
          <w:p w14:paraId="6F8FCC85" w14:textId="77777777" w:rsidR="00EB332B" w:rsidRPr="003A07B7" w:rsidRDefault="00EB332B" w:rsidP="00EB332B">
            <w:pPr>
              <w:overflowPunct/>
              <w:autoSpaceDE/>
              <w:autoSpaceDN/>
              <w:adjustRightInd/>
              <w:textAlignment w:val="auto"/>
              <w:rPr>
                <w:lang w:val="en-US"/>
              </w:rPr>
            </w:pPr>
            <w:r w:rsidRPr="003A07B7">
              <w:rPr>
                <w:lang w:val="en-US"/>
              </w:rPr>
              <w:t>Общ брой проверени машини  при работа и транспорт</w:t>
            </w:r>
          </w:p>
        </w:tc>
        <w:tc>
          <w:tcPr>
            <w:tcW w:w="1160" w:type="dxa"/>
            <w:tcBorders>
              <w:top w:val="nil"/>
              <w:left w:val="nil"/>
              <w:bottom w:val="single" w:sz="8" w:space="0" w:color="auto"/>
              <w:right w:val="single" w:sz="8" w:space="0" w:color="auto"/>
            </w:tcBorders>
            <w:shd w:val="clear" w:color="auto" w:fill="auto"/>
            <w:noWrap/>
            <w:vAlign w:val="center"/>
            <w:hideMark/>
          </w:tcPr>
          <w:p w14:paraId="7AA5F1CA" w14:textId="77777777" w:rsidR="00EB332B" w:rsidRPr="003A07B7" w:rsidRDefault="00EB332B" w:rsidP="00EB332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4B39CCBE" w14:textId="77777777" w:rsidR="00EB332B" w:rsidRPr="003A07B7" w:rsidRDefault="00EB332B" w:rsidP="00EB332B">
            <w:pPr>
              <w:overflowPunct/>
              <w:autoSpaceDE/>
              <w:autoSpaceDN/>
              <w:adjustRightInd/>
              <w:jc w:val="center"/>
              <w:textAlignment w:val="auto"/>
              <w:rPr>
                <w:lang w:val="en-US"/>
              </w:rPr>
            </w:pPr>
            <w:r w:rsidRPr="003A07B7">
              <w:rPr>
                <w:lang w:val="en-US"/>
              </w:rPr>
              <w:t>11 000</w:t>
            </w:r>
          </w:p>
        </w:tc>
        <w:tc>
          <w:tcPr>
            <w:tcW w:w="1660" w:type="dxa"/>
            <w:tcBorders>
              <w:top w:val="nil"/>
              <w:left w:val="nil"/>
              <w:bottom w:val="single" w:sz="8" w:space="0" w:color="auto"/>
              <w:right w:val="single" w:sz="8" w:space="0" w:color="auto"/>
            </w:tcBorders>
            <w:shd w:val="clear" w:color="auto" w:fill="auto"/>
            <w:noWrap/>
            <w:vAlign w:val="center"/>
            <w:hideMark/>
          </w:tcPr>
          <w:p w14:paraId="03706055" w14:textId="77777777" w:rsidR="00EB332B" w:rsidRPr="003A07B7" w:rsidRDefault="00EB332B" w:rsidP="00EB332B">
            <w:pPr>
              <w:overflowPunct/>
              <w:autoSpaceDE/>
              <w:autoSpaceDN/>
              <w:adjustRightInd/>
              <w:jc w:val="center"/>
              <w:textAlignment w:val="auto"/>
              <w:rPr>
                <w:lang w:val="en-US"/>
              </w:rPr>
            </w:pPr>
            <w:r w:rsidRPr="003A07B7">
              <w:rPr>
                <w:lang w:val="en-US"/>
              </w:rPr>
              <w:t>2 856</w:t>
            </w:r>
          </w:p>
        </w:tc>
      </w:tr>
      <w:tr w:rsidR="00EB332B" w:rsidRPr="003A07B7" w14:paraId="0AA08A82" w14:textId="77777777" w:rsidTr="00EB332B">
        <w:trPr>
          <w:trHeight w:val="270"/>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017B829C" w14:textId="77777777" w:rsidR="00EB332B" w:rsidRPr="003A07B7" w:rsidRDefault="00EB332B" w:rsidP="00EB332B">
            <w:pPr>
              <w:overflowPunct/>
              <w:autoSpaceDE/>
              <w:autoSpaceDN/>
              <w:adjustRightInd/>
              <w:jc w:val="center"/>
              <w:textAlignment w:val="auto"/>
              <w:rPr>
                <w:lang w:val="en-US"/>
              </w:rPr>
            </w:pPr>
            <w:r w:rsidRPr="003A07B7">
              <w:rPr>
                <w:lang w:val="en-US"/>
              </w:rPr>
              <w:t>6</w:t>
            </w:r>
          </w:p>
        </w:tc>
        <w:tc>
          <w:tcPr>
            <w:tcW w:w="4743" w:type="dxa"/>
            <w:tcBorders>
              <w:top w:val="nil"/>
              <w:left w:val="nil"/>
              <w:bottom w:val="single" w:sz="8" w:space="0" w:color="auto"/>
              <w:right w:val="single" w:sz="8" w:space="0" w:color="auto"/>
            </w:tcBorders>
            <w:shd w:val="clear" w:color="auto" w:fill="auto"/>
            <w:vAlign w:val="center"/>
            <w:hideMark/>
          </w:tcPr>
          <w:p w14:paraId="7A4E4694" w14:textId="77777777" w:rsidR="00EB332B" w:rsidRPr="003A07B7" w:rsidRDefault="00EB332B" w:rsidP="00EB332B">
            <w:pPr>
              <w:overflowPunct/>
              <w:autoSpaceDE/>
              <w:autoSpaceDN/>
              <w:adjustRightInd/>
              <w:textAlignment w:val="auto"/>
              <w:rPr>
                <w:lang w:val="en-US"/>
              </w:rPr>
            </w:pPr>
            <w:r w:rsidRPr="003A07B7">
              <w:rPr>
                <w:lang w:val="en-US"/>
              </w:rPr>
              <w:t>Общ брой изпитани машини</w:t>
            </w:r>
          </w:p>
        </w:tc>
        <w:tc>
          <w:tcPr>
            <w:tcW w:w="1160" w:type="dxa"/>
            <w:tcBorders>
              <w:top w:val="nil"/>
              <w:left w:val="nil"/>
              <w:bottom w:val="single" w:sz="8" w:space="0" w:color="auto"/>
              <w:right w:val="single" w:sz="8" w:space="0" w:color="auto"/>
            </w:tcBorders>
            <w:shd w:val="clear" w:color="auto" w:fill="auto"/>
            <w:noWrap/>
            <w:vAlign w:val="center"/>
            <w:hideMark/>
          </w:tcPr>
          <w:p w14:paraId="27F6868B" w14:textId="77777777" w:rsidR="00EB332B" w:rsidRPr="003A07B7" w:rsidRDefault="00EB332B" w:rsidP="00EB332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37943B5E" w14:textId="77777777" w:rsidR="00EB332B" w:rsidRPr="003A07B7" w:rsidRDefault="00EB332B" w:rsidP="00EB332B">
            <w:pPr>
              <w:overflowPunct/>
              <w:autoSpaceDE/>
              <w:autoSpaceDN/>
              <w:adjustRightInd/>
              <w:jc w:val="center"/>
              <w:textAlignment w:val="auto"/>
              <w:rPr>
                <w:lang w:val="en-US"/>
              </w:rPr>
            </w:pPr>
            <w:r w:rsidRPr="003A07B7">
              <w:rPr>
                <w:lang w:val="en-US"/>
              </w:rPr>
              <w:t>1 000</w:t>
            </w:r>
          </w:p>
        </w:tc>
        <w:tc>
          <w:tcPr>
            <w:tcW w:w="1660" w:type="dxa"/>
            <w:tcBorders>
              <w:top w:val="nil"/>
              <w:left w:val="nil"/>
              <w:bottom w:val="single" w:sz="8" w:space="0" w:color="auto"/>
              <w:right w:val="single" w:sz="8" w:space="0" w:color="auto"/>
            </w:tcBorders>
            <w:shd w:val="clear" w:color="auto" w:fill="auto"/>
            <w:noWrap/>
            <w:vAlign w:val="center"/>
            <w:hideMark/>
          </w:tcPr>
          <w:p w14:paraId="4CB659D1" w14:textId="77777777" w:rsidR="00EB332B" w:rsidRPr="003A07B7" w:rsidRDefault="00EB332B" w:rsidP="00EB332B">
            <w:pPr>
              <w:overflowPunct/>
              <w:autoSpaceDE/>
              <w:autoSpaceDN/>
              <w:adjustRightInd/>
              <w:jc w:val="center"/>
              <w:textAlignment w:val="auto"/>
              <w:rPr>
                <w:lang w:val="en-US"/>
              </w:rPr>
            </w:pPr>
            <w:r w:rsidRPr="003A07B7">
              <w:rPr>
                <w:lang w:val="en-US"/>
              </w:rPr>
              <w:t>662</w:t>
            </w:r>
          </w:p>
        </w:tc>
      </w:tr>
      <w:tr w:rsidR="00EB332B" w:rsidRPr="003A07B7" w14:paraId="347F4F56" w14:textId="77777777" w:rsidTr="00EB332B">
        <w:trPr>
          <w:trHeight w:val="780"/>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4BEE6010" w14:textId="77777777" w:rsidR="00EB332B" w:rsidRPr="003A07B7" w:rsidRDefault="00EB332B" w:rsidP="00EB332B">
            <w:pPr>
              <w:overflowPunct/>
              <w:autoSpaceDE/>
              <w:autoSpaceDN/>
              <w:adjustRightInd/>
              <w:jc w:val="center"/>
              <w:textAlignment w:val="auto"/>
              <w:rPr>
                <w:lang w:val="en-US"/>
              </w:rPr>
            </w:pPr>
            <w:r w:rsidRPr="003A07B7">
              <w:rPr>
                <w:lang w:val="en-US"/>
              </w:rPr>
              <w:t>7</w:t>
            </w:r>
          </w:p>
        </w:tc>
        <w:tc>
          <w:tcPr>
            <w:tcW w:w="4743" w:type="dxa"/>
            <w:tcBorders>
              <w:top w:val="nil"/>
              <w:left w:val="nil"/>
              <w:bottom w:val="single" w:sz="8" w:space="0" w:color="auto"/>
              <w:right w:val="single" w:sz="8" w:space="0" w:color="auto"/>
            </w:tcBorders>
            <w:shd w:val="clear" w:color="auto" w:fill="auto"/>
            <w:vAlign w:val="center"/>
            <w:hideMark/>
          </w:tcPr>
          <w:p w14:paraId="12E8208E" w14:textId="77777777" w:rsidR="00EB332B" w:rsidRPr="003A07B7" w:rsidRDefault="00EB332B" w:rsidP="00EB332B">
            <w:pPr>
              <w:overflowPunct/>
              <w:autoSpaceDE/>
              <w:autoSpaceDN/>
              <w:adjustRightInd/>
              <w:textAlignment w:val="auto"/>
              <w:rPr>
                <w:lang w:val="en-US"/>
              </w:rPr>
            </w:pPr>
            <w:r w:rsidRPr="003A07B7">
              <w:rPr>
                <w:lang w:val="en-US"/>
              </w:rPr>
              <w:t>Общ брой проверени машини за наличие на сертификат за одобрение на типа и съответствието</w:t>
            </w:r>
          </w:p>
        </w:tc>
        <w:tc>
          <w:tcPr>
            <w:tcW w:w="1160" w:type="dxa"/>
            <w:tcBorders>
              <w:top w:val="nil"/>
              <w:left w:val="nil"/>
              <w:bottom w:val="single" w:sz="8" w:space="0" w:color="auto"/>
              <w:right w:val="single" w:sz="8" w:space="0" w:color="auto"/>
            </w:tcBorders>
            <w:shd w:val="clear" w:color="auto" w:fill="auto"/>
            <w:noWrap/>
            <w:vAlign w:val="center"/>
            <w:hideMark/>
          </w:tcPr>
          <w:p w14:paraId="6E3599C9" w14:textId="77777777" w:rsidR="00EB332B" w:rsidRPr="003A07B7" w:rsidRDefault="00EB332B" w:rsidP="00EB332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959A8B0" w14:textId="77777777" w:rsidR="00EB332B" w:rsidRPr="003A07B7" w:rsidRDefault="00EB332B" w:rsidP="00EB332B">
            <w:pPr>
              <w:overflowPunct/>
              <w:autoSpaceDE/>
              <w:autoSpaceDN/>
              <w:adjustRightInd/>
              <w:jc w:val="center"/>
              <w:textAlignment w:val="auto"/>
              <w:rPr>
                <w:lang w:val="en-US"/>
              </w:rPr>
            </w:pPr>
            <w:r w:rsidRPr="003A07B7">
              <w:rPr>
                <w:lang w:val="en-US"/>
              </w:rPr>
              <w:t>3 000</w:t>
            </w:r>
          </w:p>
        </w:tc>
        <w:tc>
          <w:tcPr>
            <w:tcW w:w="1660" w:type="dxa"/>
            <w:tcBorders>
              <w:top w:val="nil"/>
              <w:left w:val="nil"/>
              <w:bottom w:val="single" w:sz="8" w:space="0" w:color="auto"/>
              <w:right w:val="single" w:sz="8" w:space="0" w:color="auto"/>
            </w:tcBorders>
            <w:shd w:val="clear" w:color="auto" w:fill="auto"/>
            <w:noWrap/>
            <w:vAlign w:val="center"/>
            <w:hideMark/>
          </w:tcPr>
          <w:p w14:paraId="1FA9145F" w14:textId="77777777" w:rsidR="00EB332B" w:rsidRPr="003A07B7" w:rsidRDefault="00EB332B" w:rsidP="00EB332B">
            <w:pPr>
              <w:overflowPunct/>
              <w:autoSpaceDE/>
              <w:autoSpaceDN/>
              <w:adjustRightInd/>
              <w:jc w:val="center"/>
              <w:textAlignment w:val="auto"/>
              <w:rPr>
                <w:lang w:val="en-US"/>
              </w:rPr>
            </w:pPr>
            <w:r w:rsidRPr="003A07B7">
              <w:rPr>
                <w:lang w:val="en-US"/>
              </w:rPr>
              <w:t>728</w:t>
            </w:r>
          </w:p>
        </w:tc>
      </w:tr>
      <w:tr w:rsidR="00EB332B" w:rsidRPr="003A07B7" w14:paraId="2FCA0E39" w14:textId="77777777" w:rsidTr="00EB332B">
        <w:trPr>
          <w:trHeight w:val="780"/>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13137362" w14:textId="77777777" w:rsidR="00EB332B" w:rsidRPr="003A07B7" w:rsidRDefault="00EB332B" w:rsidP="00EB332B">
            <w:pPr>
              <w:overflowPunct/>
              <w:autoSpaceDE/>
              <w:autoSpaceDN/>
              <w:adjustRightInd/>
              <w:jc w:val="center"/>
              <w:textAlignment w:val="auto"/>
              <w:rPr>
                <w:lang w:val="en-US"/>
              </w:rPr>
            </w:pPr>
            <w:r w:rsidRPr="003A07B7">
              <w:rPr>
                <w:lang w:val="en-US"/>
              </w:rPr>
              <w:t>8</w:t>
            </w:r>
          </w:p>
        </w:tc>
        <w:tc>
          <w:tcPr>
            <w:tcW w:w="4743" w:type="dxa"/>
            <w:tcBorders>
              <w:top w:val="nil"/>
              <w:left w:val="nil"/>
              <w:bottom w:val="single" w:sz="8" w:space="0" w:color="auto"/>
              <w:right w:val="single" w:sz="8" w:space="0" w:color="auto"/>
            </w:tcBorders>
            <w:shd w:val="clear" w:color="auto" w:fill="auto"/>
            <w:vAlign w:val="center"/>
            <w:hideMark/>
          </w:tcPr>
          <w:p w14:paraId="6C3E219C" w14:textId="77777777" w:rsidR="00EB332B" w:rsidRPr="003A07B7" w:rsidRDefault="00EB332B" w:rsidP="00EB332B">
            <w:pPr>
              <w:overflowPunct/>
              <w:autoSpaceDE/>
              <w:autoSpaceDN/>
              <w:adjustRightInd/>
              <w:textAlignment w:val="auto"/>
              <w:rPr>
                <w:lang w:val="en-US"/>
              </w:rPr>
            </w:pPr>
            <w:r w:rsidRPr="003A07B7">
              <w:rPr>
                <w:lang w:val="en-US"/>
              </w:rPr>
              <w:t>Машини, преминали  годишен технически преглед спрямо регистрираните</w:t>
            </w:r>
          </w:p>
        </w:tc>
        <w:tc>
          <w:tcPr>
            <w:tcW w:w="1160" w:type="dxa"/>
            <w:tcBorders>
              <w:top w:val="nil"/>
              <w:left w:val="nil"/>
              <w:bottom w:val="single" w:sz="8" w:space="0" w:color="auto"/>
              <w:right w:val="single" w:sz="8" w:space="0" w:color="auto"/>
            </w:tcBorders>
            <w:shd w:val="clear" w:color="auto" w:fill="auto"/>
            <w:noWrap/>
            <w:vAlign w:val="center"/>
            <w:hideMark/>
          </w:tcPr>
          <w:p w14:paraId="269C418E" w14:textId="77777777" w:rsidR="00EB332B" w:rsidRPr="003A07B7" w:rsidRDefault="00EB332B" w:rsidP="00EB332B">
            <w:pPr>
              <w:overflowPunct/>
              <w:autoSpaceDE/>
              <w:autoSpaceDN/>
              <w:adjustRightInd/>
              <w:jc w:val="center"/>
              <w:textAlignment w:val="auto"/>
              <w:rPr>
                <w:lang w:val="en-US"/>
              </w:rPr>
            </w:pPr>
            <w:r w:rsidRPr="003A07B7">
              <w:rPr>
                <w:lang w:val="en-US"/>
              </w:rPr>
              <w:t>%</w:t>
            </w:r>
          </w:p>
        </w:tc>
        <w:tc>
          <w:tcPr>
            <w:tcW w:w="1340" w:type="dxa"/>
            <w:tcBorders>
              <w:top w:val="nil"/>
              <w:left w:val="nil"/>
              <w:bottom w:val="single" w:sz="8" w:space="0" w:color="auto"/>
              <w:right w:val="single" w:sz="8" w:space="0" w:color="auto"/>
            </w:tcBorders>
            <w:shd w:val="clear" w:color="auto" w:fill="auto"/>
            <w:noWrap/>
            <w:vAlign w:val="center"/>
            <w:hideMark/>
          </w:tcPr>
          <w:p w14:paraId="538B9D02" w14:textId="77777777" w:rsidR="00EB332B" w:rsidRPr="003A07B7" w:rsidRDefault="00EB332B" w:rsidP="00EB332B">
            <w:pPr>
              <w:overflowPunct/>
              <w:autoSpaceDE/>
              <w:autoSpaceDN/>
              <w:adjustRightInd/>
              <w:jc w:val="center"/>
              <w:textAlignment w:val="auto"/>
              <w:rPr>
                <w:lang w:val="en-US"/>
              </w:rPr>
            </w:pPr>
            <w:r w:rsidRPr="003A07B7">
              <w:rPr>
                <w:lang w:val="en-US"/>
              </w:rPr>
              <w:t>65%</w:t>
            </w:r>
          </w:p>
        </w:tc>
        <w:tc>
          <w:tcPr>
            <w:tcW w:w="1660" w:type="dxa"/>
            <w:tcBorders>
              <w:top w:val="nil"/>
              <w:left w:val="nil"/>
              <w:bottom w:val="single" w:sz="8" w:space="0" w:color="auto"/>
              <w:right w:val="single" w:sz="8" w:space="0" w:color="auto"/>
            </w:tcBorders>
            <w:shd w:val="clear" w:color="auto" w:fill="auto"/>
            <w:noWrap/>
            <w:vAlign w:val="center"/>
            <w:hideMark/>
          </w:tcPr>
          <w:p w14:paraId="2E1326F3" w14:textId="77777777" w:rsidR="00EB332B" w:rsidRPr="003A07B7" w:rsidRDefault="00EB332B" w:rsidP="00EB332B">
            <w:pPr>
              <w:overflowPunct/>
              <w:autoSpaceDE/>
              <w:autoSpaceDN/>
              <w:adjustRightInd/>
              <w:jc w:val="center"/>
              <w:textAlignment w:val="auto"/>
              <w:rPr>
                <w:lang w:val="en-US"/>
              </w:rPr>
            </w:pPr>
            <w:r w:rsidRPr="003A07B7">
              <w:rPr>
                <w:lang w:val="en-US"/>
              </w:rPr>
              <w:t>23%</w:t>
            </w:r>
          </w:p>
        </w:tc>
      </w:tr>
      <w:tr w:rsidR="00EB332B" w:rsidRPr="003A07B7" w14:paraId="59F27558" w14:textId="77777777" w:rsidTr="00EB332B">
        <w:trPr>
          <w:trHeight w:val="525"/>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7590614B" w14:textId="77777777" w:rsidR="00EB332B" w:rsidRPr="003A07B7" w:rsidRDefault="00EB332B" w:rsidP="00EB332B">
            <w:pPr>
              <w:overflowPunct/>
              <w:autoSpaceDE/>
              <w:autoSpaceDN/>
              <w:adjustRightInd/>
              <w:jc w:val="center"/>
              <w:textAlignment w:val="auto"/>
              <w:rPr>
                <w:lang w:val="en-US"/>
              </w:rPr>
            </w:pPr>
            <w:r w:rsidRPr="003A07B7">
              <w:rPr>
                <w:lang w:val="en-US"/>
              </w:rPr>
              <w:t>9</w:t>
            </w:r>
          </w:p>
        </w:tc>
        <w:tc>
          <w:tcPr>
            <w:tcW w:w="4743" w:type="dxa"/>
            <w:tcBorders>
              <w:top w:val="nil"/>
              <w:left w:val="nil"/>
              <w:bottom w:val="single" w:sz="8" w:space="0" w:color="auto"/>
              <w:right w:val="single" w:sz="8" w:space="0" w:color="auto"/>
            </w:tcBorders>
            <w:shd w:val="clear" w:color="auto" w:fill="auto"/>
            <w:vAlign w:val="center"/>
            <w:hideMark/>
          </w:tcPr>
          <w:p w14:paraId="3EF16A1D" w14:textId="77777777" w:rsidR="00EB332B" w:rsidRPr="003A07B7" w:rsidRDefault="00EB332B" w:rsidP="00EB332B">
            <w:pPr>
              <w:overflowPunct/>
              <w:autoSpaceDE/>
              <w:autoSpaceDN/>
              <w:adjustRightInd/>
              <w:textAlignment w:val="auto"/>
              <w:rPr>
                <w:lang w:val="en-US"/>
              </w:rPr>
            </w:pPr>
            <w:r w:rsidRPr="003A07B7">
              <w:rPr>
                <w:lang w:val="en-US"/>
              </w:rPr>
              <w:t>Проверени машини при работа и транспорт спрямо регистрираните</w:t>
            </w:r>
          </w:p>
        </w:tc>
        <w:tc>
          <w:tcPr>
            <w:tcW w:w="1160" w:type="dxa"/>
            <w:tcBorders>
              <w:top w:val="nil"/>
              <w:left w:val="nil"/>
              <w:bottom w:val="single" w:sz="8" w:space="0" w:color="auto"/>
              <w:right w:val="single" w:sz="8" w:space="0" w:color="auto"/>
            </w:tcBorders>
            <w:shd w:val="clear" w:color="auto" w:fill="auto"/>
            <w:noWrap/>
            <w:vAlign w:val="center"/>
            <w:hideMark/>
          </w:tcPr>
          <w:p w14:paraId="4E80BBB7" w14:textId="77777777" w:rsidR="00EB332B" w:rsidRPr="003A07B7" w:rsidRDefault="00EB332B" w:rsidP="00EB332B">
            <w:pPr>
              <w:overflowPunct/>
              <w:autoSpaceDE/>
              <w:autoSpaceDN/>
              <w:adjustRightInd/>
              <w:jc w:val="center"/>
              <w:textAlignment w:val="auto"/>
              <w:rPr>
                <w:lang w:val="en-US"/>
              </w:rPr>
            </w:pPr>
            <w:r w:rsidRPr="003A07B7">
              <w:rPr>
                <w:lang w:val="en-US"/>
              </w:rPr>
              <w:t>%</w:t>
            </w:r>
          </w:p>
        </w:tc>
        <w:tc>
          <w:tcPr>
            <w:tcW w:w="1340" w:type="dxa"/>
            <w:tcBorders>
              <w:top w:val="nil"/>
              <w:left w:val="nil"/>
              <w:bottom w:val="single" w:sz="8" w:space="0" w:color="auto"/>
              <w:right w:val="single" w:sz="8" w:space="0" w:color="auto"/>
            </w:tcBorders>
            <w:shd w:val="clear" w:color="auto" w:fill="auto"/>
            <w:noWrap/>
            <w:vAlign w:val="center"/>
            <w:hideMark/>
          </w:tcPr>
          <w:p w14:paraId="3BAE4BE0" w14:textId="77777777" w:rsidR="00EB332B" w:rsidRPr="003A07B7" w:rsidRDefault="00EB332B" w:rsidP="00EB332B">
            <w:pPr>
              <w:overflowPunct/>
              <w:autoSpaceDE/>
              <w:autoSpaceDN/>
              <w:adjustRightInd/>
              <w:jc w:val="center"/>
              <w:textAlignment w:val="auto"/>
              <w:rPr>
                <w:lang w:val="en-US"/>
              </w:rPr>
            </w:pPr>
            <w:r w:rsidRPr="003A07B7">
              <w:rPr>
                <w:lang w:val="en-US"/>
              </w:rPr>
              <w:t>7%</w:t>
            </w:r>
          </w:p>
        </w:tc>
        <w:tc>
          <w:tcPr>
            <w:tcW w:w="1660" w:type="dxa"/>
            <w:tcBorders>
              <w:top w:val="nil"/>
              <w:left w:val="nil"/>
              <w:bottom w:val="single" w:sz="8" w:space="0" w:color="auto"/>
              <w:right w:val="single" w:sz="8" w:space="0" w:color="auto"/>
            </w:tcBorders>
            <w:shd w:val="clear" w:color="auto" w:fill="auto"/>
            <w:noWrap/>
            <w:vAlign w:val="center"/>
            <w:hideMark/>
          </w:tcPr>
          <w:p w14:paraId="28A19589" w14:textId="77777777" w:rsidR="00EB332B" w:rsidRPr="003A07B7" w:rsidRDefault="00EB332B" w:rsidP="00EB332B">
            <w:pPr>
              <w:overflowPunct/>
              <w:autoSpaceDE/>
              <w:autoSpaceDN/>
              <w:adjustRightInd/>
              <w:jc w:val="center"/>
              <w:textAlignment w:val="auto"/>
              <w:rPr>
                <w:lang w:val="en-US"/>
              </w:rPr>
            </w:pPr>
            <w:r w:rsidRPr="003A07B7">
              <w:rPr>
                <w:lang w:val="en-US"/>
              </w:rPr>
              <w:t>1%</w:t>
            </w:r>
          </w:p>
        </w:tc>
      </w:tr>
    </w:tbl>
    <w:p w14:paraId="61E1AD2F" w14:textId="77777777" w:rsidR="00EB332B" w:rsidRPr="003A07B7" w:rsidRDefault="00EB332B" w:rsidP="001D0CAE">
      <w:pPr>
        <w:overflowPunct/>
        <w:autoSpaceDE/>
        <w:autoSpaceDN/>
        <w:adjustRightInd/>
        <w:ind w:firstLine="567"/>
        <w:contextualSpacing/>
        <w:jc w:val="both"/>
        <w:textAlignment w:val="auto"/>
        <w:rPr>
          <w:rFonts w:eastAsia="Calibri"/>
          <w:shd w:val="clear" w:color="auto" w:fill="FEFEFE"/>
        </w:rPr>
      </w:pPr>
    </w:p>
    <w:p w14:paraId="26D58395" w14:textId="5FA0C08B" w:rsidR="001D0CAE" w:rsidRPr="003A07B7" w:rsidRDefault="001D0CAE" w:rsidP="00D74A63">
      <w:pPr>
        <w:numPr>
          <w:ilvl w:val="0"/>
          <w:numId w:val="6"/>
        </w:numPr>
        <w:overflowPunct/>
        <w:autoSpaceDE/>
        <w:autoSpaceDN/>
        <w:adjustRightInd/>
        <w:ind w:left="0" w:firstLine="567"/>
        <w:contextualSpacing/>
        <w:jc w:val="both"/>
        <w:textAlignment w:val="auto"/>
        <w:rPr>
          <w:rFonts w:eastAsia="Calibri"/>
        </w:rPr>
      </w:pPr>
      <w:r w:rsidRPr="003A07B7">
        <w:rPr>
          <w:rFonts w:eastAsia="Calibri"/>
        </w:rPr>
        <w:t>Кратко описание на показателите за изпълнение</w:t>
      </w:r>
    </w:p>
    <w:p w14:paraId="6825C497" w14:textId="77777777" w:rsidR="001D0CAE" w:rsidRPr="003A07B7" w:rsidRDefault="001D0CAE" w:rsidP="00D74A63">
      <w:pPr>
        <w:numPr>
          <w:ilvl w:val="0"/>
          <w:numId w:val="6"/>
        </w:numPr>
        <w:overflowPunct/>
        <w:autoSpaceDE/>
        <w:autoSpaceDN/>
        <w:adjustRightInd/>
        <w:ind w:left="0" w:firstLine="567"/>
        <w:contextualSpacing/>
        <w:jc w:val="both"/>
        <w:textAlignment w:val="auto"/>
        <w:rPr>
          <w:rFonts w:eastAsia="Calibri"/>
        </w:rPr>
      </w:pPr>
      <w:r w:rsidRPr="003A07B7">
        <w:rPr>
          <w:rFonts w:eastAsia="Calibri"/>
        </w:rPr>
        <w:t>Източници на информацията за данните по показателите за изпълнение</w:t>
      </w:r>
    </w:p>
    <w:p w14:paraId="0BF3D06A" w14:textId="77777777" w:rsidR="001D0CAE" w:rsidRPr="003A07B7" w:rsidRDefault="001D0CAE" w:rsidP="001D0CAE">
      <w:pPr>
        <w:overflowPunct/>
        <w:autoSpaceDE/>
        <w:autoSpaceDN/>
        <w:adjustRightInd/>
        <w:ind w:firstLine="567"/>
        <w:contextualSpacing/>
        <w:jc w:val="both"/>
        <w:textAlignment w:val="auto"/>
        <w:rPr>
          <w:rFonts w:eastAsia="Calibri"/>
        </w:rPr>
      </w:pPr>
      <w:r w:rsidRPr="003A07B7">
        <w:rPr>
          <w:rFonts w:eastAsia="Calibri"/>
        </w:rPr>
        <w:t xml:space="preserve">Информацията е налична и се съхранява от Главна дирекция „Земеделие и регионална политика„ и Областните дирекции „Земеделие“ </w:t>
      </w:r>
    </w:p>
    <w:p w14:paraId="238F3A24" w14:textId="77777777" w:rsidR="00755F51" w:rsidRPr="003A07B7" w:rsidRDefault="00755F51" w:rsidP="001D0CAE">
      <w:pPr>
        <w:overflowPunct/>
        <w:autoSpaceDE/>
        <w:autoSpaceDN/>
        <w:adjustRightInd/>
        <w:ind w:firstLine="567"/>
        <w:contextualSpacing/>
        <w:jc w:val="both"/>
        <w:textAlignment w:val="auto"/>
        <w:rPr>
          <w:rFonts w:eastAsia="Calibri"/>
        </w:rPr>
      </w:pPr>
    </w:p>
    <w:p w14:paraId="48B6436E" w14:textId="77777777" w:rsidR="001D0CAE" w:rsidRPr="003A07B7" w:rsidRDefault="001D0CAE" w:rsidP="00D74A63">
      <w:pPr>
        <w:numPr>
          <w:ilvl w:val="0"/>
          <w:numId w:val="18"/>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1345B053" w14:textId="77777777" w:rsidR="001D0CAE" w:rsidRPr="003A07B7" w:rsidRDefault="001D0CAE" w:rsidP="00755F51">
      <w:pPr>
        <w:tabs>
          <w:tab w:val="left" w:pos="851"/>
        </w:tabs>
        <w:overflowPunct/>
        <w:autoSpaceDE/>
        <w:autoSpaceDN/>
        <w:adjustRightInd/>
        <w:ind w:firstLine="567"/>
        <w:contextualSpacing/>
        <w:jc w:val="both"/>
        <w:textAlignment w:val="auto"/>
        <w:rPr>
          <w:rFonts w:eastAsia="Calibri"/>
          <w:shd w:val="clear" w:color="auto" w:fill="FEFEFE"/>
        </w:rPr>
      </w:pPr>
    </w:p>
    <w:p w14:paraId="738A2010" w14:textId="77777777" w:rsidR="001D0CAE" w:rsidRPr="003A07B7" w:rsidRDefault="001D0CAE" w:rsidP="00D74A63">
      <w:pPr>
        <w:numPr>
          <w:ilvl w:val="0"/>
          <w:numId w:val="18"/>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p w14:paraId="1B2EDE08" w14:textId="77777777" w:rsidR="0039603B" w:rsidRPr="003A07B7" w:rsidRDefault="0039603B" w:rsidP="00755F51">
      <w:pPr>
        <w:tabs>
          <w:tab w:val="left" w:pos="851"/>
        </w:tabs>
        <w:overflowPunct/>
        <w:autoSpaceDE/>
        <w:autoSpaceDN/>
        <w:adjustRightInd/>
        <w:ind w:firstLine="567"/>
        <w:contextualSpacing/>
        <w:jc w:val="both"/>
        <w:textAlignment w:val="auto"/>
        <w:rPr>
          <w:rFonts w:eastAsia="Calibri"/>
          <w:shd w:val="clear" w:color="auto" w:fill="FEFEFE"/>
        </w:rPr>
      </w:pPr>
    </w:p>
    <w:tbl>
      <w:tblPr>
        <w:tblW w:w="9780" w:type="dxa"/>
        <w:jc w:val="center"/>
        <w:tblLook w:val="04A0" w:firstRow="1" w:lastRow="0" w:firstColumn="1" w:lastColumn="0" w:noHBand="0" w:noVBand="1"/>
      </w:tblPr>
      <w:tblGrid>
        <w:gridCol w:w="500"/>
        <w:gridCol w:w="4971"/>
        <w:gridCol w:w="1434"/>
        <w:gridCol w:w="1544"/>
        <w:gridCol w:w="1331"/>
      </w:tblGrid>
      <w:tr w:rsidR="00D74A63" w:rsidRPr="003A07B7" w14:paraId="347848F1" w14:textId="77777777" w:rsidTr="00D74A63">
        <w:trPr>
          <w:trHeight w:val="300"/>
          <w:jc w:val="center"/>
        </w:trPr>
        <w:tc>
          <w:tcPr>
            <w:tcW w:w="9780" w:type="dxa"/>
            <w:gridSpan w:val="5"/>
            <w:tcBorders>
              <w:top w:val="nil"/>
              <w:left w:val="nil"/>
              <w:bottom w:val="nil"/>
              <w:right w:val="nil"/>
            </w:tcBorders>
            <w:shd w:val="clear" w:color="auto" w:fill="auto"/>
            <w:noWrap/>
            <w:vAlign w:val="center"/>
            <w:hideMark/>
          </w:tcPr>
          <w:p w14:paraId="050BE5B7" w14:textId="77777777" w:rsidR="00D74A63" w:rsidRPr="003A07B7" w:rsidRDefault="00D74A63" w:rsidP="00D74A63">
            <w:pPr>
              <w:overflowPunct/>
              <w:autoSpaceDE/>
              <w:autoSpaceDN/>
              <w:adjustRightInd/>
              <w:textAlignment w:val="auto"/>
              <w:rPr>
                <w:b/>
                <w:bCs/>
                <w:color w:val="000000"/>
                <w:lang w:val="en-US"/>
              </w:rPr>
            </w:pPr>
            <w:r w:rsidRPr="003A07B7">
              <w:rPr>
                <w:b/>
                <w:bCs/>
                <w:color w:val="000000"/>
                <w:lang w:val="en-US"/>
              </w:rPr>
              <w:t>Приложение № 7</w:t>
            </w:r>
            <w:r w:rsidRPr="003A07B7">
              <w:rPr>
                <w:color w:val="000000"/>
                <w:lang w:val="en-US"/>
              </w:rPr>
              <w:t xml:space="preserve"> – Отчет на разходите по бюджетните програми</w:t>
            </w:r>
          </w:p>
        </w:tc>
      </w:tr>
      <w:tr w:rsidR="00D74A63" w:rsidRPr="003A07B7" w14:paraId="553D1989" w14:textId="77777777" w:rsidTr="00D74A63">
        <w:trPr>
          <w:trHeight w:val="255"/>
          <w:jc w:val="center"/>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30684" w14:textId="77777777" w:rsidR="00D74A63" w:rsidRPr="003A07B7" w:rsidRDefault="00D74A63" w:rsidP="00D74A63">
            <w:pPr>
              <w:overflowPunct/>
              <w:autoSpaceDE/>
              <w:autoSpaceDN/>
              <w:adjustRightInd/>
              <w:jc w:val="center"/>
              <w:textAlignment w:val="auto"/>
              <w:rPr>
                <w:b/>
                <w:bCs/>
                <w:color w:val="000000"/>
                <w:lang w:val="en-US"/>
              </w:rPr>
            </w:pPr>
            <w:r w:rsidRPr="003A07B7">
              <w:rPr>
                <w:b/>
                <w:bCs/>
                <w:color w:val="000000"/>
                <w:lang w:val="en-US"/>
              </w:rPr>
              <w:t xml:space="preserve">№ </w:t>
            </w:r>
          </w:p>
        </w:tc>
        <w:tc>
          <w:tcPr>
            <w:tcW w:w="5007" w:type="dxa"/>
            <w:tcBorders>
              <w:top w:val="single" w:sz="4" w:space="0" w:color="auto"/>
              <w:left w:val="nil"/>
              <w:bottom w:val="single" w:sz="4" w:space="0" w:color="auto"/>
              <w:right w:val="single" w:sz="4" w:space="0" w:color="auto"/>
            </w:tcBorders>
            <w:shd w:val="clear" w:color="auto" w:fill="auto"/>
            <w:vAlign w:val="center"/>
            <w:hideMark/>
          </w:tcPr>
          <w:p w14:paraId="746DBBEF" w14:textId="77777777" w:rsidR="00D74A63" w:rsidRPr="003A07B7" w:rsidRDefault="00D74A63" w:rsidP="00D74A63">
            <w:pPr>
              <w:overflowPunct/>
              <w:autoSpaceDE/>
              <w:autoSpaceDN/>
              <w:adjustRightInd/>
              <w:jc w:val="center"/>
              <w:textAlignment w:val="auto"/>
              <w:rPr>
                <w:b/>
                <w:bCs/>
                <w:color w:val="000000"/>
                <w:lang w:val="en-US"/>
              </w:rPr>
            </w:pPr>
            <w:r w:rsidRPr="003A07B7">
              <w:rPr>
                <w:b/>
                <w:bCs/>
                <w:color w:val="000000"/>
                <w:lang w:val="en-US"/>
              </w:rPr>
              <w:t>2200.01.10 - Бюджетна програма „Земеделска техника”</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FB2B1" w14:textId="77777777" w:rsidR="00D74A63" w:rsidRPr="003A07B7" w:rsidRDefault="00D74A63" w:rsidP="00D74A63">
            <w:pPr>
              <w:overflowPunct/>
              <w:autoSpaceDE/>
              <w:autoSpaceDN/>
              <w:adjustRightInd/>
              <w:jc w:val="center"/>
              <w:textAlignment w:val="auto"/>
              <w:rPr>
                <w:b/>
                <w:bCs/>
                <w:color w:val="000000"/>
                <w:lang w:val="en-US"/>
              </w:rPr>
            </w:pPr>
            <w:r w:rsidRPr="003A07B7">
              <w:rPr>
                <w:b/>
                <w:bCs/>
                <w:color w:val="000000"/>
                <w:lang w:val="en-US"/>
              </w:rPr>
              <w:t>Закон</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6F550" w14:textId="77777777" w:rsidR="00D74A63" w:rsidRPr="003A07B7" w:rsidRDefault="00D74A63" w:rsidP="00D74A63">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DBCB4" w14:textId="77777777" w:rsidR="00D74A63" w:rsidRPr="003A07B7" w:rsidRDefault="00D74A63" w:rsidP="00D74A63">
            <w:pPr>
              <w:overflowPunct/>
              <w:autoSpaceDE/>
              <w:autoSpaceDN/>
              <w:adjustRightInd/>
              <w:jc w:val="center"/>
              <w:textAlignment w:val="auto"/>
              <w:rPr>
                <w:b/>
                <w:bCs/>
                <w:color w:val="000000"/>
                <w:lang w:val="en-US"/>
              </w:rPr>
            </w:pPr>
            <w:r w:rsidRPr="003A07B7">
              <w:rPr>
                <w:b/>
                <w:bCs/>
                <w:color w:val="000000"/>
                <w:lang w:val="en-US"/>
              </w:rPr>
              <w:t>Отчет</w:t>
            </w:r>
          </w:p>
        </w:tc>
      </w:tr>
      <w:tr w:rsidR="00D74A63" w:rsidRPr="003A07B7" w14:paraId="5BA8F944" w14:textId="77777777" w:rsidTr="00D74A63">
        <w:trPr>
          <w:trHeight w:val="255"/>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14:paraId="240975F0" w14:textId="77777777" w:rsidR="00D74A63" w:rsidRPr="003A07B7" w:rsidRDefault="00D74A63" w:rsidP="00D74A63">
            <w:pPr>
              <w:overflowPunct/>
              <w:autoSpaceDE/>
              <w:autoSpaceDN/>
              <w:adjustRightInd/>
              <w:textAlignment w:val="auto"/>
              <w:rPr>
                <w:b/>
                <w:bCs/>
                <w:color w:val="000000"/>
                <w:lang w:val="en-US"/>
              </w:rPr>
            </w:pPr>
          </w:p>
        </w:tc>
        <w:tc>
          <w:tcPr>
            <w:tcW w:w="5007" w:type="dxa"/>
            <w:tcBorders>
              <w:top w:val="nil"/>
              <w:left w:val="nil"/>
              <w:bottom w:val="single" w:sz="4" w:space="0" w:color="auto"/>
              <w:right w:val="single" w:sz="4" w:space="0" w:color="auto"/>
            </w:tcBorders>
            <w:shd w:val="clear" w:color="auto" w:fill="auto"/>
            <w:vAlign w:val="center"/>
            <w:hideMark/>
          </w:tcPr>
          <w:p w14:paraId="19FE3183" w14:textId="77777777" w:rsidR="00D74A63" w:rsidRPr="003A07B7" w:rsidRDefault="00D74A63" w:rsidP="00D74A63">
            <w:pPr>
              <w:overflowPunct/>
              <w:autoSpaceDE/>
              <w:autoSpaceDN/>
              <w:adjustRightInd/>
              <w:jc w:val="center"/>
              <w:textAlignment w:val="auto"/>
              <w:rPr>
                <w:b/>
                <w:bCs/>
                <w:color w:val="000000"/>
                <w:lang w:val="en-US"/>
              </w:rPr>
            </w:pPr>
            <w:r w:rsidRPr="003A07B7">
              <w:rPr>
                <w:b/>
                <w:bCs/>
                <w:color w:val="000000"/>
                <w:lang w:val="en-US"/>
              </w:rPr>
              <w:t>(в лева)</w:t>
            </w:r>
          </w:p>
        </w:tc>
        <w:tc>
          <w:tcPr>
            <w:tcW w:w="1434" w:type="dxa"/>
            <w:vMerge/>
            <w:tcBorders>
              <w:top w:val="single" w:sz="4" w:space="0" w:color="auto"/>
              <w:left w:val="single" w:sz="4" w:space="0" w:color="auto"/>
              <w:bottom w:val="single" w:sz="4" w:space="0" w:color="auto"/>
              <w:right w:val="single" w:sz="4" w:space="0" w:color="auto"/>
            </w:tcBorders>
            <w:vAlign w:val="center"/>
            <w:hideMark/>
          </w:tcPr>
          <w:p w14:paraId="47BE2058" w14:textId="77777777" w:rsidR="00D74A63" w:rsidRPr="003A07B7" w:rsidRDefault="00D74A63" w:rsidP="00D74A63">
            <w:pPr>
              <w:overflowPunct/>
              <w:autoSpaceDE/>
              <w:autoSpaceDN/>
              <w:adjustRightInd/>
              <w:textAlignment w:val="auto"/>
              <w:rPr>
                <w:b/>
                <w:bCs/>
                <w:color w:val="000000"/>
                <w:lang w:val="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14:paraId="63EB9AD2" w14:textId="77777777" w:rsidR="00D74A63" w:rsidRPr="003A07B7" w:rsidRDefault="00D74A63" w:rsidP="00D74A63">
            <w:pPr>
              <w:overflowPunct/>
              <w:autoSpaceDE/>
              <w:autoSpaceDN/>
              <w:adjustRightInd/>
              <w:textAlignment w:val="auto"/>
              <w:rPr>
                <w:b/>
                <w:bCs/>
                <w:color w:val="000000"/>
                <w:lang w:val="en-US"/>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609F55BC" w14:textId="77777777" w:rsidR="00D74A63" w:rsidRPr="003A07B7" w:rsidRDefault="00D74A63" w:rsidP="00D74A63">
            <w:pPr>
              <w:overflowPunct/>
              <w:autoSpaceDE/>
              <w:autoSpaceDN/>
              <w:adjustRightInd/>
              <w:textAlignment w:val="auto"/>
              <w:rPr>
                <w:b/>
                <w:bCs/>
                <w:color w:val="000000"/>
                <w:lang w:val="en-US"/>
              </w:rPr>
            </w:pPr>
          </w:p>
        </w:tc>
      </w:tr>
      <w:tr w:rsidR="00D74A63" w:rsidRPr="003A07B7" w14:paraId="31370052"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7C6F9C16" w14:textId="77777777" w:rsidR="00D74A63" w:rsidRPr="003A07B7" w:rsidRDefault="00D74A63" w:rsidP="00D74A63">
            <w:pPr>
              <w:overflowPunct/>
              <w:autoSpaceDE/>
              <w:autoSpaceDN/>
              <w:adjustRightInd/>
              <w:jc w:val="center"/>
              <w:textAlignment w:val="auto"/>
              <w:rPr>
                <w:b/>
                <w:bCs/>
                <w:color w:val="000000"/>
                <w:lang w:val="en-US"/>
              </w:rPr>
            </w:pPr>
            <w:r w:rsidRPr="003A07B7">
              <w:rPr>
                <w:b/>
                <w:bCs/>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60C3F7E5" w14:textId="77777777" w:rsidR="00D74A63" w:rsidRPr="003A07B7" w:rsidRDefault="00D74A63" w:rsidP="00D74A63">
            <w:pPr>
              <w:overflowPunct/>
              <w:autoSpaceDE/>
              <w:autoSpaceDN/>
              <w:adjustRightInd/>
              <w:jc w:val="center"/>
              <w:textAlignment w:val="auto"/>
              <w:rPr>
                <w:b/>
                <w:bCs/>
                <w:color w:val="000000"/>
                <w:lang w:val="en-US"/>
              </w:rPr>
            </w:pPr>
            <w:r w:rsidRPr="003A07B7">
              <w:rPr>
                <w:b/>
                <w:bCs/>
                <w:color w:val="000000"/>
                <w:lang w:val="en-US"/>
              </w:rPr>
              <w:t> </w:t>
            </w:r>
          </w:p>
        </w:tc>
        <w:tc>
          <w:tcPr>
            <w:tcW w:w="1434" w:type="dxa"/>
            <w:tcBorders>
              <w:top w:val="nil"/>
              <w:left w:val="nil"/>
              <w:bottom w:val="single" w:sz="4" w:space="0" w:color="auto"/>
              <w:right w:val="single" w:sz="4" w:space="0" w:color="auto"/>
            </w:tcBorders>
            <w:shd w:val="clear" w:color="auto" w:fill="auto"/>
            <w:vAlign w:val="center"/>
            <w:hideMark/>
          </w:tcPr>
          <w:p w14:paraId="5909E86D" w14:textId="77777777" w:rsidR="00D74A63" w:rsidRPr="003A07B7" w:rsidRDefault="00D74A63" w:rsidP="00D74A63">
            <w:pPr>
              <w:overflowPunct/>
              <w:autoSpaceDE/>
              <w:autoSpaceDN/>
              <w:adjustRightInd/>
              <w:jc w:val="center"/>
              <w:textAlignment w:val="auto"/>
              <w:rPr>
                <w:b/>
                <w:bCs/>
                <w:color w:val="000000"/>
                <w:lang w:val="en-US"/>
              </w:rPr>
            </w:pPr>
            <w:r w:rsidRPr="003A07B7">
              <w:rPr>
                <w:b/>
                <w:bCs/>
                <w:color w:val="000000"/>
                <w:lang w:val="en-US"/>
              </w:rPr>
              <w:t> </w:t>
            </w:r>
          </w:p>
        </w:tc>
        <w:tc>
          <w:tcPr>
            <w:tcW w:w="1544" w:type="dxa"/>
            <w:tcBorders>
              <w:top w:val="nil"/>
              <w:left w:val="nil"/>
              <w:bottom w:val="single" w:sz="4" w:space="0" w:color="auto"/>
              <w:right w:val="single" w:sz="4" w:space="0" w:color="auto"/>
            </w:tcBorders>
            <w:shd w:val="clear" w:color="auto" w:fill="auto"/>
            <w:vAlign w:val="center"/>
            <w:hideMark/>
          </w:tcPr>
          <w:p w14:paraId="6C268E70" w14:textId="77777777" w:rsidR="00D74A63" w:rsidRPr="003A07B7" w:rsidRDefault="00D74A63" w:rsidP="00D74A63">
            <w:pPr>
              <w:overflowPunct/>
              <w:autoSpaceDE/>
              <w:autoSpaceDN/>
              <w:adjustRightInd/>
              <w:jc w:val="center"/>
              <w:textAlignment w:val="auto"/>
              <w:rPr>
                <w:b/>
                <w:bCs/>
                <w:color w:val="000000"/>
                <w:lang w:val="en-US"/>
              </w:rPr>
            </w:pPr>
            <w:r w:rsidRPr="003A07B7">
              <w:rPr>
                <w:b/>
                <w:bCs/>
                <w:color w:val="000000"/>
                <w:lang w:val="en-US"/>
              </w:rPr>
              <w:t> </w:t>
            </w:r>
          </w:p>
        </w:tc>
        <w:tc>
          <w:tcPr>
            <w:tcW w:w="1331" w:type="dxa"/>
            <w:tcBorders>
              <w:top w:val="nil"/>
              <w:left w:val="nil"/>
              <w:bottom w:val="single" w:sz="4" w:space="0" w:color="auto"/>
              <w:right w:val="single" w:sz="4" w:space="0" w:color="auto"/>
            </w:tcBorders>
            <w:shd w:val="clear" w:color="auto" w:fill="auto"/>
            <w:vAlign w:val="center"/>
            <w:hideMark/>
          </w:tcPr>
          <w:p w14:paraId="1E334DA9" w14:textId="77777777" w:rsidR="00D74A63" w:rsidRPr="003A07B7" w:rsidRDefault="00D74A63" w:rsidP="00D74A63">
            <w:pPr>
              <w:overflowPunct/>
              <w:autoSpaceDE/>
              <w:autoSpaceDN/>
              <w:adjustRightInd/>
              <w:jc w:val="center"/>
              <w:textAlignment w:val="auto"/>
              <w:rPr>
                <w:b/>
                <w:bCs/>
                <w:color w:val="000000"/>
                <w:lang w:val="en-US"/>
              </w:rPr>
            </w:pPr>
            <w:r w:rsidRPr="003A07B7">
              <w:rPr>
                <w:b/>
                <w:bCs/>
                <w:color w:val="000000"/>
                <w:lang w:val="en-US"/>
              </w:rPr>
              <w:t> </w:t>
            </w:r>
          </w:p>
        </w:tc>
      </w:tr>
      <w:tr w:rsidR="00D74A63" w:rsidRPr="003A07B7" w14:paraId="0BFB89BC"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26141EE9" w14:textId="77777777" w:rsidR="00D74A63" w:rsidRPr="003A07B7" w:rsidRDefault="00D74A63" w:rsidP="00D74A63">
            <w:pPr>
              <w:overflowPunct/>
              <w:autoSpaceDE/>
              <w:autoSpaceDN/>
              <w:adjustRightInd/>
              <w:jc w:val="both"/>
              <w:textAlignment w:val="auto"/>
              <w:rPr>
                <w:b/>
                <w:bCs/>
                <w:color w:val="000000"/>
                <w:lang w:val="en-US"/>
              </w:rPr>
            </w:pPr>
            <w:r w:rsidRPr="003A07B7">
              <w:rPr>
                <w:b/>
                <w:bCs/>
                <w:color w:val="000000"/>
                <w:lang w:val="en-US"/>
              </w:rPr>
              <w:t>І.</w:t>
            </w:r>
          </w:p>
        </w:tc>
        <w:tc>
          <w:tcPr>
            <w:tcW w:w="5007" w:type="dxa"/>
            <w:tcBorders>
              <w:top w:val="nil"/>
              <w:left w:val="nil"/>
              <w:bottom w:val="single" w:sz="4" w:space="0" w:color="auto"/>
              <w:right w:val="single" w:sz="4" w:space="0" w:color="auto"/>
            </w:tcBorders>
            <w:shd w:val="clear" w:color="auto" w:fill="auto"/>
            <w:vAlign w:val="center"/>
            <w:hideMark/>
          </w:tcPr>
          <w:p w14:paraId="6CF2914E" w14:textId="77777777" w:rsidR="00D74A63" w:rsidRPr="003A07B7" w:rsidRDefault="00D74A63" w:rsidP="00D74A63">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434" w:type="dxa"/>
            <w:tcBorders>
              <w:top w:val="nil"/>
              <w:left w:val="nil"/>
              <w:bottom w:val="single" w:sz="4" w:space="0" w:color="auto"/>
              <w:right w:val="single" w:sz="4" w:space="0" w:color="auto"/>
            </w:tcBorders>
            <w:shd w:val="clear" w:color="auto" w:fill="auto"/>
            <w:noWrap/>
            <w:vAlign w:val="center"/>
            <w:hideMark/>
          </w:tcPr>
          <w:p w14:paraId="30BD542C"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777 600</w:t>
            </w:r>
          </w:p>
        </w:tc>
        <w:tc>
          <w:tcPr>
            <w:tcW w:w="1544" w:type="dxa"/>
            <w:tcBorders>
              <w:top w:val="nil"/>
              <w:left w:val="nil"/>
              <w:bottom w:val="single" w:sz="4" w:space="0" w:color="auto"/>
              <w:right w:val="single" w:sz="4" w:space="0" w:color="auto"/>
            </w:tcBorders>
            <w:shd w:val="clear" w:color="auto" w:fill="auto"/>
            <w:noWrap/>
            <w:vAlign w:val="center"/>
            <w:hideMark/>
          </w:tcPr>
          <w:p w14:paraId="6A52F91E"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777 600</w:t>
            </w:r>
          </w:p>
        </w:tc>
        <w:tc>
          <w:tcPr>
            <w:tcW w:w="1331" w:type="dxa"/>
            <w:tcBorders>
              <w:top w:val="nil"/>
              <w:left w:val="nil"/>
              <w:bottom w:val="single" w:sz="4" w:space="0" w:color="auto"/>
              <w:right w:val="single" w:sz="4" w:space="0" w:color="auto"/>
            </w:tcBorders>
            <w:shd w:val="clear" w:color="auto" w:fill="auto"/>
            <w:noWrap/>
            <w:vAlign w:val="center"/>
            <w:hideMark/>
          </w:tcPr>
          <w:p w14:paraId="0C2BEBA3"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238 631</w:t>
            </w:r>
          </w:p>
        </w:tc>
      </w:tr>
      <w:tr w:rsidR="00D74A63" w:rsidRPr="003A07B7" w14:paraId="7EF3E539"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4BDFA9A4" w14:textId="77777777" w:rsidR="00D74A63" w:rsidRPr="003A07B7" w:rsidRDefault="00D74A63" w:rsidP="00D74A63">
            <w:pPr>
              <w:overflowPunct/>
              <w:autoSpaceDE/>
              <w:autoSpaceDN/>
              <w:adjustRightInd/>
              <w:jc w:val="both"/>
              <w:textAlignment w:val="auto"/>
              <w:rPr>
                <w:color w:val="000000"/>
                <w:lang w:val="en-US"/>
              </w:rPr>
            </w:pPr>
            <w:r w:rsidRPr="003A07B7">
              <w:rPr>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5E7BE932" w14:textId="77777777" w:rsidR="00D74A63" w:rsidRPr="003A07B7" w:rsidRDefault="00D74A63" w:rsidP="00D74A63">
            <w:pPr>
              <w:overflowPunct/>
              <w:autoSpaceDE/>
              <w:autoSpaceDN/>
              <w:adjustRightInd/>
              <w:textAlignment w:val="auto"/>
              <w:rPr>
                <w:color w:val="000000"/>
                <w:lang w:val="en-US"/>
              </w:rPr>
            </w:pPr>
            <w:r w:rsidRPr="003A07B7">
              <w:rPr>
                <w:color w:val="000000"/>
                <w:lang w:val="en-US"/>
              </w:rPr>
              <w:t xml:space="preserve">   Персонал</w:t>
            </w:r>
          </w:p>
        </w:tc>
        <w:tc>
          <w:tcPr>
            <w:tcW w:w="1434" w:type="dxa"/>
            <w:tcBorders>
              <w:top w:val="nil"/>
              <w:left w:val="nil"/>
              <w:bottom w:val="single" w:sz="4" w:space="0" w:color="auto"/>
              <w:right w:val="single" w:sz="4" w:space="0" w:color="auto"/>
            </w:tcBorders>
            <w:shd w:val="clear" w:color="auto" w:fill="auto"/>
            <w:noWrap/>
            <w:vAlign w:val="center"/>
            <w:hideMark/>
          </w:tcPr>
          <w:p w14:paraId="52ADFD3A"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457 600</w:t>
            </w:r>
          </w:p>
        </w:tc>
        <w:tc>
          <w:tcPr>
            <w:tcW w:w="1544" w:type="dxa"/>
            <w:tcBorders>
              <w:top w:val="nil"/>
              <w:left w:val="nil"/>
              <w:bottom w:val="single" w:sz="4" w:space="0" w:color="auto"/>
              <w:right w:val="single" w:sz="4" w:space="0" w:color="auto"/>
            </w:tcBorders>
            <w:shd w:val="clear" w:color="auto" w:fill="auto"/>
            <w:noWrap/>
            <w:vAlign w:val="center"/>
            <w:hideMark/>
          </w:tcPr>
          <w:p w14:paraId="77D880A5"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457 600</w:t>
            </w:r>
          </w:p>
        </w:tc>
        <w:tc>
          <w:tcPr>
            <w:tcW w:w="1331" w:type="dxa"/>
            <w:tcBorders>
              <w:top w:val="nil"/>
              <w:left w:val="nil"/>
              <w:bottom w:val="single" w:sz="4" w:space="0" w:color="auto"/>
              <w:right w:val="single" w:sz="4" w:space="0" w:color="auto"/>
            </w:tcBorders>
            <w:shd w:val="clear" w:color="auto" w:fill="auto"/>
            <w:noWrap/>
            <w:vAlign w:val="center"/>
            <w:hideMark/>
          </w:tcPr>
          <w:p w14:paraId="47CC2D55"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234 327</w:t>
            </w:r>
          </w:p>
        </w:tc>
      </w:tr>
      <w:tr w:rsidR="00D74A63" w:rsidRPr="003A07B7" w14:paraId="3037DA88"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6DADC99E" w14:textId="77777777" w:rsidR="00D74A63" w:rsidRPr="003A07B7" w:rsidRDefault="00D74A63" w:rsidP="00D74A63">
            <w:pPr>
              <w:overflowPunct/>
              <w:autoSpaceDE/>
              <w:autoSpaceDN/>
              <w:adjustRightInd/>
              <w:jc w:val="both"/>
              <w:textAlignment w:val="auto"/>
              <w:rPr>
                <w:color w:val="000000"/>
                <w:lang w:val="en-US"/>
              </w:rPr>
            </w:pPr>
            <w:r w:rsidRPr="003A07B7">
              <w:rPr>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3F1CB3CD" w14:textId="77777777" w:rsidR="00D74A63" w:rsidRPr="003A07B7" w:rsidRDefault="00D74A63" w:rsidP="00D74A63">
            <w:pPr>
              <w:overflowPunct/>
              <w:autoSpaceDE/>
              <w:autoSpaceDN/>
              <w:adjustRightInd/>
              <w:textAlignment w:val="auto"/>
              <w:rPr>
                <w:color w:val="000000"/>
                <w:lang w:val="en-US"/>
              </w:rPr>
            </w:pPr>
            <w:r w:rsidRPr="003A07B7">
              <w:rPr>
                <w:color w:val="000000"/>
                <w:lang w:val="en-US"/>
              </w:rPr>
              <w:t xml:space="preserve">   Издръжка</w:t>
            </w:r>
          </w:p>
        </w:tc>
        <w:tc>
          <w:tcPr>
            <w:tcW w:w="1434" w:type="dxa"/>
            <w:tcBorders>
              <w:top w:val="nil"/>
              <w:left w:val="nil"/>
              <w:bottom w:val="single" w:sz="4" w:space="0" w:color="auto"/>
              <w:right w:val="single" w:sz="4" w:space="0" w:color="auto"/>
            </w:tcBorders>
            <w:shd w:val="clear" w:color="auto" w:fill="auto"/>
            <w:noWrap/>
            <w:vAlign w:val="center"/>
            <w:hideMark/>
          </w:tcPr>
          <w:p w14:paraId="4B2A8D9F"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320 000</w:t>
            </w:r>
          </w:p>
        </w:tc>
        <w:tc>
          <w:tcPr>
            <w:tcW w:w="1544" w:type="dxa"/>
            <w:tcBorders>
              <w:top w:val="nil"/>
              <w:left w:val="nil"/>
              <w:bottom w:val="single" w:sz="4" w:space="0" w:color="auto"/>
              <w:right w:val="single" w:sz="4" w:space="0" w:color="auto"/>
            </w:tcBorders>
            <w:shd w:val="clear" w:color="auto" w:fill="auto"/>
            <w:noWrap/>
            <w:vAlign w:val="center"/>
            <w:hideMark/>
          </w:tcPr>
          <w:p w14:paraId="3A87F7E9"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320 000</w:t>
            </w:r>
          </w:p>
        </w:tc>
        <w:tc>
          <w:tcPr>
            <w:tcW w:w="1331" w:type="dxa"/>
            <w:tcBorders>
              <w:top w:val="nil"/>
              <w:left w:val="nil"/>
              <w:bottom w:val="single" w:sz="4" w:space="0" w:color="auto"/>
              <w:right w:val="single" w:sz="4" w:space="0" w:color="auto"/>
            </w:tcBorders>
            <w:shd w:val="clear" w:color="auto" w:fill="auto"/>
            <w:noWrap/>
            <w:vAlign w:val="center"/>
            <w:hideMark/>
          </w:tcPr>
          <w:p w14:paraId="0D3E75BF"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4 304</w:t>
            </w:r>
          </w:p>
        </w:tc>
      </w:tr>
      <w:tr w:rsidR="00D74A63" w:rsidRPr="003A07B7" w14:paraId="35721693"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69C76B72" w14:textId="77777777" w:rsidR="00D74A63" w:rsidRPr="003A07B7" w:rsidRDefault="00D74A63" w:rsidP="00D74A63">
            <w:pPr>
              <w:overflowPunct/>
              <w:autoSpaceDE/>
              <w:autoSpaceDN/>
              <w:adjustRightInd/>
              <w:jc w:val="both"/>
              <w:textAlignment w:val="auto"/>
              <w:rPr>
                <w:color w:val="000000"/>
                <w:lang w:val="en-US"/>
              </w:rPr>
            </w:pPr>
            <w:r w:rsidRPr="003A07B7">
              <w:rPr>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2271DEAA" w14:textId="77777777" w:rsidR="00D74A63" w:rsidRPr="003A07B7" w:rsidRDefault="00D74A63" w:rsidP="00D74A63">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434" w:type="dxa"/>
            <w:tcBorders>
              <w:top w:val="nil"/>
              <w:left w:val="nil"/>
              <w:bottom w:val="single" w:sz="4" w:space="0" w:color="auto"/>
              <w:right w:val="single" w:sz="4" w:space="0" w:color="auto"/>
            </w:tcBorders>
            <w:shd w:val="clear" w:color="auto" w:fill="auto"/>
            <w:noWrap/>
            <w:vAlign w:val="center"/>
            <w:hideMark/>
          </w:tcPr>
          <w:p w14:paraId="0577E8F7"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0</w:t>
            </w:r>
          </w:p>
        </w:tc>
        <w:tc>
          <w:tcPr>
            <w:tcW w:w="1544" w:type="dxa"/>
            <w:tcBorders>
              <w:top w:val="nil"/>
              <w:left w:val="nil"/>
              <w:bottom w:val="single" w:sz="4" w:space="0" w:color="auto"/>
              <w:right w:val="single" w:sz="4" w:space="0" w:color="auto"/>
            </w:tcBorders>
            <w:shd w:val="clear" w:color="auto" w:fill="auto"/>
            <w:noWrap/>
            <w:vAlign w:val="center"/>
            <w:hideMark/>
          </w:tcPr>
          <w:p w14:paraId="643110F6"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0</w:t>
            </w:r>
          </w:p>
        </w:tc>
        <w:tc>
          <w:tcPr>
            <w:tcW w:w="1331" w:type="dxa"/>
            <w:tcBorders>
              <w:top w:val="nil"/>
              <w:left w:val="nil"/>
              <w:bottom w:val="single" w:sz="4" w:space="0" w:color="auto"/>
              <w:right w:val="single" w:sz="4" w:space="0" w:color="auto"/>
            </w:tcBorders>
            <w:shd w:val="clear" w:color="auto" w:fill="auto"/>
            <w:noWrap/>
            <w:vAlign w:val="center"/>
            <w:hideMark/>
          </w:tcPr>
          <w:p w14:paraId="4964A746"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0</w:t>
            </w:r>
          </w:p>
        </w:tc>
      </w:tr>
      <w:tr w:rsidR="00D74A63" w:rsidRPr="003A07B7" w14:paraId="7A9DBAD7"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74D8DFB0" w14:textId="77777777" w:rsidR="00D74A63" w:rsidRPr="003A07B7" w:rsidRDefault="00D74A63" w:rsidP="00D74A63">
            <w:pPr>
              <w:overflowPunct/>
              <w:autoSpaceDE/>
              <w:autoSpaceDN/>
              <w:adjustRightInd/>
              <w:jc w:val="both"/>
              <w:textAlignment w:val="auto"/>
              <w:rPr>
                <w:b/>
                <w:bCs/>
                <w:color w:val="000000"/>
                <w:lang w:val="en-US"/>
              </w:rPr>
            </w:pPr>
            <w:r w:rsidRPr="003A07B7">
              <w:rPr>
                <w:b/>
                <w:bCs/>
                <w:color w:val="000000"/>
                <w:lang w:val="en-US"/>
              </w:rPr>
              <w:t>1</w:t>
            </w:r>
          </w:p>
        </w:tc>
        <w:tc>
          <w:tcPr>
            <w:tcW w:w="5007" w:type="dxa"/>
            <w:tcBorders>
              <w:top w:val="nil"/>
              <w:left w:val="nil"/>
              <w:bottom w:val="single" w:sz="4" w:space="0" w:color="auto"/>
              <w:right w:val="single" w:sz="4" w:space="0" w:color="auto"/>
            </w:tcBorders>
            <w:shd w:val="clear" w:color="auto" w:fill="auto"/>
            <w:vAlign w:val="center"/>
            <w:hideMark/>
          </w:tcPr>
          <w:p w14:paraId="3F0A5E6B" w14:textId="77777777" w:rsidR="00D74A63" w:rsidRPr="003A07B7" w:rsidRDefault="00D74A63" w:rsidP="00D74A63">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434" w:type="dxa"/>
            <w:tcBorders>
              <w:top w:val="nil"/>
              <w:left w:val="nil"/>
              <w:bottom w:val="single" w:sz="4" w:space="0" w:color="auto"/>
              <w:right w:val="single" w:sz="4" w:space="0" w:color="auto"/>
            </w:tcBorders>
            <w:shd w:val="clear" w:color="auto" w:fill="auto"/>
            <w:noWrap/>
            <w:vAlign w:val="center"/>
            <w:hideMark/>
          </w:tcPr>
          <w:p w14:paraId="0BD515E7"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777 600</w:t>
            </w:r>
          </w:p>
        </w:tc>
        <w:tc>
          <w:tcPr>
            <w:tcW w:w="1544" w:type="dxa"/>
            <w:tcBorders>
              <w:top w:val="nil"/>
              <w:left w:val="nil"/>
              <w:bottom w:val="single" w:sz="4" w:space="0" w:color="auto"/>
              <w:right w:val="single" w:sz="4" w:space="0" w:color="auto"/>
            </w:tcBorders>
            <w:shd w:val="clear" w:color="auto" w:fill="auto"/>
            <w:noWrap/>
            <w:vAlign w:val="center"/>
            <w:hideMark/>
          </w:tcPr>
          <w:p w14:paraId="08B5E908"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777 600</w:t>
            </w:r>
          </w:p>
        </w:tc>
        <w:tc>
          <w:tcPr>
            <w:tcW w:w="1331" w:type="dxa"/>
            <w:tcBorders>
              <w:top w:val="nil"/>
              <w:left w:val="nil"/>
              <w:bottom w:val="single" w:sz="4" w:space="0" w:color="auto"/>
              <w:right w:val="single" w:sz="4" w:space="0" w:color="auto"/>
            </w:tcBorders>
            <w:shd w:val="clear" w:color="auto" w:fill="auto"/>
            <w:noWrap/>
            <w:vAlign w:val="center"/>
            <w:hideMark/>
          </w:tcPr>
          <w:p w14:paraId="45B98E87"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238 631</w:t>
            </w:r>
          </w:p>
        </w:tc>
      </w:tr>
      <w:tr w:rsidR="00D74A63" w:rsidRPr="003A07B7" w14:paraId="0E5F1096"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1015B63B" w14:textId="77777777" w:rsidR="00D74A63" w:rsidRPr="003A07B7" w:rsidRDefault="00D74A63" w:rsidP="00D74A63">
            <w:pPr>
              <w:overflowPunct/>
              <w:autoSpaceDE/>
              <w:autoSpaceDN/>
              <w:adjustRightInd/>
              <w:jc w:val="both"/>
              <w:textAlignment w:val="auto"/>
              <w:rPr>
                <w:color w:val="000000"/>
                <w:lang w:val="en-US"/>
              </w:rPr>
            </w:pPr>
            <w:r w:rsidRPr="003A07B7">
              <w:rPr>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2BFCAD1B" w14:textId="77777777" w:rsidR="00D74A63" w:rsidRPr="003A07B7" w:rsidRDefault="00D74A63" w:rsidP="00D74A63">
            <w:pPr>
              <w:overflowPunct/>
              <w:autoSpaceDE/>
              <w:autoSpaceDN/>
              <w:adjustRightInd/>
              <w:textAlignment w:val="auto"/>
              <w:rPr>
                <w:color w:val="000000"/>
                <w:lang w:val="en-US"/>
              </w:rPr>
            </w:pPr>
            <w:r w:rsidRPr="003A07B7">
              <w:rPr>
                <w:color w:val="000000"/>
                <w:lang w:val="en-US"/>
              </w:rPr>
              <w:t xml:space="preserve">   Персонал</w:t>
            </w:r>
          </w:p>
        </w:tc>
        <w:tc>
          <w:tcPr>
            <w:tcW w:w="1434" w:type="dxa"/>
            <w:tcBorders>
              <w:top w:val="nil"/>
              <w:left w:val="nil"/>
              <w:bottom w:val="single" w:sz="4" w:space="0" w:color="auto"/>
              <w:right w:val="single" w:sz="4" w:space="0" w:color="auto"/>
            </w:tcBorders>
            <w:shd w:val="clear" w:color="auto" w:fill="auto"/>
            <w:noWrap/>
            <w:vAlign w:val="center"/>
            <w:hideMark/>
          </w:tcPr>
          <w:p w14:paraId="1789BD14"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457 600</w:t>
            </w:r>
          </w:p>
        </w:tc>
        <w:tc>
          <w:tcPr>
            <w:tcW w:w="1544" w:type="dxa"/>
            <w:tcBorders>
              <w:top w:val="nil"/>
              <w:left w:val="nil"/>
              <w:bottom w:val="single" w:sz="4" w:space="0" w:color="auto"/>
              <w:right w:val="single" w:sz="4" w:space="0" w:color="auto"/>
            </w:tcBorders>
            <w:shd w:val="clear" w:color="auto" w:fill="auto"/>
            <w:noWrap/>
            <w:vAlign w:val="center"/>
            <w:hideMark/>
          </w:tcPr>
          <w:p w14:paraId="1A275AB2"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457 600</w:t>
            </w:r>
          </w:p>
        </w:tc>
        <w:tc>
          <w:tcPr>
            <w:tcW w:w="1331" w:type="dxa"/>
            <w:tcBorders>
              <w:top w:val="nil"/>
              <w:left w:val="nil"/>
              <w:bottom w:val="single" w:sz="4" w:space="0" w:color="auto"/>
              <w:right w:val="single" w:sz="4" w:space="0" w:color="auto"/>
            </w:tcBorders>
            <w:shd w:val="clear" w:color="auto" w:fill="auto"/>
            <w:noWrap/>
            <w:vAlign w:val="center"/>
            <w:hideMark/>
          </w:tcPr>
          <w:p w14:paraId="72CF1B81"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234 327</w:t>
            </w:r>
          </w:p>
        </w:tc>
      </w:tr>
      <w:tr w:rsidR="00D74A63" w:rsidRPr="003A07B7" w14:paraId="772C190E"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700C138B" w14:textId="77777777" w:rsidR="00D74A63" w:rsidRPr="003A07B7" w:rsidRDefault="00D74A63" w:rsidP="00D74A63">
            <w:pPr>
              <w:overflowPunct/>
              <w:autoSpaceDE/>
              <w:autoSpaceDN/>
              <w:adjustRightInd/>
              <w:jc w:val="both"/>
              <w:textAlignment w:val="auto"/>
              <w:rPr>
                <w:color w:val="000000"/>
                <w:lang w:val="en-US"/>
              </w:rPr>
            </w:pPr>
            <w:r w:rsidRPr="003A07B7">
              <w:rPr>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1A56BF86" w14:textId="77777777" w:rsidR="00D74A63" w:rsidRPr="003A07B7" w:rsidRDefault="00D74A63" w:rsidP="00D74A63">
            <w:pPr>
              <w:overflowPunct/>
              <w:autoSpaceDE/>
              <w:autoSpaceDN/>
              <w:adjustRightInd/>
              <w:textAlignment w:val="auto"/>
              <w:rPr>
                <w:color w:val="000000"/>
                <w:lang w:val="en-US"/>
              </w:rPr>
            </w:pPr>
            <w:r w:rsidRPr="003A07B7">
              <w:rPr>
                <w:color w:val="000000"/>
                <w:lang w:val="en-US"/>
              </w:rPr>
              <w:t xml:space="preserve">   Издръжка</w:t>
            </w:r>
          </w:p>
        </w:tc>
        <w:tc>
          <w:tcPr>
            <w:tcW w:w="1434" w:type="dxa"/>
            <w:tcBorders>
              <w:top w:val="nil"/>
              <w:left w:val="nil"/>
              <w:bottom w:val="single" w:sz="4" w:space="0" w:color="auto"/>
              <w:right w:val="single" w:sz="4" w:space="0" w:color="auto"/>
            </w:tcBorders>
            <w:shd w:val="clear" w:color="auto" w:fill="auto"/>
            <w:noWrap/>
            <w:vAlign w:val="center"/>
            <w:hideMark/>
          </w:tcPr>
          <w:p w14:paraId="0CFE2D42"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320 000</w:t>
            </w:r>
          </w:p>
        </w:tc>
        <w:tc>
          <w:tcPr>
            <w:tcW w:w="1544" w:type="dxa"/>
            <w:tcBorders>
              <w:top w:val="nil"/>
              <w:left w:val="nil"/>
              <w:bottom w:val="single" w:sz="4" w:space="0" w:color="auto"/>
              <w:right w:val="single" w:sz="4" w:space="0" w:color="auto"/>
            </w:tcBorders>
            <w:shd w:val="clear" w:color="auto" w:fill="auto"/>
            <w:noWrap/>
            <w:vAlign w:val="center"/>
            <w:hideMark/>
          </w:tcPr>
          <w:p w14:paraId="0E1AEB96"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320 000</w:t>
            </w:r>
          </w:p>
        </w:tc>
        <w:tc>
          <w:tcPr>
            <w:tcW w:w="1331" w:type="dxa"/>
            <w:tcBorders>
              <w:top w:val="nil"/>
              <w:left w:val="nil"/>
              <w:bottom w:val="single" w:sz="4" w:space="0" w:color="auto"/>
              <w:right w:val="single" w:sz="4" w:space="0" w:color="auto"/>
            </w:tcBorders>
            <w:shd w:val="clear" w:color="auto" w:fill="auto"/>
            <w:noWrap/>
            <w:vAlign w:val="center"/>
            <w:hideMark/>
          </w:tcPr>
          <w:p w14:paraId="39CC8C38"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4 304</w:t>
            </w:r>
          </w:p>
        </w:tc>
      </w:tr>
      <w:tr w:rsidR="00D74A63" w:rsidRPr="003A07B7" w14:paraId="74CF1621"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71CA30AF" w14:textId="77777777" w:rsidR="00D74A63" w:rsidRPr="003A07B7" w:rsidRDefault="00D74A63" w:rsidP="00D74A63">
            <w:pPr>
              <w:overflowPunct/>
              <w:autoSpaceDE/>
              <w:autoSpaceDN/>
              <w:adjustRightInd/>
              <w:jc w:val="both"/>
              <w:textAlignment w:val="auto"/>
              <w:rPr>
                <w:color w:val="000000"/>
                <w:lang w:val="en-US"/>
              </w:rPr>
            </w:pPr>
            <w:r w:rsidRPr="003A07B7">
              <w:rPr>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74BA9A7D" w14:textId="77777777" w:rsidR="00D74A63" w:rsidRPr="003A07B7" w:rsidRDefault="00D74A63" w:rsidP="00D74A63">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434" w:type="dxa"/>
            <w:tcBorders>
              <w:top w:val="nil"/>
              <w:left w:val="nil"/>
              <w:bottom w:val="single" w:sz="4" w:space="0" w:color="auto"/>
              <w:right w:val="single" w:sz="4" w:space="0" w:color="auto"/>
            </w:tcBorders>
            <w:shd w:val="clear" w:color="auto" w:fill="auto"/>
            <w:noWrap/>
            <w:vAlign w:val="center"/>
            <w:hideMark/>
          </w:tcPr>
          <w:p w14:paraId="35C5A36C"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c>
          <w:tcPr>
            <w:tcW w:w="1544" w:type="dxa"/>
            <w:tcBorders>
              <w:top w:val="nil"/>
              <w:left w:val="nil"/>
              <w:bottom w:val="single" w:sz="4" w:space="0" w:color="auto"/>
              <w:right w:val="single" w:sz="4" w:space="0" w:color="auto"/>
            </w:tcBorders>
            <w:shd w:val="clear" w:color="auto" w:fill="auto"/>
            <w:noWrap/>
            <w:vAlign w:val="center"/>
            <w:hideMark/>
          </w:tcPr>
          <w:p w14:paraId="7A1B435E"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c>
          <w:tcPr>
            <w:tcW w:w="1331" w:type="dxa"/>
            <w:tcBorders>
              <w:top w:val="nil"/>
              <w:left w:val="nil"/>
              <w:bottom w:val="single" w:sz="4" w:space="0" w:color="auto"/>
              <w:right w:val="single" w:sz="4" w:space="0" w:color="auto"/>
            </w:tcBorders>
            <w:shd w:val="clear" w:color="auto" w:fill="auto"/>
            <w:noWrap/>
            <w:vAlign w:val="center"/>
            <w:hideMark/>
          </w:tcPr>
          <w:p w14:paraId="02F464E3"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r>
      <w:tr w:rsidR="00D74A63" w:rsidRPr="003A07B7" w14:paraId="6A7D356F" w14:textId="77777777" w:rsidTr="00D74A63">
        <w:trPr>
          <w:trHeight w:val="510"/>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4790DCA3" w14:textId="77777777" w:rsidR="00D74A63" w:rsidRPr="003A07B7" w:rsidRDefault="00D74A63" w:rsidP="00D74A63">
            <w:pPr>
              <w:overflowPunct/>
              <w:autoSpaceDE/>
              <w:autoSpaceDN/>
              <w:adjustRightInd/>
              <w:jc w:val="both"/>
              <w:textAlignment w:val="auto"/>
              <w:rPr>
                <w:b/>
                <w:bCs/>
                <w:color w:val="000000"/>
                <w:lang w:val="en-US"/>
              </w:rPr>
            </w:pPr>
            <w:r w:rsidRPr="003A07B7">
              <w:rPr>
                <w:b/>
                <w:bCs/>
                <w:color w:val="000000"/>
                <w:lang w:val="en-US"/>
              </w:rPr>
              <w:t>2</w:t>
            </w:r>
          </w:p>
        </w:tc>
        <w:tc>
          <w:tcPr>
            <w:tcW w:w="5007" w:type="dxa"/>
            <w:tcBorders>
              <w:top w:val="nil"/>
              <w:left w:val="nil"/>
              <w:bottom w:val="single" w:sz="4" w:space="0" w:color="auto"/>
              <w:right w:val="single" w:sz="4" w:space="0" w:color="auto"/>
            </w:tcBorders>
            <w:shd w:val="clear" w:color="auto" w:fill="auto"/>
            <w:vAlign w:val="center"/>
            <w:hideMark/>
          </w:tcPr>
          <w:p w14:paraId="1B6D324F" w14:textId="77777777" w:rsidR="00D74A63" w:rsidRPr="003A07B7" w:rsidRDefault="00D74A63" w:rsidP="00D74A63">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434" w:type="dxa"/>
            <w:tcBorders>
              <w:top w:val="nil"/>
              <w:left w:val="nil"/>
              <w:bottom w:val="single" w:sz="4" w:space="0" w:color="auto"/>
              <w:right w:val="single" w:sz="4" w:space="0" w:color="auto"/>
            </w:tcBorders>
            <w:shd w:val="clear" w:color="auto" w:fill="auto"/>
            <w:noWrap/>
            <w:vAlign w:val="center"/>
            <w:hideMark/>
          </w:tcPr>
          <w:p w14:paraId="472FB30D"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0</w:t>
            </w:r>
          </w:p>
        </w:tc>
        <w:tc>
          <w:tcPr>
            <w:tcW w:w="1544" w:type="dxa"/>
            <w:tcBorders>
              <w:top w:val="nil"/>
              <w:left w:val="nil"/>
              <w:bottom w:val="single" w:sz="4" w:space="0" w:color="auto"/>
              <w:right w:val="single" w:sz="4" w:space="0" w:color="auto"/>
            </w:tcBorders>
            <w:shd w:val="clear" w:color="auto" w:fill="auto"/>
            <w:noWrap/>
            <w:vAlign w:val="center"/>
            <w:hideMark/>
          </w:tcPr>
          <w:p w14:paraId="0BF4D5F6"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0</w:t>
            </w:r>
          </w:p>
        </w:tc>
        <w:tc>
          <w:tcPr>
            <w:tcW w:w="1331" w:type="dxa"/>
            <w:tcBorders>
              <w:top w:val="nil"/>
              <w:left w:val="nil"/>
              <w:bottom w:val="single" w:sz="4" w:space="0" w:color="auto"/>
              <w:right w:val="single" w:sz="4" w:space="0" w:color="auto"/>
            </w:tcBorders>
            <w:shd w:val="clear" w:color="auto" w:fill="auto"/>
            <w:noWrap/>
            <w:vAlign w:val="center"/>
            <w:hideMark/>
          </w:tcPr>
          <w:p w14:paraId="4AC108D8"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0</w:t>
            </w:r>
          </w:p>
        </w:tc>
      </w:tr>
      <w:tr w:rsidR="00D74A63" w:rsidRPr="003A07B7" w14:paraId="6ABEDF4C"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6077E3E6" w14:textId="77777777" w:rsidR="00D74A63" w:rsidRPr="003A07B7" w:rsidRDefault="00D74A63" w:rsidP="00D74A63">
            <w:pPr>
              <w:overflowPunct/>
              <w:autoSpaceDE/>
              <w:autoSpaceDN/>
              <w:adjustRightInd/>
              <w:jc w:val="both"/>
              <w:textAlignment w:val="auto"/>
              <w:rPr>
                <w:color w:val="000000"/>
                <w:lang w:val="en-US"/>
              </w:rPr>
            </w:pPr>
            <w:r w:rsidRPr="003A07B7">
              <w:rPr>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726EE311" w14:textId="77777777" w:rsidR="00D74A63" w:rsidRPr="003A07B7" w:rsidRDefault="00D74A63" w:rsidP="00D74A63">
            <w:pPr>
              <w:overflowPunct/>
              <w:autoSpaceDE/>
              <w:autoSpaceDN/>
              <w:adjustRightInd/>
              <w:textAlignment w:val="auto"/>
              <w:rPr>
                <w:i/>
                <w:iCs/>
                <w:color w:val="000000"/>
                <w:lang w:val="en-US"/>
              </w:rPr>
            </w:pPr>
            <w:r w:rsidRPr="003A07B7">
              <w:rPr>
                <w:i/>
                <w:iCs/>
                <w:color w:val="000000"/>
                <w:lang w:val="en-US"/>
              </w:rPr>
              <w:t> </w:t>
            </w:r>
          </w:p>
        </w:tc>
        <w:tc>
          <w:tcPr>
            <w:tcW w:w="1434" w:type="dxa"/>
            <w:tcBorders>
              <w:top w:val="nil"/>
              <w:left w:val="nil"/>
              <w:bottom w:val="single" w:sz="4" w:space="0" w:color="auto"/>
              <w:right w:val="single" w:sz="4" w:space="0" w:color="auto"/>
            </w:tcBorders>
            <w:shd w:val="clear" w:color="auto" w:fill="auto"/>
            <w:noWrap/>
            <w:vAlign w:val="center"/>
            <w:hideMark/>
          </w:tcPr>
          <w:p w14:paraId="2309EE53"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c>
          <w:tcPr>
            <w:tcW w:w="1544" w:type="dxa"/>
            <w:tcBorders>
              <w:top w:val="nil"/>
              <w:left w:val="nil"/>
              <w:bottom w:val="single" w:sz="4" w:space="0" w:color="auto"/>
              <w:right w:val="single" w:sz="4" w:space="0" w:color="auto"/>
            </w:tcBorders>
            <w:shd w:val="clear" w:color="auto" w:fill="auto"/>
            <w:noWrap/>
            <w:vAlign w:val="center"/>
            <w:hideMark/>
          </w:tcPr>
          <w:p w14:paraId="4F08B666"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c>
          <w:tcPr>
            <w:tcW w:w="1331" w:type="dxa"/>
            <w:tcBorders>
              <w:top w:val="nil"/>
              <w:left w:val="nil"/>
              <w:bottom w:val="single" w:sz="4" w:space="0" w:color="auto"/>
              <w:right w:val="single" w:sz="4" w:space="0" w:color="auto"/>
            </w:tcBorders>
            <w:shd w:val="clear" w:color="auto" w:fill="auto"/>
            <w:noWrap/>
            <w:vAlign w:val="center"/>
            <w:hideMark/>
          </w:tcPr>
          <w:p w14:paraId="1C4A5580"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r>
      <w:tr w:rsidR="00D74A63" w:rsidRPr="003A07B7" w14:paraId="5764ED0B" w14:textId="77777777" w:rsidTr="00D74A63">
        <w:trPr>
          <w:trHeight w:val="255"/>
          <w:jc w:val="center"/>
        </w:trPr>
        <w:tc>
          <w:tcPr>
            <w:tcW w:w="464" w:type="dxa"/>
            <w:tcBorders>
              <w:top w:val="nil"/>
              <w:left w:val="single" w:sz="4" w:space="0" w:color="auto"/>
              <w:bottom w:val="single" w:sz="4" w:space="0" w:color="auto"/>
              <w:right w:val="nil"/>
            </w:tcBorders>
            <w:shd w:val="clear" w:color="auto" w:fill="auto"/>
            <w:noWrap/>
            <w:vAlign w:val="center"/>
            <w:hideMark/>
          </w:tcPr>
          <w:p w14:paraId="3789519C" w14:textId="77777777" w:rsidR="00D74A63" w:rsidRPr="003A07B7" w:rsidRDefault="00D74A63" w:rsidP="00D74A63">
            <w:pPr>
              <w:overflowPunct/>
              <w:autoSpaceDE/>
              <w:autoSpaceDN/>
              <w:adjustRightInd/>
              <w:jc w:val="both"/>
              <w:textAlignment w:val="auto"/>
              <w:rPr>
                <w:b/>
                <w:bCs/>
                <w:color w:val="000000"/>
                <w:lang w:val="en-US"/>
              </w:rPr>
            </w:pPr>
            <w:r w:rsidRPr="003A07B7">
              <w:rPr>
                <w:b/>
                <w:bCs/>
                <w:color w:val="000000"/>
                <w:lang w:val="en-US"/>
              </w:rPr>
              <w:t>ІІ.</w:t>
            </w:r>
          </w:p>
        </w:tc>
        <w:tc>
          <w:tcPr>
            <w:tcW w:w="5007" w:type="dxa"/>
            <w:tcBorders>
              <w:top w:val="nil"/>
              <w:left w:val="single" w:sz="4" w:space="0" w:color="auto"/>
              <w:bottom w:val="single" w:sz="4" w:space="0" w:color="auto"/>
              <w:right w:val="single" w:sz="4" w:space="0" w:color="auto"/>
            </w:tcBorders>
            <w:shd w:val="clear" w:color="auto" w:fill="auto"/>
            <w:vAlign w:val="center"/>
            <w:hideMark/>
          </w:tcPr>
          <w:p w14:paraId="2A0C8FD6" w14:textId="77777777" w:rsidR="00D74A63" w:rsidRPr="003A07B7" w:rsidRDefault="00D74A63" w:rsidP="00D74A63">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434" w:type="dxa"/>
            <w:tcBorders>
              <w:top w:val="nil"/>
              <w:left w:val="nil"/>
              <w:bottom w:val="single" w:sz="4" w:space="0" w:color="auto"/>
              <w:right w:val="single" w:sz="4" w:space="0" w:color="auto"/>
            </w:tcBorders>
            <w:shd w:val="clear" w:color="auto" w:fill="auto"/>
            <w:noWrap/>
            <w:vAlign w:val="center"/>
            <w:hideMark/>
          </w:tcPr>
          <w:p w14:paraId="3EF6C721"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0</w:t>
            </w:r>
          </w:p>
        </w:tc>
        <w:tc>
          <w:tcPr>
            <w:tcW w:w="1544" w:type="dxa"/>
            <w:tcBorders>
              <w:top w:val="nil"/>
              <w:left w:val="nil"/>
              <w:bottom w:val="single" w:sz="4" w:space="0" w:color="auto"/>
              <w:right w:val="single" w:sz="4" w:space="0" w:color="auto"/>
            </w:tcBorders>
            <w:shd w:val="clear" w:color="auto" w:fill="auto"/>
            <w:noWrap/>
            <w:vAlign w:val="center"/>
            <w:hideMark/>
          </w:tcPr>
          <w:p w14:paraId="1C421448"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0</w:t>
            </w:r>
          </w:p>
        </w:tc>
        <w:tc>
          <w:tcPr>
            <w:tcW w:w="1331" w:type="dxa"/>
            <w:tcBorders>
              <w:top w:val="nil"/>
              <w:left w:val="nil"/>
              <w:bottom w:val="single" w:sz="4" w:space="0" w:color="auto"/>
              <w:right w:val="single" w:sz="4" w:space="0" w:color="auto"/>
            </w:tcBorders>
            <w:shd w:val="clear" w:color="auto" w:fill="auto"/>
            <w:noWrap/>
            <w:vAlign w:val="center"/>
            <w:hideMark/>
          </w:tcPr>
          <w:p w14:paraId="2E10D916"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0</w:t>
            </w:r>
          </w:p>
        </w:tc>
      </w:tr>
      <w:tr w:rsidR="00D74A63" w:rsidRPr="003A07B7" w14:paraId="563B7AA0"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55E6A6D8" w14:textId="77777777" w:rsidR="00D74A63" w:rsidRPr="003A07B7" w:rsidRDefault="00D74A63" w:rsidP="00D74A63">
            <w:pPr>
              <w:overflowPunct/>
              <w:autoSpaceDE/>
              <w:autoSpaceDN/>
              <w:adjustRightInd/>
              <w:jc w:val="both"/>
              <w:textAlignment w:val="auto"/>
              <w:rPr>
                <w:color w:val="000000"/>
                <w:lang w:val="en-US"/>
              </w:rPr>
            </w:pPr>
            <w:r w:rsidRPr="003A07B7">
              <w:rPr>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0C9BA33C" w14:textId="77777777" w:rsidR="00D74A63" w:rsidRPr="003A07B7" w:rsidRDefault="00D74A63" w:rsidP="00D74A63">
            <w:pPr>
              <w:overflowPunct/>
              <w:autoSpaceDE/>
              <w:autoSpaceDN/>
              <w:adjustRightInd/>
              <w:textAlignment w:val="auto"/>
              <w:rPr>
                <w:color w:val="000000"/>
                <w:lang w:val="en-US"/>
              </w:rPr>
            </w:pPr>
            <w:r w:rsidRPr="003A07B7">
              <w:rPr>
                <w:color w:val="000000"/>
                <w:lang w:val="en-US"/>
              </w:rPr>
              <w:t> </w:t>
            </w:r>
          </w:p>
        </w:tc>
        <w:tc>
          <w:tcPr>
            <w:tcW w:w="1434" w:type="dxa"/>
            <w:tcBorders>
              <w:top w:val="nil"/>
              <w:left w:val="nil"/>
              <w:bottom w:val="single" w:sz="4" w:space="0" w:color="auto"/>
              <w:right w:val="single" w:sz="4" w:space="0" w:color="auto"/>
            </w:tcBorders>
            <w:shd w:val="clear" w:color="auto" w:fill="auto"/>
            <w:noWrap/>
            <w:vAlign w:val="center"/>
            <w:hideMark/>
          </w:tcPr>
          <w:p w14:paraId="49D1E473"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c>
          <w:tcPr>
            <w:tcW w:w="1544" w:type="dxa"/>
            <w:tcBorders>
              <w:top w:val="nil"/>
              <w:left w:val="nil"/>
              <w:bottom w:val="single" w:sz="4" w:space="0" w:color="auto"/>
              <w:right w:val="single" w:sz="4" w:space="0" w:color="auto"/>
            </w:tcBorders>
            <w:shd w:val="clear" w:color="auto" w:fill="auto"/>
            <w:noWrap/>
            <w:vAlign w:val="center"/>
            <w:hideMark/>
          </w:tcPr>
          <w:p w14:paraId="1435FDB3"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c>
          <w:tcPr>
            <w:tcW w:w="1331" w:type="dxa"/>
            <w:tcBorders>
              <w:top w:val="nil"/>
              <w:left w:val="nil"/>
              <w:bottom w:val="single" w:sz="4" w:space="0" w:color="auto"/>
              <w:right w:val="single" w:sz="4" w:space="0" w:color="auto"/>
            </w:tcBorders>
            <w:shd w:val="clear" w:color="auto" w:fill="auto"/>
            <w:noWrap/>
            <w:vAlign w:val="center"/>
            <w:hideMark/>
          </w:tcPr>
          <w:p w14:paraId="76528168"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r>
      <w:tr w:rsidR="00D74A63" w:rsidRPr="003A07B7" w14:paraId="44A4D584" w14:textId="77777777" w:rsidTr="00D74A63">
        <w:trPr>
          <w:trHeight w:val="510"/>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42DC321A" w14:textId="77777777" w:rsidR="00D74A63" w:rsidRPr="003A07B7" w:rsidRDefault="00D74A63" w:rsidP="00D74A63">
            <w:pPr>
              <w:overflowPunct/>
              <w:autoSpaceDE/>
              <w:autoSpaceDN/>
              <w:adjustRightInd/>
              <w:jc w:val="both"/>
              <w:textAlignment w:val="auto"/>
              <w:rPr>
                <w:b/>
                <w:bCs/>
                <w:color w:val="000000"/>
                <w:lang w:val="en-US"/>
              </w:rPr>
            </w:pPr>
            <w:r w:rsidRPr="003A07B7">
              <w:rPr>
                <w:b/>
                <w:bCs/>
                <w:color w:val="000000"/>
                <w:lang w:val="en-US"/>
              </w:rPr>
              <w:t>ІІІ.</w:t>
            </w:r>
          </w:p>
        </w:tc>
        <w:tc>
          <w:tcPr>
            <w:tcW w:w="5007" w:type="dxa"/>
            <w:tcBorders>
              <w:top w:val="nil"/>
              <w:left w:val="nil"/>
              <w:bottom w:val="single" w:sz="4" w:space="0" w:color="auto"/>
              <w:right w:val="single" w:sz="4" w:space="0" w:color="auto"/>
            </w:tcBorders>
            <w:shd w:val="clear" w:color="auto" w:fill="auto"/>
            <w:vAlign w:val="center"/>
            <w:hideMark/>
          </w:tcPr>
          <w:p w14:paraId="147AF174" w14:textId="77777777" w:rsidR="00D74A63" w:rsidRPr="003A07B7" w:rsidRDefault="00D74A63" w:rsidP="00D74A63">
            <w:pPr>
              <w:overflowPunct/>
              <w:autoSpaceDE/>
              <w:autoSpaceDN/>
              <w:adjustRightInd/>
              <w:textAlignment w:val="auto"/>
              <w:rPr>
                <w:b/>
                <w:bCs/>
                <w:color w:val="000000"/>
                <w:lang w:val="en-US"/>
              </w:rPr>
            </w:pPr>
            <w:r w:rsidRPr="003A07B7">
              <w:rPr>
                <w:b/>
                <w:bCs/>
                <w:color w:val="000000"/>
                <w:lang w:val="en-US"/>
              </w:rPr>
              <w:t>Администрирани разходни параграфи по други бюджети и сметки за средства от ЕС</w:t>
            </w:r>
          </w:p>
        </w:tc>
        <w:tc>
          <w:tcPr>
            <w:tcW w:w="1434" w:type="dxa"/>
            <w:tcBorders>
              <w:top w:val="nil"/>
              <w:left w:val="nil"/>
              <w:bottom w:val="single" w:sz="4" w:space="0" w:color="auto"/>
              <w:right w:val="single" w:sz="4" w:space="0" w:color="auto"/>
            </w:tcBorders>
            <w:shd w:val="clear" w:color="auto" w:fill="auto"/>
            <w:noWrap/>
            <w:vAlign w:val="center"/>
            <w:hideMark/>
          </w:tcPr>
          <w:p w14:paraId="4B8DB918"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0</w:t>
            </w:r>
          </w:p>
        </w:tc>
        <w:tc>
          <w:tcPr>
            <w:tcW w:w="1544" w:type="dxa"/>
            <w:tcBorders>
              <w:top w:val="nil"/>
              <w:left w:val="nil"/>
              <w:bottom w:val="single" w:sz="4" w:space="0" w:color="auto"/>
              <w:right w:val="single" w:sz="4" w:space="0" w:color="auto"/>
            </w:tcBorders>
            <w:shd w:val="clear" w:color="auto" w:fill="auto"/>
            <w:noWrap/>
            <w:vAlign w:val="center"/>
            <w:hideMark/>
          </w:tcPr>
          <w:p w14:paraId="1702B246"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0</w:t>
            </w:r>
          </w:p>
        </w:tc>
        <w:tc>
          <w:tcPr>
            <w:tcW w:w="1331" w:type="dxa"/>
            <w:tcBorders>
              <w:top w:val="nil"/>
              <w:left w:val="nil"/>
              <w:bottom w:val="single" w:sz="4" w:space="0" w:color="auto"/>
              <w:right w:val="single" w:sz="4" w:space="0" w:color="auto"/>
            </w:tcBorders>
            <w:shd w:val="clear" w:color="auto" w:fill="auto"/>
            <w:noWrap/>
            <w:vAlign w:val="center"/>
            <w:hideMark/>
          </w:tcPr>
          <w:p w14:paraId="5D7DF820"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0</w:t>
            </w:r>
          </w:p>
        </w:tc>
      </w:tr>
      <w:tr w:rsidR="00D74A63" w:rsidRPr="003A07B7" w14:paraId="102326E2"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02A00665" w14:textId="77777777" w:rsidR="00D74A63" w:rsidRPr="003A07B7" w:rsidRDefault="00D74A63" w:rsidP="00D74A63">
            <w:pPr>
              <w:overflowPunct/>
              <w:autoSpaceDE/>
              <w:autoSpaceDN/>
              <w:adjustRightInd/>
              <w:jc w:val="both"/>
              <w:textAlignment w:val="auto"/>
              <w:rPr>
                <w:color w:val="000000"/>
                <w:lang w:val="en-US"/>
              </w:rPr>
            </w:pPr>
            <w:r w:rsidRPr="003A07B7">
              <w:rPr>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5021F136" w14:textId="77777777" w:rsidR="00D74A63" w:rsidRPr="003A07B7" w:rsidRDefault="00D74A63" w:rsidP="00D74A63">
            <w:pPr>
              <w:overflowPunct/>
              <w:autoSpaceDE/>
              <w:autoSpaceDN/>
              <w:adjustRightInd/>
              <w:textAlignment w:val="auto"/>
              <w:rPr>
                <w:i/>
                <w:iCs/>
                <w:color w:val="000000"/>
                <w:lang w:val="en-US"/>
              </w:rPr>
            </w:pPr>
            <w:r w:rsidRPr="003A07B7">
              <w:rPr>
                <w:i/>
                <w:iCs/>
                <w:color w:val="000000"/>
                <w:lang w:val="en-US"/>
              </w:rPr>
              <w:t> </w:t>
            </w:r>
          </w:p>
        </w:tc>
        <w:tc>
          <w:tcPr>
            <w:tcW w:w="1434" w:type="dxa"/>
            <w:tcBorders>
              <w:top w:val="nil"/>
              <w:left w:val="nil"/>
              <w:bottom w:val="single" w:sz="4" w:space="0" w:color="auto"/>
              <w:right w:val="single" w:sz="4" w:space="0" w:color="auto"/>
            </w:tcBorders>
            <w:shd w:val="clear" w:color="auto" w:fill="auto"/>
            <w:noWrap/>
            <w:vAlign w:val="center"/>
            <w:hideMark/>
          </w:tcPr>
          <w:p w14:paraId="412F7804" w14:textId="77777777" w:rsidR="00D74A63" w:rsidRPr="003A07B7" w:rsidRDefault="00D74A63" w:rsidP="00D74A63">
            <w:pPr>
              <w:overflowPunct/>
              <w:autoSpaceDE/>
              <w:autoSpaceDN/>
              <w:adjustRightInd/>
              <w:jc w:val="right"/>
              <w:textAlignment w:val="auto"/>
              <w:rPr>
                <w:i/>
                <w:iCs/>
                <w:color w:val="000000"/>
                <w:lang w:val="en-US"/>
              </w:rPr>
            </w:pPr>
            <w:r w:rsidRPr="003A07B7">
              <w:rPr>
                <w:i/>
                <w:iCs/>
                <w:color w:val="000000"/>
                <w:lang w:val="en-US"/>
              </w:rPr>
              <w:t> </w:t>
            </w:r>
          </w:p>
        </w:tc>
        <w:tc>
          <w:tcPr>
            <w:tcW w:w="1544" w:type="dxa"/>
            <w:tcBorders>
              <w:top w:val="nil"/>
              <w:left w:val="nil"/>
              <w:bottom w:val="single" w:sz="4" w:space="0" w:color="auto"/>
              <w:right w:val="single" w:sz="4" w:space="0" w:color="auto"/>
            </w:tcBorders>
            <w:shd w:val="clear" w:color="auto" w:fill="auto"/>
            <w:noWrap/>
            <w:vAlign w:val="center"/>
            <w:hideMark/>
          </w:tcPr>
          <w:p w14:paraId="551C024D" w14:textId="77777777" w:rsidR="00D74A63" w:rsidRPr="003A07B7" w:rsidRDefault="00D74A63" w:rsidP="00D74A63">
            <w:pPr>
              <w:overflowPunct/>
              <w:autoSpaceDE/>
              <w:autoSpaceDN/>
              <w:adjustRightInd/>
              <w:jc w:val="right"/>
              <w:textAlignment w:val="auto"/>
              <w:rPr>
                <w:i/>
                <w:iCs/>
                <w:color w:val="000000"/>
                <w:lang w:val="en-US"/>
              </w:rPr>
            </w:pPr>
            <w:r w:rsidRPr="003A07B7">
              <w:rPr>
                <w:i/>
                <w:iCs/>
                <w:color w:val="000000"/>
                <w:lang w:val="en-US"/>
              </w:rPr>
              <w:t> </w:t>
            </w:r>
          </w:p>
        </w:tc>
        <w:tc>
          <w:tcPr>
            <w:tcW w:w="1331" w:type="dxa"/>
            <w:tcBorders>
              <w:top w:val="nil"/>
              <w:left w:val="nil"/>
              <w:bottom w:val="single" w:sz="4" w:space="0" w:color="auto"/>
              <w:right w:val="single" w:sz="4" w:space="0" w:color="auto"/>
            </w:tcBorders>
            <w:shd w:val="clear" w:color="auto" w:fill="auto"/>
            <w:noWrap/>
            <w:vAlign w:val="center"/>
            <w:hideMark/>
          </w:tcPr>
          <w:p w14:paraId="2E911D70" w14:textId="77777777" w:rsidR="00D74A63" w:rsidRPr="003A07B7" w:rsidRDefault="00D74A63" w:rsidP="00D74A63">
            <w:pPr>
              <w:overflowPunct/>
              <w:autoSpaceDE/>
              <w:autoSpaceDN/>
              <w:adjustRightInd/>
              <w:jc w:val="right"/>
              <w:textAlignment w:val="auto"/>
              <w:rPr>
                <w:i/>
                <w:iCs/>
                <w:color w:val="000000"/>
                <w:lang w:val="en-US"/>
              </w:rPr>
            </w:pPr>
            <w:r w:rsidRPr="003A07B7">
              <w:rPr>
                <w:i/>
                <w:iCs/>
                <w:color w:val="000000"/>
                <w:lang w:val="en-US"/>
              </w:rPr>
              <w:t> </w:t>
            </w:r>
          </w:p>
        </w:tc>
      </w:tr>
      <w:tr w:rsidR="00D74A63" w:rsidRPr="003A07B7" w14:paraId="34BC6EDB"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2F9773BC" w14:textId="77777777" w:rsidR="00D74A63" w:rsidRPr="003A07B7" w:rsidRDefault="00D74A63" w:rsidP="00D74A63">
            <w:pPr>
              <w:overflowPunct/>
              <w:autoSpaceDE/>
              <w:autoSpaceDN/>
              <w:adjustRightInd/>
              <w:jc w:val="both"/>
              <w:textAlignment w:val="auto"/>
              <w:rPr>
                <w:b/>
                <w:bCs/>
                <w:color w:val="000000"/>
                <w:lang w:val="en-US"/>
              </w:rPr>
            </w:pPr>
            <w:r w:rsidRPr="003A07B7">
              <w:rPr>
                <w:b/>
                <w:bCs/>
                <w:color w:val="000000"/>
                <w:lang w:val="en-US"/>
              </w:rPr>
              <w:lastRenderedPageBreak/>
              <w:t> </w:t>
            </w:r>
          </w:p>
        </w:tc>
        <w:tc>
          <w:tcPr>
            <w:tcW w:w="5007" w:type="dxa"/>
            <w:tcBorders>
              <w:top w:val="nil"/>
              <w:left w:val="nil"/>
              <w:bottom w:val="single" w:sz="4" w:space="0" w:color="auto"/>
              <w:right w:val="single" w:sz="4" w:space="0" w:color="auto"/>
            </w:tcBorders>
            <w:shd w:val="clear" w:color="auto" w:fill="auto"/>
            <w:vAlign w:val="center"/>
            <w:hideMark/>
          </w:tcPr>
          <w:p w14:paraId="603FBFA6" w14:textId="77777777" w:rsidR="00D74A63" w:rsidRPr="003A07B7" w:rsidRDefault="00D74A63" w:rsidP="00D74A63">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434" w:type="dxa"/>
            <w:tcBorders>
              <w:top w:val="nil"/>
              <w:left w:val="nil"/>
              <w:bottom w:val="single" w:sz="4" w:space="0" w:color="auto"/>
              <w:right w:val="single" w:sz="4" w:space="0" w:color="auto"/>
            </w:tcBorders>
            <w:shd w:val="clear" w:color="auto" w:fill="auto"/>
            <w:noWrap/>
            <w:vAlign w:val="center"/>
            <w:hideMark/>
          </w:tcPr>
          <w:p w14:paraId="08A820AB"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0</w:t>
            </w:r>
          </w:p>
        </w:tc>
        <w:tc>
          <w:tcPr>
            <w:tcW w:w="1544" w:type="dxa"/>
            <w:tcBorders>
              <w:top w:val="nil"/>
              <w:left w:val="nil"/>
              <w:bottom w:val="single" w:sz="4" w:space="0" w:color="auto"/>
              <w:right w:val="single" w:sz="4" w:space="0" w:color="auto"/>
            </w:tcBorders>
            <w:shd w:val="clear" w:color="auto" w:fill="auto"/>
            <w:noWrap/>
            <w:vAlign w:val="center"/>
            <w:hideMark/>
          </w:tcPr>
          <w:p w14:paraId="34FA0009"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0</w:t>
            </w:r>
          </w:p>
        </w:tc>
        <w:tc>
          <w:tcPr>
            <w:tcW w:w="1331" w:type="dxa"/>
            <w:tcBorders>
              <w:top w:val="nil"/>
              <w:left w:val="nil"/>
              <w:bottom w:val="single" w:sz="4" w:space="0" w:color="auto"/>
              <w:right w:val="single" w:sz="4" w:space="0" w:color="auto"/>
            </w:tcBorders>
            <w:shd w:val="clear" w:color="auto" w:fill="auto"/>
            <w:noWrap/>
            <w:vAlign w:val="center"/>
            <w:hideMark/>
          </w:tcPr>
          <w:p w14:paraId="75E030C8"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0</w:t>
            </w:r>
          </w:p>
        </w:tc>
      </w:tr>
      <w:tr w:rsidR="00D74A63" w:rsidRPr="003A07B7" w14:paraId="709A54FE"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3BF58753" w14:textId="77777777" w:rsidR="00D74A63" w:rsidRPr="003A07B7" w:rsidRDefault="00D74A63" w:rsidP="00D74A63">
            <w:pPr>
              <w:overflowPunct/>
              <w:autoSpaceDE/>
              <w:autoSpaceDN/>
              <w:adjustRightInd/>
              <w:jc w:val="both"/>
              <w:textAlignment w:val="auto"/>
              <w:rPr>
                <w:color w:val="000000"/>
                <w:lang w:val="en-US"/>
              </w:rPr>
            </w:pPr>
            <w:r w:rsidRPr="003A07B7">
              <w:rPr>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555544BB" w14:textId="77777777" w:rsidR="00D74A63" w:rsidRPr="003A07B7" w:rsidRDefault="00D74A63" w:rsidP="00D74A63">
            <w:pPr>
              <w:overflowPunct/>
              <w:autoSpaceDE/>
              <w:autoSpaceDN/>
              <w:adjustRightInd/>
              <w:textAlignment w:val="auto"/>
              <w:rPr>
                <w:color w:val="000000"/>
                <w:lang w:val="en-US"/>
              </w:rPr>
            </w:pPr>
            <w:r w:rsidRPr="003A07B7">
              <w:rPr>
                <w:color w:val="000000"/>
                <w:lang w:val="en-US"/>
              </w:rPr>
              <w:t> </w:t>
            </w:r>
          </w:p>
        </w:tc>
        <w:tc>
          <w:tcPr>
            <w:tcW w:w="1434" w:type="dxa"/>
            <w:tcBorders>
              <w:top w:val="nil"/>
              <w:left w:val="nil"/>
              <w:bottom w:val="single" w:sz="4" w:space="0" w:color="auto"/>
              <w:right w:val="single" w:sz="4" w:space="0" w:color="auto"/>
            </w:tcBorders>
            <w:shd w:val="clear" w:color="auto" w:fill="auto"/>
            <w:noWrap/>
            <w:vAlign w:val="center"/>
            <w:hideMark/>
          </w:tcPr>
          <w:p w14:paraId="433AA202"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c>
          <w:tcPr>
            <w:tcW w:w="1544" w:type="dxa"/>
            <w:tcBorders>
              <w:top w:val="nil"/>
              <w:left w:val="nil"/>
              <w:bottom w:val="single" w:sz="4" w:space="0" w:color="auto"/>
              <w:right w:val="single" w:sz="4" w:space="0" w:color="auto"/>
            </w:tcBorders>
            <w:shd w:val="clear" w:color="auto" w:fill="auto"/>
            <w:noWrap/>
            <w:vAlign w:val="center"/>
            <w:hideMark/>
          </w:tcPr>
          <w:p w14:paraId="3B660C08"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c>
          <w:tcPr>
            <w:tcW w:w="1331" w:type="dxa"/>
            <w:tcBorders>
              <w:top w:val="nil"/>
              <w:left w:val="nil"/>
              <w:bottom w:val="single" w:sz="4" w:space="0" w:color="auto"/>
              <w:right w:val="single" w:sz="4" w:space="0" w:color="auto"/>
            </w:tcBorders>
            <w:shd w:val="clear" w:color="auto" w:fill="auto"/>
            <w:noWrap/>
            <w:vAlign w:val="center"/>
            <w:hideMark/>
          </w:tcPr>
          <w:p w14:paraId="54E8588F"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r>
      <w:tr w:rsidR="00D74A63" w:rsidRPr="003A07B7" w14:paraId="3486F642"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6BBB7574" w14:textId="77777777" w:rsidR="00D74A63" w:rsidRPr="003A07B7" w:rsidRDefault="00D74A63" w:rsidP="00D74A63">
            <w:pPr>
              <w:overflowPunct/>
              <w:autoSpaceDE/>
              <w:autoSpaceDN/>
              <w:adjustRightInd/>
              <w:jc w:val="both"/>
              <w:textAlignment w:val="auto"/>
              <w:rPr>
                <w:b/>
                <w:bCs/>
                <w:color w:val="000000"/>
                <w:lang w:val="en-US"/>
              </w:rPr>
            </w:pPr>
            <w:r w:rsidRPr="003A07B7">
              <w:rPr>
                <w:b/>
                <w:bCs/>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1195D39C" w14:textId="77777777" w:rsidR="00D74A63" w:rsidRPr="003A07B7" w:rsidRDefault="00D74A63" w:rsidP="00D74A63">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434" w:type="dxa"/>
            <w:tcBorders>
              <w:top w:val="nil"/>
              <w:left w:val="nil"/>
              <w:bottom w:val="single" w:sz="4" w:space="0" w:color="auto"/>
              <w:right w:val="single" w:sz="4" w:space="0" w:color="auto"/>
            </w:tcBorders>
            <w:shd w:val="clear" w:color="auto" w:fill="auto"/>
            <w:noWrap/>
            <w:vAlign w:val="center"/>
            <w:hideMark/>
          </w:tcPr>
          <w:p w14:paraId="3BE3D3E0"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777 600</w:t>
            </w:r>
          </w:p>
        </w:tc>
        <w:tc>
          <w:tcPr>
            <w:tcW w:w="1544" w:type="dxa"/>
            <w:tcBorders>
              <w:top w:val="nil"/>
              <w:left w:val="nil"/>
              <w:bottom w:val="single" w:sz="4" w:space="0" w:color="auto"/>
              <w:right w:val="single" w:sz="4" w:space="0" w:color="auto"/>
            </w:tcBorders>
            <w:shd w:val="clear" w:color="auto" w:fill="auto"/>
            <w:noWrap/>
            <w:vAlign w:val="center"/>
            <w:hideMark/>
          </w:tcPr>
          <w:p w14:paraId="2E4407CD"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777 600</w:t>
            </w:r>
          </w:p>
        </w:tc>
        <w:tc>
          <w:tcPr>
            <w:tcW w:w="1331" w:type="dxa"/>
            <w:tcBorders>
              <w:top w:val="nil"/>
              <w:left w:val="nil"/>
              <w:bottom w:val="single" w:sz="4" w:space="0" w:color="auto"/>
              <w:right w:val="single" w:sz="4" w:space="0" w:color="auto"/>
            </w:tcBorders>
            <w:shd w:val="clear" w:color="auto" w:fill="auto"/>
            <w:noWrap/>
            <w:vAlign w:val="center"/>
            <w:hideMark/>
          </w:tcPr>
          <w:p w14:paraId="02EC0BA2"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238 631</w:t>
            </w:r>
          </w:p>
        </w:tc>
      </w:tr>
      <w:tr w:rsidR="00D74A63" w:rsidRPr="003A07B7" w14:paraId="2CC92166"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38A2027E" w14:textId="77777777" w:rsidR="00D74A63" w:rsidRPr="003A07B7" w:rsidRDefault="00D74A63" w:rsidP="00D74A63">
            <w:pPr>
              <w:overflowPunct/>
              <w:autoSpaceDE/>
              <w:autoSpaceDN/>
              <w:adjustRightInd/>
              <w:jc w:val="both"/>
              <w:textAlignment w:val="auto"/>
              <w:rPr>
                <w:color w:val="000000"/>
                <w:lang w:val="en-US"/>
              </w:rPr>
            </w:pPr>
            <w:r w:rsidRPr="003A07B7">
              <w:rPr>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3A467550" w14:textId="77777777" w:rsidR="00D74A63" w:rsidRPr="003A07B7" w:rsidRDefault="00D74A63" w:rsidP="00D74A63">
            <w:pPr>
              <w:overflowPunct/>
              <w:autoSpaceDE/>
              <w:autoSpaceDN/>
              <w:adjustRightInd/>
              <w:textAlignment w:val="auto"/>
              <w:rPr>
                <w:color w:val="000000"/>
                <w:lang w:val="en-US"/>
              </w:rPr>
            </w:pPr>
            <w:r w:rsidRPr="003A07B7">
              <w:rPr>
                <w:color w:val="000000"/>
                <w:lang w:val="en-US"/>
              </w:rPr>
              <w:t> </w:t>
            </w:r>
          </w:p>
        </w:tc>
        <w:tc>
          <w:tcPr>
            <w:tcW w:w="1434" w:type="dxa"/>
            <w:tcBorders>
              <w:top w:val="nil"/>
              <w:left w:val="nil"/>
              <w:bottom w:val="single" w:sz="4" w:space="0" w:color="auto"/>
              <w:right w:val="single" w:sz="4" w:space="0" w:color="auto"/>
            </w:tcBorders>
            <w:shd w:val="clear" w:color="auto" w:fill="auto"/>
            <w:noWrap/>
            <w:vAlign w:val="center"/>
            <w:hideMark/>
          </w:tcPr>
          <w:p w14:paraId="3C0F5A3A"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c>
          <w:tcPr>
            <w:tcW w:w="1544" w:type="dxa"/>
            <w:tcBorders>
              <w:top w:val="nil"/>
              <w:left w:val="nil"/>
              <w:bottom w:val="single" w:sz="4" w:space="0" w:color="auto"/>
              <w:right w:val="single" w:sz="4" w:space="0" w:color="auto"/>
            </w:tcBorders>
            <w:shd w:val="clear" w:color="auto" w:fill="auto"/>
            <w:noWrap/>
            <w:vAlign w:val="center"/>
            <w:hideMark/>
          </w:tcPr>
          <w:p w14:paraId="34052695"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c>
          <w:tcPr>
            <w:tcW w:w="1331" w:type="dxa"/>
            <w:tcBorders>
              <w:top w:val="nil"/>
              <w:left w:val="nil"/>
              <w:bottom w:val="single" w:sz="4" w:space="0" w:color="auto"/>
              <w:right w:val="single" w:sz="4" w:space="0" w:color="auto"/>
            </w:tcBorders>
            <w:shd w:val="clear" w:color="auto" w:fill="auto"/>
            <w:noWrap/>
            <w:vAlign w:val="center"/>
            <w:hideMark/>
          </w:tcPr>
          <w:p w14:paraId="44A5EEDB"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 </w:t>
            </w:r>
          </w:p>
        </w:tc>
      </w:tr>
      <w:tr w:rsidR="00D74A63" w:rsidRPr="003A07B7" w14:paraId="18982B36"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3B1317BA" w14:textId="77777777" w:rsidR="00D74A63" w:rsidRPr="003A07B7" w:rsidRDefault="00D74A63" w:rsidP="00D74A63">
            <w:pPr>
              <w:overflowPunct/>
              <w:autoSpaceDE/>
              <w:autoSpaceDN/>
              <w:adjustRightInd/>
              <w:jc w:val="both"/>
              <w:textAlignment w:val="auto"/>
              <w:rPr>
                <w:b/>
                <w:bCs/>
                <w:color w:val="000000"/>
                <w:lang w:val="en-US"/>
              </w:rPr>
            </w:pPr>
            <w:r w:rsidRPr="003A07B7">
              <w:rPr>
                <w:b/>
                <w:bCs/>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668213F5" w14:textId="77777777" w:rsidR="00D74A63" w:rsidRPr="003A07B7" w:rsidRDefault="00D74A63" w:rsidP="00D74A63">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434" w:type="dxa"/>
            <w:tcBorders>
              <w:top w:val="nil"/>
              <w:left w:val="nil"/>
              <w:bottom w:val="single" w:sz="4" w:space="0" w:color="auto"/>
              <w:right w:val="single" w:sz="4" w:space="0" w:color="auto"/>
            </w:tcBorders>
            <w:shd w:val="clear" w:color="auto" w:fill="auto"/>
            <w:noWrap/>
            <w:vAlign w:val="center"/>
            <w:hideMark/>
          </w:tcPr>
          <w:p w14:paraId="27449298"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777 600</w:t>
            </w:r>
          </w:p>
        </w:tc>
        <w:tc>
          <w:tcPr>
            <w:tcW w:w="1544" w:type="dxa"/>
            <w:tcBorders>
              <w:top w:val="nil"/>
              <w:left w:val="nil"/>
              <w:bottom w:val="single" w:sz="4" w:space="0" w:color="auto"/>
              <w:right w:val="single" w:sz="4" w:space="0" w:color="auto"/>
            </w:tcBorders>
            <w:shd w:val="clear" w:color="auto" w:fill="auto"/>
            <w:noWrap/>
            <w:vAlign w:val="center"/>
            <w:hideMark/>
          </w:tcPr>
          <w:p w14:paraId="0CB89CFA"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777 600</w:t>
            </w:r>
          </w:p>
        </w:tc>
        <w:tc>
          <w:tcPr>
            <w:tcW w:w="1331" w:type="dxa"/>
            <w:tcBorders>
              <w:top w:val="nil"/>
              <w:left w:val="nil"/>
              <w:bottom w:val="single" w:sz="4" w:space="0" w:color="auto"/>
              <w:right w:val="single" w:sz="4" w:space="0" w:color="auto"/>
            </w:tcBorders>
            <w:shd w:val="clear" w:color="auto" w:fill="auto"/>
            <w:noWrap/>
            <w:vAlign w:val="center"/>
            <w:hideMark/>
          </w:tcPr>
          <w:p w14:paraId="216AC870" w14:textId="77777777" w:rsidR="00D74A63" w:rsidRPr="003A07B7" w:rsidRDefault="00D74A63" w:rsidP="00D74A63">
            <w:pPr>
              <w:overflowPunct/>
              <w:autoSpaceDE/>
              <w:autoSpaceDN/>
              <w:adjustRightInd/>
              <w:jc w:val="right"/>
              <w:textAlignment w:val="auto"/>
              <w:rPr>
                <w:b/>
                <w:bCs/>
                <w:color w:val="000000"/>
                <w:lang w:val="en-US"/>
              </w:rPr>
            </w:pPr>
            <w:r w:rsidRPr="003A07B7">
              <w:rPr>
                <w:b/>
                <w:bCs/>
                <w:color w:val="000000"/>
                <w:lang w:val="en-US"/>
              </w:rPr>
              <w:t>238 631</w:t>
            </w:r>
          </w:p>
        </w:tc>
      </w:tr>
      <w:tr w:rsidR="00D74A63" w:rsidRPr="003A07B7" w14:paraId="23813EDE" w14:textId="77777777" w:rsidTr="00D74A63">
        <w:trPr>
          <w:trHeight w:val="255"/>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20BE64C6" w14:textId="77777777" w:rsidR="00D74A63" w:rsidRPr="003A07B7" w:rsidRDefault="00D74A63" w:rsidP="00D74A63">
            <w:pPr>
              <w:overflowPunct/>
              <w:autoSpaceDE/>
              <w:autoSpaceDN/>
              <w:adjustRightInd/>
              <w:jc w:val="both"/>
              <w:textAlignment w:val="auto"/>
              <w:rPr>
                <w:color w:val="000000"/>
                <w:lang w:val="en-US"/>
              </w:rPr>
            </w:pPr>
            <w:r w:rsidRPr="003A07B7">
              <w:rPr>
                <w:color w:val="000000"/>
                <w:lang w:val="en-US"/>
              </w:rPr>
              <w:t> </w:t>
            </w:r>
          </w:p>
        </w:tc>
        <w:tc>
          <w:tcPr>
            <w:tcW w:w="5007" w:type="dxa"/>
            <w:tcBorders>
              <w:top w:val="nil"/>
              <w:left w:val="nil"/>
              <w:bottom w:val="single" w:sz="4" w:space="0" w:color="auto"/>
              <w:right w:val="single" w:sz="4" w:space="0" w:color="auto"/>
            </w:tcBorders>
            <w:shd w:val="clear" w:color="auto" w:fill="auto"/>
            <w:vAlign w:val="center"/>
            <w:hideMark/>
          </w:tcPr>
          <w:p w14:paraId="432CD593" w14:textId="77777777" w:rsidR="00D74A63" w:rsidRPr="003A07B7" w:rsidRDefault="00D74A63" w:rsidP="00D74A63">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434" w:type="dxa"/>
            <w:tcBorders>
              <w:top w:val="nil"/>
              <w:left w:val="nil"/>
              <w:bottom w:val="single" w:sz="4" w:space="0" w:color="auto"/>
              <w:right w:val="single" w:sz="4" w:space="0" w:color="auto"/>
            </w:tcBorders>
            <w:shd w:val="clear" w:color="auto" w:fill="auto"/>
            <w:noWrap/>
            <w:vAlign w:val="center"/>
            <w:hideMark/>
          </w:tcPr>
          <w:p w14:paraId="2A0A337B"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25</w:t>
            </w:r>
          </w:p>
        </w:tc>
        <w:tc>
          <w:tcPr>
            <w:tcW w:w="1544" w:type="dxa"/>
            <w:tcBorders>
              <w:top w:val="nil"/>
              <w:left w:val="nil"/>
              <w:bottom w:val="single" w:sz="4" w:space="0" w:color="auto"/>
              <w:right w:val="single" w:sz="4" w:space="0" w:color="auto"/>
            </w:tcBorders>
            <w:shd w:val="clear" w:color="auto" w:fill="auto"/>
            <w:noWrap/>
            <w:vAlign w:val="center"/>
            <w:hideMark/>
          </w:tcPr>
          <w:p w14:paraId="6465CFAC"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25</w:t>
            </w:r>
          </w:p>
        </w:tc>
        <w:tc>
          <w:tcPr>
            <w:tcW w:w="1331" w:type="dxa"/>
            <w:tcBorders>
              <w:top w:val="nil"/>
              <w:left w:val="nil"/>
              <w:bottom w:val="single" w:sz="4" w:space="0" w:color="auto"/>
              <w:right w:val="single" w:sz="4" w:space="0" w:color="auto"/>
            </w:tcBorders>
            <w:shd w:val="clear" w:color="auto" w:fill="auto"/>
            <w:noWrap/>
            <w:vAlign w:val="center"/>
            <w:hideMark/>
          </w:tcPr>
          <w:p w14:paraId="30DCD918" w14:textId="77777777" w:rsidR="00D74A63" w:rsidRPr="003A07B7" w:rsidRDefault="00D74A63" w:rsidP="00D74A63">
            <w:pPr>
              <w:overflowPunct/>
              <w:autoSpaceDE/>
              <w:autoSpaceDN/>
              <w:adjustRightInd/>
              <w:jc w:val="right"/>
              <w:textAlignment w:val="auto"/>
              <w:rPr>
                <w:color w:val="000000"/>
                <w:lang w:val="en-US"/>
              </w:rPr>
            </w:pPr>
            <w:r w:rsidRPr="003A07B7">
              <w:rPr>
                <w:color w:val="000000"/>
                <w:lang w:val="en-US"/>
              </w:rPr>
              <w:t>23</w:t>
            </w:r>
          </w:p>
        </w:tc>
      </w:tr>
      <w:tr w:rsidR="00D74A63" w:rsidRPr="003A07B7" w14:paraId="5EF353D5" w14:textId="77777777" w:rsidTr="00D74A63">
        <w:trPr>
          <w:trHeight w:val="540"/>
          <w:jc w:val="center"/>
        </w:trPr>
        <w:tc>
          <w:tcPr>
            <w:tcW w:w="9780" w:type="dxa"/>
            <w:gridSpan w:val="5"/>
            <w:tcBorders>
              <w:top w:val="nil"/>
              <w:left w:val="nil"/>
              <w:bottom w:val="nil"/>
              <w:right w:val="nil"/>
            </w:tcBorders>
            <w:shd w:val="clear" w:color="auto" w:fill="auto"/>
            <w:vAlign w:val="center"/>
            <w:hideMark/>
          </w:tcPr>
          <w:p w14:paraId="305599A0" w14:textId="77777777" w:rsidR="00D74A63" w:rsidRPr="003A07B7" w:rsidRDefault="00D74A63" w:rsidP="00D74A63">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D74A63" w:rsidRPr="003A07B7" w14:paraId="4128ACA4" w14:textId="77777777" w:rsidTr="00D74A63">
        <w:trPr>
          <w:trHeight w:val="540"/>
          <w:jc w:val="center"/>
        </w:trPr>
        <w:tc>
          <w:tcPr>
            <w:tcW w:w="9780" w:type="dxa"/>
            <w:gridSpan w:val="5"/>
            <w:tcBorders>
              <w:top w:val="nil"/>
              <w:left w:val="nil"/>
              <w:bottom w:val="nil"/>
              <w:right w:val="nil"/>
            </w:tcBorders>
            <w:shd w:val="clear" w:color="auto" w:fill="auto"/>
            <w:vAlign w:val="center"/>
            <w:hideMark/>
          </w:tcPr>
          <w:p w14:paraId="37E401DF" w14:textId="77777777" w:rsidR="00D74A63" w:rsidRPr="003A07B7" w:rsidRDefault="00D74A63" w:rsidP="00D74A63">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019F09D8" w14:textId="77777777" w:rsidR="00EB332B" w:rsidRPr="003A07B7" w:rsidRDefault="00EB332B" w:rsidP="00755F51">
      <w:pPr>
        <w:tabs>
          <w:tab w:val="left" w:pos="851"/>
        </w:tabs>
        <w:overflowPunct/>
        <w:autoSpaceDE/>
        <w:autoSpaceDN/>
        <w:adjustRightInd/>
        <w:ind w:firstLine="567"/>
        <w:contextualSpacing/>
        <w:jc w:val="both"/>
        <w:textAlignment w:val="auto"/>
        <w:rPr>
          <w:rFonts w:eastAsia="Calibri"/>
          <w:shd w:val="clear" w:color="auto" w:fill="FEFEFE"/>
        </w:rPr>
      </w:pPr>
    </w:p>
    <w:p w14:paraId="4D496721" w14:textId="77777777" w:rsidR="00EB332B" w:rsidRPr="003A07B7" w:rsidRDefault="00EB332B" w:rsidP="00755F51">
      <w:pPr>
        <w:tabs>
          <w:tab w:val="left" w:pos="851"/>
        </w:tabs>
        <w:overflowPunct/>
        <w:autoSpaceDE/>
        <w:autoSpaceDN/>
        <w:adjustRightInd/>
        <w:ind w:firstLine="567"/>
        <w:contextualSpacing/>
        <w:jc w:val="both"/>
        <w:textAlignment w:val="auto"/>
        <w:rPr>
          <w:rFonts w:eastAsia="Calibri"/>
          <w:shd w:val="clear" w:color="auto" w:fill="FEFEFE"/>
        </w:rPr>
      </w:pPr>
    </w:p>
    <w:p w14:paraId="688FA066" w14:textId="77777777" w:rsidR="001D0CAE" w:rsidRPr="003A07B7" w:rsidRDefault="001D0CAE" w:rsidP="00C51B1C">
      <w:pPr>
        <w:numPr>
          <w:ilvl w:val="0"/>
          <w:numId w:val="18"/>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69094D9B" w14:textId="77777777" w:rsidR="001D0CAE" w:rsidRPr="003A07B7" w:rsidRDefault="001D0CAE" w:rsidP="001D0CAE">
      <w:pPr>
        <w:overflowPunct/>
        <w:autoSpaceDE/>
        <w:autoSpaceDN/>
        <w:adjustRightInd/>
        <w:ind w:firstLine="567"/>
        <w:contextualSpacing/>
        <w:jc w:val="both"/>
        <w:textAlignment w:val="auto"/>
        <w:rPr>
          <w:rFonts w:eastAsia="Calibri"/>
        </w:rPr>
      </w:pPr>
      <w:r w:rsidRPr="003A07B7">
        <w:rPr>
          <w:rFonts w:eastAsia="Calibri"/>
        </w:rPr>
        <w:t>Изпълнението на програмата се ръководи от ресорен заместник-министър. Отговорност за изпълнение на програмата носят главния директор на дирекция „Земеделие и регионална политика“ и директорите на областните дирекции по земеделие.</w:t>
      </w:r>
    </w:p>
    <w:p w14:paraId="24F32A5F" w14:textId="77777777" w:rsidR="001D0CAE" w:rsidRPr="003A07B7" w:rsidRDefault="001D0CAE" w:rsidP="001D0CAE">
      <w:pPr>
        <w:overflowPunct/>
        <w:autoSpaceDE/>
        <w:autoSpaceDN/>
        <w:adjustRightInd/>
        <w:ind w:firstLine="567"/>
        <w:contextualSpacing/>
        <w:jc w:val="both"/>
        <w:textAlignment w:val="auto"/>
        <w:rPr>
          <w:rFonts w:eastAsia="Calibri"/>
          <w:shd w:val="clear" w:color="auto" w:fill="FEFEFE"/>
        </w:rPr>
      </w:pPr>
    </w:p>
    <w:p w14:paraId="1FAD4A0B" w14:textId="77777777" w:rsidR="001D0CAE" w:rsidRDefault="001D0CAE" w:rsidP="001D0CAE">
      <w:pPr>
        <w:overflowPunct/>
        <w:autoSpaceDE/>
        <w:autoSpaceDN/>
        <w:adjustRightInd/>
        <w:ind w:firstLine="567"/>
        <w:contextualSpacing/>
        <w:jc w:val="both"/>
        <w:textAlignment w:val="auto"/>
        <w:rPr>
          <w:rFonts w:eastAsia="Calibri"/>
          <w:shd w:val="clear" w:color="auto" w:fill="FEFEFE"/>
          <w:lang w:val="en-US"/>
        </w:rPr>
      </w:pPr>
    </w:p>
    <w:p w14:paraId="7A6E5AD1" w14:textId="77777777" w:rsidR="00E72092" w:rsidRPr="00E72092" w:rsidRDefault="00E72092" w:rsidP="001D0CAE">
      <w:pPr>
        <w:overflowPunct/>
        <w:autoSpaceDE/>
        <w:autoSpaceDN/>
        <w:adjustRightInd/>
        <w:ind w:firstLine="567"/>
        <w:contextualSpacing/>
        <w:jc w:val="both"/>
        <w:textAlignment w:val="auto"/>
        <w:rPr>
          <w:rFonts w:eastAsia="Calibri"/>
          <w:shd w:val="clear" w:color="auto" w:fill="FEFEFE"/>
          <w:lang w:val="en-US"/>
        </w:rPr>
      </w:pPr>
    </w:p>
    <w:p w14:paraId="55FE3F11" w14:textId="77777777" w:rsidR="001D0CAE" w:rsidRPr="003A07B7" w:rsidRDefault="001D0CAE" w:rsidP="001D0CAE">
      <w:pPr>
        <w:overflowPunct/>
        <w:autoSpaceDE/>
        <w:autoSpaceDN/>
        <w:adjustRightInd/>
        <w:ind w:firstLine="567"/>
        <w:contextualSpacing/>
        <w:jc w:val="both"/>
        <w:textAlignment w:val="auto"/>
        <w:rPr>
          <w:lang w:eastAsia="bg-BG"/>
        </w:rPr>
      </w:pPr>
    </w:p>
    <w:p w14:paraId="15C65C6D" w14:textId="77777777" w:rsidR="00AB0450" w:rsidRPr="003A07B7" w:rsidRDefault="00AB0450" w:rsidP="00AB0450">
      <w:pPr>
        <w:pStyle w:val="Heading1"/>
        <w:numPr>
          <w:ilvl w:val="1"/>
          <w:numId w:val="3"/>
        </w:numPr>
        <w:tabs>
          <w:tab w:val="left" w:pos="0"/>
          <w:tab w:val="left" w:pos="284"/>
          <w:tab w:val="left" w:pos="851"/>
        </w:tabs>
        <w:spacing w:before="0"/>
        <w:ind w:left="0" w:firstLine="0"/>
        <w:jc w:val="both"/>
        <w:rPr>
          <w:rFonts w:cs="Times New Roman"/>
          <w:sz w:val="20"/>
          <w:szCs w:val="20"/>
        </w:rPr>
      </w:pPr>
      <w:bookmarkStart w:id="28" w:name="_Toc49427937"/>
      <w:r w:rsidRPr="003A07B7">
        <w:rPr>
          <w:rFonts w:cs="Times New Roman"/>
          <w:sz w:val="20"/>
          <w:szCs w:val="20"/>
        </w:rPr>
        <w:t>ПРЕГЛЕД НА ИЗПЪЛНЕНИЕТО НА БЮДЖЕТНА ПРОГРАМА – 2200.01.11   „БЕЗОПАСНОСТ ПО ХРАНИТЕЛНАТА ВЕРИГА“</w:t>
      </w:r>
      <w:bookmarkEnd w:id="28"/>
    </w:p>
    <w:p w14:paraId="75D46EA0" w14:textId="77777777" w:rsidR="00710A3D" w:rsidRPr="003A07B7" w:rsidRDefault="00710A3D" w:rsidP="00710A3D"/>
    <w:p w14:paraId="71A4F6B2" w14:textId="77777777" w:rsidR="00710A3D" w:rsidRPr="003A07B7" w:rsidRDefault="00710A3D" w:rsidP="0017212E">
      <w:pPr>
        <w:numPr>
          <w:ilvl w:val="0"/>
          <w:numId w:val="19"/>
        </w:numPr>
        <w:tabs>
          <w:tab w:val="left" w:pos="851"/>
        </w:tabs>
        <w:overflowPunct/>
        <w:autoSpaceDE/>
        <w:autoSpaceDN/>
        <w:adjustRightInd/>
        <w:ind w:left="0" w:firstLine="568"/>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6098ED31" w14:textId="77777777" w:rsidR="00710A3D" w:rsidRPr="003A07B7" w:rsidRDefault="00710A3D" w:rsidP="00710A3D">
      <w:pPr>
        <w:overflowPunct/>
        <w:autoSpaceDE/>
        <w:autoSpaceDN/>
        <w:adjustRightInd/>
        <w:ind w:left="567"/>
        <w:contextualSpacing/>
        <w:jc w:val="both"/>
        <w:textAlignment w:val="auto"/>
        <w:rPr>
          <w:rFonts w:eastAsia="Calibri"/>
          <w:b/>
          <w:shd w:val="clear" w:color="auto" w:fill="FEFEFE"/>
        </w:rPr>
      </w:pPr>
    </w:p>
    <w:p w14:paraId="42B11F26" w14:textId="77777777" w:rsidR="00AA0D24" w:rsidRPr="003A07B7" w:rsidRDefault="00AA0D24" w:rsidP="00AA0D24">
      <w:pPr>
        <w:tabs>
          <w:tab w:val="left" w:pos="851"/>
        </w:tabs>
        <w:overflowPunct/>
        <w:autoSpaceDE/>
        <w:autoSpaceDN/>
        <w:adjustRightInd/>
        <w:ind w:firstLine="426"/>
        <w:contextualSpacing/>
        <w:jc w:val="both"/>
        <w:textAlignment w:val="auto"/>
        <w:rPr>
          <w:lang w:eastAsia="bg-BG"/>
        </w:rPr>
      </w:pPr>
      <w:r w:rsidRPr="003A07B7">
        <w:rPr>
          <w:lang w:eastAsia="bg-BG"/>
        </w:rPr>
        <w:t xml:space="preserve">Стратегическата цел на програмата е осигуряване на качествени и безопасни земеделски и преработени продукти, а оперативната цел – ефективен контрол по отношение безопасността по цялата хранителна верига (опазване здравето на животните, растенията и хората чрез гарантиране на ефективна контролна система по цялата хранителна верига, засилване на доверието на консуматорите към предлаганите на пазара храни и защита здравето и интересите на потребителите).  </w:t>
      </w:r>
    </w:p>
    <w:p w14:paraId="2004C8E0" w14:textId="77777777" w:rsidR="00AA0D24" w:rsidRPr="003A07B7" w:rsidRDefault="00AA0D24" w:rsidP="00AA0D24">
      <w:pPr>
        <w:tabs>
          <w:tab w:val="left" w:pos="851"/>
        </w:tabs>
        <w:overflowPunct/>
        <w:autoSpaceDE/>
        <w:autoSpaceDN/>
        <w:adjustRightInd/>
        <w:ind w:firstLine="426"/>
        <w:contextualSpacing/>
        <w:jc w:val="both"/>
        <w:textAlignment w:val="auto"/>
        <w:rPr>
          <w:lang w:eastAsia="bg-BG" w:bidi="te-IN"/>
        </w:rPr>
      </w:pPr>
      <w:r w:rsidRPr="003A07B7">
        <w:rPr>
          <w:lang w:eastAsia="bg-BG" w:bidi="te-IN"/>
        </w:rPr>
        <w:t>Към 30.06.2020 г. продължи да прилага хигиенните норми за сурово краве мляко, заложени в Регламент (ЕО) № 853/2004 за определяне на специфичните хигиенни правила за храните от животински произход, да поддържа и актуализира списъка на независимите акредитирани лаборатории за изпитване на сурово краве мляко. Продължава разработването, координирането и прилагането на държавната политика в областта на хуманното отношение към животните.</w:t>
      </w:r>
    </w:p>
    <w:p w14:paraId="729B0B92"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eastAsia="bg-BG"/>
        </w:rPr>
        <w:t>Целите на</w:t>
      </w:r>
      <w:r w:rsidRPr="003A07B7">
        <w:rPr>
          <w:rFonts w:eastAsia="Calibri"/>
          <w:lang w:val="ru-RU" w:eastAsia="bg-BG"/>
        </w:rPr>
        <w:t xml:space="preserve"> бюджетна програма "Безопасност по хранителната верига" в</w:t>
      </w:r>
      <w:r w:rsidRPr="003A07B7">
        <w:rPr>
          <w:rFonts w:eastAsia="Calibri"/>
          <w:lang w:eastAsia="bg-BG"/>
        </w:rPr>
        <w:t xml:space="preserve"> </w:t>
      </w:r>
      <w:r w:rsidRPr="003A07B7">
        <w:rPr>
          <w:rFonts w:eastAsia="Calibri"/>
          <w:lang w:val="ru-RU" w:eastAsia="bg-BG"/>
        </w:rPr>
        <w:t xml:space="preserve">политика в областта на земеделието и селските райони, изпълнявана от </w:t>
      </w:r>
      <w:r w:rsidRPr="003A07B7">
        <w:rPr>
          <w:rFonts w:eastAsia="Calibri"/>
          <w:lang w:eastAsia="bg-BG"/>
        </w:rPr>
        <w:t>БАБХ, са свързани с развитието на високопродуктивно, конкурентноспособно земеделие, постигане на европейски стандарти за качество и безопасност на храните и технологиите за получаване на растителна и животинска продукция, отговаряща на потребностите на пазара, повишаване на качеството на хранителните продукти, предлагани на българския пазар, предлагане на пазара само на разрешени и годни за употреба продукти за растителна защита и торове, както и осигуряване износ на растения и растителни продукти в съответствие с фитосанитарните изисквания на страната вносител с цел повишаване на конкурентоспособността на земеделските производители на международния пазар.</w:t>
      </w:r>
    </w:p>
    <w:p w14:paraId="4117C3D8"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eastAsia="bg-BG"/>
        </w:rPr>
        <w:t>Стратегическата цел на политиката в областта на земеделието и селските райони по изпълняваната от БАБХ бюджетна програма "Безопасност по хранителната верига” е осигуряване на качествени и безопасни земеделски и преработени продукти, а оперативната цел – ефективен контрол по отношение безопасността по цялата хранителна верига.</w:t>
      </w:r>
    </w:p>
    <w:p w14:paraId="47C10D36"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eastAsia="bg-BG"/>
        </w:rPr>
        <w:t>Целите на изпълняваната от БАБХ програма ”Безопасност по хранителната верига” са свързани с осигуряване на качествени и безопасни земеделски и преработени продукти чрез:</w:t>
      </w:r>
    </w:p>
    <w:p w14:paraId="54249EFE"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lang w:eastAsia="bg-BG"/>
        </w:rPr>
      </w:pPr>
      <w:r w:rsidRPr="003A07B7">
        <w:rPr>
          <w:rFonts w:eastAsia="Calibri"/>
          <w:lang w:eastAsia="bg-BG"/>
        </w:rPr>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p>
    <w:p w14:paraId="1BF44FF7"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lang w:eastAsia="bg-BG"/>
        </w:rPr>
      </w:pPr>
      <w:r w:rsidRPr="003A07B7">
        <w:rPr>
          <w:rFonts w:eastAsia="Calibri"/>
          <w:lang w:eastAsia="bg-BG"/>
        </w:rPr>
        <w:lastRenderedPageBreak/>
        <w:t>Опазване територията на страната и другите държави-членки на ЕС от внасяне и разпространение на карантинни вредители по растенията и растителните продукти;</w:t>
      </w:r>
    </w:p>
    <w:p w14:paraId="06AC7A78" w14:textId="77777777" w:rsidR="00AA0D24" w:rsidRPr="003A07B7" w:rsidRDefault="00AA0D24" w:rsidP="00C51B1C">
      <w:pPr>
        <w:numPr>
          <w:ilvl w:val="0"/>
          <w:numId w:val="45"/>
        </w:numPr>
        <w:tabs>
          <w:tab w:val="left" w:pos="0"/>
          <w:tab w:val="left" w:pos="709"/>
          <w:tab w:val="left" w:pos="851"/>
        </w:tabs>
        <w:overflowPunct/>
        <w:autoSpaceDE/>
        <w:autoSpaceDN/>
        <w:adjustRightInd/>
        <w:ind w:left="0" w:firstLine="426"/>
        <w:contextualSpacing/>
        <w:jc w:val="both"/>
        <w:textAlignment w:val="auto"/>
        <w:rPr>
          <w:rFonts w:eastAsia="Calibri"/>
          <w:lang w:eastAsia="bg-BG"/>
        </w:rPr>
      </w:pPr>
      <w:r w:rsidRPr="003A07B7">
        <w:rPr>
          <w:rFonts w:eastAsia="Calibri"/>
          <w:lang w:eastAsia="bg-BG"/>
        </w:rPr>
        <w:t>Опазване на растенията и растителните продукти от икономически важни вредители чрез прилагане на нови системи за 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чрез прилагане принципите на Добрата растителнозащитна практика по култури;</w:t>
      </w:r>
    </w:p>
    <w:p w14:paraId="21E308DD"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lang w:eastAsia="bg-BG"/>
        </w:rPr>
      </w:pPr>
      <w:r w:rsidRPr="003A07B7">
        <w:rPr>
          <w:rFonts w:eastAsia="Calibri"/>
          <w:lang w:eastAsia="bg-BG"/>
        </w:rPr>
        <w:t>Осигуряване на качествени пресни плодове и зеленчуци чрез ефективен контрол на съответствието на качеството на пресните плодове и зеленчуци със стандартите на Европейския съюз от местно производство, внос, износ, транзит и вътрешнообщностна търговия.</w:t>
      </w:r>
    </w:p>
    <w:p w14:paraId="1DD7D3C3"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lang w:eastAsia="bg-BG"/>
        </w:rPr>
      </w:pPr>
      <w:r w:rsidRPr="003A07B7">
        <w:rPr>
          <w:rFonts w:eastAsia="Calibri"/>
          <w:lang w:eastAsia="bg-BG"/>
        </w:rPr>
        <w:t>Осъществяване на контрол за спазване на изискванията на стандартите за качество на определени храни от страна на съответните регистрирани бизнес-оператори.</w:t>
      </w:r>
    </w:p>
    <w:p w14:paraId="7BE3B2A2"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lang w:eastAsia="bg-BG"/>
        </w:rPr>
      </w:pPr>
      <w:r w:rsidRPr="003A07B7">
        <w:rPr>
          <w:rFonts w:eastAsia="Calibri"/>
          <w:lang w:eastAsia="bg-BG"/>
        </w:rPr>
        <w:t>Предлагане на пазара само на разрешени и годни за употреба продукти за растителна защита и торове.</w:t>
      </w:r>
    </w:p>
    <w:p w14:paraId="6948E60A"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bCs/>
          <w:lang w:eastAsia="bg-BG"/>
        </w:rPr>
      </w:pPr>
      <w:r w:rsidRPr="003A07B7">
        <w:rPr>
          <w:rFonts w:eastAsia="Calibri"/>
          <w:bCs/>
          <w:lang w:eastAsia="bg-BG"/>
        </w:rPr>
        <w:t>Изпитване, разрешаване и пререгистрация на ефикасни, съобразно почвено-климатичните условия, максимално безопасни за здравето на хората и животните, щадящи околната среда продукти за растителна защита.</w:t>
      </w:r>
    </w:p>
    <w:p w14:paraId="2CADEAC5"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lang w:eastAsia="bg-BG"/>
        </w:rPr>
      </w:pPr>
      <w:r w:rsidRPr="003A07B7">
        <w:rPr>
          <w:rFonts w:eastAsia="Calibri"/>
          <w:lang w:eastAsia="bg-BG"/>
        </w:rPr>
        <w:t>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
    <w:p w14:paraId="271458F1"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lang w:eastAsia="bg-BG"/>
        </w:rPr>
      </w:pPr>
      <w:r w:rsidRPr="003A07B7">
        <w:rPr>
          <w:rFonts w:eastAsia="Calibri"/>
          <w:bCs/>
          <w:lang w:eastAsia="bg-BG"/>
        </w:rPr>
        <w:t>Осъществяв</w:t>
      </w:r>
      <w:r w:rsidRPr="003A07B7">
        <w:rPr>
          <w:rFonts w:eastAsia="Calibri"/>
          <w:lang w:eastAsia="bg-BG"/>
        </w:rPr>
        <w:t xml:space="preserve">ане </w:t>
      </w:r>
      <w:r w:rsidRPr="003A07B7">
        <w:rPr>
          <w:rFonts w:eastAsia="Calibri"/>
          <w:bCs/>
          <w:lang w:eastAsia="bg-BG"/>
        </w:rPr>
        <w:t>на ефективен контрол за гарантиране на безопасността на продуктите чрез лабораторни анализи и спазване на изискванията на стандартите за качество на определени храни, произвеждани по национални и утвърдени стандарти.</w:t>
      </w:r>
    </w:p>
    <w:p w14:paraId="52A4D311"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bCs/>
          <w:lang w:eastAsia="bg-BG"/>
        </w:rPr>
      </w:pPr>
      <w:r w:rsidRPr="003A07B7">
        <w:rPr>
          <w:rFonts w:eastAsia="Calibri"/>
          <w:bCs/>
          <w:lang w:eastAsia="bg-BG"/>
        </w:rPr>
        <w:t>Постигане на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 включително хранене на животни.</w:t>
      </w:r>
    </w:p>
    <w:p w14:paraId="184211E3"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bCs/>
          <w:lang w:eastAsia="bg-BG"/>
        </w:rPr>
      </w:pPr>
      <w:r w:rsidRPr="003A07B7">
        <w:rPr>
          <w:rFonts w:eastAsia="Calibri"/>
          <w:bCs/>
          <w:lang w:eastAsia="bg-BG"/>
        </w:rPr>
        <w:t>Постигане на ефективно прилагане и изпълнение на европейското и националното законодателство по фуражите и ефективно функциониране на системата за контрол на фуражи в Република България</w:t>
      </w:r>
      <w:r w:rsidRPr="003A07B7">
        <w:rPr>
          <w:rFonts w:eastAsia="Calibri"/>
          <w:bCs/>
          <w:lang w:val="en-US" w:eastAsia="bg-BG"/>
        </w:rPr>
        <w:t>.</w:t>
      </w:r>
    </w:p>
    <w:p w14:paraId="39B4FBB8"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bCs/>
          <w:lang w:eastAsia="bg-BG"/>
        </w:rPr>
      </w:pPr>
      <w:r w:rsidRPr="003A07B7">
        <w:rPr>
          <w:rFonts w:eastAsia="Calibri"/>
          <w:bCs/>
          <w:lang w:eastAsia="bg-BG"/>
        </w:rPr>
        <w:t>Опазване здравето на животните за безпроблемно движение на същите и на продукти и суровини добити от тях между държавите членки и безпроблемен износ за трети страни и предпазването на населението от възникване на зоонози посредством упражняване на ефективен контрол на всички етапи от регистрацията, отглеждането, придвижването, транспортирането, здравето и профилактиката на животните в Република България. Постигане на ефективно прилагане и изпълнение на европейското и националното законодателство във връзка със здравеопазването и хуманното отношение към животните и ефективност на системата за контрол.</w:t>
      </w:r>
    </w:p>
    <w:p w14:paraId="6F299BE8"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bCs/>
          <w:lang w:eastAsia="bg-BG"/>
        </w:rPr>
      </w:pPr>
      <w:r w:rsidRPr="003A07B7">
        <w:rPr>
          <w:rFonts w:eastAsia="Calibri"/>
          <w:bCs/>
          <w:lang w:eastAsia="bg-BG"/>
        </w:rPr>
        <w:t>Опазване здравето на потребителите при консумация на храни, засилване на доверието на консуматорите към предлаганите на пазара храни, поддържане на контролна система по цялата хранителна верига, която да защитава тяхното здравето и интересите на консуматорите.</w:t>
      </w:r>
    </w:p>
    <w:p w14:paraId="2A4EF9DC"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bCs/>
          <w:lang w:eastAsia="bg-BG"/>
        </w:rPr>
      </w:pPr>
      <w:r w:rsidRPr="003A07B7">
        <w:rPr>
          <w:rFonts w:eastAsia="Calibri"/>
          <w:bCs/>
          <w:lang w:eastAsia="bg-BG"/>
        </w:rPr>
        <w:t>Координация на дейността на Областните дирекции по безопасност на храните, анализ и оценка на ефективността на официалния контрол.</w:t>
      </w:r>
    </w:p>
    <w:p w14:paraId="32D43A06" w14:textId="77777777" w:rsidR="00AA0D24" w:rsidRPr="003A07B7" w:rsidRDefault="00AA0D24" w:rsidP="00C51B1C">
      <w:pPr>
        <w:numPr>
          <w:ilvl w:val="0"/>
          <w:numId w:val="45"/>
        </w:numPr>
        <w:tabs>
          <w:tab w:val="left" w:pos="0"/>
          <w:tab w:val="left" w:pos="851"/>
        </w:tabs>
        <w:overflowPunct/>
        <w:autoSpaceDE/>
        <w:autoSpaceDN/>
        <w:adjustRightInd/>
        <w:ind w:left="0" w:firstLine="426"/>
        <w:contextualSpacing/>
        <w:jc w:val="both"/>
        <w:textAlignment w:val="auto"/>
        <w:rPr>
          <w:rFonts w:eastAsia="Calibri"/>
          <w:bCs/>
          <w:lang w:eastAsia="bg-BG"/>
        </w:rPr>
      </w:pPr>
      <w:r w:rsidRPr="003A07B7">
        <w:rPr>
          <w:rFonts w:eastAsia="Calibri"/>
          <w:bCs/>
          <w:lang w:eastAsia="bg-BG"/>
        </w:rPr>
        <w:t>Ефективен контрол върху безопасността на храните от животински и неживотински произход.</w:t>
      </w:r>
    </w:p>
    <w:p w14:paraId="12C2CE80" w14:textId="77777777" w:rsidR="00AA0D24" w:rsidRPr="003A07B7" w:rsidRDefault="00AA0D24" w:rsidP="00AA0D24">
      <w:pPr>
        <w:widowControl w:val="0"/>
        <w:tabs>
          <w:tab w:val="left" w:pos="851"/>
        </w:tabs>
        <w:overflowPunct/>
        <w:ind w:firstLine="426"/>
        <w:contextualSpacing/>
        <w:jc w:val="both"/>
        <w:textAlignment w:val="auto"/>
        <w:rPr>
          <w:bCs/>
          <w:lang w:eastAsia="bg-BG"/>
        </w:rPr>
      </w:pPr>
    </w:p>
    <w:p w14:paraId="5678C191" w14:textId="77777777" w:rsidR="00AA0D24" w:rsidRPr="003A07B7" w:rsidRDefault="00AA0D24" w:rsidP="00AA0D24">
      <w:pPr>
        <w:tabs>
          <w:tab w:val="left" w:pos="720"/>
          <w:tab w:val="left" w:pos="851"/>
        </w:tabs>
        <w:overflowPunct/>
        <w:autoSpaceDE/>
        <w:autoSpaceDN/>
        <w:adjustRightInd/>
        <w:ind w:firstLine="426"/>
        <w:contextualSpacing/>
        <w:jc w:val="both"/>
        <w:textAlignment w:val="auto"/>
        <w:rPr>
          <w:rFonts w:eastAsia="Calibri"/>
          <w:bCs/>
          <w:lang w:eastAsia="bg-BG"/>
        </w:rPr>
      </w:pPr>
      <w:r w:rsidRPr="003A07B7">
        <w:rPr>
          <w:rFonts w:eastAsia="Calibri"/>
          <w:bCs/>
          <w:lang w:eastAsia="bg-BG"/>
        </w:rPr>
        <w:tab/>
        <w:t>По отношение на изпълняваната от БАБХ дейност "Управление, контрол и регулиране на дейностите по растениевъдство" в бюджетна програма "Безопасност по хранителната верига” основните цели и дейности са свързани с:</w:t>
      </w:r>
    </w:p>
    <w:p w14:paraId="71A6B2F0"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eastAsia="bg-BG"/>
        </w:rPr>
        <w:t>Изпълняват се заложените приоритети във връзка с изпълнение на контролните програми (Европейска и национална) на остатъци от пестициди в растения и суровини от растителен произход, програма за контрол на съответствието на ПРЗ, програма за контрол на замърсители (микотоксини, нитрати и тежки метали) в храни от неживотински произход и програма за контрол на торове за съответствие.</w:t>
      </w:r>
    </w:p>
    <w:p w14:paraId="232B842B"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val="en-US" w:eastAsia="bg-BG"/>
        </w:rPr>
        <w:tab/>
      </w:r>
      <w:r w:rsidRPr="003A07B7">
        <w:rPr>
          <w:rFonts w:eastAsia="Calibri"/>
          <w:lang w:eastAsia="bg-BG"/>
        </w:rPr>
        <w:t>Във връзка с изпълнение на официалния контрол на БАБХ, ЦЛХИК извършва изпитвания на проби, които са за сметка на бюджета на БАБХ по следните програми:</w:t>
      </w:r>
    </w:p>
    <w:p w14:paraId="577A3D83"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eastAsia="bg-BG"/>
        </w:rPr>
        <w:tab/>
        <w:t>Координирана многогодишна контролна програма на Съюза за гарантиране спазването на максимално допустимите граници на остатъчни вещества от  пестициди във и върху храни от растителен произход, съгласно  Регламент (ЕС)№2016/662;</w:t>
      </w:r>
    </w:p>
    <w:p w14:paraId="0796A6E8"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val="en-US" w:eastAsia="bg-BG"/>
        </w:rPr>
        <w:tab/>
      </w:r>
      <w:r w:rsidRPr="003A07B7">
        <w:rPr>
          <w:rFonts w:eastAsia="Calibri"/>
          <w:lang w:eastAsia="bg-BG"/>
        </w:rPr>
        <w:t>Национална контролна програма за остатъци от пестициди във и върху храни от растителен произход, съгласно регламент (ЕС)№396/2006;</w:t>
      </w:r>
    </w:p>
    <w:p w14:paraId="398DBD5E"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val="en-US" w:eastAsia="bg-BG"/>
        </w:rPr>
        <w:lastRenderedPageBreak/>
        <w:tab/>
      </w:r>
      <w:r w:rsidRPr="003A07B7">
        <w:rPr>
          <w:rFonts w:eastAsia="Calibri"/>
          <w:lang w:eastAsia="bg-BG"/>
        </w:rPr>
        <w:t>Официален контрол на замърсители по регламенти (ЕС) с №№1881/2006, 1882/2006, 333/2006, за съдържание на микотоксини, тежки метали и нитрати;</w:t>
      </w:r>
    </w:p>
    <w:p w14:paraId="0DA683A3"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val="en-US" w:eastAsia="bg-BG"/>
        </w:rPr>
        <w:tab/>
      </w:r>
      <w:r w:rsidRPr="003A07B7">
        <w:rPr>
          <w:rFonts w:eastAsia="Calibri"/>
          <w:lang w:eastAsia="bg-BG"/>
        </w:rPr>
        <w:t>Официален контрол за съответствие на торове, извършван от Дирекция „Контрол на ПРЗ и торове” към БАБХ, съгласно регламент (ЕС) №2003/2003;</w:t>
      </w:r>
    </w:p>
    <w:p w14:paraId="4814B871"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val="en-US" w:eastAsia="bg-BG"/>
        </w:rPr>
        <w:tab/>
      </w:r>
      <w:r w:rsidRPr="003A07B7">
        <w:rPr>
          <w:rFonts w:eastAsia="Calibri"/>
          <w:lang w:eastAsia="bg-BG"/>
        </w:rPr>
        <w:t>Официален контрол за съответствие на ПРЗ, извършван от Дирекция „Контрол на ПРЗ и торове” към БАБХ.</w:t>
      </w:r>
    </w:p>
    <w:p w14:paraId="5DF491AE"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eastAsia="bg-BG"/>
        </w:rPr>
        <w:t>По отношение на останалите дейности, изпълнявани от БАБХ, заложената цел е свързана с:</w:t>
      </w:r>
    </w:p>
    <w:p w14:paraId="0A8596C2"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val="en-US" w:eastAsia="bg-BG"/>
        </w:rPr>
        <w:tab/>
      </w:r>
      <w:r w:rsidRPr="003A07B7">
        <w:rPr>
          <w:rFonts w:eastAsia="Calibri"/>
          <w:lang w:eastAsia="bg-BG"/>
        </w:rPr>
        <w:t>Гарантиране на здравния статус на отглежданите животни на територията на Република България и хуманното отношение към тях, осигуряване на безпроблемно движение между страната ни и останалите страни членки на ЕС, както и безпроблемен износ за трети страни и реализацията на добиваната от тях продукция както и осигуряването на качествени и безопасни земеделски и преработени продукти чрез осъществяване на ефективен контрол върху безопасността на храните и материалите и предмети, предназначени за контакт с храните, упражняване на ефективен контрол на фуражите на всички етапи от производството, преработката, съхранение, внос, транспортиране, разпространение, включително и хранене на животните.</w:t>
      </w:r>
    </w:p>
    <w:p w14:paraId="41F53C16"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eastAsia="bg-BG"/>
        </w:rPr>
        <w:tab/>
        <w:t>Изпълнява се Национална мониторингова програма за контрол на остатъци (НМПКО).</w:t>
      </w:r>
    </w:p>
    <w:p w14:paraId="780EE6E3"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eastAsia="bg-BG"/>
        </w:rPr>
        <w:tab/>
        <w:t>Изпълнява се Програма за Профилактика, надзор, контрол за ликвидиране на болестите по животните и зоонозите в България;.</w:t>
      </w:r>
    </w:p>
    <w:p w14:paraId="6EBC9CEE" w14:textId="77777777" w:rsidR="00AA0D24" w:rsidRPr="003A07B7" w:rsidRDefault="00AA0D24" w:rsidP="00AA0D24">
      <w:pPr>
        <w:tabs>
          <w:tab w:val="left" w:pos="851"/>
        </w:tabs>
        <w:overflowPunct/>
        <w:autoSpaceDE/>
        <w:autoSpaceDN/>
        <w:adjustRightInd/>
        <w:ind w:firstLine="426"/>
        <w:contextualSpacing/>
        <w:jc w:val="both"/>
        <w:textAlignment w:val="auto"/>
        <w:rPr>
          <w:rFonts w:eastAsia="Calibri"/>
          <w:lang w:eastAsia="bg-BG"/>
        </w:rPr>
      </w:pPr>
      <w:r w:rsidRPr="003A07B7">
        <w:rPr>
          <w:rFonts w:eastAsia="Calibri"/>
          <w:lang w:eastAsia="bg-BG"/>
        </w:rPr>
        <w:tab/>
        <w:t>Осъществява се методическото ръководство и координирането на дейностите, свързани с граничния; обменя се информация чрез информационните системи на ЕС - TRACES, EUROPHYT, RASFF.</w:t>
      </w:r>
    </w:p>
    <w:p w14:paraId="410CDC59" w14:textId="75F3AB79" w:rsidR="00710A3D" w:rsidRPr="003A07B7" w:rsidRDefault="00AA0D24" w:rsidP="00AA0D24">
      <w:pPr>
        <w:tabs>
          <w:tab w:val="left" w:pos="851"/>
        </w:tabs>
        <w:overflowPunct/>
        <w:autoSpaceDE/>
        <w:autoSpaceDN/>
        <w:adjustRightInd/>
        <w:ind w:firstLine="426"/>
        <w:jc w:val="both"/>
        <w:textAlignment w:val="auto"/>
        <w:rPr>
          <w:rFonts w:eastAsia="Calibri"/>
          <w:lang w:eastAsia="bg-BG"/>
        </w:rPr>
      </w:pPr>
      <w:r w:rsidRPr="003A07B7">
        <w:rPr>
          <w:rFonts w:eastAsia="Calibri"/>
          <w:lang w:eastAsia="bg-BG"/>
        </w:rPr>
        <w:t>Степента на заложените в програмата цели се оценява като положителна</w:t>
      </w:r>
    </w:p>
    <w:p w14:paraId="64C12AD5" w14:textId="77777777" w:rsidR="001F7479" w:rsidRDefault="001F7479" w:rsidP="00BE0C6B">
      <w:pPr>
        <w:tabs>
          <w:tab w:val="left" w:pos="851"/>
        </w:tabs>
        <w:overflowPunct/>
        <w:autoSpaceDE/>
        <w:autoSpaceDN/>
        <w:adjustRightInd/>
        <w:ind w:firstLine="567"/>
        <w:jc w:val="both"/>
        <w:textAlignment w:val="auto"/>
        <w:rPr>
          <w:rFonts w:eastAsia="Calibri"/>
          <w:lang w:val="en-US" w:eastAsia="bg-BG"/>
        </w:rPr>
      </w:pPr>
    </w:p>
    <w:p w14:paraId="590C0C24" w14:textId="77777777" w:rsidR="00E72092" w:rsidRPr="00E72092" w:rsidRDefault="00E72092" w:rsidP="00BE0C6B">
      <w:pPr>
        <w:tabs>
          <w:tab w:val="left" w:pos="851"/>
        </w:tabs>
        <w:overflowPunct/>
        <w:autoSpaceDE/>
        <w:autoSpaceDN/>
        <w:adjustRightInd/>
        <w:ind w:firstLine="567"/>
        <w:jc w:val="both"/>
        <w:textAlignment w:val="auto"/>
        <w:rPr>
          <w:rFonts w:eastAsia="Calibri"/>
          <w:lang w:val="en-US" w:eastAsia="bg-BG"/>
        </w:rPr>
      </w:pPr>
    </w:p>
    <w:p w14:paraId="256E0F96" w14:textId="77777777" w:rsidR="002C3043" w:rsidRPr="00E72092" w:rsidRDefault="002C3043" w:rsidP="0017212E">
      <w:pPr>
        <w:numPr>
          <w:ilvl w:val="0"/>
          <w:numId w:val="19"/>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65049BBC" w14:textId="77777777" w:rsidR="00E72092" w:rsidRPr="003A07B7" w:rsidRDefault="00E72092" w:rsidP="00E72092">
      <w:pPr>
        <w:tabs>
          <w:tab w:val="left" w:pos="851"/>
        </w:tabs>
        <w:overflowPunct/>
        <w:autoSpaceDE/>
        <w:autoSpaceDN/>
        <w:adjustRightInd/>
        <w:spacing w:before="120" w:line="276" w:lineRule="auto"/>
        <w:ind w:left="568"/>
        <w:contextualSpacing/>
        <w:jc w:val="both"/>
        <w:textAlignment w:val="auto"/>
        <w:rPr>
          <w:rFonts w:eastAsia="Calibri"/>
          <w:b/>
          <w:shd w:val="clear" w:color="auto" w:fill="FEFEFE"/>
        </w:rPr>
      </w:pPr>
    </w:p>
    <w:p w14:paraId="3BF4C8F9" w14:textId="0F318956" w:rsidR="00AA0D24" w:rsidRPr="00E72092" w:rsidRDefault="00E72092" w:rsidP="00E72092">
      <w:pPr>
        <w:overflowPunct/>
        <w:autoSpaceDE/>
        <w:autoSpaceDN/>
        <w:adjustRightInd/>
        <w:ind w:firstLine="425"/>
        <w:jc w:val="both"/>
        <w:textAlignment w:val="auto"/>
        <w:rPr>
          <w:lang w:eastAsia="bg-BG"/>
        </w:rPr>
      </w:pPr>
      <w:r w:rsidRPr="00E72092">
        <w:rPr>
          <w:i/>
          <w:lang w:eastAsia="bg-BG" w:bidi="te-IN"/>
        </w:rPr>
        <w:t>Продукт/услуга</w:t>
      </w:r>
      <w:r>
        <w:rPr>
          <w:i/>
          <w:lang w:val="en-US" w:eastAsia="bg-BG" w:bidi="te-IN"/>
        </w:rPr>
        <w:t>:</w:t>
      </w:r>
      <w:r w:rsidRPr="00E72092">
        <w:rPr>
          <w:lang w:eastAsia="bg-BG"/>
        </w:rPr>
        <w:t xml:space="preserve"> </w:t>
      </w:r>
      <w:r w:rsidR="00AA0D24" w:rsidRPr="00E72092">
        <w:rPr>
          <w:lang w:eastAsia="bg-BG"/>
        </w:rPr>
        <w:t>Разработване на политика</w:t>
      </w:r>
    </w:p>
    <w:p w14:paraId="38CED91E" w14:textId="77777777" w:rsidR="00AA0D24" w:rsidRPr="003A07B7" w:rsidRDefault="00AA0D24" w:rsidP="00E72092">
      <w:pPr>
        <w:tabs>
          <w:tab w:val="left" w:pos="0"/>
        </w:tabs>
        <w:overflowPunct/>
        <w:autoSpaceDE/>
        <w:autoSpaceDN/>
        <w:adjustRightInd/>
        <w:ind w:firstLine="425"/>
        <w:jc w:val="both"/>
        <w:textAlignment w:val="auto"/>
        <w:rPr>
          <w:lang w:eastAsia="bg-BG"/>
        </w:rPr>
      </w:pPr>
      <w:r w:rsidRPr="003A07B7">
        <w:rPr>
          <w:lang w:eastAsia="bg-BG"/>
        </w:rPr>
        <w:t>Актуализиране на закони и подзаконови нормативни актове в областта на качеството и безопасността на храните и фуражите, здравеопазването на животните, здравето на растенията и растителния репродуктивен материал и граничния контрол по безопасност на хранителната верига, както и други дейности свързани с постигане целите на програмата:</w:t>
      </w:r>
    </w:p>
    <w:p w14:paraId="726C1383"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 xml:space="preserve">Изготвен проект на Закон за управление на агрохранителната верига, който обединява цялата дейност по агрохранителната верига, ясно посочва отделните нейни елементи в тяхната цялост като един непрекъснат процес, с ясно разграничаване на компетентностите на органите, осъществяващи оценката на риска по агрохранителната верига, политиката и контрола върху тях и свързаните с тях дейности, който е обнародван в ДВ бр. 51 от 5 юни 2020 г. </w:t>
      </w:r>
    </w:p>
    <w:p w14:paraId="37356A99"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 xml:space="preserve">Изготвен проект на нов Закон за храните, целящ опростяване на правната рамка, гарантиране защитата на потребителите чрез предлагане на пазара на безопасни храни и намаляване на сивия сектор при производството, преработката и дистрибуцията на храни, който е публикуван в Държавен вестник бр. 52 от 09.06.2020 г. </w:t>
      </w:r>
    </w:p>
    <w:p w14:paraId="1747398A"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 xml:space="preserve">Изготвен проект на Наредба за изменение и допълнение на Наредба № 4 от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 -  проектът е публикуван в ДВ. бр.37 от 21 април 2020 г. </w:t>
      </w:r>
    </w:p>
    <w:p w14:paraId="22772153"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 xml:space="preserve">Изготвен проект на Годишен доклад за изпълнението на Единния многогодишен национален контролен план за храни, фуражи, здравеопазване на животните, хуманно отношение към тях и защита на растенията за 2019 г. (спазвайки изискванията на Решение на Комисията 2008/654/ЕС), както и Обобщение/Резюме към доклада. </w:t>
      </w:r>
    </w:p>
    <w:p w14:paraId="4F463DD9"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Изготвен проект на Закон за изменение и допълнение на Закона за ветеринарномедицинската дейност;</w:t>
      </w:r>
    </w:p>
    <w:p w14:paraId="54BF9FB9"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Изготвена Наредба за условията и реда за разходване на средствата за обезщетяване на собствениците на животни в случаите по чл. 47, ал. 1 от Закона за ветеринарномедицинската дейност, приета с ПМС № 81 от 27.04.2020 г.;</w:t>
      </w:r>
    </w:p>
    <w:p w14:paraId="565F59A4"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Изготвена съвместна Наредба на министъра на земеделието, храните и горите и министъра на здравеопазването за надзор и мониторинг на зоонозите при профилактиката, ограничаването и ликвидирането им, предстои обнародването на наредбата в Държавен вестник;</w:t>
      </w:r>
    </w:p>
    <w:p w14:paraId="22FED5D3"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lastRenderedPageBreak/>
        <w:t>Изготвен проект на наредба за мерките за профилактика, ограничаване и ликвидиране на болестта антракс по животните и за условията и реда за прилагането им;</w:t>
      </w:r>
    </w:p>
    <w:p w14:paraId="255DD30D"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Изготвен проект на Наредба за условията и реда за извършване на дезинфекция, дезинсекция, дератизация и девастация при ограничаване и ликвидиране на болестите по животните;</w:t>
      </w:r>
    </w:p>
    <w:p w14:paraId="1B765392" w14:textId="77777777" w:rsidR="00AA0D24" w:rsidRPr="003A07B7" w:rsidRDefault="00AA0D24" w:rsidP="00C51B1C">
      <w:pPr>
        <w:numPr>
          <w:ilvl w:val="0"/>
          <w:numId w:val="46"/>
        </w:numPr>
        <w:overflowPunct/>
        <w:autoSpaceDE/>
        <w:autoSpaceDN/>
        <w:adjustRightInd/>
        <w:spacing w:after="200"/>
        <w:ind w:left="0" w:firstLine="426"/>
        <w:contextualSpacing/>
        <w:jc w:val="both"/>
        <w:textAlignment w:val="auto"/>
        <w:rPr>
          <w:lang w:eastAsia="bg-BG"/>
        </w:rPr>
      </w:pPr>
      <w:r w:rsidRPr="003A07B7">
        <w:rPr>
          <w:lang w:eastAsia="bg-BG"/>
        </w:rPr>
        <w:t>Изготвен проект на Наредба за ветеринарномедицинските изисквания и мерките за биосигурност към животновъдните обекти за риба и други водни организми;</w:t>
      </w:r>
    </w:p>
    <w:p w14:paraId="2570C435" w14:textId="77777777" w:rsidR="00AA0D24" w:rsidRPr="003A07B7" w:rsidRDefault="00AA0D24" w:rsidP="00C51B1C">
      <w:pPr>
        <w:numPr>
          <w:ilvl w:val="0"/>
          <w:numId w:val="46"/>
        </w:numPr>
        <w:overflowPunct/>
        <w:autoSpaceDE/>
        <w:autoSpaceDN/>
        <w:adjustRightInd/>
        <w:spacing w:after="200"/>
        <w:ind w:left="0" w:firstLine="426"/>
        <w:contextualSpacing/>
        <w:jc w:val="both"/>
        <w:textAlignment w:val="auto"/>
        <w:rPr>
          <w:lang w:eastAsia="bg-BG"/>
        </w:rPr>
      </w:pPr>
      <w:r w:rsidRPr="003A07B7">
        <w:rPr>
          <w:lang w:eastAsia="bg-BG"/>
        </w:rPr>
        <w:t>Изготвен проект на Наредба за разрешаване пускането на пазара и употребата на продукти за растителна защита;</w:t>
      </w:r>
    </w:p>
    <w:p w14:paraId="7223F99F" w14:textId="77777777" w:rsidR="00AA0D24" w:rsidRPr="003A07B7" w:rsidRDefault="00AA0D24" w:rsidP="00C51B1C">
      <w:pPr>
        <w:numPr>
          <w:ilvl w:val="0"/>
          <w:numId w:val="46"/>
        </w:numPr>
        <w:overflowPunct/>
        <w:autoSpaceDE/>
        <w:autoSpaceDN/>
        <w:adjustRightInd/>
        <w:spacing w:after="200"/>
        <w:ind w:left="0" w:firstLine="426"/>
        <w:contextualSpacing/>
        <w:jc w:val="both"/>
        <w:textAlignment w:val="auto"/>
        <w:rPr>
          <w:lang w:eastAsia="bg-BG"/>
        </w:rPr>
      </w:pPr>
      <w:r w:rsidRPr="003A07B7">
        <w:rPr>
          <w:lang w:eastAsia="bg-BG"/>
        </w:rPr>
        <w:t>Изготвен проект на Наредба за интегрирано производство на растения и растителни продукти и контрола върху интегрираното производство;</w:t>
      </w:r>
    </w:p>
    <w:p w14:paraId="692C36D4" w14:textId="77777777" w:rsidR="00AA0D24" w:rsidRPr="003A07B7" w:rsidRDefault="00AA0D24" w:rsidP="00C51B1C">
      <w:pPr>
        <w:numPr>
          <w:ilvl w:val="0"/>
          <w:numId w:val="46"/>
        </w:numPr>
        <w:overflowPunct/>
        <w:autoSpaceDE/>
        <w:autoSpaceDN/>
        <w:adjustRightInd/>
        <w:spacing w:after="200"/>
        <w:ind w:left="0" w:firstLine="426"/>
        <w:contextualSpacing/>
        <w:jc w:val="both"/>
        <w:textAlignment w:val="auto"/>
        <w:rPr>
          <w:lang w:eastAsia="bg-BG"/>
        </w:rPr>
      </w:pPr>
      <w:r w:rsidRPr="003A07B7">
        <w:rPr>
          <w:lang w:eastAsia="bg-BG"/>
        </w:rPr>
        <w:t>Работа по проект на Наредба за условията и реда за употреба на продукти за растителна защита;</w:t>
      </w:r>
    </w:p>
    <w:p w14:paraId="60405CC6" w14:textId="77777777" w:rsidR="00AA0D24" w:rsidRPr="003A07B7" w:rsidRDefault="00AA0D24" w:rsidP="00C51B1C">
      <w:pPr>
        <w:numPr>
          <w:ilvl w:val="0"/>
          <w:numId w:val="46"/>
        </w:numPr>
        <w:overflowPunct/>
        <w:autoSpaceDE/>
        <w:autoSpaceDN/>
        <w:adjustRightInd/>
        <w:spacing w:after="200"/>
        <w:ind w:left="0" w:firstLine="426"/>
        <w:contextualSpacing/>
        <w:jc w:val="both"/>
        <w:textAlignment w:val="auto"/>
        <w:rPr>
          <w:lang w:eastAsia="bg-BG"/>
        </w:rPr>
      </w:pPr>
      <w:r w:rsidRPr="003A07B7">
        <w:rPr>
          <w:lang w:eastAsia="bg-BG"/>
        </w:rPr>
        <w:t>Създадена е нова работна група за изготвяне на проект на Наредба на министъра на земеделието, храните и горите и министъра на образованието и науката за условията и реда за провеждане на следдипломно и продължаващо обучение в областта на ветеринарната медицина по чл. 19, ал. 5 от Закона за ветеринарномедицинската дейност;</w:t>
      </w:r>
    </w:p>
    <w:p w14:paraId="2033F824"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Създавана е работна група за изготвяне на проект на Наредба за изменение и допълнение на Наредба № 61 от 2006 г. за условията и реда за идентификация на животните, за които не са предвидени изисквания в регламент на Европейския съюз;</w:t>
      </w:r>
    </w:p>
    <w:p w14:paraId="04C33940"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Във връзка с необходимостта от изготвяне на анализ на 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и делегираните актове към него (прилага се от 21 април 2021 г.) е създадена работна група със Заповед РД09-595/19.06.2019 г. на министъра на земеделието, храните и горите със задача изготвяне на проект на нов Закон за ветеринарномедицинската дейност;</w:t>
      </w:r>
    </w:p>
    <w:p w14:paraId="5077FA41"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Изготвен междинен доклад за изпълнението на План за контрол и предотвратяване разпространението на заболяването Африканска чума по свинете в България през 2020 г. одобрен с Решение № 43 от 24 януари 2020 на Министерския към месец май 2020 г.;</w:t>
      </w:r>
    </w:p>
    <w:p w14:paraId="25C87DAF"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Създадена работна група със задача изготвяне на проектно предложение по подмярка 16.1 „Подкрепа за сформиране и функциониране на оперативни групи в рамките на ЕПИ“ от мярка 16 „Сътрудничество“ от Програмата за развитие на селските райони за периода 2014 – 2020 г. за финансиране на експериментални теренни изпитвания за качество и безопасност на ваксина за заболяването Африканска чума по свинете;</w:t>
      </w:r>
    </w:p>
    <w:p w14:paraId="178A75E6" w14:textId="77777777" w:rsidR="00AA0D24" w:rsidRPr="003A07B7" w:rsidRDefault="00AA0D24" w:rsidP="00C51B1C">
      <w:pPr>
        <w:numPr>
          <w:ilvl w:val="0"/>
          <w:numId w:val="46"/>
        </w:numPr>
        <w:overflowPunct/>
        <w:autoSpaceDE/>
        <w:autoSpaceDN/>
        <w:adjustRightInd/>
        <w:spacing w:after="200"/>
        <w:ind w:left="0" w:firstLine="426"/>
        <w:contextualSpacing/>
        <w:jc w:val="both"/>
        <w:textAlignment w:val="auto"/>
        <w:rPr>
          <w:lang w:eastAsia="bg-BG"/>
        </w:rPr>
      </w:pPr>
      <w:r w:rsidRPr="003A07B7">
        <w:rPr>
          <w:lang w:eastAsia="bg-BG"/>
        </w:rPr>
        <w:t xml:space="preserve">Участие в междуведомствена работна група по Заповед № РД-288/18.04.2019 г. на министъра на околната среда и водите за изготвяне на проект за изменение на Закон за биологичното разнообразие </w:t>
      </w:r>
    </w:p>
    <w:p w14:paraId="35D9AB6F"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Участие в проверки свързани с жалба, сигнал, питане и сигнална записка относно дейността на ОДБХ Плевен по изпълнението на Националната програма за надзор, контрол и ликвидиране на болести по животните и зоонози (НПБЖЗ);</w:t>
      </w:r>
    </w:p>
    <w:p w14:paraId="7A92819C"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Организиране и провеждане на Кръгла маса на тема „Антимикробна резистентност и мерки за борба в сектора на свиневъдството“;</w:t>
      </w:r>
    </w:p>
    <w:p w14:paraId="61833807"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lang w:eastAsia="bg-BG"/>
        </w:rPr>
        <w:t>Продължава работата на Координационен съвет в Министерството на земеделието, храните и горите, който да координира изпълнението на територията на Република България на мерките за превенция и контрол на заболяването Африканска чума по свинете, с оглед на сложната епизоотична обстановка в страната и Европа и да координира изпълнението от страна на МЗХГ и второстепенните разпоредители с бюджет на определените със заповед на министъра на земеделието, храните и горите и/или на изпълнителният директор на БАБХ мерки за ограничаване разпространението на възникнали заразни болести.</w:t>
      </w:r>
    </w:p>
    <w:p w14:paraId="02095637"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bCs/>
          <w:iCs/>
          <w:lang w:eastAsia="bg-BG"/>
        </w:rPr>
        <w:t>Обработване на заявления за вписване на нови производители в регистъра на производителите на ЗГУ „Българско розово масло“.</w:t>
      </w:r>
    </w:p>
    <w:p w14:paraId="3B3D1E26"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bCs/>
          <w:iCs/>
          <w:lang w:eastAsia="bg-BG"/>
        </w:rPr>
        <w:t>Одобрени от ЕК подадени искания от Сдружение „Традиционни сурово-сушени месни продукти“ за внасяне на несъществени изменения в спецификациите на ХТСХ „Филе Елена”, ХТСХ „Роле Трапезица”, ХТСХ „Луканка Панагюрска” и ХТСХ „Кайсерован врат Тракия”.</w:t>
      </w:r>
    </w:p>
    <w:p w14:paraId="32BA6B0E"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bCs/>
          <w:iCs/>
          <w:lang w:eastAsia="bg-BG"/>
        </w:rPr>
        <w:t>Провежда се националната процедура по обработка на заявленията спецификации на ЗНП „Българско кисело мляко“ и ЗНП „Българско бяло саламурено сирене“ и придружителната документация, с оглед изпращането на двете досиета в ЕК за разглеждане и постигане на вписване на двете наименования в европейския Регистър защитените наименования за произход и защитените географски указания. Започна провеждането на проверки на място при членовете на сдружение „Български традиционни млечни продукти“.</w:t>
      </w:r>
    </w:p>
    <w:p w14:paraId="34A9BAFF"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bCs/>
          <w:iCs/>
          <w:lang w:eastAsia="bg-BG"/>
        </w:rPr>
        <w:lastRenderedPageBreak/>
        <w:t>Провежда се и националната процедура по обработка на заявление за вписване на „Лютеница Първомай“/ „Първомайска лютеница“ в европейския Регистър защитените наименования за произход и защитените географски указания, като са осъществени и проверки на място при членовете на сдружение „Лютеница Първомай“.</w:t>
      </w:r>
    </w:p>
    <w:p w14:paraId="6E77AA57"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bCs/>
          <w:iCs/>
          <w:lang w:eastAsia="bg-BG"/>
        </w:rPr>
        <w:t>Продължава провеждането на националната процедура по обработка на заявленията спецификации на ХТСХ „Троянска луканка“ и ХТСХ „Търновски суджук“ за вписване в европейския Регистър на храните с традиционно специфичен характер. Предстои провеждането на проверки на място при заявителите през второто полугодие на 2020 г.</w:t>
      </w:r>
    </w:p>
    <w:p w14:paraId="7FCEC669"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bCs/>
          <w:iCs/>
          <w:lang w:eastAsia="bg-BG"/>
        </w:rPr>
        <w:t>Участва в изготвянето на индивидуална минимална помощ de minimis съгласно Регламент (ЕС) 1408/2013 от 18 декември 2013 г. на земеделски стопани за покриване разходите по задължителни мерки за контрол за съответствие, във връзка с участие в схема за качество на защитеното наименование за произход „Странджански манов мед“ / „Манов мед от Странджа“.</w:t>
      </w:r>
    </w:p>
    <w:p w14:paraId="3A9E9F42"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bCs/>
          <w:iCs/>
          <w:lang w:eastAsia="bg-BG"/>
        </w:rPr>
        <w:t>Провеждат се надзорни проверки върху контролиращите лица на продукти със защитени наименования, които осигуряват спазването на съответствието с продуктовата спецификация на продуктите.</w:t>
      </w:r>
    </w:p>
    <w:p w14:paraId="72507D37"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bCs/>
          <w:iCs/>
          <w:lang w:eastAsia="bg-BG"/>
        </w:rPr>
        <w:t>Вписан нов производител в Регистъра на производителите на земеделските продукти, за които се използва незадължителния термин за качество „планински продукт“.</w:t>
      </w:r>
    </w:p>
    <w:p w14:paraId="14E0A9CF" w14:textId="77777777" w:rsidR="00AA0D24" w:rsidRPr="003A07B7" w:rsidRDefault="00AA0D24" w:rsidP="00C51B1C">
      <w:pPr>
        <w:numPr>
          <w:ilvl w:val="0"/>
          <w:numId w:val="46"/>
        </w:numPr>
        <w:tabs>
          <w:tab w:val="left" w:pos="0"/>
        </w:tabs>
        <w:overflowPunct/>
        <w:autoSpaceDE/>
        <w:autoSpaceDN/>
        <w:adjustRightInd/>
        <w:spacing w:after="200"/>
        <w:ind w:left="0" w:firstLine="426"/>
        <w:contextualSpacing/>
        <w:jc w:val="both"/>
        <w:textAlignment w:val="auto"/>
        <w:rPr>
          <w:lang w:eastAsia="bg-BG"/>
        </w:rPr>
      </w:pPr>
      <w:r w:rsidRPr="003A07B7">
        <w:rPr>
          <w:bCs/>
          <w:iCs/>
          <w:lang w:eastAsia="bg-BG"/>
        </w:rPr>
        <w:t>Изготвяне на 4 бр. позиции и указания за участие в заседание и в консултация чрез писмена процедура в рамките на Комитета по политика по качество на земеделски продукти към ЕК, както и за Работната група „Интелектуална собственост“ към Съвета на ЕС.</w:t>
      </w:r>
    </w:p>
    <w:p w14:paraId="09DF2360" w14:textId="77777777" w:rsidR="00AA0D24" w:rsidRPr="003A07B7" w:rsidRDefault="00AA0D24" w:rsidP="00C51B1C">
      <w:pPr>
        <w:numPr>
          <w:ilvl w:val="0"/>
          <w:numId w:val="46"/>
        </w:numPr>
        <w:overflowPunct/>
        <w:autoSpaceDE/>
        <w:autoSpaceDN/>
        <w:adjustRightInd/>
        <w:spacing w:after="200"/>
        <w:ind w:left="0" w:firstLine="426"/>
        <w:contextualSpacing/>
        <w:textAlignment w:val="auto"/>
        <w:rPr>
          <w:bCs/>
          <w:iCs/>
          <w:lang w:eastAsia="bg-BG"/>
        </w:rPr>
      </w:pPr>
      <w:r w:rsidRPr="003A07B7">
        <w:rPr>
          <w:bCs/>
          <w:iCs/>
          <w:lang w:eastAsia="bg-BG"/>
        </w:rPr>
        <w:t>Други оперативни документи свързани с дейността на дирекцията.</w:t>
      </w:r>
    </w:p>
    <w:p w14:paraId="505CBDB1" w14:textId="77777777" w:rsidR="00AA0D24" w:rsidRPr="003A07B7" w:rsidRDefault="00AA0D24" w:rsidP="00AA0D24">
      <w:pPr>
        <w:tabs>
          <w:tab w:val="left" w:pos="851"/>
        </w:tabs>
        <w:overflowPunct/>
        <w:autoSpaceDE/>
        <w:autoSpaceDN/>
        <w:adjustRightInd/>
        <w:spacing w:before="120"/>
        <w:ind w:firstLine="426"/>
        <w:contextualSpacing/>
        <w:jc w:val="both"/>
        <w:textAlignment w:val="auto"/>
        <w:rPr>
          <w:rFonts w:eastAsia="Calibri"/>
          <w:shd w:val="clear" w:color="auto" w:fill="FEFEFE"/>
        </w:rPr>
      </w:pPr>
    </w:p>
    <w:p w14:paraId="10E60266" w14:textId="77777777" w:rsidR="00AA0D24" w:rsidRPr="003A07B7" w:rsidRDefault="00AA0D24" w:rsidP="00AA0D24">
      <w:pPr>
        <w:overflowPunct/>
        <w:autoSpaceDE/>
        <w:autoSpaceDN/>
        <w:adjustRightInd/>
        <w:ind w:firstLine="426"/>
        <w:jc w:val="both"/>
        <w:textAlignment w:val="auto"/>
        <w:rPr>
          <w:lang w:eastAsia="bg-BG" w:bidi="te-IN"/>
        </w:rPr>
      </w:pPr>
      <w:r w:rsidRPr="003A07B7">
        <w:rPr>
          <w:i/>
          <w:lang w:eastAsia="bg-BG" w:bidi="te-IN"/>
        </w:rPr>
        <w:t>Продукт/услуга</w:t>
      </w:r>
      <w:r w:rsidRPr="003A07B7">
        <w:rPr>
          <w:lang w:eastAsia="bg-BG" w:bidi="te-IN"/>
        </w:rPr>
        <w:t xml:space="preserve"> Прилагане на зоохигиенните и ветеринарномедицинските изисквания в животновъдните ферми, изисквания за хуманното отношение към животните и изисквания за производство на качествено сурово краве мляко. </w:t>
      </w:r>
    </w:p>
    <w:p w14:paraId="62F6C763" w14:textId="77777777" w:rsidR="00AA0D24" w:rsidRPr="003A07B7" w:rsidRDefault="00AA0D24" w:rsidP="00AA0D24">
      <w:pPr>
        <w:overflowPunct/>
        <w:autoSpaceDE/>
        <w:autoSpaceDN/>
        <w:adjustRightInd/>
        <w:ind w:firstLine="426"/>
        <w:jc w:val="both"/>
        <w:textAlignment w:val="auto"/>
        <w:rPr>
          <w:lang w:eastAsia="bg-BG" w:bidi="te-IN"/>
        </w:rPr>
      </w:pPr>
    </w:p>
    <w:p w14:paraId="304C13FB" w14:textId="77777777" w:rsidR="00AA0D24" w:rsidRPr="003A07B7" w:rsidRDefault="00AA0D24" w:rsidP="00AA0D24">
      <w:pPr>
        <w:overflowPunct/>
        <w:autoSpaceDE/>
        <w:autoSpaceDN/>
        <w:adjustRightInd/>
        <w:ind w:firstLine="426"/>
        <w:jc w:val="both"/>
        <w:textAlignment w:val="auto"/>
        <w:rPr>
          <w:i/>
          <w:lang w:eastAsia="bg-BG" w:bidi="te-IN"/>
        </w:rPr>
      </w:pPr>
      <w:r w:rsidRPr="003A07B7">
        <w:rPr>
          <w:i/>
          <w:lang w:eastAsia="bg-BG" w:bidi="te-IN"/>
        </w:rPr>
        <w:t>Дейности :</w:t>
      </w:r>
    </w:p>
    <w:p w14:paraId="71A7570D" w14:textId="77777777" w:rsidR="00AA0D24" w:rsidRPr="003A07B7" w:rsidRDefault="00AA0D24" w:rsidP="00AA0D24">
      <w:pPr>
        <w:overflowPunct/>
        <w:autoSpaceDE/>
        <w:autoSpaceDN/>
        <w:adjustRightInd/>
        <w:ind w:firstLine="426"/>
        <w:jc w:val="both"/>
        <w:textAlignment w:val="auto"/>
        <w:rPr>
          <w:lang w:eastAsia="bg-BG" w:bidi="te-IN"/>
        </w:rPr>
      </w:pPr>
      <w:r w:rsidRPr="003A07B7">
        <w:rPr>
          <w:lang w:eastAsia="bg-BG" w:bidi="te-IN"/>
        </w:rPr>
        <w:t>1. Извършване на проверки по отношение на зоохигиенните изисквания в животновъдните обекти;</w:t>
      </w:r>
    </w:p>
    <w:p w14:paraId="3BC389E1" w14:textId="77777777" w:rsidR="00AA0D24" w:rsidRPr="003A07B7" w:rsidRDefault="00AA0D24" w:rsidP="00AA0D24">
      <w:pPr>
        <w:overflowPunct/>
        <w:autoSpaceDE/>
        <w:autoSpaceDN/>
        <w:adjustRightInd/>
        <w:ind w:firstLine="426"/>
        <w:jc w:val="both"/>
        <w:textAlignment w:val="auto"/>
        <w:rPr>
          <w:lang w:eastAsia="bg-BG" w:bidi="te-IN"/>
        </w:rPr>
      </w:pPr>
      <w:r w:rsidRPr="003A07B7">
        <w:rPr>
          <w:lang w:eastAsia="bg-BG" w:bidi="te-IN"/>
        </w:rPr>
        <w:t>2. Извършване на проверки на място в животновъдните обекти за установяване на съответствие на дейността им с действащото законодателство;</w:t>
      </w:r>
    </w:p>
    <w:p w14:paraId="578D55D4" w14:textId="77777777" w:rsidR="00AA0D24" w:rsidRPr="003A07B7" w:rsidRDefault="00AA0D24" w:rsidP="00AA0D24">
      <w:pPr>
        <w:overflowPunct/>
        <w:autoSpaceDE/>
        <w:autoSpaceDN/>
        <w:adjustRightInd/>
        <w:ind w:firstLine="426"/>
        <w:jc w:val="both"/>
        <w:textAlignment w:val="auto"/>
        <w:rPr>
          <w:lang w:eastAsia="bg-BG" w:bidi="te-IN"/>
        </w:rPr>
      </w:pPr>
      <w:r w:rsidRPr="003A07B7">
        <w:rPr>
          <w:lang w:eastAsia="bg-BG" w:bidi="te-IN"/>
        </w:rPr>
        <w:t>3. Поддържане и актуализиране на списък по чл. 11е от Закона за животновъдството;</w:t>
      </w:r>
    </w:p>
    <w:p w14:paraId="64227EBB" w14:textId="77777777" w:rsidR="00AA0D24" w:rsidRPr="003A07B7" w:rsidRDefault="00AA0D24" w:rsidP="00AA0D24">
      <w:pPr>
        <w:overflowPunct/>
        <w:autoSpaceDE/>
        <w:autoSpaceDN/>
        <w:adjustRightInd/>
        <w:ind w:firstLine="426"/>
        <w:jc w:val="both"/>
        <w:textAlignment w:val="auto"/>
        <w:rPr>
          <w:lang w:eastAsia="bg-BG" w:bidi="te-IN"/>
        </w:rPr>
      </w:pPr>
      <w:r w:rsidRPr="003A07B7">
        <w:rPr>
          <w:lang w:eastAsia="bg-BG" w:bidi="te-IN"/>
        </w:rPr>
        <w:t>4. Разработва и съгласува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p w14:paraId="1A64A82C" w14:textId="77777777" w:rsidR="00AA0D24" w:rsidRPr="003A07B7" w:rsidRDefault="00AA0D24" w:rsidP="00AA0D24">
      <w:pPr>
        <w:overflowPunct/>
        <w:autoSpaceDE/>
        <w:autoSpaceDN/>
        <w:adjustRightInd/>
        <w:ind w:firstLine="426"/>
        <w:jc w:val="both"/>
        <w:textAlignment w:val="auto"/>
        <w:rPr>
          <w:lang w:eastAsia="bg-BG" w:bidi="te-IN"/>
        </w:rPr>
      </w:pPr>
      <w:r w:rsidRPr="003A07B7">
        <w:rPr>
          <w:lang w:eastAsia="bg-BG" w:bidi="te-IN"/>
        </w:rPr>
        <w:t>5. 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p w14:paraId="56ACB0F2" w14:textId="77777777" w:rsidR="0082334A" w:rsidRPr="003A07B7" w:rsidRDefault="0082334A" w:rsidP="00AA0D24">
      <w:pPr>
        <w:overflowPunct/>
        <w:autoSpaceDE/>
        <w:autoSpaceDN/>
        <w:adjustRightInd/>
        <w:ind w:firstLine="426"/>
        <w:jc w:val="both"/>
        <w:textAlignment w:val="auto"/>
        <w:rPr>
          <w:lang w:eastAsia="bg-BG" w:bidi="te-IN"/>
        </w:rPr>
      </w:pPr>
    </w:p>
    <w:p w14:paraId="22946A77" w14:textId="77777777" w:rsidR="00AA0D24" w:rsidRPr="003A07B7" w:rsidRDefault="00AA0D24" w:rsidP="00AA0D24">
      <w:pPr>
        <w:overflowPunct/>
        <w:autoSpaceDE/>
        <w:autoSpaceDN/>
        <w:adjustRightInd/>
        <w:ind w:firstLine="426"/>
        <w:jc w:val="both"/>
        <w:textAlignment w:val="auto"/>
        <w:rPr>
          <w:b/>
          <w:lang w:eastAsia="bg-BG" w:bidi="te-IN"/>
        </w:rPr>
      </w:pPr>
      <w:r w:rsidRPr="003A07B7">
        <w:rPr>
          <w:i/>
          <w:lang w:eastAsia="bg-BG" w:bidi="te-IN"/>
        </w:rPr>
        <w:t>Продукт/услуга</w:t>
      </w:r>
      <w:r w:rsidRPr="003A07B7">
        <w:rPr>
          <w:lang w:eastAsia="bg-BG" w:bidi="te-IN"/>
        </w:rPr>
        <w:t xml:space="preserve"> </w:t>
      </w:r>
      <w:r w:rsidRPr="003A07B7">
        <w:rPr>
          <w:b/>
          <w:lang w:eastAsia="bg-BG" w:bidi="te-IN"/>
        </w:rPr>
        <w:t>Промяна на нормативната база</w:t>
      </w:r>
    </w:p>
    <w:p w14:paraId="4F632EF5" w14:textId="77777777" w:rsidR="00AA0D24" w:rsidRPr="003A07B7" w:rsidRDefault="00AA0D24" w:rsidP="00AA0D24">
      <w:pPr>
        <w:overflowPunct/>
        <w:autoSpaceDE/>
        <w:autoSpaceDN/>
        <w:adjustRightInd/>
        <w:ind w:firstLine="426"/>
        <w:jc w:val="both"/>
        <w:textAlignment w:val="auto"/>
        <w:rPr>
          <w:lang w:eastAsia="bg-BG" w:bidi="te-IN"/>
        </w:rPr>
      </w:pPr>
      <w:r w:rsidRPr="003A07B7">
        <w:rPr>
          <w:lang w:eastAsia="bg-BG" w:bidi="te-IN"/>
        </w:rPr>
        <w:t>Дейности :</w:t>
      </w:r>
    </w:p>
    <w:p w14:paraId="35A33251" w14:textId="77777777" w:rsidR="00AA0D24" w:rsidRPr="003A07B7" w:rsidRDefault="00AA0D24" w:rsidP="00C51B1C">
      <w:pPr>
        <w:numPr>
          <w:ilvl w:val="0"/>
          <w:numId w:val="47"/>
        </w:numPr>
        <w:overflowPunct/>
        <w:autoSpaceDE/>
        <w:autoSpaceDN/>
        <w:adjustRightInd/>
        <w:spacing w:after="200"/>
        <w:ind w:left="0" w:firstLine="426"/>
        <w:contextualSpacing/>
        <w:jc w:val="both"/>
        <w:textAlignment w:val="auto"/>
        <w:rPr>
          <w:lang w:eastAsia="bg-BG" w:bidi="te-IN"/>
        </w:rPr>
      </w:pPr>
      <w:r w:rsidRPr="003A07B7">
        <w:rPr>
          <w:lang w:eastAsia="bg-BG" w:bidi="te-IN"/>
        </w:rPr>
        <w:t>Изготвена Наредба за изменение и допълнение на Наредба № 44 от 20 април 2006 г. за ветеринарномедицинските изисквания в животновъдните обекти (изм. и доп. ДВ. бр. 5 от 17 януари 2020 г.).</w:t>
      </w:r>
    </w:p>
    <w:p w14:paraId="50CE1D86" w14:textId="77777777" w:rsidR="00AA0D24" w:rsidRPr="003A07B7" w:rsidRDefault="00AA0D24" w:rsidP="00AA0D24">
      <w:pPr>
        <w:overflowPunct/>
        <w:autoSpaceDE/>
        <w:autoSpaceDN/>
        <w:adjustRightInd/>
        <w:ind w:firstLine="426"/>
        <w:jc w:val="both"/>
        <w:textAlignment w:val="auto"/>
        <w:rPr>
          <w:lang w:eastAsia="bg-BG" w:bidi="te-IN"/>
        </w:rPr>
      </w:pPr>
    </w:p>
    <w:p w14:paraId="0E4F7E31" w14:textId="77777777" w:rsidR="00AA0D24" w:rsidRPr="003A07B7" w:rsidRDefault="00AA0D24" w:rsidP="00AA0D24">
      <w:pPr>
        <w:widowControl w:val="0"/>
        <w:overflowPunct/>
        <w:ind w:right="38" w:firstLine="426"/>
        <w:jc w:val="both"/>
        <w:textAlignment w:val="auto"/>
        <w:rPr>
          <w:bCs/>
          <w:lang w:eastAsia="bg-BG"/>
        </w:rPr>
      </w:pPr>
      <w:r w:rsidRPr="003A07B7">
        <w:rPr>
          <w:bCs/>
          <w:lang w:eastAsia="bg-BG"/>
        </w:rPr>
        <w:t>Продукт/Услуга 1. „Контрол, управление и регулиране на дейностите в областта на растителната защита“;</w:t>
      </w:r>
    </w:p>
    <w:p w14:paraId="1AA8CF7B" w14:textId="77777777" w:rsidR="00AA0D24" w:rsidRPr="003A07B7" w:rsidRDefault="00AA0D24" w:rsidP="00AA0D24">
      <w:pPr>
        <w:widowControl w:val="0"/>
        <w:overflowPunct/>
        <w:ind w:right="38" w:firstLine="426"/>
        <w:jc w:val="both"/>
        <w:textAlignment w:val="auto"/>
        <w:rPr>
          <w:bCs/>
          <w:lang w:eastAsia="bg-BG"/>
        </w:rPr>
      </w:pPr>
      <w:r w:rsidRPr="003A07B7">
        <w:rPr>
          <w:bCs/>
          <w:lang w:eastAsia="bg-BG"/>
        </w:rPr>
        <w:t>Продукт/Услуга 2 „Контрол, управление и регулиране на дейностите по здравеопазване на животните и храните“.</w:t>
      </w:r>
    </w:p>
    <w:p w14:paraId="02202CFF" w14:textId="77777777" w:rsidR="00346715" w:rsidRDefault="00346715" w:rsidP="00680404">
      <w:pPr>
        <w:tabs>
          <w:tab w:val="left" w:pos="851"/>
        </w:tabs>
        <w:overflowPunct/>
        <w:autoSpaceDE/>
        <w:autoSpaceDN/>
        <w:adjustRightInd/>
        <w:ind w:firstLine="567"/>
        <w:contextualSpacing/>
        <w:jc w:val="both"/>
        <w:textAlignment w:val="auto"/>
        <w:rPr>
          <w:rFonts w:eastAsia="Calibri"/>
          <w:shd w:val="clear" w:color="auto" w:fill="FEFEFE"/>
          <w:lang w:val="en-US"/>
        </w:rPr>
      </w:pPr>
    </w:p>
    <w:p w14:paraId="49AD9CCD" w14:textId="77777777" w:rsidR="00E72092" w:rsidRPr="00E72092" w:rsidRDefault="00E72092" w:rsidP="00680404">
      <w:pPr>
        <w:tabs>
          <w:tab w:val="left" w:pos="851"/>
        </w:tabs>
        <w:overflowPunct/>
        <w:autoSpaceDE/>
        <w:autoSpaceDN/>
        <w:adjustRightInd/>
        <w:ind w:firstLine="567"/>
        <w:contextualSpacing/>
        <w:jc w:val="both"/>
        <w:textAlignment w:val="auto"/>
        <w:rPr>
          <w:rFonts w:eastAsia="Calibri"/>
          <w:shd w:val="clear" w:color="auto" w:fill="FEFEFE"/>
          <w:lang w:val="en-US"/>
        </w:rPr>
      </w:pPr>
    </w:p>
    <w:p w14:paraId="537CAA3E" w14:textId="77777777" w:rsidR="00871301" w:rsidRPr="003A07B7" w:rsidRDefault="00871301" w:rsidP="0017212E">
      <w:pPr>
        <w:numPr>
          <w:ilvl w:val="0"/>
          <w:numId w:val="19"/>
        </w:numPr>
        <w:tabs>
          <w:tab w:val="left" w:pos="851"/>
        </w:tabs>
        <w:overflowPunct/>
        <w:autoSpaceDE/>
        <w:autoSpaceDN/>
        <w:adjustRightInd/>
        <w:spacing w:before="120"/>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4236048A" w14:textId="6AE4B780" w:rsidR="00C32363" w:rsidRPr="003A07B7" w:rsidRDefault="004B440D" w:rsidP="00C32363">
      <w:pPr>
        <w:tabs>
          <w:tab w:val="left" w:pos="851"/>
        </w:tabs>
        <w:overflowPunct/>
        <w:autoSpaceDE/>
        <w:autoSpaceDN/>
        <w:adjustRightInd/>
        <w:spacing w:before="120"/>
        <w:ind w:firstLine="567"/>
        <w:contextualSpacing/>
        <w:jc w:val="both"/>
        <w:textAlignment w:val="auto"/>
        <w:rPr>
          <w:rFonts w:eastAsia="Calibri"/>
          <w:shd w:val="clear" w:color="auto" w:fill="FEFEFE"/>
        </w:rPr>
      </w:pPr>
      <w:r w:rsidRPr="003A07B7">
        <w:rPr>
          <w:rFonts w:eastAsia="Calibri"/>
          <w:shd w:val="clear" w:color="auto" w:fill="FEFEFE"/>
        </w:rPr>
        <w:t>Администрираните разходни показали са описани в таблица № 7</w:t>
      </w:r>
    </w:p>
    <w:p w14:paraId="6360880F" w14:textId="77777777" w:rsidR="004B440D" w:rsidRDefault="004B440D" w:rsidP="00C32363">
      <w:pPr>
        <w:tabs>
          <w:tab w:val="left" w:pos="851"/>
        </w:tabs>
        <w:overflowPunct/>
        <w:autoSpaceDE/>
        <w:autoSpaceDN/>
        <w:adjustRightInd/>
        <w:spacing w:before="120"/>
        <w:ind w:firstLine="567"/>
        <w:contextualSpacing/>
        <w:jc w:val="both"/>
        <w:textAlignment w:val="auto"/>
        <w:rPr>
          <w:rFonts w:eastAsia="Calibri"/>
          <w:shd w:val="clear" w:color="auto" w:fill="FEFEFE"/>
          <w:lang w:val="en-US"/>
        </w:rPr>
      </w:pPr>
    </w:p>
    <w:p w14:paraId="246530C0" w14:textId="77777777" w:rsidR="00E72092" w:rsidRPr="00E72092" w:rsidRDefault="00E72092" w:rsidP="00C32363">
      <w:pPr>
        <w:tabs>
          <w:tab w:val="left" w:pos="851"/>
        </w:tabs>
        <w:overflowPunct/>
        <w:autoSpaceDE/>
        <w:autoSpaceDN/>
        <w:adjustRightInd/>
        <w:spacing w:before="120"/>
        <w:ind w:firstLine="567"/>
        <w:contextualSpacing/>
        <w:jc w:val="both"/>
        <w:textAlignment w:val="auto"/>
        <w:rPr>
          <w:rFonts w:eastAsia="Calibri"/>
          <w:shd w:val="clear" w:color="auto" w:fill="FEFEFE"/>
          <w:lang w:val="en-US"/>
        </w:rPr>
      </w:pPr>
    </w:p>
    <w:p w14:paraId="32837A16" w14:textId="77777777" w:rsidR="00871301" w:rsidRPr="003A07B7" w:rsidRDefault="00871301" w:rsidP="00D846C1">
      <w:pPr>
        <w:numPr>
          <w:ilvl w:val="0"/>
          <w:numId w:val="19"/>
        </w:numPr>
        <w:tabs>
          <w:tab w:val="left" w:pos="851"/>
        </w:tabs>
        <w:overflowPunct/>
        <w:autoSpaceDE/>
        <w:autoSpaceDN/>
        <w:adjustRightInd/>
        <w:spacing w:before="120"/>
        <w:contextualSpacing/>
        <w:jc w:val="both"/>
        <w:textAlignment w:val="auto"/>
        <w:rPr>
          <w:rFonts w:eastAsia="Calibri"/>
          <w:b/>
          <w:shd w:val="clear" w:color="auto" w:fill="FEFEFE"/>
        </w:rPr>
      </w:pPr>
      <w:r w:rsidRPr="003A07B7">
        <w:rPr>
          <w:rFonts w:eastAsia="Calibri"/>
          <w:b/>
          <w:shd w:val="clear" w:color="auto" w:fill="FEFEFE"/>
        </w:rPr>
        <w:t>Отчет на показателите за изпълнение на програмата (количествени, качествени, времеви)</w:t>
      </w:r>
    </w:p>
    <w:p w14:paraId="11556DFC" w14:textId="77777777" w:rsidR="00266E31" w:rsidRPr="003A07B7" w:rsidRDefault="00266E31" w:rsidP="00D74A63">
      <w:pPr>
        <w:tabs>
          <w:tab w:val="left" w:pos="851"/>
        </w:tabs>
        <w:overflowPunct/>
        <w:autoSpaceDE/>
        <w:autoSpaceDN/>
        <w:adjustRightInd/>
        <w:spacing w:before="120"/>
        <w:ind w:left="928"/>
        <w:contextualSpacing/>
        <w:jc w:val="both"/>
        <w:textAlignment w:val="auto"/>
        <w:rPr>
          <w:rFonts w:eastAsia="Calibri"/>
          <w:b/>
          <w:shd w:val="clear" w:color="auto" w:fill="FEFEFE"/>
        </w:rPr>
      </w:pPr>
    </w:p>
    <w:p w14:paraId="5C201AB0" w14:textId="77777777" w:rsidR="0082334A" w:rsidRPr="003A07B7" w:rsidRDefault="0082334A" w:rsidP="00D74A63">
      <w:pPr>
        <w:tabs>
          <w:tab w:val="left" w:pos="851"/>
        </w:tabs>
        <w:overflowPunct/>
        <w:autoSpaceDE/>
        <w:autoSpaceDN/>
        <w:adjustRightInd/>
        <w:spacing w:before="120"/>
        <w:ind w:left="928"/>
        <w:contextualSpacing/>
        <w:jc w:val="both"/>
        <w:textAlignment w:val="auto"/>
        <w:rPr>
          <w:rFonts w:eastAsia="Calibri"/>
          <w:b/>
          <w:shd w:val="clear" w:color="auto" w:fill="FEFEFE"/>
        </w:rPr>
      </w:pPr>
    </w:p>
    <w:tbl>
      <w:tblPr>
        <w:tblW w:w="9180" w:type="dxa"/>
        <w:jc w:val="center"/>
        <w:tblLook w:val="04A0" w:firstRow="1" w:lastRow="0" w:firstColumn="1" w:lastColumn="0" w:noHBand="0" w:noVBand="1"/>
      </w:tblPr>
      <w:tblGrid>
        <w:gridCol w:w="516"/>
        <w:gridCol w:w="4510"/>
        <w:gridCol w:w="1719"/>
        <w:gridCol w:w="1087"/>
        <w:gridCol w:w="1348"/>
      </w:tblGrid>
      <w:tr w:rsidR="00D93E7F" w:rsidRPr="003A07B7" w14:paraId="7A2A1AE9" w14:textId="77777777" w:rsidTr="00D93E7F">
        <w:trPr>
          <w:trHeight w:val="510"/>
          <w:jc w:val="center"/>
        </w:trPr>
        <w:tc>
          <w:tcPr>
            <w:tcW w:w="4945" w:type="dxa"/>
            <w:gridSpan w:val="2"/>
            <w:tcBorders>
              <w:top w:val="single" w:sz="8" w:space="0" w:color="auto"/>
              <w:left w:val="single" w:sz="8" w:space="0" w:color="auto"/>
              <w:bottom w:val="single" w:sz="8" w:space="0" w:color="auto"/>
              <w:right w:val="nil"/>
            </w:tcBorders>
            <w:shd w:val="clear" w:color="auto" w:fill="auto"/>
            <w:vAlign w:val="center"/>
            <w:hideMark/>
          </w:tcPr>
          <w:p w14:paraId="4A2C9EB5" w14:textId="77777777" w:rsidR="00D93E7F" w:rsidRPr="003A07B7" w:rsidRDefault="00D93E7F" w:rsidP="00D93E7F">
            <w:pPr>
              <w:overflowPunct/>
              <w:autoSpaceDE/>
              <w:autoSpaceDN/>
              <w:adjustRightInd/>
              <w:jc w:val="center"/>
              <w:textAlignment w:val="auto"/>
              <w:rPr>
                <w:b/>
                <w:bCs/>
                <w:lang w:val="en-US"/>
              </w:rPr>
            </w:pPr>
            <w:r w:rsidRPr="003A07B7">
              <w:rPr>
                <w:b/>
                <w:bCs/>
                <w:lang w:val="en-US"/>
              </w:rPr>
              <w:lastRenderedPageBreak/>
              <w:t>Бюджетна програма - 2200.01.11 - "Безопасност по хранителната верига"</w:t>
            </w:r>
          </w:p>
        </w:tc>
        <w:tc>
          <w:tcPr>
            <w:tcW w:w="423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CD172B3" w14:textId="77777777" w:rsidR="00D93E7F" w:rsidRPr="003A07B7" w:rsidRDefault="00D93E7F" w:rsidP="00D93E7F">
            <w:pPr>
              <w:overflowPunct/>
              <w:autoSpaceDE/>
              <w:autoSpaceDN/>
              <w:adjustRightInd/>
              <w:jc w:val="center"/>
              <w:textAlignment w:val="auto"/>
              <w:rPr>
                <w:b/>
                <w:bCs/>
                <w:lang w:val="en-US"/>
              </w:rPr>
            </w:pPr>
            <w:r w:rsidRPr="003A07B7">
              <w:rPr>
                <w:b/>
                <w:bCs/>
                <w:lang w:val="en-US"/>
              </w:rPr>
              <w:t>Целева стойност</w:t>
            </w:r>
          </w:p>
        </w:tc>
      </w:tr>
      <w:tr w:rsidR="00D93E7F" w:rsidRPr="003A07B7" w14:paraId="68C7000C" w14:textId="77777777" w:rsidTr="00D93E7F">
        <w:trPr>
          <w:trHeight w:val="300"/>
          <w:jc w:val="center"/>
        </w:trPr>
        <w:tc>
          <w:tcPr>
            <w:tcW w:w="4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574D56"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45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3EBD45" w14:textId="77777777" w:rsidR="00D93E7F" w:rsidRPr="003A07B7" w:rsidRDefault="00D93E7F" w:rsidP="00D93E7F">
            <w:pPr>
              <w:overflowPunct/>
              <w:autoSpaceDE/>
              <w:autoSpaceDN/>
              <w:adjustRightInd/>
              <w:jc w:val="center"/>
              <w:textAlignment w:val="auto"/>
              <w:rPr>
                <w:lang w:val="en-US"/>
              </w:rPr>
            </w:pPr>
            <w:r w:rsidRPr="003A07B7">
              <w:rPr>
                <w:lang w:val="en-US"/>
              </w:rPr>
              <w:t>Показатели за изпълнение</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0DF008E4" w14:textId="77777777" w:rsidR="00D93E7F" w:rsidRPr="003A07B7" w:rsidRDefault="00D93E7F" w:rsidP="00D93E7F">
            <w:pPr>
              <w:overflowPunct/>
              <w:autoSpaceDE/>
              <w:autoSpaceDN/>
              <w:adjustRightInd/>
              <w:jc w:val="center"/>
              <w:textAlignment w:val="auto"/>
              <w:rPr>
                <w:b/>
                <w:bCs/>
                <w:lang w:val="en-US"/>
              </w:rPr>
            </w:pPr>
            <w:r w:rsidRPr="003A07B7">
              <w:rPr>
                <w:b/>
                <w:bCs/>
                <w:lang w:val="en-US"/>
              </w:rPr>
              <w:t>Мерна единица</w:t>
            </w:r>
          </w:p>
        </w:tc>
        <w:tc>
          <w:tcPr>
            <w:tcW w:w="1087" w:type="dxa"/>
            <w:tcBorders>
              <w:top w:val="nil"/>
              <w:left w:val="nil"/>
              <w:bottom w:val="nil"/>
              <w:right w:val="single" w:sz="8" w:space="0" w:color="auto"/>
            </w:tcBorders>
            <w:shd w:val="clear" w:color="auto" w:fill="auto"/>
            <w:vAlign w:val="center"/>
            <w:hideMark/>
          </w:tcPr>
          <w:p w14:paraId="4C91BA04" w14:textId="77777777" w:rsidR="00D93E7F" w:rsidRPr="003A07B7" w:rsidRDefault="00D93E7F" w:rsidP="00D93E7F">
            <w:pPr>
              <w:overflowPunct/>
              <w:autoSpaceDE/>
              <w:autoSpaceDN/>
              <w:adjustRightInd/>
              <w:jc w:val="center"/>
              <w:textAlignment w:val="auto"/>
              <w:rPr>
                <w:b/>
                <w:bCs/>
                <w:lang w:val="en-US"/>
              </w:rPr>
            </w:pPr>
            <w:r w:rsidRPr="003A07B7">
              <w:rPr>
                <w:b/>
                <w:bCs/>
                <w:lang w:val="en-US"/>
              </w:rPr>
              <w:t xml:space="preserve">Бюджет </w:t>
            </w:r>
          </w:p>
        </w:tc>
        <w:tc>
          <w:tcPr>
            <w:tcW w:w="1348" w:type="dxa"/>
            <w:tcBorders>
              <w:top w:val="nil"/>
              <w:left w:val="nil"/>
              <w:bottom w:val="nil"/>
              <w:right w:val="single" w:sz="8" w:space="0" w:color="auto"/>
            </w:tcBorders>
            <w:shd w:val="clear" w:color="auto" w:fill="auto"/>
            <w:vAlign w:val="center"/>
            <w:hideMark/>
          </w:tcPr>
          <w:p w14:paraId="0D9A0538" w14:textId="77777777" w:rsidR="00D93E7F" w:rsidRPr="003A07B7" w:rsidRDefault="00D93E7F" w:rsidP="00D93E7F">
            <w:pPr>
              <w:overflowPunct/>
              <w:autoSpaceDE/>
              <w:autoSpaceDN/>
              <w:adjustRightInd/>
              <w:jc w:val="center"/>
              <w:textAlignment w:val="auto"/>
              <w:rPr>
                <w:b/>
                <w:bCs/>
                <w:lang w:val="en-US"/>
              </w:rPr>
            </w:pPr>
            <w:r w:rsidRPr="003A07B7">
              <w:rPr>
                <w:b/>
                <w:bCs/>
                <w:lang w:val="en-US"/>
              </w:rPr>
              <w:t>Отчет</w:t>
            </w:r>
          </w:p>
        </w:tc>
      </w:tr>
      <w:tr w:rsidR="00D93E7F" w:rsidRPr="003A07B7" w14:paraId="5CA514A2" w14:textId="77777777" w:rsidTr="00D93E7F">
        <w:trPr>
          <w:trHeight w:val="270"/>
          <w:jc w:val="center"/>
        </w:trPr>
        <w:tc>
          <w:tcPr>
            <w:tcW w:w="435" w:type="dxa"/>
            <w:vMerge/>
            <w:tcBorders>
              <w:top w:val="nil"/>
              <w:left w:val="single" w:sz="8" w:space="0" w:color="auto"/>
              <w:bottom w:val="single" w:sz="8" w:space="0" w:color="000000"/>
              <w:right w:val="single" w:sz="8" w:space="0" w:color="auto"/>
            </w:tcBorders>
            <w:vAlign w:val="center"/>
            <w:hideMark/>
          </w:tcPr>
          <w:p w14:paraId="3559A9DF" w14:textId="77777777" w:rsidR="00D93E7F" w:rsidRPr="003A07B7" w:rsidRDefault="00D93E7F" w:rsidP="00D93E7F">
            <w:pPr>
              <w:overflowPunct/>
              <w:autoSpaceDE/>
              <w:autoSpaceDN/>
              <w:adjustRightInd/>
              <w:textAlignment w:val="auto"/>
              <w:rPr>
                <w:lang w:val="en-US"/>
              </w:rPr>
            </w:pPr>
          </w:p>
        </w:tc>
        <w:tc>
          <w:tcPr>
            <w:tcW w:w="4510" w:type="dxa"/>
            <w:vMerge/>
            <w:tcBorders>
              <w:top w:val="nil"/>
              <w:left w:val="single" w:sz="8" w:space="0" w:color="auto"/>
              <w:bottom w:val="single" w:sz="8" w:space="0" w:color="000000"/>
              <w:right w:val="single" w:sz="8" w:space="0" w:color="auto"/>
            </w:tcBorders>
            <w:vAlign w:val="center"/>
            <w:hideMark/>
          </w:tcPr>
          <w:p w14:paraId="4BD69DDD" w14:textId="77777777" w:rsidR="00D93E7F" w:rsidRPr="003A07B7" w:rsidRDefault="00D93E7F" w:rsidP="00D93E7F">
            <w:pPr>
              <w:overflowPunct/>
              <w:autoSpaceDE/>
              <w:autoSpaceDN/>
              <w:adjustRightInd/>
              <w:textAlignment w:val="auto"/>
              <w:rPr>
                <w:lang w:val="en-US"/>
              </w:rPr>
            </w:pPr>
          </w:p>
        </w:tc>
        <w:tc>
          <w:tcPr>
            <w:tcW w:w="1800" w:type="dxa"/>
            <w:vMerge/>
            <w:tcBorders>
              <w:top w:val="nil"/>
              <w:left w:val="single" w:sz="8" w:space="0" w:color="auto"/>
              <w:bottom w:val="single" w:sz="8" w:space="0" w:color="000000"/>
              <w:right w:val="single" w:sz="8" w:space="0" w:color="auto"/>
            </w:tcBorders>
            <w:vAlign w:val="center"/>
            <w:hideMark/>
          </w:tcPr>
          <w:p w14:paraId="0372F690" w14:textId="77777777" w:rsidR="00D93E7F" w:rsidRPr="003A07B7" w:rsidRDefault="00D93E7F" w:rsidP="00D93E7F">
            <w:pPr>
              <w:overflowPunct/>
              <w:autoSpaceDE/>
              <w:autoSpaceDN/>
              <w:adjustRightInd/>
              <w:textAlignment w:val="auto"/>
              <w:rPr>
                <w:b/>
                <w:bCs/>
                <w:lang w:val="en-US"/>
              </w:rPr>
            </w:pPr>
          </w:p>
        </w:tc>
        <w:tc>
          <w:tcPr>
            <w:tcW w:w="1087" w:type="dxa"/>
            <w:tcBorders>
              <w:top w:val="nil"/>
              <w:left w:val="nil"/>
              <w:bottom w:val="single" w:sz="8" w:space="0" w:color="auto"/>
              <w:right w:val="single" w:sz="8" w:space="0" w:color="auto"/>
            </w:tcBorders>
            <w:shd w:val="clear" w:color="auto" w:fill="auto"/>
            <w:vAlign w:val="center"/>
            <w:hideMark/>
          </w:tcPr>
          <w:p w14:paraId="6C69AC88" w14:textId="77777777" w:rsidR="00D93E7F" w:rsidRPr="003A07B7" w:rsidRDefault="00D93E7F" w:rsidP="00D93E7F">
            <w:pPr>
              <w:overflowPunct/>
              <w:autoSpaceDE/>
              <w:autoSpaceDN/>
              <w:adjustRightInd/>
              <w:jc w:val="center"/>
              <w:textAlignment w:val="auto"/>
              <w:rPr>
                <w:b/>
                <w:bCs/>
                <w:lang w:val="en-US"/>
              </w:rPr>
            </w:pPr>
            <w:r w:rsidRPr="003A07B7">
              <w:rPr>
                <w:b/>
                <w:bCs/>
                <w:lang w:val="en-US"/>
              </w:rPr>
              <w:t>2020 г.</w:t>
            </w:r>
          </w:p>
        </w:tc>
        <w:tc>
          <w:tcPr>
            <w:tcW w:w="1348" w:type="dxa"/>
            <w:tcBorders>
              <w:top w:val="nil"/>
              <w:left w:val="nil"/>
              <w:bottom w:val="single" w:sz="8" w:space="0" w:color="auto"/>
              <w:right w:val="single" w:sz="8" w:space="0" w:color="auto"/>
            </w:tcBorders>
            <w:shd w:val="clear" w:color="auto" w:fill="auto"/>
            <w:vAlign w:val="center"/>
            <w:hideMark/>
          </w:tcPr>
          <w:p w14:paraId="2D0CBC6B" w14:textId="77777777" w:rsidR="00D93E7F" w:rsidRPr="003A07B7" w:rsidRDefault="00D93E7F" w:rsidP="00D93E7F">
            <w:pPr>
              <w:overflowPunct/>
              <w:autoSpaceDE/>
              <w:autoSpaceDN/>
              <w:adjustRightInd/>
              <w:jc w:val="center"/>
              <w:textAlignment w:val="auto"/>
              <w:rPr>
                <w:b/>
                <w:bCs/>
                <w:lang w:val="en-US"/>
              </w:rPr>
            </w:pPr>
            <w:r w:rsidRPr="003A07B7">
              <w:rPr>
                <w:b/>
                <w:bCs/>
                <w:lang w:val="en-US"/>
              </w:rPr>
              <w:t>30.06.2020 г.</w:t>
            </w:r>
          </w:p>
        </w:tc>
      </w:tr>
      <w:tr w:rsidR="00D93E7F" w:rsidRPr="003A07B7" w14:paraId="6A41426A" w14:textId="77777777" w:rsidTr="00D93E7F">
        <w:trPr>
          <w:trHeight w:val="180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4157ACB" w14:textId="77777777" w:rsidR="00D93E7F" w:rsidRPr="003A07B7" w:rsidRDefault="00D93E7F" w:rsidP="00D93E7F">
            <w:pPr>
              <w:overflowPunct/>
              <w:autoSpaceDE/>
              <w:autoSpaceDN/>
              <w:adjustRightInd/>
              <w:jc w:val="center"/>
              <w:textAlignment w:val="auto"/>
              <w:rPr>
                <w:lang w:val="en-US"/>
              </w:rPr>
            </w:pPr>
            <w:r w:rsidRPr="003A07B7">
              <w:rPr>
                <w:lang w:val="en-US"/>
              </w:rPr>
              <w:t>1</w:t>
            </w:r>
          </w:p>
        </w:tc>
        <w:tc>
          <w:tcPr>
            <w:tcW w:w="4510" w:type="dxa"/>
            <w:tcBorders>
              <w:top w:val="nil"/>
              <w:left w:val="nil"/>
              <w:bottom w:val="single" w:sz="8" w:space="0" w:color="auto"/>
              <w:right w:val="single" w:sz="8" w:space="0" w:color="auto"/>
            </w:tcBorders>
            <w:shd w:val="clear" w:color="auto" w:fill="auto"/>
            <w:vAlign w:val="center"/>
            <w:hideMark/>
          </w:tcPr>
          <w:p w14:paraId="0714A5D3" w14:textId="77777777" w:rsidR="00D93E7F" w:rsidRPr="003A07B7" w:rsidRDefault="00D93E7F" w:rsidP="00D93E7F">
            <w:pPr>
              <w:overflowPunct/>
              <w:autoSpaceDE/>
              <w:autoSpaceDN/>
              <w:adjustRightInd/>
              <w:jc w:val="both"/>
              <w:textAlignment w:val="auto"/>
              <w:rPr>
                <w:lang w:val="en-US"/>
              </w:rPr>
            </w:pPr>
            <w:r w:rsidRPr="003A07B7">
              <w:rPr>
                <w:lang w:val="en-US"/>
              </w:rPr>
              <w:t>Политика за разработване на стратегии, програми, проекти  в областта на здравеопазването на животните, безопасност на храните и фуражите, здравето на растенията и растителния репродуктивен материал, ГМО и граничен контрол.</w:t>
            </w:r>
          </w:p>
        </w:tc>
        <w:tc>
          <w:tcPr>
            <w:tcW w:w="1800" w:type="dxa"/>
            <w:tcBorders>
              <w:top w:val="nil"/>
              <w:left w:val="nil"/>
              <w:bottom w:val="single" w:sz="8" w:space="0" w:color="auto"/>
              <w:right w:val="single" w:sz="8" w:space="0" w:color="auto"/>
            </w:tcBorders>
            <w:shd w:val="clear" w:color="auto" w:fill="auto"/>
            <w:vAlign w:val="center"/>
            <w:hideMark/>
          </w:tcPr>
          <w:p w14:paraId="3E2A4E98"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7815E6DF"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c>
          <w:tcPr>
            <w:tcW w:w="1348" w:type="dxa"/>
            <w:tcBorders>
              <w:top w:val="nil"/>
              <w:left w:val="nil"/>
              <w:bottom w:val="single" w:sz="8" w:space="0" w:color="auto"/>
              <w:right w:val="single" w:sz="8" w:space="0" w:color="auto"/>
            </w:tcBorders>
            <w:shd w:val="clear" w:color="auto" w:fill="auto"/>
            <w:noWrap/>
            <w:vAlign w:val="center"/>
            <w:hideMark/>
          </w:tcPr>
          <w:p w14:paraId="7B46E80D" w14:textId="77777777" w:rsidR="00D93E7F" w:rsidRPr="003A07B7" w:rsidRDefault="00D93E7F" w:rsidP="00D93E7F">
            <w:pPr>
              <w:overflowPunct/>
              <w:autoSpaceDE/>
              <w:autoSpaceDN/>
              <w:adjustRightInd/>
              <w:jc w:val="center"/>
              <w:textAlignment w:val="auto"/>
              <w:rPr>
                <w:lang w:val="en-US"/>
              </w:rPr>
            </w:pPr>
            <w:r w:rsidRPr="003A07B7">
              <w:rPr>
                <w:lang w:val="en-US"/>
              </w:rPr>
              <w:t>11</w:t>
            </w:r>
          </w:p>
        </w:tc>
      </w:tr>
      <w:tr w:rsidR="00D93E7F" w:rsidRPr="003A07B7" w14:paraId="61B4ABBE"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49DDAE9" w14:textId="77777777" w:rsidR="00D93E7F" w:rsidRPr="003A07B7" w:rsidRDefault="00D93E7F" w:rsidP="00D93E7F">
            <w:pPr>
              <w:overflowPunct/>
              <w:autoSpaceDE/>
              <w:autoSpaceDN/>
              <w:adjustRightInd/>
              <w:jc w:val="center"/>
              <w:textAlignment w:val="auto"/>
              <w:rPr>
                <w:lang w:val="en-US"/>
              </w:rPr>
            </w:pPr>
            <w:r w:rsidRPr="003A07B7">
              <w:rPr>
                <w:lang w:val="en-US"/>
              </w:rPr>
              <w:t>2</w:t>
            </w:r>
          </w:p>
        </w:tc>
        <w:tc>
          <w:tcPr>
            <w:tcW w:w="4510" w:type="dxa"/>
            <w:tcBorders>
              <w:top w:val="nil"/>
              <w:left w:val="nil"/>
              <w:bottom w:val="single" w:sz="8" w:space="0" w:color="auto"/>
              <w:right w:val="single" w:sz="8" w:space="0" w:color="auto"/>
            </w:tcBorders>
            <w:shd w:val="clear" w:color="auto" w:fill="auto"/>
            <w:vAlign w:val="center"/>
            <w:hideMark/>
          </w:tcPr>
          <w:p w14:paraId="16E406E5" w14:textId="77777777" w:rsidR="00D93E7F" w:rsidRPr="003A07B7" w:rsidRDefault="00D93E7F" w:rsidP="00D93E7F">
            <w:pPr>
              <w:overflowPunct/>
              <w:autoSpaceDE/>
              <w:autoSpaceDN/>
              <w:adjustRightInd/>
              <w:jc w:val="both"/>
              <w:textAlignment w:val="auto"/>
              <w:rPr>
                <w:lang w:val="en-US"/>
              </w:rPr>
            </w:pPr>
            <w:r w:rsidRPr="003A07B7">
              <w:rPr>
                <w:lang w:val="en-US"/>
              </w:rPr>
              <w:t>Извършване на  одит и верификация на официалния контрол.</w:t>
            </w:r>
          </w:p>
        </w:tc>
        <w:tc>
          <w:tcPr>
            <w:tcW w:w="1800" w:type="dxa"/>
            <w:tcBorders>
              <w:top w:val="nil"/>
              <w:left w:val="nil"/>
              <w:bottom w:val="single" w:sz="8" w:space="0" w:color="auto"/>
              <w:right w:val="single" w:sz="8" w:space="0" w:color="auto"/>
            </w:tcBorders>
            <w:shd w:val="clear" w:color="auto" w:fill="auto"/>
            <w:vAlign w:val="center"/>
            <w:hideMark/>
          </w:tcPr>
          <w:p w14:paraId="44E94865"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448B364A" w14:textId="77777777" w:rsidR="00D93E7F" w:rsidRPr="003A07B7" w:rsidRDefault="00D93E7F" w:rsidP="00D93E7F">
            <w:pPr>
              <w:overflowPunct/>
              <w:autoSpaceDE/>
              <w:autoSpaceDN/>
              <w:adjustRightInd/>
              <w:jc w:val="center"/>
              <w:textAlignment w:val="auto"/>
              <w:rPr>
                <w:lang w:val="en-US"/>
              </w:rPr>
            </w:pPr>
            <w:r w:rsidRPr="003A07B7">
              <w:rPr>
                <w:lang w:val="en-US"/>
              </w:rPr>
              <w:t>12</w:t>
            </w:r>
          </w:p>
        </w:tc>
        <w:tc>
          <w:tcPr>
            <w:tcW w:w="1348" w:type="dxa"/>
            <w:tcBorders>
              <w:top w:val="nil"/>
              <w:left w:val="nil"/>
              <w:bottom w:val="single" w:sz="8" w:space="0" w:color="auto"/>
              <w:right w:val="single" w:sz="8" w:space="0" w:color="auto"/>
            </w:tcBorders>
            <w:shd w:val="clear" w:color="auto" w:fill="auto"/>
            <w:noWrap/>
            <w:vAlign w:val="center"/>
            <w:hideMark/>
          </w:tcPr>
          <w:p w14:paraId="2BAE886E"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29A83C0B" w14:textId="77777777" w:rsidTr="00D93E7F">
        <w:trPr>
          <w:trHeight w:val="282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B2D724F" w14:textId="77777777" w:rsidR="00D93E7F" w:rsidRPr="003A07B7" w:rsidRDefault="00D93E7F" w:rsidP="00D93E7F">
            <w:pPr>
              <w:overflowPunct/>
              <w:autoSpaceDE/>
              <w:autoSpaceDN/>
              <w:adjustRightInd/>
              <w:jc w:val="center"/>
              <w:textAlignment w:val="auto"/>
              <w:rPr>
                <w:lang w:val="en-US"/>
              </w:rPr>
            </w:pPr>
            <w:r w:rsidRPr="003A07B7">
              <w:rPr>
                <w:lang w:val="en-US"/>
              </w:rPr>
              <w:t>3</w:t>
            </w:r>
          </w:p>
        </w:tc>
        <w:tc>
          <w:tcPr>
            <w:tcW w:w="4510" w:type="dxa"/>
            <w:tcBorders>
              <w:top w:val="nil"/>
              <w:left w:val="nil"/>
              <w:bottom w:val="single" w:sz="8" w:space="0" w:color="auto"/>
              <w:right w:val="single" w:sz="8" w:space="0" w:color="auto"/>
            </w:tcBorders>
            <w:shd w:val="clear" w:color="auto" w:fill="auto"/>
            <w:vAlign w:val="center"/>
            <w:hideMark/>
          </w:tcPr>
          <w:p w14:paraId="49873C2E" w14:textId="77777777" w:rsidR="00D93E7F" w:rsidRPr="003A07B7" w:rsidRDefault="00D93E7F" w:rsidP="00D93E7F">
            <w:pPr>
              <w:overflowPunct/>
              <w:autoSpaceDE/>
              <w:autoSpaceDN/>
              <w:adjustRightInd/>
              <w:jc w:val="both"/>
              <w:textAlignment w:val="auto"/>
              <w:rPr>
                <w:lang w:val="en-US"/>
              </w:rPr>
            </w:pPr>
            <w:r w:rsidRPr="003A07B7">
              <w:rPr>
                <w:lang w:val="en-US"/>
              </w:rPr>
              <w:t>Проверки по жалби и сигнали, съгласно обхвата на дейност на дирекцията; проверки с цел мониторинг на всички компетентни органи в системата на МЗХГ за съответствие и спазване на разпоредбите за контрол в специалните закони в сектор "Земеделие" и "Рибарство" и други проверки от компетентността на дирекцията.</w:t>
            </w:r>
          </w:p>
        </w:tc>
        <w:tc>
          <w:tcPr>
            <w:tcW w:w="1800" w:type="dxa"/>
            <w:tcBorders>
              <w:top w:val="nil"/>
              <w:left w:val="nil"/>
              <w:bottom w:val="single" w:sz="8" w:space="0" w:color="auto"/>
              <w:right w:val="single" w:sz="8" w:space="0" w:color="auto"/>
            </w:tcBorders>
            <w:shd w:val="clear" w:color="auto" w:fill="auto"/>
            <w:vAlign w:val="center"/>
            <w:hideMark/>
          </w:tcPr>
          <w:p w14:paraId="641C97BC"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37F5FE22"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c>
          <w:tcPr>
            <w:tcW w:w="1348" w:type="dxa"/>
            <w:tcBorders>
              <w:top w:val="nil"/>
              <w:left w:val="nil"/>
              <w:bottom w:val="single" w:sz="8" w:space="0" w:color="auto"/>
              <w:right w:val="single" w:sz="8" w:space="0" w:color="auto"/>
            </w:tcBorders>
            <w:shd w:val="clear" w:color="auto" w:fill="auto"/>
            <w:noWrap/>
            <w:vAlign w:val="center"/>
            <w:hideMark/>
          </w:tcPr>
          <w:p w14:paraId="73233B56" w14:textId="77777777" w:rsidR="00D93E7F" w:rsidRPr="003A07B7" w:rsidRDefault="00D93E7F" w:rsidP="00D93E7F">
            <w:pPr>
              <w:overflowPunct/>
              <w:autoSpaceDE/>
              <w:autoSpaceDN/>
              <w:adjustRightInd/>
              <w:jc w:val="center"/>
              <w:textAlignment w:val="auto"/>
              <w:rPr>
                <w:lang w:val="en-US"/>
              </w:rPr>
            </w:pPr>
            <w:r w:rsidRPr="003A07B7">
              <w:rPr>
                <w:lang w:val="en-US"/>
              </w:rPr>
              <w:t>1</w:t>
            </w:r>
          </w:p>
        </w:tc>
      </w:tr>
      <w:tr w:rsidR="00D93E7F" w:rsidRPr="003A07B7" w14:paraId="6C3D4731" w14:textId="77777777" w:rsidTr="00D93E7F">
        <w:trPr>
          <w:trHeight w:val="154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361437C1" w14:textId="77777777" w:rsidR="00D93E7F" w:rsidRPr="003A07B7" w:rsidRDefault="00D93E7F" w:rsidP="00D93E7F">
            <w:pPr>
              <w:overflowPunct/>
              <w:autoSpaceDE/>
              <w:autoSpaceDN/>
              <w:adjustRightInd/>
              <w:jc w:val="center"/>
              <w:textAlignment w:val="auto"/>
              <w:rPr>
                <w:lang w:val="en-US"/>
              </w:rPr>
            </w:pPr>
            <w:r w:rsidRPr="003A07B7">
              <w:rPr>
                <w:lang w:val="en-US"/>
              </w:rPr>
              <w:t>4</w:t>
            </w:r>
          </w:p>
        </w:tc>
        <w:tc>
          <w:tcPr>
            <w:tcW w:w="4510" w:type="dxa"/>
            <w:tcBorders>
              <w:top w:val="nil"/>
              <w:left w:val="nil"/>
              <w:bottom w:val="single" w:sz="8" w:space="0" w:color="auto"/>
              <w:right w:val="single" w:sz="8" w:space="0" w:color="auto"/>
            </w:tcBorders>
            <w:shd w:val="clear" w:color="auto" w:fill="auto"/>
            <w:vAlign w:val="center"/>
            <w:hideMark/>
          </w:tcPr>
          <w:p w14:paraId="40ABC513" w14:textId="77777777" w:rsidR="00D93E7F" w:rsidRPr="003A07B7" w:rsidRDefault="00D93E7F" w:rsidP="00D93E7F">
            <w:pPr>
              <w:overflowPunct/>
              <w:autoSpaceDE/>
              <w:autoSpaceDN/>
              <w:adjustRightInd/>
              <w:jc w:val="both"/>
              <w:textAlignment w:val="auto"/>
              <w:rPr>
                <w:lang w:val="en-US"/>
              </w:rPr>
            </w:pPr>
            <w:r w:rsidRPr="003A07B7">
              <w:rPr>
                <w:lang w:val="en-US"/>
              </w:rPr>
              <w:t>Поддържане на ефективно функционираща система за бързо предупреждение за храни и фуражи  (система RASFF) чрез извършване на одит на звената за контакт по системата RASFF.</w:t>
            </w:r>
          </w:p>
        </w:tc>
        <w:tc>
          <w:tcPr>
            <w:tcW w:w="1800" w:type="dxa"/>
            <w:tcBorders>
              <w:top w:val="nil"/>
              <w:left w:val="nil"/>
              <w:bottom w:val="single" w:sz="8" w:space="0" w:color="auto"/>
              <w:right w:val="single" w:sz="8" w:space="0" w:color="auto"/>
            </w:tcBorders>
            <w:shd w:val="clear" w:color="auto" w:fill="auto"/>
            <w:vAlign w:val="center"/>
            <w:hideMark/>
          </w:tcPr>
          <w:p w14:paraId="18B43B34" w14:textId="77777777" w:rsidR="00D93E7F" w:rsidRPr="003A07B7" w:rsidRDefault="00D93E7F" w:rsidP="00D93E7F">
            <w:pPr>
              <w:overflowPunct/>
              <w:autoSpaceDE/>
              <w:autoSpaceDN/>
              <w:adjustRightInd/>
              <w:jc w:val="center"/>
              <w:textAlignment w:val="auto"/>
              <w:rPr>
                <w:lang w:val="en-US"/>
              </w:rPr>
            </w:pPr>
            <w:r w:rsidRPr="003A07B7">
              <w:rPr>
                <w:lang w:val="en-US"/>
              </w:rPr>
              <w:t xml:space="preserve">Брой </w:t>
            </w:r>
          </w:p>
        </w:tc>
        <w:tc>
          <w:tcPr>
            <w:tcW w:w="1087" w:type="dxa"/>
            <w:tcBorders>
              <w:top w:val="nil"/>
              <w:left w:val="nil"/>
              <w:bottom w:val="single" w:sz="8" w:space="0" w:color="auto"/>
              <w:right w:val="single" w:sz="8" w:space="0" w:color="auto"/>
            </w:tcBorders>
            <w:shd w:val="clear" w:color="auto" w:fill="auto"/>
            <w:noWrap/>
            <w:vAlign w:val="center"/>
            <w:hideMark/>
          </w:tcPr>
          <w:p w14:paraId="554FF070" w14:textId="77777777" w:rsidR="00D93E7F" w:rsidRPr="003A07B7" w:rsidRDefault="00D93E7F" w:rsidP="00D93E7F">
            <w:pPr>
              <w:overflowPunct/>
              <w:autoSpaceDE/>
              <w:autoSpaceDN/>
              <w:adjustRightInd/>
              <w:jc w:val="center"/>
              <w:textAlignment w:val="auto"/>
              <w:rPr>
                <w:lang w:val="en-US"/>
              </w:rPr>
            </w:pPr>
            <w:r w:rsidRPr="003A07B7">
              <w:rPr>
                <w:lang w:val="en-US"/>
              </w:rPr>
              <w:t>3</w:t>
            </w:r>
          </w:p>
        </w:tc>
        <w:tc>
          <w:tcPr>
            <w:tcW w:w="1348" w:type="dxa"/>
            <w:tcBorders>
              <w:top w:val="nil"/>
              <w:left w:val="nil"/>
              <w:bottom w:val="single" w:sz="8" w:space="0" w:color="auto"/>
              <w:right w:val="single" w:sz="8" w:space="0" w:color="auto"/>
            </w:tcBorders>
            <w:shd w:val="clear" w:color="auto" w:fill="auto"/>
            <w:noWrap/>
            <w:vAlign w:val="center"/>
            <w:hideMark/>
          </w:tcPr>
          <w:p w14:paraId="76C7DB84"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6B92876F" w14:textId="77777777" w:rsidTr="00D93E7F">
        <w:trPr>
          <w:trHeight w:val="180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05E126E7" w14:textId="77777777" w:rsidR="00D93E7F" w:rsidRPr="003A07B7" w:rsidRDefault="00D93E7F" w:rsidP="00D93E7F">
            <w:pPr>
              <w:overflowPunct/>
              <w:autoSpaceDE/>
              <w:autoSpaceDN/>
              <w:adjustRightInd/>
              <w:jc w:val="center"/>
              <w:textAlignment w:val="auto"/>
              <w:rPr>
                <w:lang w:val="en-US"/>
              </w:rPr>
            </w:pPr>
            <w:r w:rsidRPr="003A07B7">
              <w:rPr>
                <w:lang w:val="en-US"/>
              </w:rPr>
              <w:t>5</w:t>
            </w:r>
          </w:p>
        </w:tc>
        <w:tc>
          <w:tcPr>
            <w:tcW w:w="4510" w:type="dxa"/>
            <w:tcBorders>
              <w:top w:val="nil"/>
              <w:left w:val="nil"/>
              <w:bottom w:val="single" w:sz="8" w:space="0" w:color="auto"/>
              <w:right w:val="single" w:sz="8" w:space="0" w:color="auto"/>
            </w:tcBorders>
            <w:shd w:val="clear" w:color="auto" w:fill="auto"/>
            <w:vAlign w:val="center"/>
            <w:hideMark/>
          </w:tcPr>
          <w:p w14:paraId="299E2863"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Поддържане на ефективно функционираща система за бързо предупреждение за храни и фуражи  (система RASFF)  чрез организиране на обучения от националното звено за контакт  на звената за контакт по системата RASFF. </w:t>
            </w:r>
          </w:p>
        </w:tc>
        <w:tc>
          <w:tcPr>
            <w:tcW w:w="1800" w:type="dxa"/>
            <w:tcBorders>
              <w:top w:val="nil"/>
              <w:left w:val="nil"/>
              <w:bottom w:val="single" w:sz="8" w:space="0" w:color="auto"/>
              <w:right w:val="single" w:sz="8" w:space="0" w:color="auto"/>
            </w:tcBorders>
            <w:shd w:val="clear" w:color="auto" w:fill="auto"/>
            <w:vAlign w:val="center"/>
            <w:hideMark/>
          </w:tcPr>
          <w:p w14:paraId="338027D8" w14:textId="77777777" w:rsidR="00D93E7F" w:rsidRPr="003A07B7" w:rsidRDefault="00D93E7F" w:rsidP="00D93E7F">
            <w:pPr>
              <w:overflowPunct/>
              <w:autoSpaceDE/>
              <w:autoSpaceDN/>
              <w:adjustRightInd/>
              <w:jc w:val="center"/>
              <w:textAlignment w:val="auto"/>
              <w:rPr>
                <w:lang w:val="en-US"/>
              </w:rPr>
            </w:pPr>
            <w:r w:rsidRPr="003A07B7">
              <w:rPr>
                <w:lang w:val="en-US"/>
              </w:rPr>
              <w:t>хил лева</w:t>
            </w:r>
          </w:p>
        </w:tc>
        <w:tc>
          <w:tcPr>
            <w:tcW w:w="1087" w:type="dxa"/>
            <w:tcBorders>
              <w:top w:val="nil"/>
              <w:left w:val="nil"/>
              <w:bottom w:val="single" w:sz="8" w:space="0" w:color="auto"/>
              <w:right w:val="single" w:sz="8" w:space="0" w:color="auto"/>
            </w:tcBorders>
            <w:shd w:val="clear" w:color="auto" w:fill="auto"/>
            <w:noWrap/>
            <w:vAlign w:val="center"/>
            <w:hideMark/>
          </w:tcPr>
          <w:p w14:paraId="5685670E" w14:textId="77777777" w:rsidR="00D93E7F" w:rsidRPr="003A07B7" w:rsidRDefault="00D93E7F" w:rsidP="00D93E7F">
            <w:pPr>
              <w:overflowPunct/>
              <w:autoSpaceDE/>
              <w:autoSpaceDN/>
              <w:adjustRightInd/>
              <w:jc w:val="center"/>
              <w:textAlignment w:val="auto"/>
              <w:rPr>
                <w:lang w:val="en-US"/>
              </w:rPr>
            </w:pPr>
            <w:r w:rsidRPr="003A07B7">
              <w:rPr>
                <w:lang w:val="en-US"/>
              </w:rPr>
              <w:t>60 000</w:t>
            </w:r>
          </w:p>
        </w:tc>
        <w:tc>
          <w:tcPr>
            <w:tcW w:w="1348" w:type="dxa"/>
            <w:tcBorders>
              <w:top w:val="nil"/>
              <w:left w:val="nil"/>
              <w:bottom w:val="single" w:sz="8" w:space="0" w:color="auto"/>
              <w:right w:val="single" w:sz="8" w:space="0" w:color="auto"/>
            </w:tcBorders>
            <w:shd w:val="clear" w:color="auto" w:fill="auto"/>
            <w:noWrap/>
            <w:vAlign w:val="center"/>
            <w:hideMark/>
          </w:tcPr>
          <w:p w14:paraId="56CF58E7"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4DE2C204"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F628E47" w14:textId="77777777" w:rsidR="00D93E7F" w:rsidRPr="003A07B7" w:rsidRDefault="00D93E7F" w:rsidP="00D93E7F">
            <w:pPr>
              <w:overflowPunct/>
              <w:autoSpaceDE/>
              <w:autoSpaceDN/>
              <w:adjustRightInd/>
              <w:jc w:val="center"/>
              <w:textAlignment w:val="auto"/>
              <w:rPr>
                <w:lang w:val="en-US"/>
              </w:rPr>
            </w:pPr>
            <w:r w:rsidRPr="003A07B7">
              <w:rPr>
                <w:lang w:val="en-US"/>
              </w:rPr>
              <w:t>6</w:t>
            </w:r>
          </w:p>
        </w:tc>
        <w:tc>
          <w:tcPr>
            <w:tcW w:w="4510" w:type="dxa"/>
            <w:tcBorders>
              <w:top w:val="nil"/>
              <w:left w:val="nil"/>
              <w:bottom w:val="single" w:sz="8" w:space="0" w:color="auto"/>
              <w:right w:val="single" w:sz="8" w:space="0" w:color="auto"/>
            </w:tcBorders>
            <w:shd w:val="clear" w:color="auto" w:fill="auto"/>
            <w:vAlign w:val="center"/>
            <w:hideMark/>
          </w:tcPr>
          <w:p w14:paraId="32F93BCB" w14:textId="77777777" w:rsidR="00D93E7F" w:rsidRPr="003A07B7" w:rsidRDefault="00D93E7F" w:rsidP="00D93E7F">
            <w:pPr>
              <w:overflowPunct/>
              <w:autoSpaceDE/>
              <w:autoSpaceDN/>
              <w:adjustRightInd/>
              <w:jc w:val="both"/>
              <w:textAlignment w:val="auto"/>
              <w:rPr>
                <w:lang w:val="en-US"/>
              </w:rPr>
            </w:pPr>
            <w:r w:rsidRPr="003A07B7">
              <w:rPr>
                <w:lang w:val="en-US"/>
              </w:rPr>
              <w:t>Участие в семинари, курсове и обучения, конференции за  обмен на опит с международни организации.</w:t>
            </w:r>
          </w:p>
        </w:tc>
        <w:tc>
          <w:tcPr>
            <w:tcW w:w="1800" w:type="dxa"/>
            <w:tcBorders>
              <w:top w:val="nil"/>
              <w:left w:val="nil"/>
              <w:bottom w:val="single" w:sz="8" w:space="0" w:color="auto"/>
              <w:right w:val="single" w:sz="8" w:space="0" w:color="auto"/>
            </w:tcBorders>
            <w:shd w:val="clear" w:color="auto" w:fill="auto"/>
            <w:vAlign w:val="center"/>
            <w:hideMark/>
          </w:tcPr>
          <w:p w14:paraId="1E77BA48"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72322655" w14:textId="77777777" w:rsidR="00D93E7F" w:rsidRPr="003A07B7" w:rsidRDefault="00D93E7F" w:rsidP="00D93E7F">
            <w:pPr>
              <w:overflowPunct/>
              <w:autoSpaceDE/>
              <w:autoSpaceDN/>
              <w:adjustRightInd/>
              <w:jc w:val="center"/>
              <w:textAlignment w:val="auto"/>
              <w:rPr>
                <w:lang w:val="en-US"/>
              </w:rPr>
            </w:pPr>
            <w:r w:rsidRPr="003A07B7">
              <w:rPr>
                <w:lang w:val="en-US"/>
              </w:rPr>
              <w:t>20</w:t>
            </w:r>
          </w:p>
        </w:tc>
        <w:tc>
          <w:tcPr>
            <w:tcW w:w="1348" w:type="dxa"/>
            <w:tcBorders>
              <w:top w:val="nil"/>
              <w:left w:val="nil"/>
              <w:bottom w:val="single" w:sz="8" w:space="0" w:color="auto"/>
              <w:right w:val="single" w:sz="8" w:space="0" w:color="auto"/>
            </w:tcBorders>
            <w:shd w:val="clear" w:color="auto" w:fill="auto"/>
            <w:noWrap/>
            <w:vAlign w:val="center"/>
            <w:hideMark/>
          </w:tcPr>
          <w:p w14:paraId="08F58457" w14:textId="77777777" w:rsidR="00D93E7F" w:rsidRPr="003A07B7" w:rsidRDefault="00D93E7F" w:rsidP="00D93E7F">
            <w:pPr>
              <w:overflowPunct/>
              <w:autoSpaceDE/>
              <w:autoSpaceDN/>
              <w:adjustRightInd/>
              <w:jc w:val="center"/>
              <w:textAlignment w:val="auto"/>
              <w:rPr>
                <w:lang w:val="en-US"/>
              </w:rPr>
            </w:pPr>
            <w:r w:rsidRPr="003A07B7">
              <w:rPr>
                <w:lang w:val="en-US"/>
              </w:rPr>
              <w:t>3</w:t>
            </w:r>
          </w:p>
        </w:tc>
      </w:tr>
      <w:tr w:rsidR="00D93E7F" w:rsidRPr="003A07B7" w14:paraId="5B120634"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0F39E714" w14:textId="77777777" w:rsidR="00D93E7F" w:rsidRPr="003A07B7" w:rsidRDefault="00D93E7F" w:rsidP="00D93E7F">
            <w:pPr>
              <w:overflowPunct/>
              <w:autoSpaceDE/>
              <w:autoSpaceDN/>
              <w:adjustRightInd/>
              <w:jc w:val="center"/>
              <w:textAlignment w:val="auto"/>
              <w:rPr>
                <w:lang w:val="en-US"/>
              </w:rPr>
            </w:pPr>
            <w:r w:rsidRPr="003A07B7">
              <w:rPr>
                <w:lang w:val="en-US"/>
              </w:rPr>
              <w:t>7</w:t>
            </w:r>
          </w:p>
        </w:tc>
        <w:tc>
          <w:tcPr>
            <w:tcW w:w="4510" w:type="dxa"/>
            <w:tcBorders>
              <w:top w:val="nil"/>
              <w:left w:val="nil"/>
              <w:bottom w:val="single" w:sz="8" w:space="0" w:color="auto"/>
              <w:right w:val="single" w:sz="8" w:space="0" w:color="auto"/>
            </w:tcBorders>
            <w:shd w:val="clear" w:color="auto" w:fill="auto"/>
            <w:vAlign w:val="center"/>
            <w:hideMark/>
          </w:tcPr>
          <w:p w14:paraId="3B6292A7" w14:textId="77777777" w:rsidR="00D93E7F" w:rsidRPr="003A07B7" w:rsidRDefault="00D93E7F" w:rsidP="00D93E7F">
            <w:pPr>
              <w:overflowPunct/>
              <w:autoSpaceDE/>
              <w:autoSpaceDN/>
              <w:adjustRightInd/>
              <w:jc w:val="both"/>
              <w:textAlignment w:val="auto"/>
              <w:rPr>
                <w:lang w:val="en-US"/>
              </w:rPr>
            </w:pPr>
            <w:r w:rsidRPr="003A07B7">
              <w:rPr>
                <w:lang w:val="en-US"/>
              </w:rPr>
              <w:t>Организиране и участие в работни срещи и семинари в страната.</w:t>
            </w:r>
          </w:p>
        </w:tc>
        <w:tc>
          <w:tcPr>
            <w:tcW w:w="1800" w:type="dxa"/>
            <w:tcBorders>
              <w:top w:val="nil"/>
              <w:left w:val="nil"/>
              <w:bottom w:val="single" w:sz="8" w:space="0" w:color="auto"/>
              <w:right w:val="single" w:sz="8" w:space="0" w:color="auto"/>
            </w:tcBorders>
            <w:shd w:val="clear" w:color="auto" w:fill="auto"/>
            <w:vAlign w:val="center"/>
            <w:hideMark/>
          </w:tcPr>
          <w:p w14:paraId="4FA0E6D6"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6AC4753C" w14:textId="77777777" w:rsidR="00D93E7F" w:rsidRPr="003A07B7" w:rsidRDefault="00D93E7F" w:rsidP="00D93E7F">
            <w:pPr>
              <w:overflowPunct/>
              <w:autoSpaceDE/>
              <w:autoSpaceDN/>
              <w:adjustRightInd/>
              <w:jc w:val="center"/>
              <w:textAlignment w:val="auto"/>
              <w:rPr>
                <w:lang w:val="en-US"/>
              </w:rPr>
            </w:pPr>
            <w:r w:rsidRPr="003A07B7">
              <w:rPr>
                <w:lang w:val="en-US"/>
              </w:rPr>
              <w:t>20</w:t>
            </w:r>
          </w:p>
        </w:tc>
        <w:tc>
          <w:tcPr>
            <w:tcW w:w="1348" w:type="dxa"/>
            <w:tcBorders>
              <w:top w:val="nil"/>
              <w:left w:val="nil"/>
              <w:bottom w:val="single" w:sz="8" w:space="0" w:color="auto"/>
              <w:right w:val="single" w:sz="8" w:space="0" w:color="auto"/>
            </w:tcBorders>
            <w:shd w:val="clear" w:color="auto" w:fill="auto"/>
            <w:noWrap/>
            <w:vAlign w:val="center"/>
            <w:hideMark/>
          </w:tcPr>
          <w:p w14:paraId="0DD2624E"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r>
      <w:tr w:rsidR="00D93E7F" w:rsidRPr="003A07B7" w14:paraId="24F1E2DC"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5D84D7C0" w14:textId="77777777" w:rsidR="00D93E7F" w:rsidRPr="003A07B7" w:rsidRDefault="00D93E7F" w:rsidP="00D93E7F">
            <w:pPr>
              <w:overflowPunct/>
              <w:autoSpaceDE/>
              <w:autoSpaceDN/>
              <w:adjustRightInd/>
              <w:jc w:val="center"/>
              <w:textAlignment w:val="auto"/>
              <w:rPr>
                <w:lang w:val="en-US"/>
              </w:rPr>
            </w:pPr>
            <w:r w:rsidRPr="003A07B7">
              <w:rPr>
                <w:lang w:val="en-US"/>
              </w:rPr>
              <w:t>8</w:t>
            </w:r>
          </w:p>
        </w:tc>
        <w:tc>
          <w:tcPr>
            <w:tcW w:w="4510" w:type="dxa"/>
            <w:tcBorders>
              <w:top w:val="nil"/>
              <w:left w:val="nil"/>
              <w:bottom w:val="single" w:sz="8" w:space="0" w:color="auto"/>
              <w:right w:val="single" w:sz="8" w:space="0" w:color="auto"/>
            </w:tcBorders>
            <w:shd w:val="clear" w:color="auto" w:fill="auto"/>
            <w:vAlign w:val="center"/>
            <w:hideMark/>
          </w:tcPr>
          <w:p w14:paraId="4C55B8F1" w14:textId="77777777" w:rsidR="00D93E7F" w:rsidRPr="003A07B7" w:rsidRDefault="00D93E7F" w:rsidP="00D93E7F">
            <w:pPr>
              <w:overflowPunct/>
              <w:autoSpaceDE/>
              <w:autoSpaceDN/>
              <w:adjustRightInd/>
              <w:jc w:val="both"/>
              <w:textAlignment w:val="auto"/>
              <w:rPr>
                <w:lang w:val="en-US"/>
              </w:rPr>
            </w:pPr>
            <w:r w:rsidRPr="003A07B7">
              <w:rPr>
                <w:lang w:val="en-US"/>
              </w:rPr>
              <w:t>Изготвяне на становища,  позиции, проекти на нормативни актове и по изменение и допълнение на съществуващи  нормативни актове.</w:t>
            </w:r>
          </w:p>
        </w:tc>
        <w:tc>
          <w:tcPr>
            <w:tcW w:w="1800" w:type="dxa"/>
            <w:tcBorders>
              <w:top w:val="nil"/>
              <w:left w:val="nil"/>
              <w:bottom w:val="single" w:sz="8" w:space="0" w:color="auto"/>
              <w:right w:val="single" w:sz="8" w:space="0" w:color="auto"/>
            </w:tcBorders>
            <w:shd w:val="clear" w:color="auto" w:fill="auto"/>
            <w:vAlign w:val="center"/>
            <w:hideMark/>
          </w:tcPr>
          <w:p w14:paraId="0FA4C760"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3F816ED7" w14:textId="77777777" w:rsidR="00D93E7F" w:rsidRPr="003A07B7" w:rsidRDefault="00D93E7F" w:rsidP="00D93E7F">
            <w:pPr>
              <w:overflowPunct/>
              <w:autoSpaceDE/>
              <w:autoSpaceDN/>
              <w:adjustRightInd/>
              <w:jc w:val="center"/>
              <w:textAlignment w:val="auto"/>
              <w:rPr>
                <w:lang w:val="en-US"/>
              </w:rPr>
            </w:pPr>
            <w:r w:rsidRPr="003A07B7">
              <w:rPr>
                <w:lang w:val="en-US"/>
              </w:rPr>
              <w:t>60</w:t>
            </w:r>
          </w:p>
        </w:tc>
        <w:tc>
          <w:tcPr>
            <w:tcW w:w="1348" w:type="dxa"/>
            <w:tcBorders>
              <w:top w:val="nil"/>
              <w:left w:val="nil"/>
              <w:bottom w:val="single" w:sz="8" w:space="0" w:color="auto"/>
              <w:right w:val="single" w:sz="8" w:space="0" w:color="auto"/>
            </w:tcBorders>
            <w:shd w:val="clear" w:color="auto" w:fill="auto"/>
            <w:noWrap/>
            <w:vAlign w:val="center"/>
            <w:hideMark/>
          </w:tcPr>
          <w:p w14:paraId="6385F416" w14:textId="77777777" w:rsidR="00D93E7F" w:rsidRPr="003A07B7" w:rsidRDefault="00D93E7F" w:rsidP="00D93E7F">
            <w:pPr>
              <w:overflowPunct/>
              <w:autoSpaceDE/>
              <w:autoSpaceDN/>
              <w:adjustRightInd/>
              <w:jc w:val="center"/>
              <w:textAlignment w:val="auto"/>
              <w:rPr>
                <w:lang w:val="en-US"/>
              </w:rPr>
            </w:pPr>
            <w:r w:rsidRPr="003A07B7">
              <w:rPr>
                <w:lang w:val="en-US"/>
              </w:rPr>
              <w:t>63</w:t>
            </w:r>
          </w:p>
        </w:tc>
      </w:tr>
      <w:tr w:rsidR="00D93E7F" w:rsidRPr="003A07B7" w14:paraId="59BB3BBA"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E98D6DA" w14:textId="77777777" w:rsidR="00D93E7F" w:rsidRPr="003A07B7" w:rsidRDefault="00D93E7F" w:rsidP="00D93E7F">
            <w:pPr>
              <w:overflowPunct/>
              <w:autoSpaceDE/>
              <w:autoSpaceDN/>
              <w:adjustRightInd/>
              <w:jc w:val="center"/>
              <w:textAlignment w:val="auto"/>
              <w:rPr>
                <w:lang w:val="en-US"/>
              </w:rPr>
            </w:pPr>
            <w:r w:rsidRPr="003A07B7">
              <w:rPr>
                <w:lang w:val="en-US"/>
              </w:rPr>
              <w:lastRenderedPageBreak/>
              <w:t>9</w:t>
            </w:r>
          </w:p>
        </w:tc>
        <w:tc>
          <w:tcPr>
            <w:tcW w:w="4510" w:type="dxa"/>
            <w:tcBorders>
              <w:top w:val="nil"/>
              <w:left w:val="nil"/>
              <w:bottom w:val="single" w:sz="8" w:space="0" w:color="auto"/>
              <w:right w:val="single" w:sz="8" w:space="0" w:color="auto"/>
            </w:tcBorders>
            <w:shd w:val="clear" w:color="auto" w:fill="auto"/>
            <w:vAlign w:val="center"/>
            <w:hideMark/>
          </w:tcPr>
          <w:p w14:paraId="78776D97" w14:textId="77777777" w:rsidR="00D93E7F" w:rsidRPr="003A07B7" w:rsidRDefault="00D93E7F" w:rsidP="00D93E7F">
            <w:pPr>
              <w:overflowPunct/>
              <w:autoSpaceDE/>
              <w:autoSpaceDN/>
              <w:adjustRightInd/>
              <w:jc w:val="both"/>
              <w:textAlignment w:val="auto"/>
              <w:rPr>
                <w:lang w:val="en-US"/>
              </w:rPr>
            </w:pPr>
            <w:r w:rsidRPr="003A07B7">
              <w:rPr>
                <w:lang w:val="en-US"/>
              </w:rPr>
              <w:t>Участие в работни групи, технически срещи, постоянни комитети към ЕК, Съвета и др. международни организации.</w:t>
            </w:r>
          </w:p>
        </w:tc>
        <w:tc>
          <w:tcPr>
            <w:tcW w:w="1800" w:type="dxa"/>
            <w:tcBorders>
              <w:top w:val="nil"/>
              <w:left w:val="nil"/>
              <w:bottom w:val="single" w:sz="8" w:space="0" w:color="auto"/>
              <w:right w:val="single" w:sz="8" w:space="0" w:color="auto"/>
            </w:tcBorders>
            <w:shd w:val="clear" w:color="auto" w:fill="auto"/>
            <w:vAlign w:val="center"/>
            <w:hideMark/>
          </w:tcPr>
          <w:p w14:paraId="18B43890"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54EAA5C8" w14:textId="77777777" w:rsidR="00D93E7F" w:rsidRPr="003A07B7" w:rsidRDefault="00D93E7F" w:rsidP="00D93E7F">
            <w:pPr>
              <w:overflowPunct/>
              <w:autoSpaceDE/>
              <w:autoSpaceDN/>
              <w:adjustRightInd/>
              <w:jc w:val="center"/>
              <w:textAlignment w:val="auto"/>
              <w:rPr>
                <w:lang w:val="en-US"/>
              </w:rPr>
            </w:pPr>
            <w:r w:rsidRPr="003A07B7">
              <w:rPr>
                <w:lang w:val="en-US"/>
              </w:rPr>
              <w:t>40</w:t>
            </w:r>
          </w:p>
        </w:tc>
        <w:tc>
          <w:tcPr>
            <w:tcW w:w="1348" w:type="dxa"/>
            <w:tcBorders>
              <w:top w:val="nil"/>
              <w:left w:val="nil"/>
              <w:bottom w:val="single" w:sz="8" w:space="0" w:color="auto"/>
              <w:right w:val="single" w:sz="8" w:space="0" w:color="auto"/>
            </w:tcBorders>
            <w:shd w:val="clear" w:color="auto" w:fill="auto"/>
            <w:noWrap/>
            <w:vAlign w:val="center"/>
            <w:hideMark/>
          </w:tcPr>
          <w:p w14:paraId="48E6CFB5" w14:textId="77777777" w:rsidR="00D93E7F" w:rsidRPr="003A07B7" w:rsidRDefault="00D93E7F" w:rsidP="00D93E7F">
            <w:pPr>
              <w:overflowPunct/>
              <w:autoSpaceDE/>
              <w:autoSpaceDN/>
              <w:adjustRightInd/>
              <w:jc w:val="center"/>
              <w:textAlignment w:val="auto"/>
              <w:rPr>
                <w:lang w:val="en-US"/>
              </w:rPr>
            </w:pPr>
            <w:r w:rsidRPr="003A07B7">
              <w:rPr>
                <w:lang w:val="en-US"/>
              </w:rPr>
              <w:t>13</w:t>
            </w:r>
          </w:p>
        </w:tc>
      </w:tr>
      <w:tr w:rsidR="00D93E7F" w:rsidRPr="003A07B7" w14:paraId="6FF9D27D" w14:textId="77777777" w:rsidTr="00D93E7F">
        <w:trPr>
          <w:trHeight w:val="180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EEF3AC3"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c>
          <w:tcPr>
            <w:tcW w:w="4510" w:type="dxa"/>
            <w:tcBorders>
              <w:top w:val="nil"/>
              <w:left w:val="nil"/>
              <w:bottom w:val="single" w:sz="8" w:space="0" w:color="auto"/>
              <w:right w:val="single" w:sz="8" w:space="0" w:color="auto"/>
            </w:tcBorders>
            <w:shd w:val="clear" w:color="auto" w:fill="auto"/>
            <w:vAlign w:val="center"/>
            <w:hideMark/>
          </w:tcPr>
          <w:p w14:paraId="3AAE5622"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Изготвяне и отпечатване на информационни материали, свързани с безопасността и качеството на храните, фуражите, ГМО, здраве на растенията, здравеопазване на животните и Система за бързо предупреждение за храни и фуражи. </w:t>
            </w:r>
          </w:p>
        </w:tc>
        <w:tc>
          <w:tcPr>
            <w:tcW w:w="1800" w:type="dxa"/>
            <w:tcBorders>
              <w:top w:val="nil"/>
              <w:left w:val="nil"/>
              <w:bottom w:val="single" w:sz="8" w:space="0" w:color="auto"/>
              <w:right w:val="single" w:sz="8" w:space="0" w:color="auto"/>
            </w:tcBorders>
            <w:shd w:val="clear" w:color="auto" w:fill="auto"/>
            <w:vAlign w:val="center"/>
            <w:hideMark/>
          </w:tcPr>
          <w:p w14:paraId="4D2B239A"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0B01AF34" w14:textId="77777777" w:rsidR="00D93E7F" w:rsidRPr="003A07B7" w:rsidRDefault="00D93E7F" w:rsidP="00D93E7F">
            <w:pPr>
              <w:overflowPunct/>
              <w:autoSpaceDE/>
              <w:autoSpaceDN/>
              <w:adjustRightInd/>
              <w:jc w:val="center"/>
              <w:textAlignment w:val="auto"/>
              <w:rPr>
                <w:lang w:val="en-US"/>
              </w:rPr>
            </w:pPr>
            <w:r w:rsidRPr="003A07B7">
              <w:rPr>
                <w:lang w:val="en-US"/>
              </w:rPr>
              <w:t>5</w:t>
            </w:r>
          </w:p>
        </w:tc>
        <w:tc>
          <w:tcPr>
            <w:tcW w:w="1348" w:type="dxa"/>
            <w:tcBorders>
              <w:top w:val="nil"/>
              <w:left w:val="nil"/>
              <w:bottom w:val="single" w:sz="8" w:space="0" w:color="auto"/>
              <w:right w:val="single" w:sz="8" w:space="0" w:color="auto"/>
            </w:tcBorders>
            <w:shd w:val="clear" w:color="auto" w:fill="auto"/>
            <w:noWrap/>
            <w:vAlign w:val="center"/>
            <w:hideMark/>
          </w:tcPr>
          <w:p w14:paraId="5AAB12B7"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1F0F9C1B" w14:textId="77777777" w:rsidTr="00D93E7F">
        <w:trPr>
          <w:trHeight w:val="154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5E0D07B5" w14:textId="77777777" w:rsidR="00D93E7F" w:rsidRPr="003A07B7" w:rsidRDefault="00D93E7F" w:rsidP="00D93E7F">
            <w:pPr>
              <w:overflowPunct/>
              <w:autoSpaceDE/>
              <w:autoSpaceDN/>
              <w:adjustRightInd/>
              <w:jc w:val="center"/>
              <w:textAlignment w:val="auto"/>
              <w:rPr>
                <w:lang w:val="en-US"/>
              </w:rPr>
            </w:pPr>
            <w:r w:rsidRPr="003A07B7">
              <w:rPr>
                <w:lang w:val="en-US"/>
              </w:rPr>
              <w:t>11</w:t>
            </w:r>
          </w:p>
        </w:tc>
        <w:tc>
          <w:tcPr>
            <w:tcW w:w="4510" w:type="dxa"/>
            <w:tcBorders>
              <w:top w:val="nil"/>
              <w:left w:val="nil"/>
              <w:bottom w:val="single" w:sz="8" w:space="0" w:color="auto"/>
              <w:right w:val="single" w:sz="8" w:space="0" w:color="auto"/>
            </w:tcBorders>
            <w:shd w:val="clear" w:color="auto" w:fill="auto"/>
            <w:vAlign w:val="center"/>
            <w:hideMark/>
          </w:tcPr>
          <w:p w14:paraId="34EDA629" w14:textId="77777777" w:rsidR="00D93E7F" w:rsidRPr="003A07B7" w:rsidRDefault="00D93E7F" w:rsidP="00D93E7F">
            <w:pPr>
              <w:overflowPunct/>
              <w:autoSpaceDE/>
              <w:autoSpaceDN/>
              <w:adjustRightInd/>
              <w:jc w:val="both"/>
              <w:textAlignment w:val="auto"/>
              <w:rPr>
                <w:lang w:val="en-US"/>
              </w:rPr>
            </w:pPr>
            <w:r w:rsidRPr="003A07B7">
              <w:rPr>
                <w:lang w:val="en-US"/>
              </w:rPr>
              <w:t>Укрепване на националния орган по Кодекс алиментариус и насърчаване ефективното участие на страната ни в срещите на Кодекс алиментариус и свързаните с него международни организации.</w:t>
            </w:r>
          </w:p>
        </w:tc>
        <w:tc>
          <w:tcPr>
            <w:tcW w:w="1800" w:type="dxa"/>
            <w:tcBorders>
              <w:top w:val="nil"/>
              <w:left w:val="nil"/>
              <w:bottom w:val="single" w:sz="8" w:space="0" w:color="auto"/>
              <w:right w:val="single" w:sz="8" w:space="0" w:color="auto"/>
            </w:tcBorders>
            <w:shd w:val="clear" w:color="auto" w:fill="auto"/>
            <w:vAlign w:val="center"/>
            <w:hideMark/>
          </w:tcPr>
          <w:p w14:paraId="1C0C52F5" w14:textId="77777777" w:rsidR="00D93E7F" w:rsidRPr="003A07B7" w:rsidRDefault="00D93E7F" w:rsidP="00D93E7F">
            <w:pPr>
              <w:overflowPunct/>
              <w:autoSpaceDE/>
              <w:autoSpaceDN/>
              <w:adjustRightInd/>
              <w:jc w:val="center"/>
              <w:textAlignment w:val="auto"/>
              <w:rPr>
                <w:lang w:val="en-US"/>
              </w:rPr>
            </w:pPr>
            <w:r w:rsidRPr="003A07B7">
              <w:rPr>
                <w:lang w:val="en-US"/>
              </w:rPr>
              <w:t>бр.</w:t>
            </w:r>
          </w:p>
        </w:tc>
        <w:tc>
          <w:tcPr>
            <w:tcW w:w="1087" w:type="dxa"/>
            <w:tcBorders>
              <w:top w:val="nil"/>
              <w:left w:val="nil"/>
              <w:bottom w:val="single" w:sz="8" w:space="0" w:color="auto"/>
              <w:right w:val="single" w:sz="8" w:space="0" w:color="auto"/>
            </w:tcBorders>
            <w:shd w:val="clear" w:color="auto" w:fill="auto"/>
            <w:noWrap/>
            <w:vAlign w:val="center"/>
            <w:hideMark/>
          </w:tcPr>
          <w:p w14:paraId="1FD72F3D" w14:textId="77777777" w:rsidR="00D93E7F" w:rsidRPr="003A07B7" w:rsidRDefault="00D93E7F" w:rsidP="00D93E7F">
            <w:pPr>
              <w:overflowPunct/>
              <w:autoSpaceDE/>
              <w:autoSpaceDN/>
              <w:adjustRightInd/>
              <w:jc w:val="center"/>
              <w:textAlignment w:val="auto"/>
              <w:rPr>
                <w:lang w:val="en-US"/>
              </w:rPr>
            </w:pPr>
            <w:r w:rsidRPr="003A07B7">
              <w:rPr>
                <w:lang w:val="en-US"/>
              </w:rPr>
              <w:t>20</w:t>
            </w:r>
          </w:p>
        </w:tc>
        <w:tc>
          <w:tcPr>
            <w:tcW w:w="1348" w:type="dxa"/>
            <w:tcBorders>
              <w:top w:val="nil"/>
              <w:left w:val="nil"/>
              <w:bottom w:val="single" w:sz="8" w:space="0" w:color="auto"/>
              <w:right w:val="single" w:sz="8" w:space="0" w:color="auto"/>
            </w:tcBorders>
            <w:shd w:val="clear" w:color="auto" w:fill="auto"/>
            <w:noWrap/>
            <w:vAlign w:val="center"/>
            <w:hideMark/>
          </w:tcPr>
          <w:p w14:paraId="1D3BED69" w14:textId="77777777" w:rsidR="00D93E7F" w:rsidRPr="003A07B7" w:rsidRDefault="00D93E7F" w:rsidP="00D93E7F">
            <w:pPr>
              <w:overflowPunct/>
              <w:autoSpaceDE/>
              <w:autoSpaceDN/>
              <w:adjustRightInd/>
              <w:jc w:val="center"/>
              <w:textAlignment w:val="auto"/>
              <w:rPr>
                <w:lang w:val="en-US"/>
              </w:rPr>
            </w:pPr>
            <w:r w:rsidRPr="003A07B7">
              <w:rPr>
                <w:lang w:val="en-US"/>
              </w:rPr>
              <w:t>1</w:t>
            </w:r>
          </w:p>
        </w:tc>
      </w:tr>
      <w:tr w:rsidR="00D93E7F" w:rsidRPr="003A07B7" w14:paraId="030997CE" w14:textId="77777777" w:rsidTr="00D93E7F">
        <w:trPr>
          <w:trHeight w:val="205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34E46BCF" w14:textId="77777777" w:rsidR="00D93E7F" w:rsidRPr="003A07B7" w:rsidRDefault="00D93E7F" w:rsidP="00D93E7F">
            <w:pPr>
              <w:overflowPunct/>
              <w:autoSpaceDE/>
              <w:autoSpaceDN/>
              <w:adjustRightInd/>
              <w:jc w:val="center"/>
              <w:textAlignment w:val="auto"/>
              <w:rPr>
                <w:lang w:val="en-US"/>
              </w:rPr>
            </w:pPr>
            <w:r w:rsidRPr="003A07B7">
              <w:rPr>
                <w:lang w:val="en-US"/>
              </w:rPr>
              <w:t>12</w:t>
            </w:r>
          </w:p>
        </w:tc>
        <w:tc>
          <w:tcPr>
            <w:tcW w:w="4510" w:type="dxa"/>
            <w:tcBorders>
              <w:top w:val="nil"/>
              <w:left w:val="nil"/>
              <w:bottom w:val="single" w:sz="8" w:space="0" w:color="auto"/>
              <w:right w:val="single" w:sz="8" w:space="0" w:color="auto"/>
            </w:tcBorders>
            <w:shd w:val="clear" w:color="auto" w:fill="auto"/>
            <w:vAlign w:val="center"/>
            <w:hideMark/>
          </w:tcPr>
          <w:p w14:paraId="3A08C049" w14:textId="77777777" w:rsidR="00D93E7F" w:rsidRPr="003A07B7" w:rsidRDefault="00D93E7F" w:rsidP="00D93E7F">
            <w:pPr>
              <w:overflowPunct/>
              <w:autoSpaceDE/>
              <w:autoSpaceDN/>
              <w:adjustRightInd/>
              <w:jc w:val="both"/>
              <w:textAlignment w:val="auto"/>
              <w:rPr>
                <w:lang w:val="en-US"/>
              </w:rPr>
            </w:pPr>
            <w:r w:rsidRPr="003A07B7">
              <w:rPr>
                <w:lang w:val="en-US"/>
              </w:rPr>
              <w:t>Провеждане на национални процедури за одобрение  на подадени заявления-спецификации за защитени географски означения и храни с традиционно специфичен характер, както и  за одобрение  и упражняване на надзор върху дейността  на контролиращи лица.</w:t>
            </w:r>
          </w:p>
        </w:tc>
        <w:tc>
          <w:tcPr>
            <w:tcW w:w="1800" w:type="dxa"/>
            <w:tcBorders>
              <w:top w:val="nil"/>
              <w:left w:val="nil"/>
              <w:bottom w:val="single" w:sz="8" w:space="0" w:color="auto"/>
              <w:right w:val="single" w:sz="8" w:space="0" w:color="auto"/>
            </w:tcBorders>
            <w:shd w:val="clear" w:color="auto" w:fill="auto"/>
            <w:vAlign w:val="center"/>
            <w:hideMark/>
          </w:tcPr>
          <w:p w14:paraId="7CC5936C"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42B58D72"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4A0027F4"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4A25044B" w14:textId="77777777" w:rsidTr="00D93E7F">
        <w:trPr>
          <w:trHeight w:val="154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2117D59" w14:textId="77777777" w:rsidR="00D93E7F" w:rsidRPr="003A07B7" w:rsidRDefault="00D93E7F" w:rsidP="00D93E7F">
            <w:pPr>
              <w:overflowPunct/>
              <w:autoSpaceDE/>
              <w:autoSpaceDN/>
              <w:adjustRightInd/>
              <w:jc w:val="center"/>
              <w:textAlignment w:val="auto"/>
              <w:rPr>
                <w:lang w:val="en-US"/>
              </w:rPr>
            </w:pPr>
            <w:r w:rsidRPr="003A07B7">
              <w:rPr>
                <w:lang w:val="en-US"/>
              </w:rPr>
              <w:t>13</w:t>
            </w:r>
          </w:p>
        </w:tc>
        <w:tc>
          <w:tcPr>
            <w:tcW w:w="4510" w:type="dxa"/>
            <w:tcBorders>
              <w:top w:val="nil"/>
              <w:left w:val="nil"/>
              <w:bottom w:val="single" w:sz="8" w:space="0" w:color="auto"/>
              <w:right w:val="single" w:sz="8" w:space="0" w:color="auto"/>
            </w:tcBorders>
            <w:shd w:val="clear" w:color="auto" w:fill="auto"/>
            <w:vAlign w:val="center"/>
            <w:hideMark/>
          </w:tcPr>
          <w:p w14:paraId="14028C10" w14:textId="77777777" w:rsidR="00D93E7F" w:rsidRPr="003A07B7" w:rsidRDefault="00D93E7F" w:rsidP="00D93E7F">
            <w:pPr>
              <w:overflowPunct/>
              <w:autoSpaceDE/>
              <w:autoSpaceDN/>
              <w:adjustRightInd/>
              <w:jc w:val="both"/>
              <w:textAlignment w:val="auto"/>
              <w:rPr>
                <w:lang w:val="en-US"/>
              </w:rPr>
            </w:pPr>
            <w:r w:rsidRPr="003A07B7">
              <w:rPr>
                <w:lang w:val="en-US"/>
              </w:rPr>
              <w:t>Изграждане и поддържане на регистър на производителите на земеделски продукти и храни със защитени географски означения, на храни с традиционно специфичен характер и на контролиращи лица.</w:t>
            </w:r>
          </w:p>
        </w:tc>
        <w:tc>
          <w:tcPr>
            <w:tcW w:w="1800" w:type="dxa"/>
            <w:tcBorders>
              <w:top w:val="nil"/>
              <w:left w:val="nil"/>
              <w:bottom w:val="single" w:sz="8" w:space="0" w:color="auto"/>
              <w:right w:val="single" w:sz="8" w:space="0" w:color="auto"/>
            </w:tcBorders>
            <w:shd w:val="clear" w:color="auto" w:fill="auto"/>
            <w:vAlign w:val="center"/>
            <w:hideMark/>
          </w:tcPr>
          <w:p w14:paraId="40C40C4B" w14:textId="77777777" w:rsidR="00D93E7F" w:rsidRPr="003A07B7" w:rsidRDefault="00D93E7F" w:rsidP="00D93E7F">
            <w:pPr>
              <w:overflowPunct/>
              <w:autoSpaceDE/>
              <w:autoSpaceDN/>
              <w:adjustRightInd/>
              <w:jc w:val="center"/>
              <w:textAlignment w:val="auto"/>
              <w:rPr>
                <w:lang w:val="en-US"/>
              </w:rPr>
            </w:pPr>
            <w:r w:rsidRPr="003A07B7">
              <w:rPr>
                <w:lang w:val="en-US"/>
              </w:rPr>
              <w:t>Брой регистри</w:t>
            </w:r>
          </w:p>
        </w:tc>
        <w:tc>
          <w:tcPr>
            <w:tcW w:w="1087" w:type="dxa"/>
            <w:tcBorders>
              <w:top w:val="nil"/>
              <w:left w:val="nil"/>
              <w:bottom w:val="single" w:sz="8" w:space="0" w:color="auto"/>
              <w:right w:val="single" w:sz="8" w:space="0" w:color="auto"/>
            </w:tcBorders>
            <w:shd w:val="clear" w:color="auto" w:fill="auto"/>
            <w:noWrap/>
            <w:vAlign w:val="center"/>
            <w:hideMark/>
          </w:tcPr>
          <w:p w14:paraId="3C1861DA" w14:textId="77777777" w:rsidR="00D93E7F" w:rsidRPr="003A07B7" w:rsidRDefault="00D93E7F" w:rsidP="00D93E7F">
            <w:pPr>
              <w:overflowPunct/>
              <w:autoSpaceDE/>
              <w:autoSpaceDN/>
              <w:adjustRightInd/>
              <w:jc w:val="center"/>
              <w:textAlignment w:val="auto"/>
              <w:rPr>
                <w:lang w:val="en-US"/>
              </w:rPr>
            </w:pPr>
            <w:r w:rsidRPr="003A07B7">
              <w:rPr>
                <w:lang w:val="en-US"/>
              </w:rPr>
              <w:t>16</w:t>
            </w:r>
          </w:p>
        </w:tc>
        <w:tc>
          <w:tcPr>
            <w:tcW w:w="1348" w:type="dxa"/>
            <w:tcBorders>
              <w:top w:val="nil"/>
              <w:left w:val="nil"/>
              <w:bottom w:val="single" w:sz="8" w:space="0" w:color="auto"/>
              <w:right w:val="single" w:sz="8" w:space="0" w:color="auto"/>
            </w:tcBorders>
            <w:shd w:val="clear" w:color="auto" w:fill="auto"/>
            <w:noWrap/>
            <w:vAlign w:val="center"/>
            <w:hideMark/>
          </w:tcPr>
          <w:p w14:paraId="0E6EC26A" w14:textId="77777777" w:rsidR="00D93E7F" w:rsidRPr="003A07B7" w:rsidRDefault="00D93E7F" w:rsidP="00D93E7F">
            <w:pPr>
              <w:overflowPunct/>
              <w:autoSpaceDE/>
              <w:autoSpaceDN/>
              <w:adjustRightInd/>
              <w:jc w:val="center"/>
              <w:textAlignment w:val="auto"/>
              <w:rPr>
                <w:lang w:val="en-US"/>
              </w:rPr>
            </w:pPr>
            <w:r w:rsidRPr="003A07B7">
              <w:rPr>
                <w:lang w:val="en-US"/>
              </w:rPr>
              <w:t>16</w:t>
            </w:r>
          </w:p>
        </w:tc>
      </w:tr>
      <w:tr w:rsidR="00D93E7F" w:rsidRPr="003A07B7" w14:paraId="23B53FC3"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09229C66" w14:textId="77777777" w:rsidR="00D93E7F" w:rsidRPr="003A07B7" w:rsidRDefault="00D93E7F" w:rsidP="00D93E7F">
            <w:pPr>
              <w:overflowPunct/>
              <w:autoSpaceDE/>
              <w:autoSpaceDN/>
              <w:adjustRightInd/>
              <w:jc w:val="center"/>
              <w:textAlignment w:val="auto"/>
              <w:rPr>
                <w:lang w:val="en-US"/>
              </w:rPr>
            </w:pPr>
            <w:r w:rsidRPr="003A07B7">
              <w:rPr>
                <w:lang w:val="en-US"/>
              </w:rPr>
              <w:t>14</w:t>
            </w:r>
          </w:p>
        </w:tc>
        <w:tc>
          <w:tcPr>
            <w:tcW w:w="4510" w:type="dxa"/>
            <w:tcBorders>
              <w:top w:val="nil"/>
              <w:left w:val="nil"/>
              <w:bottom w:val="single" w:sz="8" w:space="0" w:color="auto"/>
              <w:right w:val="single" w:sz="8" w:space="0" w:color="auto"/>
            </w:tcBorders>
            <w:shd w:val="clear" w:color="auto" w:fill="auto"/>
            <w:vAlign w:val="center"/>
            <w:hideMark/>
          </w:tcPr>
          <w:p w14:paraId="0FD69ECB" w14:textId="77777777" w:rsidR="00D93E7F" w:rsidRPr="003A07B7" w:rsidRDefault="00D93E7F" w:rsidP="00D93E7F">
            <w:pPr>
              <w:overflowPunct/>
              <w:autoSpaceDE/>
              <w:autoSpaceDN/>
              <w:adjustRightInd/>
              <w:jc w:val="both"/>
              <w:textAlignment w:val="auto"/>
              <w:rPr>
                <w:lang w:val="en-US"/>
              </w:rPr>
            </w:pPr>
            <w:r w:rsidRPr="003A07B7">
              <w:rPr>
                <w:lang w:val="en-US"/>
              </w:rPr>
              <w:t>Брой извършени проверки на място в животновъдните обекти за установяване на съответствие на дейността им с действащото законодателство.</w:t>
            </w:r>
          </w:p>
        </w:tc>
        <w:tc>
          <w:tcPr>
            <w:tcW w:w="1800" w:type="dxa"/>
            <w:tcBorders>
              <w:top w:val="nil"/>
              <w:left w:val="nil"/>
              <w:bottom w:val="single" w:sz="8" w:space="0" w:color="auto"/>
              <w:right w:val="single" w:sz="8" w:space="0" w:color="auto"/>
            </w:tcBorders>
            <w:shd w:val="clear" w:color="auto" w:fill="auto"/>
            <w:vAlign w:val="center"/>
            <w:hideMark/>
          </w:tcPr>
          <w:p w14:paraId="37968BE4"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258181DF" w14:textId="77777777" w:rsidR="00D93E7F" w:rsidRPr="003A07B7" w:rsidRDefault="00D93E7F" w:rsidP="00D93E7F">
            <w:pPr>
              <w:overflowPunct/>
              <w:autoSpaceDE/>
              <w:autoSpaceDN/>
              <w:adjustRightInd/>
              <w:jc w:val="center"/>
              <w:textAlignment w:val="auto"/>
              <w:rPr>
                <w:lang w:val="en-US"/>
              </w:rPr>
            </w:pPr>
            <w:r w:rsidRPr="003A07B7">
              <w:rPr>
                <w:lang w:val="en-US"/>
              </w:rPr>
              <w:t>30</w:t>
            </w:r>
          </w:p>
        </w:tc>
        <w:tc>
          <w:tcPr>
            <w:tcW w:w="1348" w:type="dxa"/>
            <w:tcBorders>
              <w:top w:val="nil"/>
              <w:left w:val="nil"/>
              <w:bottom w:val="single" w:sz="8" w:space="0" w:color="auto"/>
              <w:right w:val="single" w:sz="8" w:space="0" w:color="auto"/>
            </w:tcBorders>
            <w:shd w:val="clear" w:color="auto" w:fill="auto"/>
            <w:noWrap/>
            <w:vAlign w:val="center"/>
            <w:hideMark/>
          </w:tcPr>
          <w:p w14:paraId="74600BE5" w14:textId="77777777" w:rsidR="00D93E7F" w:rsidRPr="003A07B7" w:rsidRDefault="00D93E7F" w:rsidP="00D93E7F">
            <w:pPr>
              <w:overflowPunct/>
              <w:autoSpaceDE/>
              <w:autoSpaceDN/>
              <w:adjustRightInd/>
              <w:jc w:val="center"/>
              <w:textAlignment w:val="auto"/>
              <w:rPr>
                <w:lang w:val="en-US"/>
              </w:rPr>
            </w:pPr>
            <w:r w:rsidRPr="003A07B7">
              <w:rPr>
                <w:lang w:val="en-US"/>
              </w:rPr>
              <w:t>26</w:t>
            </w:r>
          </w:p>
        </w:tc>
      </w:tr>
      <w:tr w:rsidR="00D93E7F" w:rsidRPr="003A07B7" w14:paraId="46BA92BA"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B5BE125" w14:textId="77777777" w:rsidR="00D93E7F" w:rsidRPr="003A07B7" w:rsidRDefault="00D93E7F" w:rsidP="00D93E7F">
            <w:pPr>
              <w:overflowPunct/>
              <w:autoSpaceDE/>
              <w:autoSpaceDN/>
              <w:adjustRightInd/>
              <w:jc w:val="center"/>
              <w:textAlignment w:val="auto"/>
              <w:rPr>
                <w:lang w:val="en-US"/>
              </w:rPr>
            </w:pPr>
            <w:r w:rsidRPr="003A07B7">
              <w:rPr>
                <w:lang w:val="en-US"/>
              </w:rPr>
              <w:t>15</w:t>
            </w:r>
          </w:p>
        </w:tc>
        <w:tc>
          <w:tcPr>
            <w:tcW w:w="4510" w:type="dxa"/>
            <w:tcBorders>
              <w:top w:val="nil"/>
              <w:left w:val="nil"/>
              <w:bottom w:val="single" w:sz="8" w:space="0" w:color="auto"/>
              <w:right w:val="single" w:sz="8" w:space="0" w:color="auto"/>
            </w:tcBorders>
            <w:shd w:val="clear" w:color="auto" w:fill="auto"/>
            <w:vAlign w:val="center"/>
            <w:hideMark/>
          </w:tcPr>
          <w:p w14:paraId="0ED94952" w14:textId="77777777" w:rsidR="00D93E7F" w:rsidRPr="003A07B7" w:rsidRDefault="00D93E7F" w:rsidP="00D93E7F">
            <w:pPr>
              <w:overflowPunct/>
              <w:autoSpaceDE/>
              <w:autoSpaceDN/>
              <w:adjustRightInd/>
              <w:jc w:val="both"/>
              <w:textAlignment w:val="auto"/>
              <w:rPr>
                <w:lang w:val="en-US"/>
              </w:rPr>
            </w:pPr>
            <w:r w:rsidRPr="003A07B7">
              <w:rPr>
                <w:lang w:val="en-US"/>
              </w:rPr>
              <w:t>Брой протоколи за изпитване на суровото краве мляко по официалне конторл, подлежащи на мониторинг</w:t>
            </w:r>
          </w:p>
        </w:tc>
        <w:tc>
          <w:tcPr>
            <w:tcW w:w="1800" w:type="dxa"/>
            <w:tcBorders>
              <w:top w:val="nil"/>
              <w:left w:val="nil"/>
              <w:bottom w:val="single" w:sz="8" w:space="0" w:color="auto"/>
              <w:right w:val="single" w:sz="8" w:space="0" w:color="auto"/>
            </w:tcBorders>
            <w:shd w:val="clear" w:color="auto" w:fill="auto"/>
            <w:vAlign w:val="center"/>
            <w:hideMark/>
          </w:tcPr>
          <w:p w14:paraId="40DE9273"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35A52071"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1ADA60A6"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30158DFA"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E9BBBEA" w14:textId="77777777" w:rsidR="00D93E7F" w:rsidRPr="003A07B7" w:rsidRDefault="00D93E7F" w:rsidP="00D93E7F">
            <w:pPr>
              <w:overflowPunct/>
              <w:autoSpaceDE/>
              <w:autoSpaceDN/>
              <w:adjustRightInd/>
              <w:jc w:val="center"/>
              <w:textAlignment w:val="auto"/>
              <w:rPr>
                <w:lang w:val="en-US"/>
              </w:rPr>
            </w:pPr>
            <w:r w:rsidRPr="003A07B7">
              <w:rPr>
                <w:lang w:val="en-US"/>
              </w:rPr>
              <w:t>16</w:t>
            </w:r>
          </w:p>
        </w:tc>
        <w:tc>
          <w:tcPr>
            <w:tcW w:w="4510" w:type="dxa"/>
            <w:tcBorders>
              <w:top w:val="nil"/>
              <w:left w:val="nil"/>
              <w:bottom w:val="single" w:sz="8" w:space="0" w:color="auto"/>
              <w:right w:val="single" w:sz="8" w:space="0" w:color="auto"/>
            </w:tcBorders>
            <w:shd w:val="clear" w:color="auto" w:fill="auto"/>
            <w:vAlign w:val="center"/>
            <w:hideMark/>
          </w:tcPr>
          <w:p w14:paraId="3784F1C0" w14:textId="77777777" w:rsidR="00D93E7F" w:rsidRPr="003A07B7" w:rsidRDefault="00D93E7F" w:rsidP="00D93E7F">
            <w:pPr>
              <w:overflowPunct/>
              <w:autoSpaceDE/>
              <w:autoSpaceDN/>
              <w:adjustRightInd/>
              <w:jc w:val="both"/>
              <w:textAlignment w:val="auto"/>
              <w:rPr>
                <w:lang w:val="en-US"/>
              </w:rPr>
            </w:pPr>
            <w:r w:rsidRPr="003A07B7">
              <w:rPr>
                <w:lang w:val="en-US"/>
              </w:rPr>
              <w:t>Брой органзирани срещи на Консултативния съвет по ветеринарномедицинска дейност към министъра на земеделието, храните и горите</w:t>
            </w:r>
          </w:p>
        </w:tc>
        <w:tc>
          <w:tcPr>
            <w:tcW w:w="1800" w:type="dxa"/>
            <w:tcBorders>
              <w:top w:val="nil"/>
              <w:left w:val="nil"/>
              <w:bottom w:val="single" w:sz="8" w:space="0" w:color="auto"/>
              <w:right w:val="single" w:sz="8" w:space="0" w:color="auto"/>
            </w:tcBorders>
            <w:shd w:val="clear" w:color="auto" w:fill="auto"/>
            <w:vAlign w:val="center"/>
            <w:hideMark/>
          </w:tcPr>
          <w:p w14:paraId="023B2267"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31A3801E" w14:textId="77777777" w:rsidR="00D93E7F" w:rsidRPr="003A07B7" w:rsidRDefault="00D93E7F" w:rsidP="00D93E7F">
            <w:pPr>
              <w:overflowPunct/>
              <w:autoSpaceDE/>
              <w:autoSpaceDN/>
              <w:adjustRightInd/>
              <w:jc w:val="center"/>
              <w:textAlignment w:val="auto"/>
              <w:rPr>
                <w:lang w:val="en-US"/>
              </w:rPr>
            </w:pPr>
            <w:r w:rsidRPr="003A07B7">
              <w:rPr>
                <w:lang w:val="en-US"/>
              </w:rPr>
              <w:t>2</w:t>
            </w:r>
          </w:p>
        </w:tc>
        <w:tc>
          <w:tcPr>
            <w:tcW w:w="1348" w:type="dxa"/>
            <w:tcBorders>
              <w:top w:val="nil"/>
              <w:left w:val="nil"/>
              <w:bottom w:val="single" w:sz="8" w:space="0" w:color="auto"/>
              <w:right w:val="single" w:sz="8" w:space="0" w:color="auto"/>
            </w:tcBorders>
            <w:shd w:val="clear" w:color="auto" w:fill="auto"/>
            <w:noWrap/>
            <w:vAlign w:val="center"/>
            <w:hideMark/>
          </w:tcPr>
          <w:p w14:paraId="6876C94D"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6F57912B"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5F48517" w14:textId="77777777" w:rsidR="00D93E7F" w:rsidRPr="003A07B7" w:rsidRDefault="00D93E7F" w:rsidP="00D93E7F">
            <w:pPr>
              <w:overflowPunct/>
              <w:autoSpaceDE/>
              <w:autoSpaceDN/>
              <w:adjustRightInd/>
              <w:jc w:val="center"/>
              <w:textAlignment w:val="auto"/>
              <w:rPr>
                <w:lang w:val="en-US"/>
              </w:rPr>
            </w:pPr>
            <w:r w:rsidRPr="003A07B7">
              <w:rPr>
                <w:lang w:val="en-US"/>
              </w:rPr>
              <w:t>17</w:t>
            </w:r>
          </w:p>
        </w:tc>
        <w:tc>
          <w:tcPr>
            <w:tcW w:w="4510" w:type="dxa"/>
            <w:tcBorders>
              <w:top w:val="nil"/>
              <w:left w:val="nil"/>
              <w:bottom w:val="single" w:sz="8" w:space="0" w:color="auto"/>
              <w:right w:val="single" w:sz="8" w:space="0" w:color="auto"/>
            </w:tcBorders>
            <w:shd w:val="clear" w:color="auto" w:fill="auto"/>
            <w:vAlign w:val="center"/>
            <w:hideMark/>
          </w:tcPr>
          <w:p w14:paraId="50A291F4" w14:textId="77777777" w:rsidR="00D93E7F" w:rsidRPr="003A07B7" w:rsidRDefault="00D93E7F" w:rsidP="00D93E7F">
            <w:pPr>
              <w:overflowPunct/>
              <w:autoSpaceDE/>
              <w:autoSpaceDN/>
              <w:adjustRightInd/>
              <w:jc w:val="both"/>
              <w:textAlignment w:val="auto"/>
              <w:rPr>
                <w:lang w:val="en-US"/>
              </w:rPr>
            </w:pPr>
            <w:r w:rsidRPr="003A07B7">
              <w:rPr>
                <w:lang w:val="en-US"/>
              </w:rPr>
              <w:t>Брой проверки на обектите за съхранение и обезвреждане на странични животински продукти и продукти, получени от тях</w:t>
            </w:r>
          </w:p>
        </w:tc>
        <w:tc>
          <w:tcPr>
            <w:tcW w:w="1800" w:type="dxa"/>
            <w:tcBorders>
              <w:top w:val="nil"/>
              <w:left w:val="nil"/>
              <w:bottom w:val="single" w:sz="8" w:space="0" w:color="auto"/>
              <w:right w:val="single" w:sz="8" w:space="0" w:color="auto"/>
            </w:tcBorders>
            <w:shd w:val="clear" w:color="auto" w:fill="auto"/>
            <w:vAlign w:val="center"/>
            <w:hideMark/>
          </w:tcPr>
          <w:p w14:paraId="07C62C3D"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589BD788" w14:textId="77777777" w:rsidR="00D93E7F" w:rsidRPr="003A07B7" w:rsidRDefault="00D93E7F" w:rsidP="00D93E7F">
            <w:pPr>
              <w:overflowPunct/>
              <w:autoSpaceDE/>
              <w:autoSpaceDN/>
              <w:adjustRightInd/>
              <w:jc w:val="center"/>
              <w:textAlignment w:val="auto"/>
              <w:rPr>
                <w:lang w:val="en-US"/>
              </w:rPr>
            </w:pPr>
            <w:r w:rsidRPr="003A07B7">
              <w:rPr>
                <w:lang w:val="en-US"/>
              </w:rPr>
              <w:t>2</w:t>
            </w:r>
          </w:p>
        </w:tc>
        <w:tc>
          <w:tcPr>
            <w:tcW w:w="1348" w:type="dxa"/>
            <w:tcBorders>
              <w:top w:val="nil"/>
              <w:left w:val="nil"/>
              <w:bottom w:val="single" w:sz="8" w:space="0" w:color="auto"/>
              <w:right w:val="single" w:sz="8" w:space="0" w:color="auto"/>
            </w:tcBorders>
            <w:shd w:val="clear" w:color="auto" w:fill="auto"/>
            <w:noWrap/>
            <w:vAlign w:val="center"/>
            <w:hideMark/>
          </w:tcPr>
          <w:p w14:paraId="6DA85F29"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352D2DB3"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0D690068" w14:textId="77777777" w:rsidR="00D93E7F" w:rsidRPr="003A07B7" w:rsidRDefault="00D93E7F" w:rsidP="00D93E7F">
            <w:pPr>
              <w:overflowPunct/>
              <w:autoSpaceDE/>
              <w:autoSpaceDN/>
              <w:adjustRightInd/>
              <w:jc w:val="center"/>
              <w:textAlignment w:val="auto"/>
              <w:rPr>
                <w:lang w:val="en-US"/>
              </w:rPr>
            </w:pPr>
            <w:r w:rsidRPr="003A07B7">
              <w:rPr>
                <w:lang w:val="en-US"/>
              </w:rPr>
              <w:lastRenderedPageBreak/>
              <w:t>18</w:t>
            </w:r>
          </w:p>
        </w:tc>
        <w:tc>
          <w:tcPr>
            <w:tcW w:w="4510" w:type="dxa"/>
            <w:tcBorders>
              <w:top w:val="nil"/>
              <w:left w:val="nil"/>
              <w:bottom w:val="single" w:sz="8" w:space="0" w:color="auto"/>
              <w:right w:val="single" w:sz="8" w:space="0" w:color="auto"/>
            </w:tcBorders>
            <w:shd w:val="clear" w:color="auto" w:fill="auto"/>
            <w:vAlign w:val="center"/>
            <w:hideMark/>
          </w:tcPr>
          <w:p w14:paraId="10414AE9" w14:textId="77777777" w:rsidR="00D93E7F" w:rsidRPr="003A07B7" w:rsidRDefault="00D93E7F" w:rsidP="00D93E7F">
            <w:pPr>
              <w:overflowPunct/>
              <w:autoSpaceDE/>
              <w:autoSpaceDN/>
              <w:adjustRightInd/>
              <w:jc w:val="both"/>
              <w:textAlignment w:val="auto"/>
              <w:rPr>
                <w:lang w:val="en-US"/>
              </w:rPr>
            </w:pPr>
            <w:r w:rsidRPr="003A07B7">
              <w:rPr>
                <w:lang w:val="en-US"/>
              </w:rPr>
              <w:t>Брой поддържан и актуализиран публичен регистър по чл. 11е от Закона за животновъдството</w:t>
            </w:r>
          </w:p>
        </w:tc>
        <w:tc>
          <w:tcPr>
            <w:tcW w:w="1800" w:type="dxa"/>
            <w:tcBorders>
              <w:top w:val="nil"/>
              <w:left w:val="nil"/>
              <w:bottom w:val="single" w:sz="8" w:space="0" w:color="auto"/>
              <w:right w:val="single" w:sz="8" w:space="0" w:color="auto"/>
            </w:tcBorders>
            <w:shd w:val="clear" w:color="auto" w:fill="auto"/>
            <w:vAlign w:val="center"/>
            <w:hideMark/>
          </w:tcPr>
          <w:p w14:paraId="33E377CE"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3877E54A" w14:textId="77777777" w:rsidR="00D93E7F" w:rsidRPr="003A07B7" w:rsidRDefault="00D93E7F" w:rsidP="00D93E7F">
            <w:pPr>
              <w:overflowPunct/>
              <w:autoSpaceDE/>
              <w:autoSpaceDN/>
              <w:adjustRightInd/>
              <w:jc w:val="center"/>
              <w:textAlignment w:val="auto"/>
              <w:rPr>
                <w:lang w:val="en-US"/>
              </w:rPr>
            </w:pPr>
            <w:r w:rsidRPr="003A07B7">
              <w:rPr>
                <w:lang w:val="en-US"/>
              </w:rPr>
              <w:t>1</w:t>
            </w:r>
          </w:p>
        </w:tc>
        <w:tc>
          <w:tcPr>
            <w:tcW w:w="1348" w:type="dxa"/>
            <w:tcBorders>
              <w:top w:val="nil"/>
              <w:left w:val="nil"/>
              <w:bottom w:val="single" w:sz="8" w:space="0" w:color="auto"/>
              <w:right w:val="single" w:sz="8" w:space="0" w:color="auto"/>
            </w:tcBorders>
            <w:shd w:val="clear" w:color="auto" w:fill="auto"/>
            <w:noWrap/>
            <w:vAlign w:val="center"/>
            <w:hideMark/>
          </w:tcPr>
          <w:p w14:paraId="6AA41E59" w14:textId="77777777" w:rsidR="00D93E7F" w:rsidRPr="003A07B7" w:rsidRDefault="00D93E7F" w:rsidP="00D93E7F">
            <w:pPr>
              <w:overflowPunct/>
              <w:autoSpaceDE/>
              <w:autoSpaceDN/>
              <w:adjustRightInd/>
              <w:jc w:val="center"/>
              <w:textAlignment w:val="auto"/>
              <w:rPr>
                <w:lang w:val="en-US"/>
              </w:rPr>
            </w:pPr>
            <w:r w:rsidRPr="003A07B7">
              <w:rPr>
                <w:lang w:val="en-US"/>
              </w:rPr>
              <w:t>1</w:t>
            </w:r>
          </w:p>
        </w:tc>
      </w:tr>
      <w:tr w:rsidR="00D93E7F" w:rsidRPr="003A07B7" w14:paraId="0B9082EB"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13EFF0D" w14:textId="77777777" w:rsidR="00D93E7F" w:rsidRPr="003A07B7" w:rsidRDefault="00D93E7F" w:rsidP="00D93E7F">
            <w:pPr>
              <w:overflowPunct/>
              <w:autoSpaceDE/>
              <w:autoSpaceDN/>
              <w:adjustRightInd/>
              <w:jc w:val="center"/>
              <w:textAlignment w:val="auto"/>
              <w:rPr>
                <w:lang w:val="en-US"/>
              </w:rPr>
            </w:pPr>
            <w:r w:rsidRPr="003A07B7">
              <w:rPr>
                <w:lang w:val="en-US"/>
              </w:rPr>
              <w:t>19</w:t>
            </w:r>
          </w:p>
        </w:tc>
        <w:tc>
          <w:tcPr>
            <w:tcW w:w="4510" w:type="dxa"/>
            <w:tcBorders>
              <w:top w:val="nil"/>
              <w:left w:val="nil"/>
              <w:bottom w:val="single" w:sz="8" w:space="0" w:color="auto"/>
              <w:right w:val="single" w:sz="8" w:space="0" w:color="auto"/>
            </w:tcBorders>
            <w:shd w:val="clear" w:color="auto" w:fill="auto"/>
            <w:vAlign w:val="center"/>
            <w:hideMark/>
          </w:tcPr>
          <w:p w14:paraId="08CB5318" w14:textId="77777777" w:rsidR="00D93E7F" w:rsidRPr="003A07B7" w:rsidRDefault="00D93E7F" w:rsidP="00D93E7F">
            <w:pPr>
              <w:overflowPunct/>
              <w:autoSpaceDE/>
              <w:autoSpaceDN/>
              <w:adjustRightInd/>
              <w:jc w:val="both"/>
              <w:textAlignment w:val="auto"/>
              <w:rPr>
                <w:lang w:val="en-US"/>
              </w:rPr>
            </w:pPr>
            <w:r w:rsidRPr="003A07B7">
              <w:rPr>
                <w:lang w:val="en-US"/>
              </w:rPr>
              <w:t>Брой извършени проверки по мониторинг върху дейността на независимите акредитирани лаборатории относно изследването на сурово мляко</w:t>
            </w:r>
          </w:p>
        </w:tc>
        <w:tc>
          <w:tcPr>
            <w:tcW w:w="1800" w:type="dxa"/>
            <w:tcBorders>
              <w:top w:val="nil"/>
              <w:left w:val="nil"/>
              <w:bottom w:val="single" w:sz="8" w:space="0" w:color="auto"/>
              <w:right w:val="single" w:sz="8" w:space="0" w:color="auto"/>
            </w:tcBorders>
            <w:shd w:val="clear" w:color="auto" w:fill="auto"/>
            <w:vAlign w:val="center"/>
            <w:hideMark/>
          </w:tcPr>
          <w:p w14:paraId="7B3F6A20"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4AD7467C" w14:textId="77777777" w:rsidR="00D93E7F" w:rsidRPr="003A07B7" w:rsidRDefault="00D93E7F" w:rsidP="00D93E7F">
            <w:pPr>
              <w:overflowPunct/>
              <w:autoSpaceDE/>
              <w:autoSpaceDN/>
              <w:adjustRightInd/>
              <w:jc w:val="center"/>
              <w:textAlignment w:val="auto"/>
              <w:rPr>
                <w:lang w:val="en-US"/>
              </w:rPr>
            </w:pPr>
            <w:r w:rsidRPr="003A07B7">
              <w:rPr>
                <w:lang w:val="en-US"/>
              </w:rPr>
              <w:t>2</w:t>
            </w:r>
          </w:p>
        </w:tc>
        <w:tc>
          <w:tcPr>
            <w:tcW w:w="1348" w:type="dxa"/>
            <w:tcBorders>
              <w:top w:val="nil"/>
              <w:left w:val="nil"/>
              <w:bottom w:val="single" w:sz="8" w:space="0" w:color="auto"/>
              <w:right w:val="single" w:sz="8" w:space="0" w:color="auto"/>
            </w:tcBorders>
            <w:shd w:val="clear" w:color="auto" w:fill="auto"/>
            <w:noWrap/>
            <w:vAlign w:val="center"/>
            <w:hideMark/>
          </w:tcPr>
          <w:p w14:paraId="3FB7DC70"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5B514B90"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1FB16C3" w14:textId="77777777" w:rsidR="00D93E7F" w:rsidRPr="003A07B7" w:rsidRDefault="00D93E7F" w:rsidP="00D93E7F">
            <w:pPr>
              <w:overflowPunct/>
              <w:autoSpaceDE/>
              <w:autoSpaceDN/>
              <w:adjustRightInd/>
              <w:jc w:val="center"/>
              <w:textAlignment w:val="auto"/>
              <w:rPr>
                <w:lang w:val="en-US"/>
              </w:rPr>
            </w:pPr>
            <w:r w:rsidRPr="003A07B7">
              <w:rPr>
                <w:lang w:val="en-US"/>
              </w:rPr>
              <w:t>20</w:t>
            </w:r>
          </w:p>
        </w:tc>
        <w:tc>
          <w:tcPr>
            <w:tcW w:w="4510" w:type="dxa"/>
            <w:tcBorders>
              <w:top w:val="nil"/>
              <w:left w:val="nil"/>
              <w:bottom w:val="single" w:sz="8" w:space="0" w:color="auto"/>
              <w:right w:val="single" w:sz="8" w:space="0" w:color="auto"/>
            </w:tcBorders>
            <w:shd w:val="clear" w:color="auto" w:fill="auto"/>
            <w:vAlign w:val="center"/>
            <w:hideMark/>
          </w:tcPr>
          <w:p w14:paraId="58A502D1" w14:textId="77777777" w:rsidR="00D93E7F" w:rsidRPr="003A07B7" w:rsidRDefault="00D93E7F" w:rsidP="00D93E7F">
            <w:pPr>
              <w:overflowPunct/>
              <w:autoSpaceDE/>
              <w:autoSpaceDN/>
              <w:adjustRightInd/>
              <w:jc w:val="both"/>
              <w:textAlignment w:val="auto"/>
              <w:rPr>
                <w:lang w:val="en-US"/>
              </w:rPr>
            </w:pPr>
            <w:r w:rsidRPr="003A07B7">
              <w:rPr>
                <w:lang w:val="en-US"/>
              </w:rPr>
              <w:t>Брой извършени проверки на място във ферми за производство на сурово краве мляко съвместно с органите на Българската агенция по безопасност на храните</w:t>
            </w:r>
          </w:p>
        </w:tc>
        <w:tc>
          <w:tcPr>
            <w:tcW w:w="1800" w:type="dxa"/>
            <w:tcBorders>
              <w:top w:val="nil"/>
              <w:left w:val="nil"/>
              <w:bottom w:val="single" w:sz="8" w:space="0" w:color="auto"/>
              <w:right w:val="single" w:sz="8" w:space="0" w:color="auto"/>
            </w:tcBorders>
            <w:shd w:val="clear" w:color="auto" w:fill="auto"/>
            <w:vAlign w:val="center"/>
            <w:hideMark/>
          </w:tcPr>
          <w:p w14:paraId="4D69ECCF"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73AE95B7" w14:textId="77777777" w:rsidR="00D93E7F" w:rsidRPr="003A07B7" w:rsidRDefault="00D93E7F" w:rsidP="00D93E7F">
            <w:pPr>
              <w:overflowPunct/>
              <w:autoSpaceDE/>
              <w:autoSpaceDN/>
              <w:adjustRightInd/>
              <w:jc w:val="center"/>
              <w:textAlignment w:val="auto"/>
              <w:rPr>
                <w:lang w:val="en-US"/>
              </w:rPr>
            </w:pPr>
            <w:r w:rsidRPr="003A07B7">
              <w:rPr>
                <w:lang w:val="en-US"/>
              </w:rPr>
              <w:t>30</w:t>
            </w:r>
          </w:p>
        </w:tc>
        <w:tc>
          <w:tcPr>
            <w:tcW w:w="1348" w:type="dxa"/>
            <w:tcBorders>
              <w:top w:val="nil"/>
              <w:left w:val="nil"/>
              <w:bottom w:val="single" w:sz="8" w:space="0" w:color="auto"/>
              <w:right w:val="single" w:sz="8" w:space="0" w:color="auto"/>
            </w:tcBorders>
            <w:shd w:val="clear" w:color="auto" w:fill="auto"/>
            <w:noWrap/>
            <w:vAlign w:val="center"/>
            <w:hideMark/>
          </w:tcPr>
          <w:p w14:paraId="0BB2897E"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5775BA39" w14:textId="77777777" w:rsidTr="00D93E7F">
        <w:trPr>
          <w:trHeight w:val="154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58CCB445" w14:textId="77777777" w:rsidR="00D93E7F" w:rsidRPr="003A07B7" w:rsidRDefault="00D93E7F" w:rsidP="00D93E7F">
            <w:pPr>
              <w:overflowPunct/>
              <w:autoSpaceDE/>
              <w:autoSpaceDN/>
              <w:adjustRightInd/>
              <w:jc w:val="center"/>
              <w:textAlignment w:val="auto"/>
              <w:rPr>
                <w:lang w:val="en-US"/>
              </w:rPr>
            </w:pPr>
            <w:r w:rsidRPr="003A07B7">
              <w:rPr>
                <w:lang w:val="en-US"/>
              </w:rPr>
              <w:t>21</w:t>
            </w:r>
          </w:p>
        </w:tc>
        <w:tc>
          <w:tcPr>
            <w:tcW w:w="4510" w:type="dxa"/>
            <w:tcBorders>
              <w:top w:val="nil"/>
              <w:left w:val="nil"/>
              <w:bottom w:val="single" w:sz="8" w:space="0" w:color="auto"/>
              <w:right w:val="single" w:sz="8" w:space="0" w:color="auto"/>
            </w:tcBorders>
            <w:shd w:val="clear" w:color="auto" w:fill="auto"/>
            <w:vAlign w:val="center"/>
            <w:hideMark/>
          </w:tcPr>
          <w:p w14:paraId="402C968E" w14:textId="77777777" w:rsidR="00D93E7F" w:rsidRPr="003A07B7" w:rsidRDefault="00D93E7F" w:rsidP="00D93E7F">
            <w:pPr>
              <w:overflowPunct/>
              <w:autoSpaceDE/>
              <w:autoSpaceDN/>
              <w:adjustRightInd/>
              <w:jc w:val="both"/>
              <w:textAlignment w:val="auto"/>
              <w:rPr>
                <w:lang w:val="en-US"/>
              </w:rPr>
            </w:pPr>
            <w:r w:rsidRPr="003A07B7">
              <w:rPr>
                <w:lang w:val="en-US"/>
              </w:rPr>
              <w:t>Брой разработени и/или съгласувани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tc>
        <w:tc>
          <w:tcPr>
            <w:tcW w:w="1800" w:type="dxa"/>
            <w:tcBorders>
              <w:top w:val="nil"/>
              <w:left w:val="nil"/>
              <w:bottom w:val="single" w:sz="8" w:space="0" w:color="auto"/>
              <w:right w:val="single" w:sz="8" w:space="0" w:color="auto"/>
            </w:tcBorders>
            <w:shd w:val="clear" w:color="auto" w:fill="auto"/>
            <w:vAlign w:val="center"/>
            <w:hideMark/>
          </w:tcPr>
          <w:p w14:paraId="0998971D"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3DE9D8A0" w14:textId="77777777" w:rsidR="00D93E7F" w:rsidRPr="003A07B7" w:rsidRDefault="00D93E7F" w:rsidP="00D93E7F">
            <w:pPr>
              <w:overflowPunct/>
              <w:autoSpaceDE/>
              <w:autoSpaceDN/>
              <w:adjustRightInd/>
              <w:jc w:val="center"/>
              <w:textAlignment w:val="auto"/>
              <w:rPr>
                <w:lang w:val="en-US"/>
              </w:rPr>
            </w:pPr>
            <w:r w:rsidRPr="003A07B7">
              <w:rPr>
                <w:lang w:val="en-US"/>
              </w:rPr>
              <w:t>15</w:t>
            </w:r>
          </w:p>
        </w:tc>
        <w:tc>
          <w:tcPr>
            <w:tcW w:w="1348" w:type="dxa"/>
            <w:tcBorders>
              <w:top w:val="nil"/>
              <w:left w:val="nil"/>
              <w:bottom w:val="single" w:sz="8" w:space="0" w:color="auto"/>
              <w:right w:val="single" w:sz="8" w:space="0" w:color="auto"/>
            </w:tcBorders>
            <w:shd w:val="clear" w:color="auto" w:fill="auto"/>
            <w:noWrap/>
            <w:vAlign w:val="center"/>
            <w:hideMark/>
          </w:tcPr>
          <w:p w14:paraId="4F284897"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7CFDEFC7" w14:textId="77777777" w:rsidTr="00D93E7F">
        <w:trPr>
          <w:trHeight w:val="180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5A75EFBA" w14:textId="77777777" w:rsidR="00D93E7F" w:rsidRPr="003A07B7" w:rsidRDefault="00D93E7F" w:rsidP="00D93E7F">
            <w:pPr>
              <w:overflowPunct/>
              <w:autoSpaceDE/>
              <w:autoSpaceDN/>
              <w:adjustRightInd/>
              <w:jc w:val="center"/>
              <w:textAlignment w:val="auto"/>
              <w:rPr>
                <w:lang w:val="en-US"/>
              </w:rPr>
            </w:pPr>
            <w:r w:rsidRPr="003A07B7">
              <w:rPr>
                <w:lang w:val="en-US"/>
              </w:rPr>
              <w:t>22</w:t>
            </w:r>
          </w:p>
        </w:tc>
        <w:tc>
          <w:tcPr>
            <w:tcW w:w="4510" w:type="dxa"/>
            <w:tcBorders>
              <w:top w:val="nil"/>
              <w:left w:val="nil"/>
              <w:bottom w:val="single" w:sz="8" w:space="0" w:color="auto"/>
              <w:right w:val="single" w:sz="8" w:space="0" w:color="auto"/>
            </w:tcBorders>
            <w:shd w:val="clear" w:color="auto" w:fill="auto"/>
            <w:vAlign w:val="center"/>
            <w:hideMark/>
          </w:tcPr>
          <w:p w14:paraId="797A964C" w14:textId="77777777" w:rsidR="00D93E7F" w:rsidRPr="003A07B7" w:rsidRDefault="00D93E7F" w:rsidP="00D93E7F">
            <w:pPr>
              <w:overflowPunct/>
              <w:autoSpaceDE/>
              <w:autoSpaceDN/>
              <w:adjustRightInd/>
              <w:jc w:val="both"/>
              <w:textAlignment w:val="auto"/>
              <w:rPr>
                <w:lang w:val="en-US"/>
              </w:rPr>
            </w:pPr>
            <w:r w:rsidRPr="003A07B7">
              <w:rPr>
                <w:lang w:val="en-US"/>
              </w:rPr>
              <w:t>Брой участия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tc>
        <w:tc>
          <w:tcPr>
            <w:tcW w:w="1800" w:type="dxa"/>
            <w:tcBorders>
              <w:top w:val="nil"/>
              <w:left w:val="nil"/>
              <w:bottom w:val="single" w:sz="8" w:space="0" w:color="auto"/>
              <w:right w:val="single" w:sz="8" w:space="0" w:color="auto"/>
            </w:tcBorders>
            <w:shd w:val="clear" w:color="auto" w:fill="auto"/>
            <w:vAlign w:val="center"/>
            <w:hideMark/>
          </w:tcPr>
          <w:p w14:paraId="6EE4D8BE"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5C5BEA08" w14:textId="77777777" w:rsidR="00D93E7F" w:rsidRPr="003A07B7" w:rsidRDefault="00D93E7F" w:rsidP="00D93E7F">
            <w:pPr>
              <w:overflowPunct/>
              <w:autoSpaceDE/>
              <w:autoSpaceDN/>
              <w:adjustRightInd/>
              <w:jc w:val="center"/>
              <w:textAlignment w:val="auto"/>
              <w:rPr>
                <w:lang w:val="en-US"/>
              </w:rPr>
            </w:pPr>
            <w:r w:rsidRPr="003A07B7">
              <w:rPr>
                <w:lang w:val="en-US"/>
              </w:rPr>
              <w:t>3</w:t>
            </w:r>
          </w:p>
        </w:tc>
        <w:tc>
          <w:tcPr>
            <w:tcW w:w="1348" w:type="dxa"/>
            <w:tcBorders>
              <w:top w:val="nil"/>
              <w:left w:val="nil"/>
              <w:bottom w:val="single" w:sz="8" w:space="0" w:color="auto"/>
              <w:right w:val="single" w:sz="8" w:space="0" w:color="auto"/>
            </w:tcBorders>
            <w:shd w:val="clear" w:color="auto" w:fill="auto"/>
            <w:noWrap/>
            <w:vAlign w:val="center"/>
            <w:hideMark/>
          </w:tcPr>
          <w:p w14:paraId="4D2E1C3B"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296DA18C"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34E49829" w14:textId="77777777" w:rsidR="00D93E7F" w:rsidRPr="003A07B7" w:rsidRDefault="00D93E7F" w:rsidP="00D93E7F">
            <w:pPr>
              <w:overflowPunct/>
              <w:autoSpaceDE/>
              <w:autoSpaceDN/>
              <w:adjustRightInd/>
              <w:jc w:val="center"/>
              <w:textAlignment w:val="auto"/>
              <w:rPr>
                <w:lang w:val="en-US"/>
              </w:rPr>
            </w:pPr>
            <w:r w:rsidRPr="003A07B7">
              <w:rPr>
                <w:lang w:val="en-US"/>
              </w:rPr>
              <w:t>23</w:t>
            </w:r>
          </w:p>
        </w:tc>
        <w:tc>
          <w:tcPr>
            <w:tcW w:w="4510" w:type="dxa"/>
            <w:tcBorders>
              <w:top w:val="nil"/>
              <w:left w:val="nil"/>
              <w:bottom w:val="single" w:sz="8" w:space="0" w:color="auto"/>
              <w:right w:val="single" w:sz="8" w:space="0" w:color="auto"/>
            </w:tcBorders>
            <w:shd w:val="clear" w:color="auto" w:fill="auto"/>
            <w:vAlign w:val="center"/>
            <w:hideMark/>
          </w:tcPr>
          <w:p w14:paraId="40AE21E7" w14:textId="77777777" w:rsidR="00D93E7F" w:rsidRPr="003A07B7" w:rsidRDefault="00D93E7F" w:rsidP="00D93E7F">
            <w:pPr>
              <w:overflowPunct/>
              <w:autoSpaceDE/>
              <w:autoSpaceDN/>
              <w:adjustRightInd/>
              <w:jc w:val="both"/>
              <w:textAlignment w:val="auto"/>
              <w:rPr>
                <w:lang w:val="en-US"/>
              </w:rPr>
            </w:pPr>
            <w:r w:rsidRPr="003A07B7">
              <w:rPr>
                <w:lang w:val="en-US"/>
              </w:rPr>
              <w:t>Брой организирани срещи на Съвета за наблюдение производството на суровини и храни от краве мляко като постоянен консултативен орган към министъра на земеделието и храните</w:t>
            </w:r>
          </w:p>
        </w:tc>
        <w:tc>
          <w:tcPr>
            <w:tcW w:w="1800" w:type="dxa"/>
            <w:tcBorders>
              <w:top w:val="nil"/>
              <w:left w:val="nil"/>
              <w:bottom w:val="single" w:sz="8" w:space="0" w:color="auto"/>
              <w:right w:val="single" w:sz="8" w:space="0" w:color="auto"/>
            </w:tcBorders>
            <w:shd w:val="clear" w:color="auto" w:fill="auto"/>
            <w:vAlign w:val="center"/>
            <w:hideMark/>
          </w:tcPr>
          <w:p w14:paraId="73577FEB"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7ED354E0" w14:textId="77777777" w:rsidR="00D93E7F" w:rsidRPr="003A07B7" w:rsidRDefault="00D93E7F" w:rsidP="00D93E7F">
            <w:pPr>
              <w:overflowPunct/>
              <w:autoSpaceDE/>
              <w:autoSpaceDN/>
              <w:adjustRightInd/>
              <w:jc w:val="center"/>
              <w:textAlignment w:val="auto"/>
              <w:rPr>
                <w:lang w:val="en-US"/>
              </w:rPr>
            </w:pPr>
            <w:r w:rsidRPr="003A07B7">
              <w:rPr>
                <w:lang w:val="en-US"/>
              </w:rPr>
              <w:t>5</w:t>
            </w:r>
          </w:p>
        </w:tc>
        <w:tc>
          <w:tcPr>
            <w:tcW w:w="1348" w:type="dxa"/>
            <w:tcBorders>
              <w:top w:val="nil"/>
              <w:left w:val="nil"/>
              <w:bottom w:val="single" w:sz="8" w:space="0" w:color="auto"/>
              <w:right w:val="single" w:sz="8" w:space="0" w:color="auto"/>
            </w:tcBorders>
            <w:shd w:val="clear" w:color="auto" w:fill="auto"/>
            <w:noWrap/>
            <w:vAlign w:val="center"/>
            <w:hideMark/>
          </w:tcPr>
          <w:p w14:paraId="0C6C14FB"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5D5A4784" w14:textId="77777777" w:rsidTr="00D93E7F">
        <w:trPr>
          <w:trHeight w:val="180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DDB52D2" w14:textId="77777777" w:rsidR="00D93E7F" w:rsidRPr="003A07B7" w:rsidRDefault="00D93E7F" w:rsidP="00D93E7F">
            <w:pPr>
              <w:overflowPunct/>
              <w:autoSpaceDE/>
              <w:autoSpaceDN/>
              <w:adjustRightInd/>
              <w:jc w:val="center"/>
              <w:textAlignment w:val="auto"/>
              <w:rPr>
                <w:lang w:val="en-US"/>
              </w:rPr>
            </w:pPr>
            <w:r w:rsidRPr="003A07B7">
              <w:rPr>
                <w:lang w:val="en-US"/>
              </w:rPr>
              <w:t>24</w:t>
            </w:r>
          </w:p>
        </w:tc>
        <w:tc>
          <w:tcPr>
            <w:tcW w:w="4510" w:type="dxa"/>
            <w:tcBorders>
              <w:top w:val="nil"/>
              <w:left w:val="nil"/>
              <w:bottom w:val="single" w:sz="8" w:space="0" w:color="auto"/>
              <w:right w:val="single" w:sz="8" w:space="0" w:color="auto"/>
            </w:tcBorders>
            <w:shd w:val="clear" w:color="auto" w:fill="auto"/>
            <w:vAlign w:val="center"/>
            <w:hideMark/>
          </w:tcPr>
          <w:p w14:paraId="12052FC3" w14:textId="77777777" w:rsidR="00D93E7F" w:rsidRPr="003A07B7" w:rsidRDefault="00D93E7F" w:rsidP="00D93E7F">
            <w:pPr>
              <w:overflowPunct/>
              <w:autoSpaceDE/>
              <w:autoSpaceDN/>
              <w:adjustRightInd/>
              <w:jc w:val="both"/>
              <w:textAlignment w:val="auto"/>
              <w:rPr>
                <w:lang w:val="en-US"/>
              </w:rPr>
            </w:pPr>
            <w:r w:rsidRPr="003A07B7">
              <w:rPr>
                <w:lang w:val="en-US"/>
              </w:rPr>
              <w:t>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tc>
        <w:tc>
          <w:tcPr>
            <w:tcW w:w="1800" w:type="dxa"/>
            <w:tcBorders>
              <w:top w:val="nil"/>
              <w:left w:val="nil"/>
              <w:bottom w:val="single" w:sz="8" w:space="0" w:color="auto"/>
              <w:right w:val="single" w:sz="8" w:space="0" w:color="auto"/>
            </w:tcBorders>
            <w:shd w:val="clear" w:color="auto" w:fill="auto"/>
            <w:vAlign w:val="center"/>
            <w:hideMark/>
          </w:tcPr>
          <w:p w14:paraId="6C060DD9"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3F4E3F02"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37D40F43"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503CB" w:rsidRPr="003A07B7" w14:paraId="27700B75" w14:textId="77777777" w:rsidTr="00266E31">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B768C69" w14:textId="77777777" w:rsidR="00D93E7F" w:rsidRPr="003A07B7" w:rsidRDefault="00D93E7F" w:rsidP="00D93E7F">
            <w:pPr>
              <w:overflowPunct/>
              <w:autoSpaceDE/>
              <w:autoSpaceDN/>
              <w:adjustRightInd/>
              <w:jc w:val="center"/>
              <w:textAlignment w:val="auto"/>
              <w:rPr>
                <w:lang w:val="en-US"/>
              </w:rPr>
            </w:pPr>
            <w:r w:rsidRPr="003A07B7">
              <w:rPr>
                <w:lang w:val="en-US"/>
              </w:rPr>
              <w:t>25</w:t>
            </w:r>
          </w:p>
        </w:tc>
        <w:tc>
          <w:tcPr>
            <w:tcW w:w="4510" w:type="dxa"/>
            <w:tcBorders>
              <w:top w:val="nil"/>
              <w:left w:val="nil"/>
              <w:bottom w:val="single" w:sz="8" w:space="0" w:color="auto"/>
              <w:right w:val="single" w:sz="8" w:space="0" w:color="auto"/>
            </w:tcBorders>
            <w:shd w:val="clear" w:color="auto" w:fill="FFFFFF" w:themeFill="background1"/>
            <w:vAlign w:val="center"/>
            <w:hideMark/>
          </w:tcPr>
          <w:p w14:paraId="3DF582D8" w14:textId="77777777" w:rsidR="00D93E7F" w:rsidRPr="003A07B7" w:rsidRDefault="00D93E7F" w:rsidP="00D93E7F">
            <w:pPr>
              <w:overflowPunct/>
              <w:autoSpaceDE/>
              <w:autoSpaceDN/>
              <w:adjustRightInd/>
              <w:textAlignment w:val="auto"/>
              <w:rPr>
                <w:lang w:val="en-US"/>
              </w:rPr>
            </w:pPr>
            <w:r w:rsidRPr="003A07B7">
              <w:rPr>
                <w:lang w:val="en-US"/>
              </w:rPr>
              <w:t>Мерки против влагането на медикаментозни премикси, без да са спазени изискванията на Наредба №1 за медикаментозните фуражи</w:t>
            </w:r>
          </w:p>
        </w:tc>
        <w:tc>
          <w:tcPr>
            <w:tcW w:w="1800" w:type="dxa"/>
            <w:tcBorders>
              <w:top w:val="nil"/>
              <w:left w:val="nil"/>
              <w:bottom w:val="single" w:sz="8" w:space="0" w:color="auto"/>
              <w:right w:val="single" w:sz="8" w:space="0" w:color="auto"/>
            </w:tcBorders>
            <w:shd w:val="clear" w:color="auto" w:fill="auto"/>
            <w:vAlign w:val="center"/>
            <w:hideMark/>
          </w:tcPr>
          <w:p w14:paraId="0EA96520" w14:textId="77777777" w:rsidR="00D93E7F" w:rsidRPr="003A07B7" w:rsidRDefault="00D93E7F" w:rsidP="00D93E7F">
            <w:pPr>
              <w:overflowPunct/>
              <w:autoSpaceDE/>
              <w:autoSpaceDN/>
              <w:adjustRightInd/>
              <w:jc w:val="center"/>
              <w:textAlignment w:val="auto"/>
              <w:rPr>
                <w:lang w:val="en-US"/>
              </w:rPr>
            </w:pPr>
            <w:r w:rsidRPr="003A07B7">
              <w:rPr>
                <w:lang w:val="en-US"/>
              </w:rPr>
              <w:t>Брой проверки</w:t>
            </w:r>
          </w:p>
        </w:tc>
        <w:tc>
          <w:tcPr>
            <w:tcW w:w="1087" w:type="dxa"/>
            <w:tcBorders>
              <w:top w:val="nil"/>
              <w:left w:val="nil"/>
              <w:bottom w:val="single" w:sz="8" w:space="0" w:color="auto"/>
              <w:right w:val="single" w:sz="8" w:space="0" w:color="auto"/>
            </w:tcBorders>
            <w:shd w:val="clear" w:color="auto" w:fill="auto"/>
            <w:noWrap/>
            <w:vAlign w:val="center"/>
            <w:hideMark/>
          </w:tcPr>
          <w:p w14:paraId="13992923"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c>
          <w:tcPr>
            <w:tcW w:w="1348" w:type="dxa"/>
            <w:tcBorders>
              <w:top w:val="nil"/>
              <w:left w:val="nil"/>
              <w:bottom w:val="single" w:sz="8" w:space="0" w:color="auto"/>
              <w:right w:val="single" w:sz="8" w:space="0" w:color="auto"/>
            </w:tcBorders>
            <w:shd w:val="clear" w:color="auto" w:fill="auto"/>
            <w:noWrap/>
            <w:vAlign w:val="center"/>
            <w:hideMark/>
          </w:tcPr>
          <w:p w14:paraId="75CBD324" w14:textId="77777777" w:rsidR="00D93E7F" w:rsidRPr="003A07B7" w:rsidRDefault="00D93E7F" w:rsidP="00D93E7F">
            <w:pPr>
              <w:overflowPunct/>
              <w:autoSpaceDE/>
              <w:autoSpaceDN/>
              <w:adjustRightInd/>
              <w:jc w:val="center"/>
              <w:textAlignment w:val="auto"/>
              <w:rPr>
                <w:lang w:val="en-US"/>
              </w:rPr>
            </w:pPr>
            <w:r w:rsidRPr="003A07B7">
              <w:rPr>
                <w:lang w:val="en-US"/>
              </w:rPr>
              <w:t>6</w:t>
            </w:r>
          </w:p>
        </w:tc>
      </w:tr>
      <w:tr w:rsidR="00D503CB" w:rsidRPr="003A07B7" w14:paraId="0742873D" w14:textId="77777777" w:rsidTr="00266E31">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0745941" w14:textId="77777777" w:rsidR="00D93E7F" w:rsidRPr="003A07B7" w:rsidRDefault="00D93E7F" w:rsidP="00D93E7F">
            <w:pPr>
              <w:overflowPunct/>
              <w:autoSpaceDE/>
              <w:autoSpaceDN/>
              <w:adjustRightInd/>
              <w:jc w:val="center"/>
              <w:textAlignment w:val="auto"/>
              <w:rPr>
                <w:lang w:val="en-US"/>
              </w:rPr>
            </w:pPr>
            <w:r w:rsidRPr="003A07B7">
              <w:rPr>
                <w:lang w:val="en-US"/>
              </w:rPr>
              <w:t>26</w:t>
            </w:r>
          </w:p>
        </w:tc>
        <w:tc>
          <w:tcPr>
            <w:tcW w:w="4510" w:type="dxa"/>
            <w:tcBorders>
              <w:top w:val="nil"/>
              <w:left w:val="nil"/>
              <w:bottom w:val="single" w:sz="8" w:space="0" w:color="auto"/>
              <w:right w:val="single" w:sz="8" w:space="0" w:color="auto"/>
            </w:tcBorders>
            <w:shd w:val="clear" w:color="auto" w:fill="FFFFFF" w:themeFill="background1"/>
            <w:vAlign w:val="center"/>
            <w:hideMark/>
          </w:tcPr>
          <w:p w14:paraId="5A90CC9B" w14:textId="77777777" w:rsidR="00D93E7F" w:rsidRPr="003A07B7" w:rsidRDefault="00D93E7F" w:rsidP="00D93E7F">
            <w:pPr>
              <w:overflowPunct/>
              <w:autoSpaceDE/>
              <w:autoSpaceDN/>
              <w:adjustRightInd/>
              <w:textAlignment w:val="auto"/>
              <w:rPr>
                <w:lang w:val="en-US"/>
              </w:rPr>
            </w:pPr>
            <w:r w:rsidRPr="003A07B7">
              <w:rPr>
                <w:lang w:val="en-US"/>
              </w:rPr>
              <w:t>Мерки против попадане на неразрешени за влагане във фуражите преработени животински продукти</w:t>
            </w:r>
          </w:p>
        </w:tc>
        <w:tc>
          <w:tcPr>
            <w:tcW w:w="1800" w:type="dxa"/>
            <w:tcBorders>
              <w:top w:val="nil"/>
              <w:left w:val="nil"/>
              <w:bottom w:val="single" w:sz="8" w:space="0" w:color="auto"/>
              <w:right w:val="single" w:sz="8" w:space="0" w:color="auto"/>
            </w:tcBorders>
            <w:shd w:val="clear" w:color="auto" w:fill="auto"/>
            <w:vAlign w:val="center"/>
            <w:hideMark/>
          </w:tcPr>
          <w:p w14:paraId="000646C8" w14:textId="77777777" w:rsidR="00D93E7F" w:rsidRPr="003A07B7" w:rsidRDefault="00D93E7F" w:rsidP="00D93E7F">
            <w:pPr>
              <w:overflowPunct/>
              <w:autoSpaceDE/>
              <w:autoSpaceDN/>
              <w:adjustRightInd/>
              <w:jc w:val="center"/>
              <w:textAlignment w:val="auto"/>
              <w:rPr>
                <w:lang w:val="en-US"/>
              </w:rPr>
            </w:pPr>
            <w:r w:rsidRPr="003A07B7">
              <w:rPr>
                <w:lang w:val="en-US"/>
              </w:rPr>
              <w:t>Брой проби</w:t>
            </w:r>
          </w:p>
        </w:tc>
        <w:tc>
          <w:tcPr>
            <w:tcW w:w="1087" w:type="dxa"/>
            <w:tcBorders>
              <w:top w:val="nil"/>
              <w:left w:val="nil"/>
              <w:bottom w:val="single" w:sz="8" w:space="0" w:color="auto"/>
              <w:right w:val="single" w:sz="8" w:space="0" w:color="auto"/>
            </w:tcBorders>
            <w:shd w:val="clear" w:color="auto" w:fill="auto"/>
            <w:noWrap/>
            <w:vAlign w:val="center"/>
            <w:hideMark/>
          </w:tcPr>
          <w:p w14:paraId="0BD60C6C" w14:textId="77777777" w:rsidR="00D93E7F" w:rsidRPr="003A07B7" w:rsidRDefault="00D93E7F" w:rsidP="00D93E7F">
            <w:pPr>
              <w:overflowPunct/>
              <w:autoSpaceDE/>
              <w:autoSpaceDN/>
              <w:adjustRightInd/>
              <w:jc w:val="center"/>
              <w:textAlignment w:val="auto"/>
              <w:rPr>
                <w:lang w:val="en-US"/>
              </w:rPr>
            </w:pPr>
            <w:r w:rsidRPr="003A07B7">
              <w:rPr>
                <w:lang w:val="en-US"/>
              </w:rPr>
              <w:t>280</w:t>
            </w:r>
          </w:p>
        </w:tc>
        <w:tc>
          <w:tcPr>
            <w:tcW w:w="1348" w:type="dxa"/>
            <w:tcBorders>
              <w:top w:val="nil"/>
              <w:left w:val="nil"/>
              <w:bottom w:val="single" w:sz="8" w:space="0" w:color="auto"/>
              <w:right w:val="single" w:sz="8" w:space="0" w:color="auto"/>
            </w:tcBorders>
            <w:shd w:val="clear" w:color="auto" w:fill="auto"/>
            <w:noWrap/>
            <w:vAlign w:val="center"/>
            <w:hideMark/>
          </w:tcPr>
          <w:p w14:paraId="2DA753B1" w14:textId="77777777" w:rsidR="00D93E7F" w:rsidRPr="003A07B7" w:rsidRDefault="00D93E7F" w:rsidP="00D93E7F">
            <w:pPr>
              <w:overflowPunct/>
              <w:autoSpaceDE/>
              <w:autoSpaceDN/>
              <w:adjustRightInd/>
              <w:jc w:val="center"/>
              <w:textAlignment w:val="auto"/>
              <w:rPr>
                <w:lang w:val="en-US"/>
              </w:rPr>
            </w:pPr>
            <w:r w:rsidRPr="003A07B7">
              <w:rPr>
                <w:lang w:val="en-US"/>
              </w:rPr>
              <w:t>148</w:t>
            </w:r>
          </w:p>
        </w:tc>
      </w:tr>
      <w:tr w:rsidR="00D93E7F" w:rsidRPr="003A07B7" w14:paraId="1C93DA3B" w14:textId="77777777" w:rsidTr="00D93E7F">
        <w:trPr>
          <w:trHeight w:val="205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E4AD992" w14:textId="77777777" w:rsidR="00D93E7F" w:rsidRPr="003A07B7" w:rsidRDefault="00D93E7F" w:rsidP="00D93E7F">
            <w:pPr>
              <w:overflowPunct/>
              <w:autoSpaceDE/>
              <w:autoSpaceDN/>
              <w:adjustRightInd/>
              <w:jc w:val="center"/>
              <w:textAlignment w:val="auto"/>
              <w:rPr>
                <w:lang w:val="en-US"/>
              </w:rPr>
            </w:pPr>
            <w:r w:rsidRPr="003A07B7">
              <w:rPr>
                <w:lang w:val="en-US"/>
              </w:rPr>
              <w:lastRenderedPageBreak/>
              <w:t>27</w:t>
            </w:r>
          </w:p>
        </w:tc>
        <w:tc>
          <w:tcPr>
            <w:tcW w:w="4510" w:type="dxa"/>
            <w:tcBorders>
              <w:top w:val="nil"/>
              <w:left w:val="nil"/>
              <w:bottom w:val="nil"/>
              <w:right w:val="nil"/>
            </w:tcBorders>
            <w:shd w:val="clear" w:color="auto" w:fill="auto"/>
            <w:vAlign w:val="center"/>
            <w:hideMark/>
          </w:tcPr>
          <w:p w14:paraId="38898889" w14:textId="77777777" w:rsidR="00D93E7F" w:rsidRPr="003A07B7" w:rsidRDefault="00D93E7F" w:rsidP="00D93E7F">
            <w:pPr>
              <w:overflowPunct/>
              <w:autoSpaceDE/>
              <w:autoSpaceDN/>
              <w:adjustRightInd/>
              <w:textAlignment w:val="auto"/>
              <w:rPr>
                <w:lang w:val="en-US"/>
              </w:rPr>
            </w:pPr>
            <w:r w:rsidRPr="003A07B7">
              <w:rPr>
                <w:lang w:val="en-US"/>
              </w:rPr>
              <w:t>Мерки за предотвратяване на кръстосано замърсяване, вследствие от неправилното почистване на линиите за производство на комбинирани фуражи, в които се влагат преработени животински протеини или се добавят медикаментозни премикс</w:t>
            </w:r>
          </w:p>
        </w:tc>
        <w:tc>
          <w:tcPr>
            <w:tcW w:w="1800" w:type="dxa"/>
            <w:tcBorders>
              <w:top w:val="nil"/>
              <w:left w:val="single" w:sz="8" w:space="0" w:color="auto"/>
              <w:bottom w:val="single" w:sz="8" w:space="0" w:color="auto"/>
              <w:right w:val="single" w:sz="8" w:space="0" w:color="auto"/>
            </w:tcBorders>
            <w:shd w:val="clear" w:color="auto" w:fill="auto"/>
            <w:vAlign w:val="center"/>
            <w:hideMark/>
          </w:tcPr>
          <w:p w14:paraId="0F47C916" w14:textId="77777777" w:rsidR="00D93E7F" w:rsidRPr="003A07B7" w:rsidRDefault="00D93E7F" w:rsidP="00D93E7F">
            <w:pPr>
              <w:overflowPunct/>
              <w:autoSpaceDE/>
              <w:autoSpaceDN/>
              <w:adjustRightInd/>
              <w:jc w:val="center"/>
              <w:textAlignment w:val="auto"/>
              <w:rPr>
                <w:lang w:val="en-US"/>
              </w:rPr>
            </w:pPr>
            <w:r w:rsidRPr="003A07B7">
              <w:rPr>
                <w:lang w:val="en-US"/>
              </w:rPr>
              <w:t>Брой проби</w:t>
            </w:r>
          </w:p>
        </w:tc>
        <w:tc>
          <w:tcPr>
            <w:tcW w:w="1087" w:type="dxa"/>
            <w:tcBorders>
              <w:top w:val="nil"/>
              <w:left w:val="nil"/>
              <w:bottom w:val="single" w:sz="8" w:space="0" w:color="auto"/>
              <w:right w:val="single" w:sz="8" w:space="0" w:color="auto"/>
            </w:tcBorders>
            <w:shd w:val="clear" w:color="auto" w:fill="auto"/>
            <w:noWrap/>
            <w:vAlign w:val="center"/>
            <w:hideMark/>
          </w:tcPr>
          <w:p w14:paraId="4FFA1840" w14:textId="77777777" w:rsidR="00D93E7F" w:rsidRPr="003A07B7" w:rsidRDefault="00D93E7F" w:rsidP="00D93E7F">
            <w:pPr>
              <w:overflowPunct/>
              <w:autoSpaceDE/>
              <w:autoSpaceDN/>
              <w:adjustRightInd/>
              <w:jc w:val="center"/>
              <w:textAlignment w:val="auto"/>
              <w:rPr>
                <w:lang w:val="en-US"/>
              </w:rPr>
            </w:pPr>
            <w:r w:rsidRPr="003A07B7">
              <w:rPr>
                <w:lang w:val="en-US"/>
              </w:rPr>
              <w:t>60</w:t>
            </w:r>
          </w:p>
        </w:tc>
        <w:tc>
          <w:tcPr>
            <w:tcW w:w="1348" w:type="dxa"/>
            <w:tcBorders>
              <w:top w:val="nil"/>
              <w:left w:val="nil"/>
              <w:bottom w:val="single" w:sz="8" w:space="0" w:color="auto"/>
              <w:right w:val="single" w:sz="8" w:space="0" w:color="auto"/>
            </w:tcBorders>
            <w:shd w:val="clear" w:color="auto" w:fill="auto"/>
            <w:noWrap/>
            <w:vAlign w:val="center"/>
            <w:hideMark/>
          </w:tcPr>
          <w:p w14:paraId="48811F20" w14:textId="77777777" w:rsidR="00D93E7F" w:rsidRPr="003A07B7" w:rsidRDefault="00D93E7F" w:rsidP="00D93E7F">
            <w:pPr>
              <w:overflowPunct/>
              <w:autoSpaceDE/>
              <w:autoSpaceDN/>
              <w:adjustRightInd/>
              <w:jc w:val="center"/>
              <w:textAlignment w:val="auto"/>
              <w:rPr>
                <w:lang w:val="en-US"/>
              </w:rPr>
            </w:pPr>
            <w:r w:rsidRPr="003A07B7">
              <w:rPr>
                <w:lang w:val="en-US"/>
              </w:rPr>
              <w:t>44</w:t>
            </w:r>
          </w:p>
        </w:tc>
      </w:tr>
      <w:tr w:rsidR="00D93E7F" w:rsidRPr="003A07B7" w14:paraId="66DE1ECC"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F27C779" w14:textId="77777777" w:rsidR="00D93E7F" w:rsidRPr="003A07B7" w:rsidRDefault="00D93E7F" w:rsidP="00D93E7F">
            <w:pPr>
              <w:overflowPunct/>
              <w:autoSpaceDE/>
              <w:autoSpaceDN/>
              <w:adjustRightInd/>
              <w:jc w:val="center"/>
              <w:textAlignment w:val="auto"/>
              <w:rPr>
                <w:lang w:val="en-US"/>
              </w:rPr>
            </w:pPr>
            <w:r w:rsidRPr="003A07B7">
              <w:rPr>
                <w:lang w:val="en-US"/>
              </w:rPr>
              <w:t>28</w:t>
            </w:r>
          </w:p>
        </w:tc>
        <w:tc>
          <w:tcPr>
            <w:tcW w:w="4510" w:type="dxa"/>
            <w:tcBorders>
              <w:top w:val="single" w:sz="8" w:space="0" w:color="auto"/>
              <w:left w:val="nil"/>
              <w:bottom w:val="single" w:sz="8" w:space="0" w:color="auto"/>
              <w:right w:val="single" w:sz="8" w:space="0" w:color="auto"/>
            </w:tcBorders>
            <w:shd w:val="clear" w:color="auto" w:fill="auto"/>
            <w:vAlign w:val="center"/>
            <w:hideMark/>
          </w:tcPr>
          <w:p w14:paraId="641C5614" w14:textId="77777777" w:rsidR="00D93E7F" w:rsidRPr="003A07B7" w:rsidRDefault="00D93E7F" w:rsidP="00D93E7F">
            <w:pPr>
              <w:overflowPunct/>
              <w:autoSpaceDE/>
              <w:autoSpaceDN/>
              <w:adjustRightInd/>
              <w:textAlignment w:val="auto"/>
              <w:rPr>
                <w:lang w:val="en-US"/>
              </w:rPr>
            </w:pPr>
            <w:r w:rsidRPr="003A07B7">
              <w:rPr>
                <w:lang w:val="en-US"/>
              </w:rPr>
              <w:t>Извършване на проверки по отношение на производството, продажбата, съхранението и употребата на ВМП и фуражи</w:t>
            </w:r>
          </w:p>
        </w:tc>
        <w:tc>
          <w:tcPr>
            <w:tcW w:w="1800" w:type="dxa"/>
            <w:tcBorders>
              <w:top w:val="nil"/>
              <w:left w:val="nil"/>
              <w:bottom w:val="single" w:sz="8" w:space="0" w:color="auto"/>
              <w:right w:val="single" w:sz="8" w:space="0" w:color="auto"/>
            </w:tcBorders>
            <w:shd w:val="clear" w:color="auto" w:fill="auto"/>
            <w:vAlign w:val="center"/>
            <w:hideMark/>
          </w:tcPr>
          <w:p w14:paraId="2E1F377A" w14:textId="77777777" w:rsidR="00D93E7F" w:rsidRPr="003A07B7" w:rsidRDefault="00D93E7F" w:rsidP="00D93E7F">
            <w:pPr>
              <w:overflowPunct/>
              <w:autoSpaceDE/>
              <w:autoSpaceDN/>
              <w:adjustRightInd/>
              <w:jc w:val="center"/>
              <w:textAlignment w:val="auto"/>
              <w:rPr>
                <w:lang w:val="en-US"/>
              </w:rPr>
            </w:pPr>
            <w:r w:rsidRPr="003A07B7">
              <w:rPr>
                <w:lang w:val="en-US"/>
              </w:rPr>
              <w:t>% обхванти региони</w:t>
            </w:r>
          </w:p>
        </w:tc>
        <w:tc>
          <w:tcPr>
            <w:tcW w:w="1087" w:type="dxa"/>
            <w:tcBorders>
              <w:top w:val="nil"/>
              <w:left w:val="nil"/>
              <w:bottom w:val="single" w:sz="8" w:space="0" w:color="auto"/>
              <w:right w:val="single" w:sz="8" w:space="0" w:color="auto"/>
            </w:tcBorders>
            <w:shd w:val="clear" w:color="auto" w:fill="auto"/>
            <w:noWrap/>
            <w:vAlign w:val="center"/>
            <w:hideMark/>
          </w:tcPr>
          <w:p w14:paraId="7EA0009C"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5B4450D7"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7FB7C297" w14:textId="77777777" w:rsidTr="00D93E7F">
        <w:trPr>
          <w:trHeight w:val="282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2505804" w14:textId="77777777" w:rsidR="00D93E7F" w:rsidRPr="003A07B7" w:rsidRDefault="00D93E7F" w:rsidP="00D93E7F">
            <w:pPr>
              <w:overflowPunct/>
              <w:autoSpaceDE/>
              <w:autoSpaceDN/>
              <w:adjustRightInd/>
              <w:jc w:val="center"/>
              <w:textAlignment w:val="auto"/>
              <w:rPr>
                <w:lang w:val="en-US"/>
              </w:rPr>
            </w:pPr>
            <w:r w:rsidRPr="003A07B7">
              <w:rPr>
                <w:lang w:val="en-US"/>
              </w:rPr>
              <w:t>29</w:t>
            </w:r>
          </w:p>
        </w:tc>
        <w:tc>
          <w:tcPr>
            <w:tcW w:w="4510" w:type="dxa"/>
            <w:tcBorders>
              <w:top w:val="nil"/>
              <w:left w:val="nil"/>
              <w:bottom w:val="nil"/>
              <w:right w:val="single" w:sz="8" w:space="0" w:color="auto"/>
            </w:tcBorders>
            <w:shd w:val="clear" w:color="auto" w:fill="auto"/>
            <w:vAlign w:val="center"/>
            <w:hideMark/>
          </w:tcPr>
          <w:p w14:paraId="0F4D7E7A" w14:textId="77777777" w:rsidR="00D93E7F" w:rsidRPr="003A07B7" w:rsidRDefault="00D93E7F" w:rsidP="00D93E7F">
            <w:pPr>
              <w:overflowPunct/>
              <w:autoSpaceDE/>
              <w:autoSpaceDN/>
              <w:adjustRightInd/>
              <w:textAlignment w:val="auto"/>
              <w:rPr>
                <w:lang w:val="en-US"/>
              </w:rPr>
            </w:pPr>
            <w:r w:rsidRPr="003A07B7">
              <w:rPr>
                <w:lang w:val="en-US"/>
              </w:rPr>
              <w:t>Осигуряване и поддържане на гладкото функциониране на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Системата за бързо предупреждение за храни и фуражи (RASFF) и Системата за административна помощ и сътрудничество;</w:t>
            </w:r>
          </w:p>
        </w:tc>
        <w:tc>
          <w:tcPr>
            <w:tcW w:w="1800" w:type="dxa"/>
            <w:tcBorders>
              <w:top w:val="nil"/>
              <w:left w:val="nil"/>
              <w:bottom w:val="single" w:sz="8" w:space="0" w:color="auto"/>
              <w:right w:val="single" w:sz="8" w:space="0" w:color="auto"/>
            </w:tcBorders>
            <w:shd w:val="clear" w:color="auto" w:fill="auto"/>
            <w:vAlign w:val="center"/>
            <w:hideMark/>
          </w:tcPr>
          <w:p w14:paraId="2AF9CCE3"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4C35EDA4"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4BEA89DD"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2C26F6CC"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7B11CDB" w14:textId="77777777" w:rsidR="00D93E7F" w:rsidRPr="003A07B7" w:rsidRDefault="00D93E7F" w:rsidP="00D93E7F">
            <w:pPr>
              <w:overflowPunct/>
              <w:autoSpaceDE/>
              <w:autoSpaceDN/>
              <w:adjustRightInd/>
              <w:jc w:val="center"/>
              <w:textAlignment w:val="auto"/>
              <w:rPr>
                <w:lang w:val="en-US"/>
              </w:rPr>
            </w:pPr>
            <w:r w:rsidRPr="003A07B7">
              <w:rPr>
                <w:lang w:val="en-US"/>
              </w:rPr>
              <w:t>30</w:t>
            </w:r>
          </w:p>
        </w:tc>
        <w:tc>
          <w:tcPr>
            <w:tcW w:w="4510" w:type="dxa"/>
            <w:tcBorders>
              <w:top w:val="single" w:sz="8" w:space="0" w:color="auto"/>
              <w:left w:val="nil"/>
              <w:bottom w:val="single" w:sz="8" w:space="0" w:color="auto"/>
              <w:right w:val="nil"/>
            </w:tcBorders>
            <w:shd w:val="clear" w:color="auto" w:fill="auto"/>
            <w:vAlign w:val="center"/>
            <w:hideMark/>
          </w:tcPr>
          <w:p w14:paraId="70ACDD17" w14:textId="77777777" w:rsidR="00D93E7F" w:rsidRPr="003A07B7" w:rsidRDefault="00D93E7F" w:rsidP="00D93E7F">
            <w:pPr>
              <w:overflowPunct/>
              <w:autoSpaceDE/>
              <w:autoSpaceDN/>
              <w:adjustRightInd/>
              <w:textAlignment w:val="auto"/>
              <w:rPr>
                <w:lang w:val="en-US"/>
              </w:rPr>
            </w:pPr>
            <w:r w:rsidRPr="003A07B7">
              <w:rPr>
                <w:lang w:val="en-US"/>
              </w:rPr>
              <w:t>Организиране и контрол на дезинфекцията на влизащите в страната транспортни средства;</w:t>
            </w:r>
          </w:p>
        </w:tc>
        <w:tc>
          <w:tcPr>
            <w:tcW w:w="1800" w:type="dxa"/>
            <w:tcBorders>
              <w:top w:val="nil"/>
              <w:left w:val="single" w:sz="8" w:space="0" w:color="auto"/>
              <w:bottom w:val="single" w:sz="8" w:space="0" w:color="auto"/>
              <w:right w:val="single" w:sz="8" w:space="0" w:color="auto"/>
            </w:tcBorders>
            <w:shd w:val="clear" w:color="auto" w:fill="auto"/>
            <w:vAlign w:val="center"/>
            <w:hideMark/>
          </w:tcPr>
          <w:p w14:paraId="32AAABE6"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589169CD"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5D94AFBE"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49D1FDF0" w14:textId="77777777" w:rsidTr="00D93E7F">
        <w:trPr>
          <w:trHeight w:val="27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DD6C3BA" w14:textId="77777777" w:rsidR="00D93E7F" w:rsidRPr="003A07B7" w:rsidRDefault="00D93E7F" w:rsidP="00D93E7F">
            <w:pPr>
              <w:overflowPunct/>
              <w:autoSpaceDE/>
              <w:autoSpaceDN/>
              <w:adjustRightInd/>
              <w:jc w:val="center"/>
              <w:textAlignment w:val="auto"/>
              <w:rPr>
                <w:lang w:val="en-US"/>
              </w:rPr>
            </w:pPr>
            <w:r w:rsidRPr="003A07B7">
              <w:rPr>
                <w:lang w:val="en-US"/>
              </w:rPr>
              <w:t>31</w:t>
            </w:r>
          </w:p>
        </w:tc>
        <w:tc>
          <w:tcPr>
            <w:tcW w:w="4510" w:type="dxa"/>
            <w:tcBorders>
              <w:top w:val="nil"/>
              <w:left w:val="nil"/>
              <w:bottom w:val="single" w:sz="8" w:space="0" w:color="auto"/>
              <w:right w:val="single" w:sz="8" w:space="0" w:color="auto"/>
            </w:tcBorders>
            <w:shd w:val="clear" w:color="auto" w:fill="auto"/>
            <w:vAlign w:val="center"/>
            <w:hideMark/>
          </w:tcPr>
          <w:p w14:paraId="631FABAE" w14:textId="77777777" w:rsidR="00D93E7F" w:rsidRPr="003A07B7" w:rsidRDefault="00D93E7F" w:rsidP="00D93E7F">
            <w:pPr>
              <w:overflowPunct/>
              <w:autoSpaceDE/>
              <w:autoSpaceDN/>
              <w:adjustRightInd/>
              <w:textAlignment w:val="auto"/>
              <w:rPr>
                <w:lang w:val="en-US"/>
              </w:rPr>
            </w:pPr>
            <w:r w:rsidRPr="003A07B7">
              <w:rPr>
                <w:lang w:val="en-US"/>
              </w:rPr>
              <w:t>Проверка на производители на ВМП</w:t>
            </w:r>
          </w:p>
        </w:tc>
        <w:tc>
          <w:tcPr>
            <w:tcW w:w="1800" w:type="dxa"/>
            <w:tcBorders>
              <w:top w:val="nil"/>
              <w:left w:val="nil"/>
              <w:bottom w:val="single" w:sz="8" w:space="0" w:color="auto"/>
              <w:right w:val="single" w:sz="8" w:space="0" w:color="auto"/>
            </w:tcBorders>
            <w:shd w:val="clear" w:color="auto" w:fill="auto"/>
            <w:vAlign w:val="center"/>
            <w:hideMark/>
          </w:tcPr>
          <w:p w14:paraId="510A2ED1"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0EB2E464" w14:textId="77777777" w:rsidR="00D93E7F" w:rsidRPr="003A07B7" w:rsidRDefault="00D93E7F" w:rsidP="00D93E7F">
            <w:pPr>
              <w:overflowPunct/>
              <w:autoSpaceDE/>
              <w:autoSpaceDN/>
              <w:adjustRightInd/>
              <w:jc w:val="center"/>
              <w:textAlignment w:val="auto"/>
              <w:rPr>
                <w:lang w:val="en-US"/>
              </w:rPr>
            </w:pPr>
            <w:r w:rsidRPr="003A07B7">
              <w:rPr>
                <w:lang w:val="en-US"/>
              </w:rPr>
              <w:t>40</w:t>
            </w:r>
          </w:p>
        </w:tc>
        <w:tc>
          <w:tcPr>
            <w:tcW w:w="1348" w:type="dxa"/>
            <w:tcBorders>
              <w:top w:val="nil"/>
              <w:left w:val="nil"/>
              <w:bottom w:val="single" w:sz="8" w:space="0" w:color="auto"/>
              <w:right w:val="single" w:sz="8" w:space="0" w:color="auto"/>
            </w:tcBorders>
            <w:shd w:val="clear" w:color="auto" w:fill="auto"/>
            <w:noWrap/>
            <w:vAlign w:val="center"/>
            <w:hideMark/>
          </w:tcPr>
          <w:p w14:paraId="7FF08958" w14:textId="77777777" w:rsidR="00D93E7F" w:rsidRPr="003A07B7" w:rsidRDefault="00D93E7F" w:rsidP="00D93E7F">
            <w:pPr>
              <w:overflowPunct/>
              <w:autoSpaceDE/>
              <w:autoSpaceDN/>
              <w:adjustRightInd/>
              <w:jc w:val="center"/>
              <w:textAlignment w:val="auto"/>
              <w:rPr>
                <w:lang w:val="en-US"/>
              </w:rPr>
            </w:pPr>
            <w:r w:rsidRPr="003A07B7">
              <w:rPr>
                <w:lang w:val="en-US"/>
              </w:rPr>
              <w:t>22</w:t>
            </w:r>
          </w:p>
        </w:tc>
      </w:tr>
      <w:tr w:rsidR="00D93E7F" w:rsidRPr="003A07B7" w14:paraId="1728D561"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807BB87" w14:textId="77777777" w:rsidR="00D93E7F" w:rsidRPr="003A07B7" w:rsidRDefault="00D93E7F" w:rsidP="00D93E7F">
            <w:pPr>
              <w:overflowPunct/>
              <w:autoSpaceDE/>
              <w:autoSpaceDN/>
              <w:adjustRightInd/>
              <w:jc w:val="center"/>
              <w:textAlignment w:val="auto"/>
              <w:rPr>
                <w:lang w:val="en-US"/>
              </w:rPr>
            </w:pPr>
            <w:r w:rsidRPr="003A07B7">
              <w:rPr>
                <w:lang w:val="en-US"/>
              </w:rPr>
              <w:t>32</w:t>
            </w:r>
          </w:p>
        </w:tc>
        <w:tc>
          <w:tcPr>
            <w:tcW w:w="4510" w:type="dxa"/>
            <w:tcBorders>
              <w:top w:val="nil"/>
              <w:left w:val="nil"/>
              <w:bottom w:val="single" w:sz="8" w:space="0" w:color="auto"/>
              <w:right w:val="single" w:sz="8" w:space="0" w:color="auto"/>
            </w:tcBorders>
            <w:shd w:val="clear" w:color="auto" w:fill="auto"/>
            <w:vAlign w:val="center"/>
            <w:hideMark/>
          </w:tcPr>
          <w:p w14:paraId="7BB1EDA0" w14:textId="77777777" w:rsidR="00D93E7F" w:rsidRPr="003A07B7" w:rsidRDefault="00D93E7F" w:rsidP="00D93E7F">
            <w:pPr>
              <w:overflowPunct/>
              <w:autoSpaceDE/>
              <w:autoSpaceDN/>
              <w:adjustRightInd/>
              <w:textAlignment w:val="auto"/>
              <w:rPr>
                <w:lang w:val="en-US"/>
              </w:rPr>
            </w:pPr>
            <w:r w:rsidRPr="003A07B7">
              <w:rPr>
                <w:lang w:val="en-US"/>
              </w:rPr>
              <w:t>Проверка на обекти за търговия на едро и дребно с ВМП</w:t>
            </w:r>
          </w:p>
        </w:tc>
        <w:tc>
          <w:tcPr>
            <w:tcW w:w="1800" w:type="dxa"/>
            <w:tcBorders>
              <w:top w:val="nil"/>
              <w:left w:val="nil"/>
              <w:bottom w:val="single" w:sz="8" w:space="0" w:color="auto"/>
              <w:right w:val="single" w:sz="8" w:space="0" w:color="auto"/>
            </w:tcBorders>
            <w:shd w:val="clear" w:color="auto" w:fill="auto"/>
            <w:vAlign w:val="center"/>
            <w:hideMark/>
          </w:tcPr>
          <w:p w14:paraId="73F60D2E"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416499DE"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4B6FB2BD" w14:textId="77777777" w:rsidR="00D93E7F" w:rsidRPr="003A07B7" w:rsidRDefault="00D93E7F" w:rsidP="00D93E7F">
            <w:pPr>
              <w:overflowPunct/>
              <w:autoSpaceDE/>
              <w:autoSpaceDN/>
              <w:adjustRightInd/>
              <w:jc w:val="center"/>
              <w:textAlignment w:val="auto"/>
              <w:rPr>
                <w:lang w:val="en-US"/>
              </w:rPr>
            </w:pPr>
            <w:r w:rsidRPr="003A07B7">
              <w:rPr>
                <w:lang w:val="en-US"/>
              </w:rPr>
              <w:t>54</w:t>
            </w:r>
          </w:p>
        </w:tc>
      </w:tr>
      <w:tr w:rsidR="00D93E7F" w:rsidRPr="003A07B7" w14:paraId="5760B86D"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48EA01D" w14:textId="77777777" w:rsidR="00D93E7F" w:rsidRPr="003A07B7" w:rsidRDefault="00D93E7F" w:rsidP="00D93E7F">
            <w:pPr>
              <w:overflowPunct/>
              <w:autoSpaceDE/>
              <w:autoSpaceDN/>
              <w:adjustRightInd/>
              <w:jc w:val="center"/>
              <w:textAlignment w:val="auto"/>
              <w:rPr>
                <w:lang w:val="en-US"/>
              </w:rPr>
            </w:pPr>
            <w:r w:rsidRPr="003A07B7">
              <w:rPr>
                <w:lang w:val="en-US"/>
              </w:rPr>
              <w:t>33</w:t>
            </w:r>
          </w:p>
        </w:tc>
        <w:tc>
          <w:tcPr>
            <w:tcW w:w="4510" w:type="dxa"/>
            <w:tcBorders>
              <w:top w:val="nil"/>
              <w:left w:val="nil"/>
              <w:bottom w:val="single" w:sz="8" w:space="0" w:color="auto"/>
              <w:right w:val="single" w:sz="8" w:space="0" w:color="auto"/>
            </w:tcBorders>
            <w:shd w:val="clear" w:color="auto" w:fill="auto"/>
            <w:vAlign w:val="center"/>
            <w:hideMark/>
          </w:tcPr>
          <w:p w14:paraId="3EA14304" w14:textId="77777777" w:rsidR="00D93E7F" w:rsidRPr="003A07B7" w:rsidRDefault="00D93E7F" w:rsidP="00D93E7F">
            <w:pPr>
              <w:overflowPunct/>
              <w:autoSpaceDE/>
              <w:autoSpaceDN/>
              <w:adjustRightInd/>
              <w:textAlignment w:val="auto"/>
              <w:rPr>
                <w:lang w:val="en-US"/>
              </w:rPr>
            </w:pPr>
            <w:r w:rsidRPr="003A07B7">
              <w:rPr>
                <w:lang w:val="en-US"/>
              </w:rPr>
              <w:t>Контрол на качеството на ВМП в търговската мрежа</w:t>
            </w:r>
          </w:p>
        </w:tc>
        <w:tc>
          <w:tcPr>
            <w:tcW w:w="1800" w:type="dxa"/>
            <w:tcBorders>
              <w:top w:val="nil"/>
              <w:left w:val="nil"/>
              <w:bottom w:val="single" w:sz="8" w:space="0" w:color="auto"/>
              <w:right w:val="single" w:sz="8" w:space="0" w:color="auto"/>
            </w:tcBorders>
            <w:shd w:val="clear" w:color="auto" w:fill="auto"/>
            <w:vAlign w:val="center"/>
            <w:hideMark/>
          </w:tcPr>
          <w:p w14:paraId="4B94B90F" w14:textId="77777777" w:rsidR="00D93E7F" w:rsidRPr="003A07B7" w:rsidRDefault="00D93E7F" w:rsidP="00D93E7F">
            <w:pPr>
              <w:overflowPunct/>
              <w:autoSpaceDE/>
              <w:autoSpaceDN/>
              <w:adjustRightInd/>
              <w:jc w:val="center"/>
              <w:textAlignment w:val="auto"/>
              <w:rPr>
                <w:lang w:val="en-US"/>
              </w:rPr>
            </w:pPr>
            <w:r w:rsidRPr="003A07B7">
              <w:rPr>
                <w:lang w:val="en-US"/>
              </w:rPr>
              <w:t>Брой проби</w:t>
            </w:r>
          </w:p>
        </w:tc>
        <w:tc>
          <w:tcPr>
            <w:tcW w:w="1087" w:type="dxa"/>
            <w:tcBorders>
              <w:top w:val="nil"/>
              <w:left w:val="nil"/>
              <w:bottom w:val="single" w:sz="8" w:space="0" w:color="auto"/>
              <w:right w:val="single" w:sz="8" w:space="0" w:color="auto"/>
            </w:tcBorders>
            <w:shd w:val="clear" w:color="auto" w:fill="auto"/>
            <w:noWrap/>
            <w:vAlign w:val="center"/>
            <w:hideMark/>
          </w:tcPr>
          <w:p w14:paraId="238C4EAA" w14:textId="77777777" w:rsidR="00D93E7F" w:rsidRPr="003A07B7" w:rsidRDefault="00D93E7F" w:rsidP="00D93E7F">
            <w:pPr>
              <w:overflowPunct/>
              <w:autoSpaceDE/>
              <w:autoSpaceDN/>
              <w:adjustRightInd/>
              <w:jc w:val="center"/>
              <w:textAlignment w:val="auto"/>
              <w:rPr>
                <w:lang w:val="en-US"/>
              </w:rPr>
            </w:pPr>
            <w:r w:rsidRPr="003A07B7">
              <w:rPr>
                <w:lang w:val="en-US"/>
              </w:rPr>
              <w:t>9</w:t>
            </w:r>
          </w:p>
        </w:tc>
        <w:tc>
          <w:tcPr>
            <w:tcW w:w="1348" w:type="dxa"/>
            <w:tcBorders>
              <w:top w:val="nil"/>
              <w:left w:val="nil"/>
              <w:bottom w:val="single" w:sz="8" w:space="0" w:color="auto"/>
              <w:right w:val="single" w:sz="8" w:space="0" w:color="auto"/>
            </w:tcBorders>
            <w:shd w:val="clear" w:color="auto" w:fill="auto"/>
            <w:noWrap/>
            <w:vAlign w:val="center"/>
            <w:hideMark/>
          </w:tcPr>
          <w:p w14:paraId="58B29DE8"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52E0EDF4"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3490240F" w14:textId="77777777" w:rsidR="00D93E7F" w:rsidRPr="003A07B7" w:rsidRDefault="00D93E7F" w:rsidP="00D93E7F">
            <w:pPr>
              <w:overflowPunct/>
              <w:autoSpaceDE/>
              <w:autoSpaceDN/>
              <w:adjustRightInd/>
              <w:jc w:val="center"/>
              <w:textAlignment w:val="auto"/>
              <w:rPr>
                <w:lang w:val="en-US"/>
              </w:rPr>
            </w:pPr>
            <w:r w:rsidRPr="003A07B7">
              <w:rPr>
                <w:lang w:val="en-US"/>
              </w:rPr>
              <w:t>34</w:t>
            </w:r>
          </w:p>
        </w:tc>
        <w:tc>
          <w:tcPr>
            <w:tcW w:w="4510" w:type="dxa"/>
            <w:tcBorders>
              <w:top w:val="nil"/>
              <w:left w:val="nil"/>
              <w:bottom w:val="single" w:sz="8" w:space="0" w:color="auto"/>
              <w:right w:val="single" w:sz="8" w:space="0" w:color="auto"/>
            </w:tcBorders>
            <w:shd w:val="clear" w:color="auto" w:fill="auto"/>
            <w:vAlign w:val="center"/>
            <w:hideMark/>
          </w:tcPr>
          <w:p w14:paraId="18C433F6" w14:textId="77777777" w:rsidR="00D93E7F" w:rsidRPr="003A07B7" w:rsidRDefault="00D93E7F" w:rsidP="00D93E7F">
            <w:pPr>
              <w:overflowPunct/>
              <w:autoSpaceDE/>
              <w:autoSpaceDN/>
              <w:adjustRightInd/>
              <w:textAlignment w:val="auto"/>
              <w:rPr>
                <w:lang w:val="en-US"/>
              </w:rPr>
            </w:pPr>
            <w:r w:rsidRPr="003A07B7">
              <w:rPr>
                <w:lang w:val="en-US"/>
              </w:rPr>
              <w:t>Извършване на анализи по ПВКО, внос, износ, вътрешно-фирмена информация</w:t>
            </w:r>
          </w:p>
        </w:tc>
        <w:tc>
          <w:tcPr>
            <w:tcW w:w="1800" w:type="dxa"/>
            <w:tcBorders>
              <w:top w:val="nil"/>
              <w:left w:val="nil"/>
              <w:bottom w:val="single" w:sz="8" w:space="0" w:color="auto"/>
              <w:right w:val="single" w:sz="8" w:space="0" w:color="auto"/>
            </w:tcBorders>
            <w:shd w:val="clear" w:color="auto" w:fill="auto"/>
            <w:vAlign w:val="center"/>
            <w:hideMark/>
          </w:tcPr>
          <w:p w14:paraId="3A0A160C"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2FFC8E3F"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06E9D018"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26E10DBD"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A157D30" w14:textId="77777777" w:rsidR="00D93E7F" w:rsidRPr="003A07B7" w:rsidRDefault="00D93E7F" w:rsidP="00D93E7F">
            <w:pPr>
              <w:overflowPunct/>
              <w:autoSpaceDE/>
              <w:autoSpaceDN/>
              <w:adjustRightInd/>
              <w:jc w:val="center"/>
              <w:textAlignment w:val="auto"/>
              <w:rPr>
                <w:lang w:val="en-US"/>
              </w:rPr>
            </w:pPr>
            <w:r w:rsidRPr="003A07B7">
              <w:rPr>
                <w:lang w:val="en-US"/>
              </w:rPr>
              <w:t>35</w:t>
            </w:r>
          </w:p>
        </w:tc>
        <w:tc>
          <w:tcPr>
            <w:tcW w:w="4510" w:type="dxa"/>
            <w:tcBorders>
              <w:top w:val="nil"/>
              <w:left w:val="nil"/>
              <w:bottom w:val="single" w:sz="8" w:space="0" w:color="auto"/>
              <w:right w:val="single" w:sz="8" w:space="0" w:color="auto"/>
            </w:tcBorders>
            <w:shd w:val="clear" w:color="auto" w:fill="auto"/>
            <w:vAlign w:val="center"/>
            <w:hideMark/>
          </w:tcPr>
          <w:p w14:paraId="45706238" w14:textId="77777777" w:rsidR="00D93E7F" w:rsidRPr="003A07B7" w:rsidRDefault="00D93E7F" w:rsidP="00D93E7F">
            <w:pPr>
              <w:overflowPunct/>
              <w:autoSpaceDE/>
              <w:autoSpaceDN/>
              <w:adjustRightInd/>
              <w:textAlignment w:val="auto"/>
              <w:rPr>
                <w:lang w:val="en-US"/>
              </w:rPr>
            </w:pPr>
            <w:r w:rsidRPr="003A07B7">
              <w:rPr>
                <w:lang w:val="en-US"/>
              </w:rPr>
              <w:t>Подържане на системата за управление на качеството</w:t>
            </w:r>
          </w:p>
        </w:tc>
        <w:tc>
          <w:tcPr>
            <w:tcW w:w="1800" w:type="dxa"/>
            <w:tcBorders>
              <w:top w:val="nil"/>
              <w:left w:val="nil"/>
              <w:bottom w:val="single" w:sz="8" w:space="0" w:color="auto"/>
              <w:right w:val="single" w:sz="8" w:space="0" w:color="auto"/>
            </w:tcBorders>
            <w:shd w:val="clear" w:color="auto" w:fill="auto"/>
            <w:vAlign w:val="center"/>
            <w:hideMark/>
          </w:tcPr>
          <w:p w14:paraId="0374D8A3"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34A793F9"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1BE4781F"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683A005E" w14:textId="77777777" w:rsidTr="00D93E7F">
        <w:trPr>
          <w:trHeight w:val="154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2D8C249" w14:textId="77777777" w:rsidR="00D93E7F" w:rsidRPr="003A07B7" w:rsidRDefault="00D93E7F" w:rsidP="00D93E7F">
            <w:pPr>
              <w:overflowPunct/>
              <w:autoSpaceDE/>
              <w:autoSpaceDN/>
              <w:adjustRightInd/>
              <w:jc w:val="center"/>
              <w:textAlignment w:val="auto"/>
              <w:rPr>
                <w:lang w:val="en-US"/>
              </w:rPr>
            </w:pPr>
            <w:r w:rsidRPr="003A07B7">
              <w:rPr>
                <w:lang w:val="en-US"/>
              </w:rPr>
              <w:t>36</w:t>
            </w:r>
          </w:p>
        </w:tc>
        <w:tc>
          <w:tcPr>
            <w:tcW w:w="4510" w:type="dxa"/>
            <w:tcBorders>
              <w:top w:val="nil"/>
              <w:left w:val="nil"/>
              <w:bottom w:val="single" w:sz="8" w:space="0" w:color="auto"/>
              <w:right w:val="single" w:sz="8" w:space="0" w:color="auto"/>
            </w:tcBorders>
            <w:shd w:val="clear" w:color="auto" w:fill="auto"/>
            <w:vAlign w:val="center"/>
            <w:hideMark/>
          </w:tcPr>
          <w:p w14:paraId="70A22DF4"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Изготвяне на критерии за оценка на риска и контрол относно прилагането им в обектите за производство и търговия с храни и материали и предмети, предназначени за контакт с храни   </w:t>
            </w:r>
          </w:p>
        </w:tc>
        <w:tc>
          <w:tcPr>
            <w:tcW w:w="1800" w:type="dxa"/>
            <w:tcBorders>
              <w:top w:val="nil"/>
              <w:left w:val="nil"/>
              <w:bottom w:val="single" w:sz="8" w:space="0" w:color="auto"/>
              <w:right w:val="single" w:sz="8" w:space="0" w:color="auto"/>
            </w:tcBorders>
            <w:shd w:val="clear" w:color="auto" w:fill="auto"/>
            <w:vAlign w:val="center"/>
            <w:hideMark/>
          </w:tcPr>
          <w:p w14:paraId="18C9D5C4"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121A77E1"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1C75A4A5"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40189988" w14:textId="77777777" w:rsidTr="00D93E7F">
        <w:trPr>
          <w:trHeight w:val="180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42CF95B" w14:textId="77777777" w:rsidR="00D93E7F" w:rsidRPr="003A07B7" w:rsidRDefault="00D93E7F" w:rsidP="00D93E7F">
            <w:pPr>
              <w:overflowPunct/>
              <w:autoSpaceDE/>
              <w:autoSpaceDN/>
              <w:adjustRightInd/>
              <w:jc w:val="center"/>
              <w:textAlignment w:val="auto"/>
              <w:rPr>
                <w:lang w:val="en-US"/>
              </w:rPr>
            </w:pPr>
            <w:r w:rsidRPr="003A07B7">
              <w:rPr>
                <w:lang w:val="en-US"/>
              </w:rPr>
              <w:t>37</w:t>
            </w:r>
          </w:p>
        </w:tc>
        <w:tc>
          <w:tcPr>
            <w:tcW w:w="4510" w:type="dxa"/>
            <w:tcBorders>
              <w:top w:val="nil"/>
              <w:left w:val="nil"/>
              <w:bottom w:val="single" w:sz="8" w:space="0" w:color="auto"/>
              <w:right w:val="single" w:sz="8" w:space="0" w:color="auto"/>
            </w:tcBorders>
            <w:shd w:val="clear" w:color="auto" w:fill="auto"/>
            <w:vAlign w:val="center"/>
            <w:hideMark/>
          </w:tcPr>
          <w:p w14:paraId="1C66DE6B"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Изготвя и поддържа регистри и списъци във връзка с  изискванията на действащото законодателство в областта на безопасността и качеството на храните и  материалите и предметите, предназначени за контакт с храни   </w:t>
            </w:r>
          </w:p>
        </w:tc>
        <w:tc>
          <w:tcPr>
            <w:tcW w:w="1800" w:type="dxa"/>
            <w:tcBorders>
              <w:top w:val="nil"/>
              <w:left w:val="nil"/>
              <w:bottom w:val="single" w:sz="8" w:space="0" w:color="auto"/>
              <w:right w:val="single" w:sz="8" w:space="0" w:color="auto"/>
            </w:tcBorders>
            <w:shd w:val="clear" w:color="auto" w:fill="auto"/>
            <w:vAlign w:val="center"/>
            <w:hideMark/>
          </w:tcPr>
          <w:p w14:paraId="316F77DA"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1C55BCE4"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203C3060" w14:textId="77777777" w:rsidR="00D93E7F" w:rsidRPr="003A07B7" w:rsidRDefault="00D93E7F" w:rsidP="00D93E7F">
            <w:pPr>
              <w:overflowPunct/>
              <w:autoSpaceDE/>
              <w:autoSpaceDN/>
              <w:adjustRightInd/>
              <w:jc w:val="center"/>
              <w:textAlignment w:val="auto"/>
              <w:rPr>
                <w:lang w:val="en-US"/>
              </w:rPr>
            </w:pPr>
            <w:r w:rsidRPr="003A07B7">
              <w:rPr>
                <w:lang w:val="en-US"/>
              </w:rPr>
              <w:t>90</w:t>
            </w:r>
          </w:p>
        </w:tc>
      </w:tr>
      <w:tr w:rsidR="00D93E7F" w:rsidRPr="003A07B7" w14:paraId="74E37CF5"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0AC6DB43" w14:textId="77777777" w:rsidR="00D93E7F" w:rsidRPr="003A07B7" w:rsidRDefault="00D93E7F" w:rsidP="00D93E7F">
            <w:pPr>
              <w:overflowPunct/>
              <w:autoSpaceDE/>
              <w:autoSpaceDN/>
              <w:adjustRightInd/>
              <w:jc w:val="center"/>
              <w:textAlignment w:val="auto"/>
              <w:rPr>
                <w:lang w:val="en-US"/>
              </w:rPr>
            </w:pPr>
            <w:r w:rsidRPr="003A07B7">
              <w:rPr>
                <w:lang w:val="en-US"/>
              </w:rPr>
              <w:lastRenderedPageBreak/>
              <w:t>38</w:t>
            </w:r>
          </w:p>
        </w:tc>
        <w:tc>
          <w:tcPr>
            <w:tcW w:w="4510" w:type="dxa"/>
            <w:tcBorders>
              <w:top w:val="nil"/>
              <w:left w:val="nil"/>
              <w:bottom w:val="single" w:sz="8" w:space="0" w:color="auto"/>
              <w:right w:val="single" w:sz="8" w:space="0" w:color="auto"/>
            </w:tcBorders>
            <w:shd w:val="clear" w:color="auto" w:fill="auto"/>
            <w:vAlign w:val="center"/>
            <w:hideMark/>
          </w:tcPr>
          <w:p w14:paraId="09D65F8D" w14:textId="77777777" w:rsidR="00D93E7F" w:rsidRPr="003A07B7" w:rsidRDefault="00D93E7F" w:rsidP="00D93E7F">
            <w:pPr>
              <w:overflowPunct/>
              <w:autoSpaceDE/>
              <w:autoSpaceDN/>
              <w:adjustRightInd/>
              <w:jc w:val="both"/>
              <w:textAlignment w:val="auto"/>
              <w:rPr>
                <w:lang w:val="en-US"/>
              </w:rPr>
            </w:pPr>
            <w:r w:rsidRPr="003A07B7">
              <w:rPr>
                <w:lang w:val="en-US"/>
              </w:rPr>
              <w:t>Изготвя национален план за осъществяване на контрол, приема, обработва и анализира данните за изпълненито му</w:t>
            </w:r>
          </w:p>
        </w:tc>
        <w:tc>
          <w:tcPr>
            <w:tcW w:w="1800" w:type="dxa"/>
            <w:tcBorders>
              <w:top w:val="nil"/>
              <w:left w:val="nil"/>
              <w:bottom w:val="single" w:sz="8" w:space="0" w:color="auto"/>
              <w:right w:val="single" w:sz="8" w:space="0" w:color="auto"/>
            </w:tcBorders>
            <w:shd w:val="clear" w:color="auto" w:fill="auto"/>
            <w:vAlign w:val="center"/>
            <w:hideMark/>
          </w:tcPr>
          <w:p w14:paraId="001C5F45"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5B7F92A3"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48295660" w14:textId="77777777" w:rsidR="00D93E7F" w:rsidRPr="003A07B7" w:rsidRDefault="00D93E7F" w:rsidP="00D93E7F">
            <w:pPr>
              <w:overflowPunct/>
              <w:autoSpaceDE/>
              <w:autoSpaceDN/>
              <w:adjustRightInd/>
              <w:jc w:val="center"/>
              <w:textAlignment w:val="auto"/>
              <w:rPr>
                <w:lang w:val="en-US"/>
              </w:rPr>
            </w:pPr>
            <w:r w:rsidRPr="003A07B7">
              <w:rPr>
                <w:lang w:val="en-US"/>
              </w:rPr>
              <w:t>80</w:t>
            </w:r>
          </w:p>
        </w:tc>
      </w:tr>
      <w:tr w:rsidR="00D93E7F" w:rsidRPr="003A07B7" w14:paraId="6B43189E"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563DCC46" w14:textId="77777777" w:rsidR="00D93E7F" w:rsidRPr="003A07B7" w:rsidRDefault="00D93E7F" w:rsidP="00D93E7F">
            <w:pPr>
              <w:overflowPunct/>
              <w:autoSpaceDE/>
              <w:autoSpaceDN/>
              <w:adjustRightInd/>
              <w:jc w:val="center"/>
              <w:textAlignment w:val="auto"/>
              <w:rPr>
                <w:lang w:val="en-US"/>
              </w:rPr>
            </w:pPr>
            <w:r w:rsidRPr="003A07B7">
              <w:rPr>
                <w:lang w:val="en-US"/>
              </w:rPr>
              <w:t>39</w:t>
            </w:r>
          </w:p>
        </w:tc>
        <w:tc>
          <w:tcPr>
            <w:tcW w:w="4510" w:type="dxa"/>
            <w:tcBorders>
              <w:top w:val="nil"/>
              <w:left w:val="nil"/>
              <w:bottom w:val="single" w:sz="8" w:space="0" w:color="auto"/>
              <w:right w:val="single" w:sz="8" w:space="0" w:color="auto"/>
            </w:tcBorders>
            <w:shd w:val="clear" w:color="auto" w:fill="auto"/>
            <w:vAlign w:val="center"/>
            <w:hideMark/>
          </w:tcPr>
          <w:p w14:paraId="1BD26A48"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Участва в изготвянето и съгласуването, с компетентните органи на приемащата страна / трети страни, на образци-документи свързани с дейността на агенцията  </w:t>
            </w:r>
          </w:p>
        </w:tc>
        <w:tc>
          <w:tcPr>
            <w:tcW w:w="1800" w:type="dxa"/>
            <w:tcBorders>
              <w:top w:val="nil"/>
              <w:left w:val="nil"/>
              <w:bottom w:val="single" w:sz="8" w:space="0" w:color="auto"/>
              <w:right w:val="single" w:sz="8" w:space="0" w:color="auto"/>
            </w:tcBorders>
            <w:shd w:val="clear" w:color="auto" w:fill="auto"/>
            <w:vAlign w:val="center"/>
            <w:hideMark/>
          </w:tcPr>
          <w:p w14:paraId="7243FF41"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35A45C2C"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7D70CBB0"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3EF5DCB1" w14:textId="77777777" w:rsidTr="00D93E7F">
        <w:trPr>
          <w:trHeight w:val="180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08146501" w14:textId="77777777" w:rsidR="00D93E7F" w:rsidRPr="003A07B7" w:rsidRDefault="00D93E7F" w:rsidP="00D93E7F">
            <w:pPr>
              <w:overflowPunct/>
              <w:autoSpaceDE/>
              <w:autoSpaceDN/>
              <w:adjustRightInd/>
              <w:jc w:val="center"/>
              <w:textAlignment w:val="auto"/>
              <w:rPr>
                <w:lang w:val="en-US"/>
              </w:rPr>
            </w:pPr>
            <w:r w:rsidRPr="003A07B7">
              <w:rPr>
                <w:lang w:val="en-US"/>
              </w:rPr>
              <w:t>40</w:t>
            </w:r>
          </w:p>
        </w:tc>
        <w:tc>
          <w:tcPr>
            <w:tcW w:w="4510" w:type="dxa"/>
            <w:tcBorders>
              <w:top w:val="nil"/>
              <w:left w:val="nil"/>
              <w:bottom w:val="single" w:sz="8" w:space="0" w:color="auto"/>
              <w:right w:val="single" w:sz="8" w:space="0" w:color="auto"/>
            </w:tcBorders>
            <w:shd w:val="clear" w:color="auto" w:fill="auto"/>
            <w:vAlign w:val="center"/>
            <w:hideMark/>
          </w:tcPr>
          <w:p w14:paraId="117397BB" w14:textId="77777777" w:rsidR="00D93E7F" w:rsidRPr="003A07B7" w:rsidRDefault="00D93E7F" w:rsidP="00D93E7F">
            <w:pPr>
              <w:overflowPunct/>
              <w:autoSpaceDE/>
              <w:autoSpaceDN/>
              <w:adjustRightInd/>
              <w:jc w:val="both"/>
              <w:textAlignment w:val="auto"/>
              <w:rPr>
                <w:lang w:val="en-US"/>
              </w:rPr>
            </w:pPr>
            <w:r w:rsidRPr="003A07B7">
              <w:rPr>
                <w:lang w:val="en-US"/>
              </w:rPr>
              <w:t>Участие  в разработка на норм. актове и правила,  участие в работни групи и постоянни комитети към ЕК, касаещи прилагане и изменение на европейското законодателство,  изготвяне  на проекти на нови нормативни актове на ЕС</w:t>
            </w:r>
          </w:p>
        </w:tc>
        <w:tc>
          <w:tcPr>
            <w:tcW w:w="1800" w:type="dxa"/>
            <w:tcBorders>
              <w:top w:val="nil"/>
              <w:left w:val="nil"/>
              <w:bottom w:val="single" w:sz="8" w:space="0" w:color="auto"/>
              <w:right w:val="single" w:sz="8" w:space="0" w:color="auto"/>
            </w:tcBorders>
            <w:shd w:val="clear" w:color="auto" w:fill="auto"/>
            <w:vAlign w:val="center"/>
            <w:hideMark/>
          </w:tcPr>
          <w:p w14:paraId="1A909589"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37C56FE1"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2C61CCAD"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2C456F48" w14:textId="77777777" w:rsidTr="00D93E7F">
        <w:trPr>
          <w:trHeight w:val="27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92055F4" w14:textId="77777777" w:rsidR="00D93E7F" w:rsidRPr="003A07B7" w:rsidRDefault="00D93E7F" w:rsidP="00D93E7F">
            <w:pPr>
              <w:overflowPunct/>
              <w:autoSpaceDE/>
              <w:autoSpaceDN/>
              <w:adjustRightInd/>
              <w:jc w:val="center"/>
              <w:textAlignment w:val="auto"/>
              <w:rPr>
                <w:lang w:val="en-US"/>
              </w:rPr>
            </w:pPr>
            <w:r w:rsidRPr="003A07B7">
              <w:rPr>
                <w:lang w:val="en-US"/>
              </w:rPr>
              <w:t>41</w:t>
            </w:r>
          </w:p>
        </w:tc>
        <w:tc>
          <w:tcPr>
            <w:tcW w:w="4510" w:type="dxa"/>
            <w:tcBorders>
              <w:top w:val="nil"/>
              <w:left w:val="nil"/>
              <w:bottom w:val="single" w:sz="8" w:space="0" w:color="auto"/>
              <w:right w:val="single" w:sz="8" w:space="0" w:color="auto"/>
            </w:tcBorders>
            <w:shd w:val="clear" w:color="auto" w:fill="auto"/>
            <w:vAlign w:val="center"/>
            <w:hideMark/>
          </w:tcPr>
          <w:p w14:paraId="688E61CE" w14:textId="77777777" w:rsidR="00D93E7F" w:rsidRPr="003A07B7" w:rsidRDefault="00D93E7F" w:rsidP="00D93E7F">
            <w:pPr>
              <w:overflowPunct/>
              <w:autoSpaceDE/>
              <w:autoSpaceDN/>
              <w:adjustRightInd/>
              <w:jc w:val="both"/>
              <w:textAlignment w:val="auto"/>
              <w:rPr>
                <w:lang w:val="en-US"/>
              </w:rPr>
            </w:pPr>
            <w:r w:rsidRPr="003A07B7">
              <w:rPr>
                <w:lang w:val="en-US"/>
              </w:rPr>
              <w:t>Лабораторен анализ на сурово мляко</w:t>
            </w:r>
          </w:p>
        </w:tc>
        <w:tc>
          <w:tcPr>
            <w:tcW w:w="1800" w:type="dxa"/>
            <w:tcBorders>
              <w:top w:val="nil"/>
              <w:left w:val="nil"/>
              <w:bottom w:val="single" w:sz="8" w:space="0" w:color="auto"/>
              <w:right w:val="single" w:sz="8" w:space="0" w:color="auto"/>
            </w:tcBorders>
            <w:shd w:val="clear" w:color="auto" w:fill="auto"/>
            <w:vAlign w:val="center"/>
            <w:hideMark/>
          </w:tcPr>
          <w:p w14:paraId="394B18E4" w14:textId="77777777" w:rsidR="00D93E7F" w:rsidRPr="003A07B7" w:rsidRDefault="00D93E7F" w:rsidP="00D93E7F">
            <w:pPr>
              <w:overflowPunct/>
              <w:autoSpaceDE/>
              <w:autoSpaceDN/>
              <w:adjustRightInd/>
              <w:jc w:val="center"/>
              <w:textAlignment w:val="auto"/>
              <w:rPr>
                <w:lang w:val="en-US"/>
              </w:rPr>
            </w:pPr>
            <w:r w:rsidRPr="003A07B7">
              <w:rPr>
                <w:lang w:val="en-US"/>
              </w:rPr>
              <w:t xml:space="preserve">% </w:t>
            </w:r>
          </w:p>
        </w:tc>
        <w:tc>
          <w:tcPr>
            <w:tcW w:w="1087" w:type="dxa"/>
            <w:tcBorders>
              <w:top w:val="nil"/>
              <w:left w:val="nil"/>
              <w:bottom w:val="single" w:sz="8" w:space="0" w:color="auto"/>
              <w:right w:val="single" w:sz="8" w:space="0" w:color="auto"/>
            </w:tcBorders>
            <w:shd w:val="clear" w:color="auto" w:fill="auto"/>
            <w:noWrap/>
            <w:vAlign w:val="center"/>
            <w:hideMark/>
          </w:tcPr>
          <w:p w14:paraId="1106C2BD"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4B699351"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544F6997"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ECAE35C" w14:textId="77777777" w:rsidR="00D93E7F" w:rsidRPr="003A07B7" w:rsidRDefault="00D93E7F" w:rsidP="00D93E7F">
            <w:pPr>
              <w:overflowPunct/>
              <w:autoSpaceDE/>
              <w:autoSpaceDN/>
              <w:adjustRightInd/>
              <w:jc w:val="center"/>
              <w:textAlignment w:val="auto"/>
              <w:rPr>
                <w:lang w:val="en-US"/>
              </w:rPr>
            </w:pPr>
            <w:r w:rsidRPr="003A07B7">
              <w:rPr>
                <w:lang w:val="en-US"/>
              </w:rPr>
              <w:t>42</w:t>
            </w:r>
          </w:p>
        </w:tc>
        <w:tc>
          <w:tcPr>
            <w:tcW w:w="4510" w:type="dxa"/>
            <w:tcBorders>
              <w:top w:val="nil"/>
              <w:left w:val="nil"/>
              <w:bottom w:val="single" w:sz="8" w:space="0" w:color="auto"/>
              <w:right w:val="single" w:sz="8" w:space="0" w:color="auto"/>
            </w:tcBorders>
            <w:shd w:val="clear" w:color="auto" w:fill="auto"/>
            <w:vAlign w:val="center"/>
            <w:hideMark/>
          </w:tcPr>
          <w:p w14:paraId="48814831" w14:textId="77777777" w:rsidR="00D93E7F" w:rsidRPr="003A07B7" w:rsidRDefault="00D93E7F" w:rsidP="00D93E7F">
            <w:pPr>
              <w:overflowPunct/>
              <w:autoSpaceDE/>
              <w:autoSpaceDN/>
              <w:adjustRightInd/>
              <w:jc w:val="both"/>
              <w:textAlignment w:val="auto"/>
              <w:rPr>
                <w:lang w:val="en-US"/>
              </w:rPr>
            </w:pPr>
            <w:r w:rsidRPr="003A07B7">
              <w:rPr>
                <w:lang w:val="en-US"/>
              </w:rPr>
              <w:t>Провеждане на вътрешни одити и преглед от ръководството</w:t>
            </w:r>
          </w:p>
        </w:tc>
        <w:tc>
          <w:tcPr>
            <w:tcW w:w="1800" w:type="dxa"/>
            <w:tcBorders>
              <w:top w:val="nil"/>
              <w:left w:val="nil"/>
              <w:bottom w:val="single" w:sz="8" w:space="0" w:color="auto"/>
              <w:right w:val="single" w:sz="8" w:space="0" w:color="auto"/>
            </w:tcBorders>
            <w:shd w:val="clear" w:color="auto" w:fill="auto"/>
            <w:vAlign w:val="center"/>
            <w:hideMark/>
          </w:tcPr>
          <w:p w14:paraId="22BB5EBD"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092E3176"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4C2C2334" w14:textId="77777777" w:rsidR="00D93E7F" w:rsidRPr="003A07B7" w:rsidRDefault="00D93E7F" w:rsidP="00D93E7F">
            <w:pPr>
              <w:overflowPunct/>
              <w:autoSpaceDE/>
              <w:autoSpaceDN/>
              <w:adjustRightInd/>
              <w:jc w:val="center"/>
              <w:textAlignment w:val="auto"/>
              <w:rPr>
                <w:lang w:val="en-US"/>
              </w:rPr>
            </w:pPr>
            <w:r w:rsidRPr="003A07B7">
              <w:rPr>
                <w:lang w:val="en-US"/>
              </w:rPr>
              <w:t>87</w:t>
            </w:r>
          </w:p>
        </w:tc>
      </w:tr>
      <w:tr w:rsidR="00D93E7F" w:rsidRPr="003A07B7" w14:paraId="0040CA16"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0592AEAF" w14:textId="77777777" w:rsidR="00D93E7F" w:rsidRPr="003A07B7" w:rsidRDefault="00D93E7F" w:rsidP="00D93E7F">
            <w:pPr>
              <w:overflowPunct/>
              <w:autoSpaceDE/>
              <w:autoSpaceDN/>
              <w:adjustRightInd/>
              <w:jc w:val="center"/>
              <w:textAlignment w:val="auto"/>
              <w:rPr>
                <w:lang w:val="en-US"/>
              </w:rPr>
            </w:pPr>
            <w:r w:rsidRPr="003A07B7">
              <w:rPr>
                <w:lang w:val="en-US"/>
              </w:rPr>
              <w:t>43</w:t>
            </w:r>
          </w:p>
        </w:tc>
        <w:tc>
          <w:tcPr>
            <w:tcW w:w="4510" w:type="dxa"/>
            <w:tcBorders>
              <w:top w:val="nil"/>
              <w:left w:val="nil"/>
              <w:bottom w:val="single" w:sz="8" w:space="0" w:color="auto"/>
              <w:right w:val="single" w:sz="8" w:space="0" w:color="auto"/>
            </w:tcBorders>
            <w:shd w:val="clear" w:color="auto" w:fill="auto"/>
            <w:vAlign w:val="center"/>
            <w:hideMark/>
          </w:tcPr>
          <w:p w14:paraId="67442778"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Организиране и провеждане на междулабораторни ринг тествания на лабораториите </w:t>
            </w:r>
          </w:p>
        </w:tc>
        <w:tc>
          <w:tcPr>
            <w:tcW w:w="1800" w:type="dxa"/>
            <w:tcBorders>
              <w:top w:val="nil"/>
              <w:left w:val="nil"/>
              <w:bottom w:val="single" w:sz="8" w:space="0" w:color="auto"/>
              <w:right w:val="single" w:sz="8" w:space="0" w:color="auto"/>
            </w:tcBorders>
            <w:shd w:val="clear" w:color="auto" w:fill="auto"/>
            <w:vAlign w:val="center"/>
            <w:hideMark/>
          </w:tcPr>
          <w:p w14:paraId="3CAB13C4" w14:textId="77777777" w:rsidR="00D93E7F" w:rsidRPr="003A07B7" w:rsidRDefault="00D93E7F" w:rsidP="00D93E7F">
            <w:pPr>
              <w:overflowPunct/>
              <w:autoSpaceDE/>
              <w:autoSpaceDN/>
              <w:adjustRightInd/>
              <w:jc w:val="center"/>
              <w:textAlignment w:val="auto"/>
              <w:rPr>
                <w:lang w:val="en-US"/>
              </w:rPr>
            </w:pPr>
            <w:r w:rsidRPr="003A07B7">
              <w:rPr>
                <w:lang w:val="en-US"/>
              </w:rPr>
              <w:t xml:space="preserve">% </w:t>
            </w:r>
          </w:p>
        </w:tc>
        <w:tc>
          <w:tcPr>
            <w:tcW w:w="1087" w:type="dxa"/>
            <w:tcBorders>
              <w:top w:val="nil"/>
              <w:left w:val="nil"/>
              <w:bottom w:val="single" w:sz="8" w:space="0" w:color="auto"/>
              <w:right w:val="single" w:sz="8" w:space="0" w:color="auto"/>
            </w:tcBorders>
            <w:shd w:val="clear" w:color="auto" w:fill="auto"/>
            <w:noWrap/>
            <w:vAlign w:val="center"/>
            <w:hideMark/>
          </w:tcPr>
          <w:p w14:paraId="0A2212A2"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58318ED1"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01A4AC77" w14:textId="77777777" w:rsidTr="00D93E7F">
        <w:trPr>
          <w:trHeight w:val="154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50955F85" w14:textId="77777777" w:rsidR="00D93E7F" w:rsidRPr="003A07B7" w:rsidRDefault="00D93E7F" w:rsidP="00D93E7F">
            <w:pPr>
              <w:overflowPunct/>
              <w:autoSpaceDE/>
              <w:autoSpaceDN/>
              <w:adjustRightInd/>
              <w:jc w:val="center"/>
              <w:textAlignment w:val="auto"/>
              <w:rPr>
                <w:lang w:val="en-US"/>
              </w:rPr>
            </w:pPr>
            <w:r w:rsidRPr="003A07B7">
              <w:rPr>
                <w:lang w:val="en-US"/>
              </w:rPr>
              <w:t>44</w:t>
            </w:r>
          </w:p>
        </w:tc>
        <w:tc>
          <w:tcPr>
            <w:tcW w:w="4510" w:type="dxa"/>
            <w:tcBorders>
              <w:top w:val="nil"/>
              <w:left w:val="nil"/>
              <w:bottom w:val="single" w:sz="8" w:space="0" w:color="auto"/>
              <w:right w:val="single" w:sz="8" w:space="0" w:color="auto"/>
            </w:tcBorders>
            <w:shd w:val="clear" w:color="auto" w:fill="auto"/>
            <w:vAlign w:val="center"/>
            <w:hideMark/>
          </w:tcPr>
          <w:p w14:paraId="0D7E4DA2" w14:textId="77777777" w:rsidR="00D93E7F" w:rsidRPr="003A07B7" w:rsidRDefault="00D93E7F" w:rsidP="00D93E7F">
            <w:pPr>
              <w:overflowPunct/>
              <w:autoSpaceDE/>
              <w:autoSpaceDN/>
              <w:adjustRightInd/>
              <w:jc w:val="both"/>
              <w:textAlignment w:val="auto"/>
              <w:rPr>
                <w:lang w:val="en-US"/>
              </w:rPr>
            </w:pPr>
            <w:r w:rsidRPr="003A07B7">
              <w:rPr>
                <w:lang w:val="en-US"/>
              </w:rPr>
              <w:t>Координиране на обученията на служителите от БАБХ за професионално и служебно развитие, организирани от БАБХ и други национални и международни институции и организации</w:t>
            </w:r>
          </w:p>
        </w:tc>
        <w:tc>
          <w:tcPr>
            <w:tcW w:w="1800" w:type="dxa"/>
            <w:tcBorders>
              <w:top w:val="nil"/>
              <w:left w:val="nil"/>
              <w:bottom w:val="single" w:sz="8" w:space="0" w:color="auto"/>
              <w:right w:val="single" w:sz="8" w:space="0" w:color="auto"/>
            </w:tcBorders>
            <w:shd w:val="clear" w:color="auto" w:fill="auto"/>
            <w:vAlign w:val="center"/>
            <w:hideMark/>
          </w:tcPr>
          <w:p w14:paraId="4174F952"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3F8DA4D7" w14:textId="77777777" w:rsidR="00D93E7F" w:rsidRPr="003A07B7" w:rsidRDefault="00D93E7F" w:rsidP="00D93E7F">
            <w:pPr>
              <w:overflowPunct/>
              <w:autoSpaceDE/>
              <w:autoSpaceDN/>
              <w:adjustRightInd/>
              <w:jc w:val="center"/>
              <w:textAlignment w:val="auto"/>
              <w:rPr>
                <w:lang w:val="en-US"/>
              </w:rPr>
            </w:pPr>
            <w:r w:rsidRPr="003A07B7">
              <w:rPr>
                <w:lang w:val="en-US"/>
              </w:rPr>
              <w:t>400</w:t>
            </w:r>
          </w:p>
        </w:tc>
        <w:tc>
          <w:tcPr>
            <w:tcW w:w="1348" w:type="dxa"/>
            <w:tcBorders>
              <w:top w:val="nil"/>
              <w:left w:val="nil"/>
              <w:bottom w:val="single" w:sz="8" w:space="0" w:color="auto"/>
              <w:right w:val="single" w:sz="8" w:space="0" w:color="auto"/>
            </w:tcBorders>
            <w:shd w:val="clear" w:color="auto" w:fill="auto"/>
            <w:noWrap/>
            <w:vAlign w:val="center"/>
            <w:hideMark/>
          </w:tcPr>
          <w:p w14:paraId="37F9B515" w14:textId="77777777" w:rsidR="00D93E7F" w:rsidRPr="003A07B7" w:rsidRDefault="00D93E7F" w:rsidP="00D93E7F">
            <w:pPr>
              <w:overflowPunct/>
              <w:autoSpaceDE/>
              <w:autoSpaceDN/>
              <w:adjustRightInd/>
              <w:jc w:val="center"/>
              <w:textAlignment w:val="auto"/>
              <w:rPr>
                <w:lang w:val="en-US"/>
              </w:rPr>
            </w:pPr>
            <w:r w:rsidRPr="003A07B7">
              <w:rPr>
                <w:lang w:val="en-US"/>
              </w:rPr>
              <w:t>289</w:t>
            </w:r>
          </w:p>
        </w:tc>
      </w:tr>
      <w:tr w:rsidR="00D93E7F" w:rsidRPr="003A07B7" w14:paraId="2B3F91EA" w14:textId="77777777" w:rsidTr="00D93E7F">
        <w:trPr>
          <w:trHeight w:val="180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5790FCC" w14:textId="77777777" w:rsidR="00D93E7F" w:rsidRPr="003A07B7" w:rsidRDefault="00D93E7F" w:rsidP="00D93E7F">
            <w:pPr>
              <w:overflowPunct/>
              <w:autoSpaceDE/>
              <w:autoSpaceDN/>
              <w:adjustRightInd/>
              <w:jc w:val="center"/>
              <w:textAlignment w:val="auto"/>
              <w:rPr>
                <w:lang w:val="en-US"/>
              </w:rPr>
            </w:pPr>
            <w:r w:rsidRPr="003A07B7">
              <w:rPr>
                <w:lang w:val="en-US"/>
              </w:rPr>
              <w:t>45</w:t>
            </w:r>
          </w:p>
        </w:tc>
        <w:tc>
          <w:tcPr>
            <w:tcW w:w="4510" w:type="dxa"/>
            <w:tcBorders>
              <w:top w:val="nil"/>
              <w:left w:val="nil"/>
              <w:bottom w:val="single" w:sz="8" w:space="0" w:color="auto"/>
              <w:right w:val="single" w:sz="8" w:space="0" w:color="auto"/>
            </w:tcBorders>
            <w:shd w:val="clear" w:color="auto" w:fill="auto"/>
            <w:vAlign w:val="center"/>
            <w:hideMark/>
          </w:tcPr>
          <w:p w14:paraId="305FD24A" w14:textId="77777777" w:rsidR="00D93E7F" w:rsidRPr="003A07B7" w:rsidRDefault="00D93E7F" w:rsidP="00D93E7F">
            <w:pPr>
              <w:overflowPunct/>
              <w:autoSpaceDE/>
              <w:autoSpaceDN/>
              <w:adjustRightInd/>
              <w:jc w:val="both"/>
              <w:textAlignment w:val="auto"/>
              <w:rPr>
                <w:lang w:val="en-US"/>
              </w:rPr>
            </w:pPr>
            <w:r w:rsidRPr="003A07B7">
              <w:rPr>
                <w:lang w:val="en-US"/>
              </w:rPr>
              <w:t>Издаване на удостоверения, свързани с придобита професионална квалификация на територията на Р България и удостоверения за признаване на професионална квалификация на регистрирана професия "ветеринарен лекар"</w:t>
            </w:r>
          </w:p>
        </w:tc>
        <w:tc>
          <w:tcPr>
            <w:tcW w:w="1800" w:type="dxa"/>
            <w:tcBorders>
              <w:top w:val="nil"/>
              <w:left w:val="nil"/>
              <w:bottom w:val="single" w:sz="8" w:space="0" w:color="auto"/>
              <w:right w:val="single" w:sz="8" w:space="0" w:color="auto"/>
            </w:tcBorders>
            <w:shd w:val="clear" w:color="auto" w:fill="auto"/>
            <w:vAlign w:val="center"/>
            <w:hideMark/>
          </w:tcPr>
          <w:p w14:paraId="6713234E" w14:textId="77777777" w:rsidR="00D93E7F" w:rsidRPr="003A07B7" w:rsidRDefault="00D93E7F" w:rsidP="00D93E7F">
            <w:pPr>
              <w:overflowPunct/>
              <w:autoSpaceDE/>
              <w:autoSpaceDN/>
              <w:adjustRightInd/>
              <w:jc w:val="center"/>
              <w:textAlignment w:val="auto"/>
              <w:rPr>
                <w:lang w:val="en-US"/>
              </w:rPr>
            </w:pPr>
            <w:r w:rsidRPr="003A07B7">
              <w:rPr>
                <w:lang w:val="en-US"/>
              </w:rPr>
              <w:t>% ефективност</w:t>
            </w:r>
          </w:p>
        </w:tc>
        <w:tc>
          <w:tcPr>
            <w:tcW w:w="1087" w:type="dxa"/>
            <w:tcBorders>
              <w:top w:val="nil"/>
              <w:left w:val="nil"/>
              <w:bottom w:val="single" w:sz="8" w:space="0" w:color="auto"/>
              <w:right w:val="single" w:sz="8" w:space="0" w:color="auto"/>
            </w:tcBorders>
            <w:shd w:val="clear" w:color="auto" w:fill="auto"/>
            <w:noWrap/>
            <w:vAlign w:val="center"/>
            <w:hideMark/>
          </w:tcPr>
          <w:p w14:paraId="643E554B"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465AFA42" w14:textId="77777777" w:rsidR="00D93E7F" w:rsidRPr="003A07B7" w:rsidRDefault="00D93E7F" w:rsidP="00D93E7F">
            <w:pPr>
              <w:overflowPunct/>
              <w:autoSpaceDE/>
              <w:autoSpaceDN/>
              <w:adjustRightInd/>
              <w:jc w:val="center"/>
              <w:textAlignment w:val="auto"/>
              <w:rPr>
                <w:lang w:val="en-US"/>
              </w:rPr>
            </w:pPr>
            <w:r w:rsidRPr="003A07B7">
              <w:rPr>
                <w:lang w:val="en-US"/>
              </w:rPr>
              <w:t>52</w:t>
            </w:r>
          </w:p>
        </w:tc>
      </w:tr>
      <w:tr w:rsidR="00D93E7F" w:rsidRPr="003A07B7" w14:paraId="43BBE7FB" w14:textId="77777777" w:rsidTr="00D93E7F">
        <w:trPr>
          <w:trHeight w:val="27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0CD92FA" w14:textId="77777777" w:rsidR="00D93E7F" w:rsidRPr="003A07B7" w:rsidRDefault="00D93E7F" w:rsidP="00D93E7F">
            <w:pPr>
              <w:overflowPunct/>
              <w:autoSpaceDE/>
              <w:autoSpaceDN/>
              <w:adjustRightInd/>
              <w:jc w:val="center"/>
              <w:textAlignment w:val="auto"/>
              <w:rPr>
                <w:lang w:val="en-US"/>
              </w:rPr>
            </w:pPr>
            <w:r w:rsidRPr="003A07B7">
              <w:rPr>
                <w:lang w:val="en-US"/>
              </w:rPr>
              <w:t>46</w:t>
            </w:r>
          </w:p>
        </w:tc>
        <w:tc>
          <w:tcPr>
            <w:tcW w:w="4510" w:type="dxa"/>
            <w:tcBorders>
              <w:top w:val="nil"/>
              <w:left w:val="nil"/>
              <w:bottom w:val="single" w:sz="8" w:space="0" w:color="auto"/>
              <w:right w:val="single" w:sz="8" w:space="0" w:color="auto"/>
            </w:tcBorders>
            <w:shd w:val="clear" w:color="auto" w:fill="auto"/>
            <w:vAlign w:val="center"/>
            <w:hideMark/>
          </w:tcPr>
          <w:p w14:paraId="298C59E9"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Обучение докторанти </w:t>
            </w:r>
          </w:p>
        </w:tc>
        <w:tc>
          <w:tcPr>
            <w:tcW w:w="1800" w:type="dxa"/>
            <w:tcBorders>
              <w:top w:val="nil"/>
              <w:left w:val="nil"/>
              <w:bottom w:val="single" w:sz="8" w:space="0" w:color="auto"/>
              <w:right w:val="single" w:sz="8" w:space="0" w:color="auto"/>
            </w:tcBorders>
            <w:shd w:val="clear" w:color="auto" w:fill="auto"/>
            <w:vAlign w:val="center"/>
            <w:hideMark/>
          </w:tcPr>
          <w:p w14:paraId="0862185D"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364D5DA9" w14:textId="77777777" w:rsidR="00D93E7F" w:rsidRPr="003A07B7" w:rsidRDefault="00D93E7F" w:rsidP="00D93E7F">
            <w:pPr>
              <w:overflowPunct/>
              <w:autoSpaceDE/>
              <w:autoSpaceDN/>
              <w:adjustRightInd/>
              <w:jc w:val="center"/>
              <w:textAlignment w:val="auto"/>
              <w:rPr>
                <w:lang w:val="en-US"/>
              </w:rPr>
            </w:pPr>
            <w:r w:rsidRPr="003A07B7">
              <w:rPr>
                <w:lang w:val="en-US"/>
              </w:rPr>
              <w:t>13</w:t>
            </w:r>
          </w:p>
        </w:tc>
        <w:tc>
          <w:tcPr>
            <w:tcW w:w="1348" w:type="dxa"/>
            <w:tcBorders>
              <w:top w:val="nil"/>
              <w:left w:val="nil"/>
              <w:bottom w:val="single" w:sz="8" w:space="0" w:color="auto"/>
              <w:right w:val="single" w:sz="8" w:space="0" w:color="auto"/>
            </w:tcBorders>
            <w:shd w:val="clear" w:color="auto" w:fill="auto"/>
            <w:noWrap/>
            <w:vAlign w:val="center"/>
            <w:hideMark/>
          </w:tcPr>
          <w:p w14:paraId="510EE6DF" w14:textId="77777777" w:rsidR="00D93E7F" w:rsidRPr="003A07B7" w:rsidRDefault="00D93E7F" w:rsidP="00D93E7F">
            <w:pPr>
              <w:overflowPunct/>
              <w:autoSpaceDE/>
              <w:autoSpaceDN/>
              <w:adjustRightInd/>
              <w:jc w:val="center"/>
              <w:textAlignment w:val="auto"/>
              <w:rPr>
                <w:lang w:val="en-US"/>
              </w:rPr>
            </w:pPr>
            <w:r w:rsidRPr="003A07B7">
              <w:rPr>
                <w:lang w:val="en-US"/>
              </w:rPr>
              <w:t>8</w:t>
            </w:r>
          </w:p>
        </w:tc>
      </w:tr>
      <w:tr w:rsidR="00D93E7F" w:rsidRPr="003A07B7" w14:paraId="3C996B18" w14:textId="77777777" w:rsidTr="00D93E7F">
        <w:trPr>
          <w:trHeight w:val="27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ABF6266" w14:textId="77777777" w:rsidR="00D93E7F" w:rsidRPr="003A07B7" w:rsidRDefault="00D93E7F" w:rsidP="00D93E7F">
            <w:pPr>
              <w:overflowPunct/>
              <w:autoSpaceDE/>
              <w:autoSpaceDN/>
              <w:adjustRightInd/>
              <w:jc w:val="center"/>
              <w:textAlignment w:val="auto"/>
              <w:rPr>
                <w:lang w:val="en-US"/>
              </w:rPr>
            </w:pPr>
            <w:r w:rsidRPr="003A07B7">
              <w:rPr>
                <w:lang w:val="en-US"/>
              </w:rPr>
              <w:t>47</w:t>
            </w:r>
          </w:p>
        </w:tc>
        <w:tc>
          <w:tcPr>
            <w:tcW w:w="4510" w:type="dxa"/>
            <w:tcBorders>
              <w:top w:val="nil"/>
              <w:left w:val="nil"/>
              <w:bottom w:val="single" w:sz="8" w:space="0" w:color="auto"/>
              <w:right w:val="single" w:sz="8" w:space="0" w:color="auto"/>
            </w:tcBorders>
            <w:shd w:val="clear" w:color="auto" w:fill="auto"/>
            <w:vAlign w:val="center"/>
            <w:hideMark/>
          </w:tcPr>
          <w:p w14:paraId="3B2EB135" w14:textId="77777777" w:rsidR="00D93E7F" w:rsidRPr="003A07B7" w:rsidRDefault="00D93E7F" w:rsidP="00D93E7F">
            <w:pPr>
              <w:overflowPunct/>
              <w:autoSpaceDE/>
              <w:autoSpaceDN/>
              <w:adjustRightInd/>
              <w:jc w:val="both"/>
              <w:textAlignment w:val="auto"/>
              <w:rPr>
                <w:lang w:val="en-US"/>
              </w:rPr>
            </w:pPr>
            <w:r w:rsidRPr="003A07B7">
              <w:rPr>
                <w:lang w:val="en-US"/>
              </w:rPr>
              <w:t>Научноизследователски задачи</w:t>
            </w:r>
          </w:p>
        </w:tc>
        <w:tc>
          <w:tcPr>
            <w:tcW w:w="1800" w:type="dxa"/>
            <w:tcBorders>
              <w:top w:val="nil"/>
              <w:left w:val="nil"/>
              <w:bottom w:val="single" w:sz="8" w:space="0" w:color="auto"/>
              <w:right w:val="single" w:sz="8" w:space="0" w:color="auto"/>
            </w:tcBorders>
            <w:shd w:val="clear" w:color="auto" w:fill="auto"/>
            <w:vAlign w:val="center"/>
            <w:hideMark/>
          </w:tcPr>
          <w:p w14:paraId="0951030B"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03EE66BC" w14:textId="77777777" w:rsidR="00D93E7F" w:rsidRPr="003A07B7" w:rsidRDefault="00D93E7F" w:rsidP="00D93E7F">
            <w:pPr>
              <w:overflowPunct/>
              <w:autoSpaceDE/>
              <w:autoSpaceDN/>
              <w:adjustRightInd/>
              <w:jc w:val="center"/>
              <w:textAlignment w:val="auto"/>
              <w:rPr>
                <w:lang w:val="en-US"/>
              </w:rPr>
            </w:pPr>
            <w:r w:rsidRPr="003A07B7">
              <w:rPr>
                <w:lang w:val="en-US"/>
              </w:rPr>
              <w:t>15</w:t>
            </w:r>
          </w:p>
        </w:tc>
        <w:tc>
          <w:tcPr>
            <w:tcW w:w="1348" w:type="dxa"/>
            <w:tcBorders>
              <w:top w:val="nil"/>
              <w:left w:val="nil"/>
              <w:bottom w:val="single" w:sz="8" w:space="0" w:color="auto"/>
              <w:right w:val="single" w:sz="8" w:space="0" w:color="auto"/>
            </w:tcBorders>
            <w:shd w:val="clear" w:color="auto" w:fill="auto"/>
            <w:noWrap/>
            <w:vAlign w:val="center"/>
            <w:hideMark/>
          </w:tcPr>
          <w:p w14:paraId="6BE7F470" w14:textId="77777777" w:rsidR="00D93E7F" w:rsidRPr="003A07B7" w:rsidRDefault="00D93E7F" w:rsidP="00D93E7F">
            <w:pPr>
              <w:overflowPunct/>
              <w:autoSpaceDE/>
              <w:autoSpaceDN/>
              <w:adjustRightInd/>
              <w:jc w:val="center"/>
              <w:textAlignment w:val="auto"/>
              <w:rPr>
                <w:lang w:val="en-US"/>
              </w:rPr>
            </w:pPr>
            <w:r w:rsidRPr="003A07B7">
              <w:rPr>
                <w:lang w:val="en-US"/>
              </w:rPr>
              <w:t>9</w:t>
            </w:r>
          </w:p>
        </w:tc>
      </w:tr>
      <w:tr w:rsidR="00D93E7F" w:rsidRPr="003A07B7" w14:paraId="403029B6"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4AE3BAD" w14:textId="77777777" w:rsidR="00D93E7F" w:rsidRPr="003A07B7" w:rsidRDefault="00D93E7F" w:rsidP="00D93E7F">
            <w:pPr>
              <w:overflowPunct/>
              <w:autoSpaceDE/>
              <w:autoSpaceDN/>
              <w:adjustRightInd/>
              <w:jc w:val="center"/>
              <w:textAlignment w:val="auto"/>
              <w:rPr>
                <w:lang w:val="en-US"/>
              </w:rPr>
            </w:pPr>
            <w:r w:rsidRPr="003A07B7">
              <w:rPr>
                <w:lang w:val="en-US"/>
              </w:rPr>
              <w:t>48</w:t>
            </w:r>
          </w:p>
        </w:tc>
        <w:tc>
          <w:tcPr>
            <w:tcW w:w="4510" w:type="dxa"/>
            <w:tcBorders>
              <w:top w:val="nil"/>
              <w:left w:val="nil"/>
              <w:bottom w:val="single" w:sz="8" w:space="0" w:color="auto"/>
              <w:right w:val="single" w:sz="8" w:space="0" w:color="auto"/>
            </w:tcBorders>
            <w:shd w:val="clear" w:color="auto" w:fill="auto"/>
            <w:vAlign w:val="center"/>
            <w:hideMark/>
          </w:tcPr>
          <w:p w14:paraId="0B345263" w14:textId="77777777" w:rsidR="00D93E7F" w:rsidRPr="003A07B7" w:rsidRDefault="00D93E7F" w:rsidP="00D93E7F">
            <w:pPr>
              <w:overflowPunct/>
              <w:autoSpaceDE/>
              <w:autoSpaceDN/>
              <w:adjustRightInd/>
              <w:jc w:val="both"/>
              <w:textAlignment w:val="auto"/>
              <w:rPr>
                <w:lang w:val="en-US"/>
              </w:rPr>
            </w:pPr>
            <w:r w:rsidRPr="003A07B7">
              <w:rPr>
                <w:lang w:val="en-US"/>
              </w:rPr>
              <w:t>Проверки на оператори от фуражния сектор</w:t>
            </w:r>
          </w:p>
        </w:tc>
        <w:tc>
          <w:tcPr>
            <w:tcW w:w="1800" w:type="dxa"/>
            <w:tcBorders>
              <w:top w:val="nil"/>
              <w:left w:val="nil"/>
              <w:bottom w:val="single" w:sz="8" w:space="0" w:color="auto"/>
              <w:right w:val="single" w:sz="8" w:space="0" w:color="auto"/>
            </w:tcBorders>
            <w:shd w:val="clear" w:color="auto" w:fill="auto"/>
            <w:vAlign w:val="center"/>
            <w:hideMark/>
          </w:tcPr>
          <w:p w14:paraId="71496113"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271E1030" w14:textId="77777777" w:rsidR="00D93E7F" w:rsidRPr="003A07B7" w:rsidRDefault="00D93E7F" w:rsidP="00D93E7F">
            <w:pPr>
              <w:overflowPunct/>
              <w:autoSpaceDE/>
              <w:autoSpaceDN/>
              <w:adjustRightInd/>
              <w:jc w:val="center"/>
              <w:textAlignment w:val="auto"/>
              <w:rPr>
                <w:lang w:val="en-US"/>
              </w:rPr>
            </w:pPr>
            <w:r w:rsidRPr="003A07B7">
              <w:rPr>
                <w:lang w:val="en-US"/>
              </w:rPr>
              <w:t>4 000</w:t>
            </w:r>
          </w:p>
        </w:tc>
        <w:tc>
          <w:tcPr>
            <w:tcW w:w="1348" w:type="dxa"/>
            <w:tcBorders>
              <w:top w:val="nil"/>
              <w:left w:val="nil"/>
              <w:bottom w:val="single" w:sz="8" w:space="0" w:color="auto"/>
              <w:right w:val="single" w:sz="8" w:space="0" w:color="auto"/>
            </w:tcBorders>
            <w:shd w:val="clear" w:color="auto" w:fill="auto"/>
            <w:noWrap/>
            <w:vAlign w:val="center"/>
            <w:hideMark/>
          </w:tcPr>
          <w:p w14:paraId="475FC5B2" w14:textId="77777777" w:rsidR="00D93E7F" w:rsidRPr="003A07B7" w:rsidRDefault="00D93E7F" w:rsidP="00D93E7F">
            <w:pPr>
              <w:overflowPunct/>
              <w:autoSpaceDE/>
              <w:autoSpaceDN/>
              <w:adjustRightInd/>
              <w:jc w:val="center"/>
              <w:textAlignment w:val="auto"/>
              <w:rPr>
                <w:lang w:val="en-US"/>
              </w:rPr>
            </w:pPr>
            <w:r w:rsidRPr="003A07B7">
              <w:rPr>
                <w:lang w:val="en-US"/>
              </w:rPr>
              <w:t>2 004</w:t>
            </w:r>
          </w:p>
        </w:tc>
      </w:tr>
      <w:tr w:rsidR="00D93E7F" w:rsidRPr="003A07B7" w14:paraId="489BF36B"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2BD021D" w14:textId="77777777" w:rsidR="00D93E7F" w:rsidRPr="003A07B7" w:rsidRDefault="00D93E7F" w:rsidP="00D93E7F">
            <w:pPr>
              <w:overflowPunct/>
              <w:autoSpaceDE/>
              <w:autoSpaceDN/>
              <w:adjustRightInd/>
              <w:jc w:val="center"/>
              <w:textAlignment w:val="auto"/>
              <w:rPr>
                <w:lang w:val="en-US"/>
              </w:rPr>
            </w:pPr>
            <w:r w:rsidRPr="003A07B7">
              <w:rPr>
                <w:lang w:val="en-US"/>
              </w:rPr>
              <w:t>49</w:t>
            </w:r>
          </w:p>
        </w:tc>
        <w:tc>
          <w:tcPr>
            <w:tcW w:w="4510" w:type="dxa"/>
            <w:tcBorders>
              <w:top w:val="nil"/>
              <w:left w:val="nil"/>
              <w:bottom w:val="single" w:sz="8" w:space="0" w:color="auto"/>
              <w:right w:val="single" w:sz="8" w:space="0" w:color="auto"/>
            </w:tcBorders>
            <w:shd w:val="clear" w:color="auto" w:fill="auto"/>
            <w:vAlign w:val="center"/>
            <w:hideMark/>
          </w:tcPr>
          <w:p w14:paraId="7806C196" w14:textId="77777777" w:rsidR="00D93E7F" w:rsidRPr="003A07B7" w:rsidRDefault="00D93E7F" w:rsidP="00D93E7F">
            <w:pPr>
              <w:overflowPunct/>
              <w:autoSpaceDE/>
              <w:autoSpaceDN/>
              <w:adjustRightInd/>
              <w:jc w:val="both"/>
              <w:textAlignment w:val="auto"/>
              <w:rPr>
                <w:lang w:val="en-US"/>
              </w:rPr>
            </w:pPr>
            <w:r w:rsidRPr="003A07B7">
              <w:rPr>
                <w:lang w:val="en-US"/>
              </w:rPr>
              <w:t>Анализи на фуражи за хранителен състав и макроелементи</w:t>
            </w:r>
          </w:p>
        </w:tc>
        <w:tc>
          <w:tcPr>
            <w:tcW w:w="1800" w:type="dxa"/>
            <w:tcBorders>
              <w:top w:val="nil"/>
              <w:left w:val="nil"/>
              <w:bottom w:val="single" w:sz="8" w:space="0" w:color="auto"/>
              <w:right w:val="single" w:sz="8" w:space="0" w:color="auto"/>
            </w:tcBorders>
            <w:shd w:val="clear" w:color="auto" w:fill="auto"/>
            <w:vAlign w:val="center"/>
            <w:hideMark/>
          </w:tcPr>
          <w:p w14:paraId="363D9A65"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7458D4C1" w14:textId="77777777" w:rsidR="00D93E7F" w:rsidRPr="003A07B7" w:rsidRDefault="00D93E7F" w:rsidP="00D93E7F">
            <w:pPr>
              <w:overflowPunct/>
              <w:autoSpaceDE/>
              <w:autoSpaceDN/>
              <w:adjustRightInd/>
              <w:jc w:val="center"/>
              <w:textAlignment w:val="auto"/>
              <w:rPr>
                <w:lang w:val="en-US"/>
              </w:rPr>
            </w:pPr>
            <w:r w:rsidRPr="003A07B7">
              <w:rPr>
                <w:lang w:val="en-US"/>
              </w:rPr>
              <w:t>800</w:t>
            </w:r>
          </w:p>
        </w:tc>
        <w:tc>
          <w:tcPr>
            <w:tcW w:w="1348" w:type="dxa"/>
            <w:tcBorders>
              <w:top w:val="nil"/>
              <w:left w:val="nil"/>
              <w:bottom w:val="single" w:sz="8" w:space="0" w:color="auto"/>
              <w:right w:val="single" w:sz="8" w:space="0" w:color="auto"/>
            </w:tcBorders>
            <w:shd w:val="clear" w:color="auto" w:fill="auto"/>
            <w:noWrap/>
            <w:vAlign w:val="center"/>
            <w:hideMark/>
          </w:tcPr>
          <w:p w14:paraId="0EE6D592" w14:textId="77777777" w:rsidR="00D93E7F" w:rsidRPr="003A07B7" w:rsidRDefault="00D93E7F" w:rsidP="00D93E7F">
            <w:pPr>
              <w:overflowPunct/>
              <w:autoSpaceDE/>
              <w:autoSpaceDN/>
              <w:adjustRightInd/>
              <w:jc w:val="center"/>
              <w:textAlignment w:val="auto"/>
              <w:rPr>
                <w:lang w:val="en-US"/>
              </w:rPr>
            </w:pPr>
            <w:r w:rsidRPr="003A07B7">
              <w:rPr>
                <w:lang w:val="en-US"/>
              </w:rPr>
              <w:t>855</w:t>
            </w:r>
          </w:p>
        </w:tc>
      </w:tr>
      <w:tr w:rsidR="00D93E7F" w:rsidRPr="003A07B7" w14:paraId="41D83DD0"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1D61E40" w14:textId="77777777" w:rsidR="00D93E7F" w:rsidRPr="003A07B7" w:rsidRDefault="00D93E7F" w:rsidP="00D93E7F">
            <w:pPr>
              <w:overflowPunct/>
              <w:autoSpaceDE/>
              <w:autoSpaceDN/>
              <w:adjustRightInd/>
              <w:jc w:val="center"/>
              <w:textAlignment w:val="auto"/>
              <w:rPr>
                <w:lang w:val="en-US"/>
              </w:rPr>
            </w:pPr>
            <w:r w:rsidRPr="003A07B7">
              <w:rPr>
                <w:lang w:val="en-US"/>
              </w:rPr>
              <w:t>50</w:t>
            </w:r>
          </w:p>
        </w:tc>
        <w:tc>
          <w:tcPr>
            <w:tcW w:w="4510" w:type="dxa"/>
            <w:tcBorders>
              <w:top w:val="nil"/>
              <w:left w:val="nil"/>
              <w:bottom w:val="single" w:sz="8" w:space="0" w:color="auto"/>
              <w:right w:val="single" w:sz="8" w:space="0" w:color="auto"/>
            </w:tcBorders>
            <w:shd w:val="clear" w:color="auto" w:fill="auto"/>
            <w:vAlign w:val="center"/>
            <w:hideMark/>
          </w:tcPr>
          <w:p w14:paraId="2E533094" w14:textId="77777777" w:rsidR="00D93E7F" w:rsidRPr="003A07B7" w:rsidRDefault="00D93E7F" w:rsidP="00D93E7F">
            <w:pPr>
              <w:overflowPunct/>
              <w:autoSpaceDE/>
              <w:autoSpaceDN/>
              <w:adjustRightInd/>
              <w:jc w:val="both"/>
              <w:textAlignment w:val="auto"/>
              <w:rPr>
                <w:lang w:val="en-US"/>
              </w:rPr>
            </w:pPr>
            <w:r w:rsidRPr="003A07B7">
              <w:rPr>
                <w:lang w:val="en-US"/>
              </w:rPr>
              <w:t>Анализи на фуражи за количествено определяне на фуражни добавки</w:t>
            </w:r>
          </w:p>
        </w:tc>
        <w:tc>
          <w:tcPr>
            <w:tcW w:w="1800" w:type="dxa"/>
            <w:tcBorders>
              <w:top w:val="nil"/>
              <w:left w:val="nil"/>
              <w:bottom w:val="single" w:sz="8" w:space="0" w:color="auto"/>
              <w:right w:val="single" w:sz="8" w:space="0" w:color="auto"/>
            </w:tcBorders>
            <w:shd w:val="clear" w:color="auto" w:fill="auto"/>
            <w:vAlign w:val="center"/>
            <w:hideMark/>
          </w:tcPr>
          <w:p w14:paraId="487B6180"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40584D22" w14:textId="77777777" w:rsidR="00D93E7F" w:rsidRPr="003A07B7" w:rsidRDefault="00D93E7F" w:rsidP="00D93E7F">
            <w:pPr>
              <w:overflowPunct/>
              <w:autoSpaceDE/>
              <w:autoSpaceDN/>
              <w:adjustRightInd/>
              <w:jc w:val="center"/>
              <w:textAlignment w:val="auto"/>
              <w:rPr>
                <w:lang w:val="en-US"/>
              </w:rPr>
            </w:pPr>
            <w:r w:rsidRPr="003A07B7">
              <w:rPr>
                <w:lang w:val="en-US"/>
              </w:rPr>
              <w:t>550</w:t>
            </w:r>
          </w:p>
        </w:tc>
        <w:tc>
          <w:tcPr>
            <w:tcW w:w="1348" w:type="dxa"/>
            <w:tcBorders>
              <w:top w:val="nil"/>
              <w:left w:val="nil"/>
              <w:bottom w:val="single" w:sz="8" w:space="0" w:color="auto"/>
              <w:right w:val="single" w:sz="8" w:space="0" w:color="auto"/>
            </w:tcBorders>
            <w:shd w:val="clear" w:color="auto" w:fill="auto"/>
            <w:noWrap/>
            <w:vAlign w:val="center"/>
            <w:hideMark/>
          </w:tcPr>
          <w:p w14:paraId="1693DED5" w14:textId="77777777" w:rsidR="00D93E7F" w:rsidRPr="003A07B7" w:rsidRDefault="00D93E7F" w:rsidP="00D93E7F">
            <w:pPr>
              <w:overflowPunct/>
              <w:autoSpaceDE/>
              <w:autoSpaceDN/>
              <w:adjustRightInd/>
              <w:jc w:val="center"/>
              <w:textAlignment w:val="auto"/>
              <w:rPr>
                <w:lang w:val="en-US"/>
              </w:rPr>
            </w:pPr>
            <w:r w:rsidRPr="003A07B7">
              <w:rPr>
                <w:lang w:val="en-US"/>
              </w:rPr>
              <w:t>236</w:t>
            </w:r>
          </w:p>
        </w:tc>
      </w:tr>
      <w:tr w:rsidR="00D93E7F" w:rsidRPr="003A07B7" w14:paraId="6A0C231C" w14:textId="77777777" w:rsidTr="00D93E7F">
        <w:trPr>
          <w:trHeight w:val="180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FC82364" w14:textId="77777777" w:rsidR="00D93E7F" w:rsidRPr="003A07B7" w:rsidRDefault="00D93E7F" w:rsidP="00D93E7F">
            <w:pPr>
              <w:overflowPunct/>
              <w:autoSpaceDE/>
              <w:autoSpaceDN/>
              <w:adjustRightInd/>
              <w:jc w:val="center"/>
              <w:textAlignment w:val="auto"/>
              <w:rPr>
                <w:lang w:val="en-US"/>
              </w:rPr>
            </w:pPr>
            <w:r w:rsidRPr="003A07B7">
              <w:rPr>
                <w:lang w:val="en-US"/>
              </w:rPr>
              <w:lastRenderedPageBreak/>
              <w:t>51</w:t>
            </w:r>
          </w:p>
        </w:tc>
        <w:tc>
          <w:tcPr>
            <w:tcW w:w="4510" w:type="dxa"/>
            <w:tcBorders>
              <w:top w:val="nil"/>
              <w:left w:val="nil"/>
              <w:bottom w:val="single" w:sz="8" w:space="0" w:color="auto"/>
              <w:right w:val="single" w:sz="8" w:space="0" w:color="auto"/>
            </w:tcBorders>
            <w:shd w:val="clear" w:color="auto" w:fill="auto"/>
            <w:vAlign w:val="center"/>
            <w:hideMark/>
          </w:tcPr>
          <w:p w14:paraId="5C026A19" w14:textId="77777777" w:rsidR="00D93E7F" w:rsidRPr="003A07B7" w:rsidRDefault="00D93E7F" w:rsidP="00D93E7F">
            <w:pPr>
              <w:overflowPunct/>
              <w:autoSpaceDE/>
              <w:autoSpaceDN/>
              <w:adjustRightInd/>
              <w:jc w:val="both"/>
              <w:textAlignment w:val="auto"/>
              <w:rPr>
                <w:lang w:val="en-US"/>
              </w:rPr>
            </w:pPr>
            <w:r w:rsidRPr="003A07B7">
              <w:rPr>
                <w:lang w:val="en-US"/>
              </w:rPr>
              <w:t>Проби за наличие на неизбежен пренос в нецелеви фуражи на фуражни добавки, чиято употреба се допуска само за определен вид, възраст или категория животни, и за наличие на антибиотици, забранени за влагане като фуражни добавки;</w:t>
            </w:r>
          </w:p>
        </w:tc>
        <w:tc>
          <w:tcPr>
            <w:tcW w:w="1800" w:type="dxa"/>
            <w:tcBorders>
              <w:top w:val="nil"/>
              <w:left w:val="nil"/>
              <w:bottom w:val="single" w:sz="8" w:space="0" w:color="auto"/>
              <w:right w:val="single" w:sz="8" w:space="0" w:color="auto"/>
            </w:tcBorders>
            <w:shd w:val="clear" w:color="auto" w:fill="auto"/>
            <w:vAlign w:val="center"/>
            <w:hideMark/>
          </w:tcPr>
          <w:p w14:paraId="63AD38D1"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07698DCF" w14:textId="77777777" w:rsidR="00D93E7F" w:rsidRPr="003A07B7" w:rsidRDefault="00D93E7F" w:rsidP="00D93E7F">
            <w:pPr>
              <w:overflowPunct/>
              <w:autoSpaceDE/>
              <w:autoSpaceDN/>
              <w:adjustRightInd/>
              <w:jc w:val="center"/>
              <w:textAlignment w:val="auto"/>
              <w:rPr>
                <w:lang w:val="en-US"/>
              </w:rPr>
            </w:pPr>
            <w:r w:rsidRPr="003A07B7">
              <w:rPr>
                <w:lang w:val="en-US"/>
              </w:rPr>
              <w:t>60</w:t>
            </w:r>
          </w:p>
        </w:tc>
        <w:tc>
          <w:tcPr>
            <w:tcW w:w="1348" w:type="dxa"/>
            <w:tcBorders>
              <w:top w:val="nil"/>
              <w:left w:val="nil"/>
              <w:bottom w:val="single" w:sz="8" w:space="0" w:color="auto"/>
              <w:right w:val="single" w:sz="8" w:space="0" w:color="auto"/>
            </w:tcBorders>
            <w:shd w:val="clear" w:color="auto" w:fill="auto"/>
            <w:noWrap/>
            <w:vAlign w:val="center"/>
            <w:hideMark/>
          </w:tcPr>
          <w:p w14:paraId="7771F68B" w14:textId="77777777" w:rsidR="00D93E7F" w:rsidRPr="003A07B7" w:rsidRDefault="00D93E7F" w:rsidP="00D93E7F">
            <w:pPr>
              <w:overflowPunct/>
              <w:autoSpaceDE/>
              <w:autoSpaceDN/>
              <w:adjustRightInd/>
              <w:jc w:val="center"/>
              <w:textAlignment w:val="auto"/>
              <w:rPr>
                <w:lang w:val="en-US"/>
              </w:rPr>
            </w:pPr>
            <w:r w:rsidRPr="003A07B7">
              <w:rPr>
                <w:lang w:val="en-US"/>
              </w:rPr>
              <w:t>17</w:t>
            </w:r>
          </w:p>
        </w:tc>
      </w:tr>
      <w:tr w:rsidR="00D93E7F" w:rsidRPr="003A07B7" w14:paraId="39572EE9"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EABE9AC" w14:textId="77777777" w:rsidR="00D93E7F" w:rsidRPr="003A07B7" w:rsidRDefault="00D93E7F" w:rsidP="00D93E7F">
            <w:pPr>
              <w:overflowPunct/>
              <w:autoSpaceDE/>
              <w:autoSpaceDN/>
              <w:adjustRightInd/>
              <w:jc w:val="center"/>
              <w:textAlignment w:val="auto"/>
              <w:rPr>
                <w:lang w:val="en-US"/>
              </w:rPr>
            </w:pPr>
            <w:r w:rsidRPr="003A07B7">
              <w:rPr>
                <w:lang w:val="en-US"/>
              </w:rPr>
              <w:t>52</w:t>
            </w:r>
          </w:p>
        </w:tc>
        <w:tc>
          <w:tcPr>
            <w:tcW w:w="4510" w:type="dxa"/>
            <w:tcBorders>
              <w:top w:val="nil"/>
              <w:left w:val="nil"/>
              <w:bottom w:val="single" w:sz="8" w:space="0" w:color="auto"/>
              <w:right w:val="single" w:sz="8" w:space="0" w:color="auto"/>
            </w:tcBorders>
            <w:shd w:val="clear" w:color="auto" w:fill="auto"/>
            <w:vAlign w:val="center"/>
            <w:hideMark/>
          </w:tcPr>
          <w:p w14:paraId="54305907" w14:textId="77777777" w:rsidR="00D93E7F" w:rsidRPr="003A07B7" w:rsidRDefault="00D93E7F" w:rsidP="00D93E7F">
            <w:pPr>
              <w:overflowPunct/>
              <w:autoSpaceDE/>
              <w:autoSpaceDN/>
              <w:adjustRightInd/>
              <w:jc w:val="both"/>
              <w:textAlignment w:val="auto"/>
              <w:rPr>
                <w:lang w:val="en-US"/>
              </w:rPr>
            </w:pPr>
            <w:r w:rsidRPr="003A07B7">
              <w:rPr>
                <w:lang w:val="en-US"/>
              </w:rPr>
              <w:t>Анализи на фуражи за съдържание на нежелани вещества (тежки метали, пестициди, диоксини, микотоксини Ambrosia spp);</w:t>
            </w:r>
          </w:p>
        </w:tc>
        <w:tc>
          <w:tcPr>
            <w:tcW w:w="1800" w:type="dxa"/>
            <w:tcBorders>
              <w:top w:val="nil"/>
              <w:left w:val="nil"/>
              <w:bottom w:val="single" w:sz="8" w:space="0" w:color="auto"/>
              <w:right w:val="single" w:sz="8" w:space="0" w:color="auto"/>
            </w:tcBorders>
            <w:shd w:val="clear" w:color="auto" w:fill="auto"/>
            <w:vAlign w:val="center"/>
            <w:hideMark/>
          </w:tcPr>
          <w:p w14:paraId="5DD450F6"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3532CB07" w14:textId="77777777" w:rsidR="00D93E7F" w:rsidRPr="003A07B7" w:rsidRDefault="00D93E7F" w:rsidP="00D93E7F">
            <w:pPr>
              <w:overflowPunct/>
              <w:autoSpaceDE/>
              <w:autoSpaceDN/>
              <w:adjustRightInd/>
              <w:jc w:val="center"/>
              <w:textAlignment w:val="auto"/>
              <w:rPr>
                <w:lang w:val="en-US"/>
              </w:rPr>
            </w:pPr>
            <w:r w:rsidRPr="003A07B7">
              <w:rPr>
                <w:lang w:val="en-US"/>
              </w:rPr>
              <w:t>1 500</w:t>
            </w:r>
          </w:p>
        </w:tc>
        <w:tc>
          <w:tcPr>
            <w:tcW w:w="1348" w:type="dxa"/>
            <w:tcBorders>
              <w:top w:val="nil"/>
              <w:left w:val="nil"/>
              <w:bottom w:val="single" w:sz="8" w:space="0" w:color="auto"/>
              <w:right w:val="single" w:sz="8" w:space="0" w:color="auto"/>
            </w:tcBorders>
            <w:shd w:val="clear" w:color="auto" w:fill="auto"/>
            <w:noWrap/>
            <w:vAlign w:val="center"/>
            <w:hideMark/>
          </w:tcPr>
          <w:p w14:paraId="78A3A754" w14:textId="77777777" w:rsidR="00D93E7F" w:rsidRPr="003A07B7" w:rsidRDefault="00D93E7F" w:rsidP="00D93E7F">
            <w:pPr>
              <w:overflowPunct/>
              <w:autoSpaceDE/>
              <w:autoSpaceDN/>
              <w:adjustRightInd/>
              <w:jc w:val="center"/>
              <w:textAlignment w:val="auto"/>
              <w:rPr>
                <w:lang w:val="en-US"/>
              </w:rPr>
            </w:pPr>
            <w:r w:rsidRPr="003A07B7">
              <w:rPr>
                <w:lang w:val="en-US"/>
              </w:rPr>
              <w:t>777</w:t>
            </w:r>
          </w:p>
        </w:tc>
      </w:tr>
      <w:tr w:rsidR="00D93E7F" w:rsidRPr="003A07B7" w14:paraId="41FD8C72" w14:textId="77777777" w:rsidTr="00D93E7F">
        <w:trPr>
          <w:trHeight w:val="27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0AF81FA" w14:textId="77777777" w:rsidR="00D93E7F" w:rsidRPr="003A07B7" w:rsidRDefault="00D93E7F" w:rsidP="00D93E7F">
            <w:pPr>
              <w:overflowPunct/>
              <w:autoSpaceDE/>
              <w:autoSpaceDN/>
              <w:adjustRightInd/>
              <w:jc w:val="center"/>
              <w:textAlignment w:val="auto"/>
              <w:rPr>
                <w:lang w:val="en-US"/>
              </w:rPr>
            </w:pPr>
            <w:r w:rsidRPr="003A07B7">
              <w:rPr>
                <w:lang w:val="en-US"/>
              </w:rPr>
              <w:t>53</w:t>
            </w:r>
          </w:p>
        </w:tc>
        <w:tc>
          <w:tcPr>
            <w:tcW w:w="4510" w:type="dxa"/>
            <w:tcBorders>
              <w:top w:val="nil"/>
              <w:left w:val="nil"/>
              <w:bottom w:val="single" w:sz="8" w:space="0" w:color="auto"/>
              <w:right w:val="single" w:sz="8" w:space="0" w:color="auto"/>
            </w:tcBorders>
            <w:shd w:val="clear" w:color="auto" w:fill="auto"/>
            <w:vAlign w:val="center"/>
            <w:hideMark/>
          </w:tcPr>
          <w:p w14:paraId="481A2BC9" w14:textId="77777777" w:rsidR="00D93E7F" w:rsidRPr="003A07B7" w:rsidRDefault="00D93E7F" w:rsidP="00D93E7F">
            <w:pPr>
              <w:overflowPunct/>
              <w:autoSpaceDE/>
              <w:autoSpaceDN/>
              <w:adjustRightInd/>
              <w:jc w:val="both"/>
              <w:textAlignment w:val="auto"/>
              <w:rPr>
                <w:lang w:val="en-US"/>
              </w:rPr>
            </w:pPr>
            <w:r w:rsidRPr="003A07B7">
              <w:rPr>
                <w:lang w:val="en-US"/>
              </w:rPr>
              <w:t>Анализ за съдържание на ГМ фуражи</w:t>
            </w:r>
          </w:p>
        </w:tc>
        <w:tc>
          <w:tcPr>
            <w:tcW w:w="1800" w:type="dxa"/>
            <w:tcBorders>
              <w:top w:val="nil"/>
              <w:left w:val="nil"/>
              <w:bottom w:val="single" w:sz="8" w:space="0" w:color="auto"/>
              <w:right w:val="single" w:sz="8" w:space="0" w:color="auto"/>
            </w:tcBorders>
            <w:shd w:val="clear" w:color="auto" w:fill="auto"/>
            <w:vAlign w:val="center"/>
            <w:hideMark/>
          </w:tcPr>
          <w:p w14:paraId="2F0EA14D"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5F4ED44C" w14:textId="77777777" w:rsidR="00D93E7F" w:rsidRPr="003A07B7" w:rsidRDefault="00D93E7F" w:rsidP="00D93E7F">
            <w:pPr>
              <w:overflowPunct/>
              <w:autoSpaceDE/>
              <w:autoSpaceDN/>
              <w:adjustRightInd/>
              <w:jc w:val="center"/>
              <w:textAlignment w:val="auto"/>
              <w:rPr>
                <w:lang w:val="en-US"/>
              </w:rPr>
            </w:pPr>
            <w:r w:rsidRPr="003A07B7">
              <w:rPr>
                <w:lang w:val="en-US"/>
              </w:rPr>
              <w:t>29</w:t>
            </w:r>
          </w:p>
        </w:tc>
        <w:tc>
          <w:tcPr>
            <w:tcW w:w="1348" w:type="dxa"/>
            <w:tcBorders>
              <w:top w:val="nil"/>
              <w:left w:val="nil"/>
              <w:bottom w:val="single" w:sz="8" w:space="0" w:color="auto"/>
              <w:right w:val="single" w:sz="8" w:space="0" w:color="auto"/>
            </w:tcBorders>
            <w:shd w:val="clear" w:color="auto" w:fill="auto"/>
            <w:noWrap/>
            <w:vAlign w:val="center"/>
            <w:hideMark/>
          </w:tcPr>
          <w:p w14:paraId="6E3352D4" w14:textId="77777777" w:rsidR="00D93E7F" w:rsidRPr="003A07B7" w:rsidRDefault="00D93E7F" w:rsidP="00D93E7F">
            <w:pPr>
              <w:overflowPunct/>
              <w:autoSpaceDE/>
              <w:autoSpaceDN/>
              <w:adjustRightInd/>
              <w:jc w:val="center"/>
              <w:textAlignment w:val="auto"/>
              <w:rPr>
                <w:lang w:val="en-US"/>
              </w:rPr>
            </w:pPr>
            <w:r w:rsidRPr="003A07B7">
              <w:rPr>
                <w:lang w:val="en-US"/>
              </w:rPr>
              <w:t>7</w:t>
            </w:r>
          </w:p>
        </w:tc>
      </w:tr>
      <w:tr w:rsidR="00D93E7F" w:rsidRPr="003A07B7" w14:paraId="70D844CF"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3701CDF4" w14:textId="77777777" w:rsidR="00D93E7F" w:rsidRPr="003A07B7" w:rsidRDefault="00D93E7F" w:rsidP="00D93E7F">
            <w:pPr>
              <w:overflowPunct/>
              <w:autoSpaceDE/>
              <w:autoSpaceDN/>
              <w:adjustRightInd/>
              <w:jc w:val="center"/>
              <w:textAlignment w:val="auto"/>
              <w:rPr>
                <w:lang w:val="en-US"/>
              </w:rPr>
            </w:pPr>
            <w:r w:rsidRPr="003A07B7">
              <w:rPr>
                <w:lang w:val="en-US"/>
              </w:rPr>
              <w:t>54</w:t>
            </w:r>
          </w:p>
        </w:tc>
        <w:tc>
          <w:tcPr>
            <w:tcW w:w="4510" w:type="dxa"/>
            <w:tcBorders>
              <w:top w:val="nil"/>
              <w:left w:val="nil"/>
              <w:bottom w:val="single" w:sz="8" w:space="0" w:color="auto"/>
              <w:right w:val="single" w:sz="8" w:space="0" w:color="auto"/>
            </w:tcBorders>
            <w:shd w:val="clear" w:color="auto" w:fill="auto"/>
            <w:vAlign w:val="center"/>
            <w:hideMark/>
          </w:tcPr>
          <w:p w14:paraId="5B46C9A1" w14:textId="77777777" w:rsidR="00D93E7F" w:rsidRPr="003A07B7" w:rsidRDefault="00D93E7F" w:rsidP="00D93E7F">
            <w:pPr>
              <w:overflowPunct/>
              <w:autoSpaceDE/>
              <w:autoSpaceDN/>
              <w:adjustRightInd/>
              <w:jc w:val="both"/>
              <w:textAlignment w:val="auto"/>
              <w:rPr>
                <w:lang w:val="en-US"/>
              </w:rPr>
            </w:pPr>
            <w:r w:rsidRPr="003A07B7">
              <w:rPr>
                <w:lang w:val="en-US"/>
              </w:rPr>
              <w:t>Проби взети за изпитване (микробиологично) от фуражи, с цел официален контрол</w:t>
            </w:r>
          </w:p>
        </w:tc>
        <w:tc>
          <w:tcPr>
            <w:tcW w:w="1800" w:type="dxa"/>
            <w:tcBorders>
              <w:top w:val="nil"/>
              <w:left w:val="nil"/>
              <w:bottom w:val="single" w:sz="8" w:space="0" w:color="auto"/>
              <w:right w:val="single" w:sz="8" w:space="0" w:color="auto"/>
            </w:tcBorders>
            <w:shd w:val="clear" w:color="auto" w:fill="auto"/>
            <w:vAlign w:val="center"/>
            <w:hideMark/>
          </w:tcPr>
          <w:p w14:paraId="45B203F9"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594F432B" w14:textId="77777777" w:rsidR="00D93E7F" w:rsidRPr="003A07B7" w:rsidRDefault="00D93E7F" w:rsidP="00D93E7F">
            <w:pPr>
              <w:overflowPunct/>
              <w:autoSpaceDE/>
              <w:autoSpaceDN/>
              <w:adjustRightInd/>
              <w:jc w:val="center"/>
              <w:textAlignment w:val="auto"/>
              <w:rPr>
                <w:lang w:val="en-US"/>
              </w:rPr>
            </w:pPr>
            <w:r w:rsidRPr="003A07B7">
              <w:rPr>
                <w:lang w:val="en-US"/>
              </w:rPr>
              <w:t>280</w:t>
            </w:r>
          </w:p>
        </w:tc>
        <w:tc>
          <w:tcPr>
            <w:tcW w:w="1348" w:type="dxa"/>
            <w:tcBorders>
              <w:top w:val="nil"/>
              <w:left w:val="nil"/>
              <w:bottom w:val="single" w:sz="8" w:space="0" w:color="auto"/>
              <w:right w:val="single" w:sz="8" w:space="0" w:color="auto"/>
            </w:tcBorders>
            <w:shd w:val="clear" w:color="auto" w:fill="auto"/>
            <w:noWrap/>
            <w:vAlign w:val="center"/>
            <w:hideMark/>
          </w:tcPr>
          <w:p w14:paraId="50D0AF0C" w14:textId="77777777" w:rsidR="00D93E7F" w:rsidRPr="003A07B7" w:rsidRDefault="00D93E7F" w:rsidP="00D93E7F">
            <w:pPr>
              <w:overflowPunct/>
              <w:autoSpaceDE/>
              <w:autoSpaceDN/>
              <w:adjustRightInd/>
              <w:jc w:val="center"/>
              <w:textAlignment w:val="auto"/>
              <w:rPr>
                <w:lang w:val="en-US"/>
              </w:rPr>
            </w:pPr>
            <w:r w:rsidRPr="003A07B7">
              <w:rPr>
                <w:lang w:val="en-US"/>
              </w:rPr>
              <w:t>109</w:t>
            </w:r>
          </w:p>
        </w:tc>
      </w:tr>
      <w:tr w:rsidR="00D503CB" w:rsidRPr="003A07B7" w14:paraId="4A8CB5D5" w14:textId="77777777" w:rsidTr="00D93E7F">
        <w:trPr>
          <w:trHeight w:val="154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33D4B728" w14:textId="77777777" w:rsidR="00D93E7F" w:rsidRPr="003A07B7" w:rsidRDefault="00D93E7F" w:rsidP="00D93E7F">
            <w:pPr>
              <w:overflowPunct/>
              <w:autoSpaceDE/>
              <w:autoSpaceDN/>
              <w:adjustRightInd/>
              <w:jc w:val="center"/>
              <w:textAlignment w:val="auto"/>
              <w:rPr>
                <w:lang w:val="en-US"/>
              </w:rPr>
            </w:pPr>
            <w:r w:rsidRPr="003A07B7">
              <w:rPr>
                <w:lang w:val="en-US"/>
              </w:rPr>
              <w:t>55</w:t>
            </w:r>
          </w:p>
        </w:tc>
        <w:tc>
          <w:tcPr>
            <w:tcW w:w="4510" w:type="dxa"/>
            <w:tcBorders>
              <w:top w:val="nil"/>
              <w:left w:val="nil"/>
              <w:bottom w:val="single" w:sz="8" w:space="0" w:color="auto"/>
              <w:right w:val="single" w:sz="8" w:space="0" w:color="auto"/>
            </w:tcBorders>
            <w:shd w:val="clear" w:color="auto" w:fill="auto"/>
            <w:vAlign w:val="center"/>
            <w:hideMark/>
          </w:tcPr>
          <w:p w14:paraId="02833A0C" w14:textId="77777777" w:rsidR="00D93E7F" w:rsidRPr="003A07B7" w:rsidRDefault="00D93E7F" w:rsidP="00D93E7F">
            <w:pPr>
              <w:overflowPunct/>
              <w:autoSpaceDE/>
              <w:autoSpaceDN/>
              <w:adjustRightInd/>
              <w:jc w:val="both"/>
              <w:textAlignment w:val="auto"/>
              <w:rPr>
                <w:lang w:val="en-US"/>
              </w:rPr>
            </w:pPr>
            <w:r w:rsidRPr="003A07B7">
              <w:rPr>
                <w:lang w:val="en-US"/>
              </w:rPr>
              <w:t>Регистрирани производители, фитосанитарни инспекции, лабораторни експертизи, издадени фитосанитарни сертификати и фитосанитарни паспорти-местно производство</w:t>
            </w:r>
          </w:p>
        </w:tc>
        <w:tc>
          <w:tcPr>
            <w:tcW w:w="1800" w:type="dxa"/>
            <w:tcBorders>
              <w:top w:val="nil"/>
              <w:left w:val="nil"/>
              <w:bottom w:val="single" w:sz="8" w:space="0" w:color="auto"/>
              <w:right w:val="single" w:sz="8" w:space="0" w:color="auto"/>
            </w:tcBorders>
            <w:shd w:val="clear" w:color="auto" w:fill="auto"/>
            <w:vAlign w:val="center"/>
            <w:hideMark/>
          </w:tcPr>
          <w:p w14:paraId="7F56A0E4"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3967566C" w14:textId="77777777" w:rsidR="00D93E7F" w:rsidRPr="003A07B7" w:rsidRDefault="00D93E7F" w:rsidP="00D93E7F">
            <w:pPr>
              <w:overflowPunct/>
              <w:autoSpaceDE/>
              <w:autoSpaceDN/>
              <w:adjustRightInd/>
              <w:jc w:val="center"/>
              <w:textAlignment w:val="auto"/>
              <w:rPr>
                <w:lang w:val="en-US"/>
              </w:rPr>
            </w:pPr>
            <w:r w:rsidRPr="003A07B7">
              <w:rPr>
                <w:lang w:val="en-US"/>
              </w:rPr>
              <w:t>41 777</w:t>
            </w:r>
          </w:p>
        </w:tc>
        <w:tc>
          <w:tcPr>
            <w:tcW w:w="1348" w:type="dxa"/>
            <w:tcBorders>
              <w:top w:val="nil"/>
              <w:left w:val="nil"/>
              <w:bottom w:val="single" w:sz="8" w:space="0" w:color="auto"/>
              <w:right w:val="single" w:sz="8" w:space="0" w:color="auto"/>
            </w:tcBorders>
            <w:shd w:val="clear" w:color="auto" w:fill="auto"/>
            <w:vAlign w:val="center"/>
            <w:hideMark/>
          </w:tcPr>
          <w:p w14:paraId="4C6B46EC" w14:textId="77777777" w:rsidR="00D93E7F" w:rsidRPr="003A07B7" w:rsidRDefault="00D93E7F" w:rsidP="00D93E7F">
            <w:pPr>
              <w:overflowPunct/>
              <w:autoSpaceDE/>
              <w:autoSpaceDN/>
              <w:adjustRightInd/>
              <w:jc w:val="center"/>
              <w:textAlignment w:val="auto"/>
              <w:rPr>
                <w:lang w:val="en-US"/>
              </w:rPr>
            </w:pPr>
            <w:r w:rsidRPr="003A07B7">
              <w:rPr>
                <w:lang w:val="en-US"/>
              </w:rPr>
              <w:t>25 354 бр.проби, 4260 бр.анализи</w:t>
            </w:r>
          </w:p>
        </w:tc>
      </w:tr>
      <w:tr w:rsidR="00D503CB" w:rsidRPr="003A07B7" w14:paraId="380C8532"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3288E03" w14:textId="77777777" w:rsidR="00D93E7F" w:rsidRPr="003A07B7" w:rsidRDefault="00D93E7F" w:rsidP="00D93E7F">
            <w:pPr>
              <w:overflowPunct/>
              <w:autoSpaceDE/>
              <w:autoSpaceDN/>
              <w:adjustRightInd/>
              <w:jc w:val="center"/>
              <w:textAlignment w:val="auto"/>
              <w:rPr>
                <w:lang w:val="en-US"/>
              </w:rPr>
            </w:pPr>
            <w:r w:rsidRPr="003A07B7">
              <w:rPr>
                <w:lang w:val="en-US"/>
              </w:rPr>
              <w:t>56</w:t>
            </w:r>
          </w:p>
        </w:tc>
        <w:tc>
          <w:tcPr>
            <w:tcW w:w="4510" w:type="dxa"/>
            <w:tcBorders>
              <w:top w:val="nil"/>
              <w:left w:val="nil"/>
              <w:bottom w:val="single" w:sz="8" w:space="0" w:color="auto"/>
              <w:right w:val="single" w:sz="8" w:space="0" w:color="auto"/>
            </w:tcBorders>
            <w:shd w:val="clear" w:color="auto" w:fill="auto"/>
            <w:vAlign w:val="center"/>
            <w:hideMark/>
          </w:tcPr>
          <w:p w14:paraId="15DCD692" w14:textId="77777777" w:rsidR="00D93E7F" w:rsidRPr="003A07B7" w:rsidRDefault="00D93E7F" w:rsidP="00D93E7F">
            <w:pPr>
              <w:overflowPunct/>
              <w:autoSpaceDE/>
              <w:autoSpaceDN/>
              <w:adjustRightInd/>
              <w:jc w:val="both"/>
              <w:textAlignment w:val="auto"/>
              <w:rPr>
                <w:lang w:val="en-US"/>
              </w:rPr>
            </w:pPr>
            <w:r w:rsidRPr="003A07B7">
              <w:rPr>
                <w:lang w:val="en-US"/>
              </w:rPr>
              <w:t>Проверени партиди на ГКПП и ВМБ, лабораторни експертизи при внос, издадени фитосанитарни /растителни/ паспорти</w:t>
            </w:r>
          </w:p>
        </w:tc>
        <w:tc>
          <w:tcPr>
            <w:tcW w:w="1800" w:type="dxa"/>
            <w:tcBorders>
              <w:top w:val="nil"/>
              <w:left w:val="nil"/>
              <w:bottom w:val="single" w:sz="8" w:space="0" w:color="auto"/>
              <w:right w:val="single" w:sz="8" w:space="0" w:color="auto"/>
            </w:tcBorders>
            <w:shd w:val="clear" w:color="auto" w:fill="auto"/>
            <w:vAlign w:val="center"/>
            <w:hideMark/>
          </w:tcPr>
          <w:p w14:paraId="54204B78"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75FC2FC7" w14:textId="77777777" w:rsidR="00D93E7F" w:rsidRPr="003A07B7" w:rsidRDefault="00D93E7F" w:rsidP="00D93E7F">
            <w:pPr>
              <w:overflowPunct/>
              <w:autoSpaceDE/>
              <w:autoSpaceDN/>
              <w:adjustRightInd/>
              <w:jc w:val="center"/>
              <w:textAlignment w:val="auto"/>
              <w:rPr>
                <w:lang w:val="en-US"/>
              </w:rPr>
            </w:pPr>
            <w:r w:rsidRPr="003A07B7">
              <w:rPr>
                <w:lang w:val="en-US"/>
              </w:rPr>
              <w:t>25 000</w:t>
            </w:r>
          </w:p>
        </w:tc>
        <w:tc>
          <w:tcPr>
            <w:tcW w:w="1348" w:type="dxa"/>
            <w:tcBorders>
              <w:top w:val="nil"/>
              <w:left w:val="nil"/>
              <w:bottom w:val="single" w:sz="8" w:space="0" w:color="auto"/>
              <w:right w:val="single" w:sz="8" w:space="0" w:color="auto"/>
            </w:tcBorders>
            <w:shd w:val="clear" w:color="auto" w:fill="auto"/>
            <w:vAlign w:val="center"/>
            <w:hideMark/>
          </w:tcPr>
          <w:p w14:paraId="66C1E8CA" w14:textId="77777777" w:rsidR="00D93E7F" w:rsidRPr="003A07B7" w:rsidRDefault="00D93E7F" w:rsidP="00D93E7F">
            <w:pPr>
              <w:overflowPunct/>
              <w:autoSpaceDE/>
              <w:autoSpaceDN/>
              <w:adjustRightInd/>
              <w:jc w:val="center"/>
              <w:textAlignment w:val="auto"/>
              <w:rPr>
                <w:lang w:val="en-US"/>
              </w:rPr>
            </w:pPr>
            <w:r w:rsidRPr="003A07B7">
              <w:rPr>
                <w:lang w:val="en-US"/>
              </w:rPr>
              <w:t>180 бр. проби, 499 бр. анализи, 26 бр. паспорти</w:t>
            </w:r>
          </w:p>
        </w:tc>
      </w:tr>
      <w:tr w:rsidR="00D503CB" w:rsidRPr="003A07B7" w14:paraId="15F0AA99"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535E93A6" w14:textId="77777777" w:rsidR="00D93E7F" w:rsidRPr="003A07B7" w:rsidRDefault="00D93E7F" w:rsidP="00D93E7F">
            <w:pPr>
              <w:overflowPunct/>
              <w:autoSpaceDE/>
              <w:autoSpaceDN/>
              <w:adjustRightInd/>
              <w:jc w:val="center"/>
              <w:textAlignment w:val="auto"/>
              <w:rPr>
                <w:lang w:val="en-US"/>
              </w:rPr>
            </w:pPr>
            <w:r w:rsidRPr="003A07B7">
              <w:rPr>
                <w:lang w:val="en-US"/>
              </w:rPr>
              <w:t>57</w:t>
            </w:r>
          </w:p>
        </w:tc>
        <w:tc>
          <w:tcPr>
            <w:tcW w:w="4510" w:type="dxa"/>
            <w:tcBorders>
              <w:top w:val="nil"/>
              <w:left w:val="nil"/>
              <w:bottom w:val="single" w:sz="8" w:space="0" w:color="auto"/>
              <w:right w:val="single" w:sz="8" w:space="0" w:color="auto"/>
            </w:tcBorders>
            <w:shd w:val="clear" w:color="auto" w:fill="auto"/>
            <w:vAlign w:val="center"/>
            <w:hideMark/>
          </w:tcPr>
          <w:p w14:paraId="6E5321E4"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Издадени бюлетини, инспекции на земеделски производители, обучения на земеделски производители. програми на МЗХГ,  финансирани от ЕС / борба с доматен молец /  </w:t>
            </w:r>
          </w:p>
        </w:tc>
        <w:tc>
          <w:tcPr>
            <w:tcW w:w="1800" w:type="dxa"/>
            <w:tcBorders>
              <w:top w:val="nil"/>
              <w:left w:val="nil"/>
              <w:bottom w:val="single" w:sz="8" w:space="0" w:color="auto"/>
              <w:right w:val="single" w:sz="8" w:space="0" w:color="auto"/>
            </w:tcBorders>
            <w:shd w:val="clear" w:color="auto" w:fill="auto"/>
            <w:vAlign w:val="center"/>
            <w:hideMark/>
          </w:tcPr>
          <w:p w14:paraId="064818D3"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16ED06D6" w14:textId="77777777" w:rsidR="00D93E7F" w:rsidRPr="003A07B7" w:rsidRDefault="00D93E7F" w:rsidP="00D93E7F">
            <w:pPr>
              <w:overflowPunct/>
              <w:autoSpaceDE/>
              <w:autoSpaceDN/>
              <w:adjustRightInd/>
              <w:jc w:val="center"/>
              <w:textAlignment w:val="auto"/>
              <w:rPr>
                <w:lang w:val="en-US"/>
              </w:rPr>
            </w:pPr>
            <w:r w:rsidRPr="003A07B7">
              <w:rPr>
                <w:lang w:val="en-US"/>
              </w:rPr>
              <w:t>8 800</w:t>
            </w:r>
          </w:p>
        </w:tc>
        <w:tc>
          <w:tcPr>
            <w:tcW w:w="1348" w:type="dxa"/>
            <w:tcBorders>
              <w:top w:val="nil"/>
              <w:left w:val="nil"/>
              <w:bottom w:val="single" w:sz="8" w:space="0" w:color="auto"/>
              <w:right w:val="single" w:sz="8" w:space="0" w:color="auto"/>
            </w:tcBorders>
            <w:shd w:val="clear" w:color="auto" w:fill="auto"/>
            <w:vAlign w:val="center"/>
            <w:hideMark/>
          </w:tcPr>
          <w:p w14:paraId="1E2BEB5A" w14:textId="77777777" w:rsidR="00D93E7F" w:rsidRPr="003A07B7" w:rsidRDefault="00D93E7F" w:rsidP="00D93E7F">
            <w:pPr>
              <w:overflowPunct/>
              <w:autoSpaceDE/>
              <w:autoSpaceDN/>
              <w:adjustRightInd/>
              <w:jc w:val="center"/>
              <w:textAlignment w:val="auto"/>
              <w:rPr>
                <w:lang w:val="en-US"/>
              </w:rPr>
            </w:pPr>
            <w:r w:rsidRPr="003A07B7">
              <w:rPr>
                <w:lang w:val="en-US"/>
              </w:rPr>
              <w:t>Инспекции на ЗЖ-2 555 бр.,3 550 бр.</w:t>
            </w:r>
          </w:p>
        </w:tc>
      </w:tr>
      <w:tr w:rsidR="00D93E7F" w:rsidRPr="003A07B7" w14:paraId="0ABB2FBB"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CCD6D53" w14:textId="77777777" w:rsidR="00D93E7F" w:rsidRPr="003A07B7" w:rsidRDefault="00D93E7F" w:rsidP="00D93E7F">
            <w:pPr>
              <w:overflowPunct/>
              <w:autoSpaceDE/>
              <w:autoSpaceDN/>
              <w:adjustRightInd/>
              <w:jc w:val="center"/>
              <w:textAlignment w:val="auto"/>
              <w:rPr>
                <w:lang w:val="en-US"/>
              </w:rPr>
            </w:pPr>
            <w:r w:rsidRPr="003A07B7">
              <w:rPr>
                <w:lang w:val="en-US"/>
              </w:rPr>
              <w:t>58</w:t>
            </w:r>
          </w:p>
        </w:tc>
        <w:tc>
          <w:tcPr>
            <w:tcW w:w="4510" w:type="dxa"/>
            <w:tcBorders>
              <w:top w:val="nil"/>
              <w:left w:val="nil"/>
              <w:bottom w:val="single" w:sz="8" w:space="0" w:color="auto"/>
              <w:right w:val="single" w:sz="8" w:space="0" w:color="auto"/>
            </w:tcBorders>
            <w:shd w:val="clear" w:color="auto" w:fill="auto"/>
            <w:vAlign w:val="center"/>
            <w:hideMark/>
          </w:tcPr>
          <w:p w14:paraId="7FE7D666" w14:textId="77777777" w:rsidR="00D93E7F" w:rsidRPr="003A07B7" w:rsidRDefault="00D93E7F" w:rsidP="00D93E7F">
            <w:pPr>
              <w:overflowPunct/>
              <w:autoSpaceDE/>
              <w:autoSpaceDN/>
              <w:adjustRightInd/>
              <w:jc w:val="both"/>
              <w:textAlignment w:val="auto"/>
              <w:rPr>
                <w:lang w:val="en-US"/>
              </w:rPr>
            </w:pPr>
            <w:r w:rsidRPr="003A07B7">
              <w:rPr>
                <w:lang w:val="en-US"/>
              </w:rPr>
              <w:t>Брой проверки за съответствие на пресни плодове и зеленчуци, издадени сертификати за съответствие при внос, износ, за промишлена  преработка</w:t>
            </w:r>
          </w:p>
        </w:tc>
        <w:tc>
          <w:tcPr>
            <w:tcW w:w="1800" w:type="dxa"/>
            <w:tcBorders>
              <w:top w:val="nil"/>
              <w:left w:val="nil"/>
              <w:bottom w:val="single" w:sz="8" w:space="0" w:color="auto"/>
              <w:right w:val="single" w:sz="8" w:space="0" w:color="auto"/>
            </w:tcBorders>
            <w:shd w:val="clear" w:color="auto" w:fill="auto"/>
            <w:vAlign w:val="center"/>
            <w:hideMark/>
          </w:tcPr>
          <w:p w14:paraId="7C1911AB"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68C7CED2" w14:textId="77777777" w:rsidR="00D93E7F" w:rsidRPr="003A07B7" w:rsidRDefault="00D93E7F" w:rsidP="00D93E7F">
            <w:pPr>
              <w:overflowPunct/>
              <w:autoSpaceDE/>
              <w:autoSpaceDN/>
              <w:adjustRightInd/>
              <w:jc w:val="center"/>
              <w:textAlignment w:val="auto"/>
              <w:rPr>
                <w:lang w:val="en-US"/>
              </w:rPr>
            </w:pPr>
            <w:r w:rsidRPr="003A07B7">
              <w:rPr>
                <w:lang w:val="en-US"/>
              </w:rPr>
              <w:t>12 500</w:t>
            </w:r>
          </w:p>
        </w:tc>
        <w:tc>
          <w:tcPr>
            <w:tcW w:w="1348" w:type="dxa"/>
            <w:tcBorders>
              <w:top w:val="nil"/>
              <w:left w:val="nil"/>
              <w:bottom w:val="single" w:sz="8" w:space="0" w:color="auto"/>
              <w:right w:val="single" w:sz="8" w:space="0" w:color="auto"/>
            </w:tcBorders>
            <w:shd w:val="clear" w:color="auto" w:fill="auto"/>
            <w:noWrap/>
            <w:vAlign w:val="center"/>
            <w:hideMark/>
          </w:tcPr>
          <w:p w14:paraId="54563850" w14:textId="77777777" w:rsidR="00D93E7F" w:rsidRPr="003A07B7" w:rsidRDefault="00D93E7F" w:rsidP="00D93E7F">
            <w:pPr>
              <w:overflowPunct/>
              <w:autoSpaceDE/>
              <w:autoSpaceDN/>
              <w:adjustRightInd/>
              <w:jc w:val="center"/>
              <w:textAlignment w:val="auto"/>
              <w:rPr>
                <w:lang w:val="en-US"/>
              </w:rPr>
            </w:pPr>
            <w:r w:rsidRPr="003A07B7">
              <w:rPr>
                <w:lang w:val="en-US"/>
              </w:rPr>
              <w:t>6 224</w:t>
            </w:r>
          </w:p>
        </w:tc>
      </w:tr>
      <w:tr w:rsidR="00D93E7F" w:rsidRPr="003A07B7" w14:paraId="0A1D8E95" w14:textId="77777777" w:rsidTr="00D93E7F">
        <w:trPr>
          <w:trHeight w:val="154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A22C42B" w14:textId="77777777" w:rsidR="00D93E7F" w:rsidRPr="003A07B7" w:rsidRDefault="00D93E7F" w:rsidP="00D93E7F">
            <w:pPr>
              <w:overflowPunct/>
              <w:autoSpaceDE/>
              <w:autoSpaceDN/>
              <w:adjustRightInd/>
              <w:jc w:val="center"/>
              <w:textAlignment w:val="auto"/>
              <w:rPr>
                <w:lang w:val="en-US"/>
              </w:rPr>
            </w:pPr>
            <w:r w:rsidRPr="003A07B7">
              <w:rPr>
                <w:lang w:val="en-US"/>
              </w:rPr>
              <w:t>59</w:t>
            </w:r>
          </w:p>
        </w:tc>
        <w:tc>
          <w:tcPr>
            <w:tcW w:w="4510" w:type="dxa"/>
            <w:tcBorders>
              <w:top w:val="nil"/>
              <w:left w:val="nil"/>
              <w:bottom w:val="single" w:sz="8" w:space="0" w:color="auto"/>
              <w:right w:val="single" w:sz="8" w:space="0" w:color="auto"/>
            </w:tcBorders>
            <w:shd w:val="clear" w:color="auto" w:fill="auto"/>
            <w:vAlign w:val="center"/>
            <w:hideMark/>
          </w:tcPr>
          <w:p w14:paraId="32CC780B" w14:textId="77777777" w:rsidR="00D93E7F" w:rsidRPr="003A07B7" w:rsidRDefault="00D93E7F" w:rsidP="00D93E7F">
            <w:pPr>
              <w:overflowPunct/>
              <w:autoSpaceDE/>
              <w:autoSpaceDN/>
              <w:adjustRightInd/>
              <w:jc w:val="both"/>
              <w:textAlignment w:val="auto"/>
              <w:rPr>
                <w:lang w:val="en-US"/>
              </w:rPr>
            </w:pPr>
            <w:r w:rsidRPr="003A07B7">
              <w:rPr>
                <w:lang w:val="en-US"/>
              </w:rPr>
              <w:t>Изпитани ПРЗ за ефективност, одобрени бази за БИ, изпитани ПРЗ за остатъчни количества, изпитани торове и подобрители на почвата, инспекции на бази за БИ, внос на мостри за БИ</w:t>
            </w:r>
          </w:p>
        </w:tc>
        <w:tc>
          <w:tcPr>
            <w:tcW w:w="1800" w:type="dxa"/>
            <w:tcBorders>
              <w:top w:val="nil"/>
              <w:left w:val="nil"/>
              <w:bottom w:val="single" w:sz="8" w:space="0" w:color="auto"/>
              <w:right w:val="single" w:sz="8" w:space="0" w:color="auto"/>
            </w:tcBorders>
            <w:shd w:val="clear" w:color="auto" w:fill="auto"/>
            <w:vAlign w:val="center"/>
            <w:hideMark/>
          </w:tcPr>
          <w:p w14:paraId="69261057"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744DCB58" w14:textId="77777777" w:rsidR="00D93E7F" w:rsidRPr="003A07B7" w:rsidRDefault="00D93E7F" w:rsidP="00D93E7F">
            <w:pPr>
              <w:overflowPunct/>
              <w:autoSpaceDE/>
              <w:autoSpaceDN/>
              <w:adjustRightInd/>
              <w:jc w:val="center"/>
              <w:textAlignment w:val="auto"/>
              <w:rPr>
                <w:lang w:val="en-US"/>
              </w:rPr>
            </w:pPr>
            <w:r w:rsidRPr="003A07B7">
              <w:rPr>
                <w:lang w:val="en-US"/>
              </w:rPr>
              <w:t>200</w:t>
            </w:r>
          </w:p>
        </w:tc>
        <w:tc>
          <w:tcPr>
            <w:tcW w:w="1348" w:type="dxa"/>
            <w:tcBorders>
              <w:top w:val="nil"/>
              <w:left w:val="nil"/>
              <w:bottom w:val="single" w:sz="8" w:space="0" w:color="auto"/>
              <w:right w:val="single" w:sz="8" w:space="0" w:color="auto"/>
            </w:tcBorders>
            <w:shd w:val="clear" w:color="auto" w:fill="auto"/>
            <w:noWrap/>
            <w:vAlign w:val="center"/>
            <w:hideMark/>
          </w:tcPr>
          <w:p w14:paraId="677EE4D4"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29C9E8C8"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AF39D62" w14:textId="77777777" w:rsidR="00D93E7F" w:rsidRPr="003A07B7" w:rsidRDefault="00D93E7F" w:rsidP="00D93E7F">
            <w:pPr>
              <w:overflowPunct/>
              <w:autoSpaceDE/>
              <w:autoSpaceDN/>
              <w:adjustRightInd/>
              <w:jc w:val="center"/>
              <w:textAlignment w:val="auto"/>
              <w:rPr>
                <w:lang w:val="en-US"/>
              </w:rPr>
            </w:pPr>
            <w:r w:rsidRPr="003A07B7">
              <w:rPr>
                <w:lang w:val="en-US"/>
              </w:rPr>
              <w:t>60</w:t>
            </w:r>
          </w:p>
        </w:tc>
        <w:tc>
          <w:tcPr>
            <w:tcW w:w="4510" w:type="dxa"/>
            <w:tcBorders>
              <w:top w:val="nil"/>
              <w:left w:val="nil"/>
              <w:bottom w:val="single" w:sz="8" w:space="0" w:color="auto"/>
              <w:right w:val="single" w:sz="8" w:space="0" w:color="auto"/>
            </w:tcBorders>
            <w:shd w:val="clear" w:color="auto" w:fill="auto"/>
            <w:vAlign w:val="center"/>
            <w:hideMark/>
          </w:tcPr>
          <w:p w14:paraId="5EE9755E"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Проведени лабораторни изпитвания за нуждите на официалния контрол </w:t>
            </w:r>
          </w:p>
        </w:tc>
        <w:tc>
          <w:tcPr>
            <w:tcW w:w="1800" w:type="dxa"/>
            <w:tcBorders>
              <w:top w:val="nil"/>
              <w:left w:val="nil"/>
              <w:bottom w:val="single" w:sz="8" w:space="0" w:color="auto"/>
              <w:right w:val="single" w:sz="8" w:space="0" w:color="auto"/>
            </w:tcBorders>
            <w:shd w:val="clear" w:color="auto" w:fill="auto"/>
            <w:vAlign w:val="center"/>
            <w:hideMark/>
          </w:tcPr>
          <w:p w14:paraId="3D487CE7"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20EC7705"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2A9ED123"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50B6B7CD"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1F41BEB" w14:textId="77777777" w:rsidR="00D93E7F" w:rsidRPr="003A07B7" w:rsidRDefault="00D93E7F" w:rsidP="00D93E7F">
            <w:pPr>
              <w:overflowPunct/>
              <w:autoSpaceDE/>
              <w:autoSpaceDN/>
              <w:adjustRightInd/>
              <w:jc w:val="center"/>
              <w:textAlignment w:val="auto"/>
              <w:rPr>
                <w:lang w:val="en-US"/>
              </w:rPr>
            </w:pPr>
            <w:r w:rsidRPr="003A07B7">
              <w:rPr>
                <w:lang w:val="en-US"/>
              </w:rPr>
              <w:t>61</w:t>
            </w:r>
          </w:p>
        </w:tc>
        <w:tc>
          <w:tcPr>
            <w:tcW w:w="4510" w:type="dxa"/>
            <w:tcBorders>
              <w:top w:val="nil"/>
              <w:left w:val="nil"/>
              <w:bottom w:val="single" w:sz="8" w:space="0" w:color="auto"/>
              <w:right w:val="single" w:sz="8" w:space="0" w:color="auto"/>
            </w:tcBorders>
            <w:shd w:val="clear" w:color="auto" w:fill="auto"/>
            <w:vAlign w:val="center"/>
            <w:hideMark/>
          </w:tcPr>
          <w:p w14:paraId="4CDFE95A" w14:textId="77777777" w:rsidR="00D93E7F" w:rsidRPr="003A07B7" w:rsidRDefault="00D93E7F" w:rsidP="00D93E7F">
            <w:pPr>
              <w:overflowPunct/>
              <w:autoSpaceDE/>
              <w:autoSpaceDN/>
              <w:adjustRightInd/>
              <w:jc w:val="both"/>
              <w:textAlignment w:val="auto"/>
              <w:rPr>
                <w:lang w:val="en-US"/>
              </w:rPr>
            </w:pPr>
            <w:r w:rsidRPr="003A07B7">
              <w:rPr>
                <w:lang w:val="en-US"/>
              </w:rPr>
              <w:t>Изследвани проби от торове и прз с цел официален контрол</w:t>
            </w:r>
          </w:p>
        </w:tc>
        <w:tc>
          <w:tcPr>
            <w:tcW w:w="1800" w:type="dxa"/>
            <w:tcBorders>
              <w:top w:val="nil"/>
              <w:left w:val="nil"/>
              <w:bottom w:val="single" w:sz="8" w:space="0" w:color="auto"/>
              <w:right w:val="single" w:sz="8" w:space="0" w:color="auto"/>
            </w:tcBorders>
            <w:shd w:val="clear" w:color="auto" w:fill="auto"/>
            <w:vAlign w:val="center"/>
            <w:hideMark/>
          </w:tcPr>
          <w:p w14:paraId="4507F983"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5DFBEBEF" w14:textId="77777777" w:rsidR="00D93E7F" w:rsidRPr="003A07B7" w:rsidRDefault="00D93E7F" w:rsidP="00D93E7F">
            <w:pPr>
              <w:overflowPunct/>
              <w:autoSpaceDE/>
              <w:autoSpaceDN/>
              <w:adjustRightInd/>
              <w:jc w:val="center"/>
              <w:textAlignment w:val="auto"/>
              <w:rPr>
                <w:lang w:val="en-US"/>
              </w:rPr>
            </w:pPr>
            <w:r w:rsidRPr="003A07B7">
              <w:rPr>
                <w:lang w:val="en-US"/>
              </w:rPr>
              <w:t>200</w:t>
            </w:r>
          </w:p>
        </w:tc>
        <w:tc>
          <w:tcPr>
            <w:tcW w:w="1348" w:type="dxa"/>
            <w:tcBorders>
              <w:top w:val="nil"/>
              <w:left w:val="nil"/>
              <w:bottom w:val="single" w:sz="8" w:space="0" w:color="auto"/>
              <w:right w:val="single" w:sz="8" w:space="0" w:color="auto"/>
            </w:tcBorders>
            <w:shd w:val="clear" w:color="auto" w:fill="auto"/>
            <w:noWrap/>
            <w:vAlign w:val="center"/>
            <w:hideMark/>
          </w:tcPr>
          <w:p w14:paraId="24970565" w14:textId="77777777" w:rsidR="00D93E7F" w:rsidRPr="003A07B7" w:rsidRDefault="00D93E7F" w:rsidP="00D93E7F">
            <w:pPr>
              <w:overflowPunct/>
              <w:autoSpaceDE/>
              <w:autoSpaceDN/>
              <w:adjustRightInd/>
              <w:jc w:val="center"/>
              <w:textAlignment w:val="auto"/>
              <w:rPr>
                <w:lang w:val="en-US"/>
              </w:rPr>
            </w:pPr>
            <w:r w:rsidRPr="003A07B7">
              <w:rPr>
                <w:lang w:val="en-US"/>
              </w:rPr>
              <w:t>108</w:t>
            </w:r>
          </w:p>
        </w:tc>
      </w:tr>
      <w:tr w:rsidR="00D93E7F" w:rsidRPr="003A07B7" w14:paraId="4ED1EDBC"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0CB61196" w14:textId="77777777" w:rsidR="00D93E7F" w:rsidRPr="003A07B7" w:rsidRDefault="00D93E7F" w:rsidP="00D93E7F">
            <w:pPr>
              <w:overflowPunct/>
              <w:autoSpaceDE/>
              <w:autoSpaceDN/>
              <w:adjustRightInd/>
              <w:jc w:val="center"/>
              <w:textAlignment w:val="auto"/>
              <w:rPr>
                <w:lang w:val="en-US"/>
              </w:rPr>
            </w:pPr>
            <w:r w:rsidRPr="003A07B7">
              <w:rPr>
                <w:lang w:val="en-US"/>
              </w:rPr>
              <w:t>62</w:t>
            </w:r>
          </w:p>
        </w:tc>
        <w:tc>
          <w:tcPr>
            <w:tcW w:w="4510" w:type="dxa"/>
            <w:tcBorders>
              <w:top w:val="nil"/>
              <w:left w:val="nil"/>
              <w:bottom w:val="single" w:sz="8" w:space="0" w:color="auto"/>
              <w:right w:val="single" w:sz="8" w:space="0" w:color="auto"/>
            </w:tcBorders>
            <w:shd w:val="clear" w:color="auto" w:fill="auto"/>
            <w:vAlign w:val="center"/>
            <w:hideMark/>
          </w:tcPr>
          <w:p w14:paraId="3FCD605D" w14:textId="77777777" w:rsidR="00D93E7F" w:rsidRPr="003A07B7" w:rsidRDefault="00D93E7F" w:rsidP="00D93E7F">
            <w:pPr>
              <w:overflowPunct/>
              <w:autoSpaceDE/>
              <w:autoSpaceDN/>
              <w:adjustRightInd/>
              <w:jc w:val="both"/>
              <w:textAlignment w:val="auto"/>
              <w:rPr>
                <w:lang w:val="en-US"/>
              </w:rPr>
            </w:pPr>
            <w:r w:rsidRPr="003A07B7">
              <w:rPr>
                <w:lang w:val="en-US"/>
              </w:rPr>
              <w:t>Проверка на ветеринарни лечебни заведения и зоомагазини</w:t>
            </w:r>
          </w:p>
        </w:tc>
        <w:tc>
          <w:tcPr>
            <w:tcW w:w="1800" w:type="dxa"/>
            <w:tcBorders>
              <w:top w:val="nil"/>
              <w:left w:val="nil"/>
              <w:bottom w:val="single" w:sz="8" w:space="0" w:color="auto"/>
              <w:right w:val="single" w:sz="8" w:space="0" w:color="auto"/>
            </w:tcBorders>
            <w:shd w:val="clear" w:color="auto" w:fill="auto"/>
            <w:vAlign w:val="center"/>
            <w:hideMark/>
          </w:tcPr>
          <w:p w14:paraId="44F6A474"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450FD9B8" w14:textId="77777777" w:rsidR="00D93E7F" w:rsidRPr="003A07B7" w:rsidRDefault="00D93E7F" w:rsidP="00D93E7F">
            <w:pPr>
              <w:overflowPunct/>
              <w:autoSpaceDE/>
              <w:autoSpaceDN/>
              <w:adjustRightInd/>
              <w:jc w:val="center"/>
              <w:textAlignment w:val="auto"/>
              <w:rPr>
                <w:lang w:val="en-US"/>
              </w:rPr>
            </w:pPr>
            <w:r w:rsidRPr="003A07B7">
              <w:rPr>
                <w:lang w:val="en-US"/>
              </w:rPr>
              <w:t>1 200</w:t>
            </w:r>
          </w:p>
        </w:tc>
        <w:tc>
          <w:tcPr>
            <w:tcW w:w="1348" w:type="dxa"/>
            <w:tcBorders>
              <w:top w:val="nil"/>
              <w:left w:val="nil"/>
              <w:bottom w:val="single" w:sz="8" w:space="0" w:color="auto"/>
              <w:right w:val="single" w:sz="8" w:space="0" w:color="auto"/>
            </w:tcBorders>
            <w:shd w:val="clear" w:color="auto" w:fill="auto"/>
            <w:noWrap/>
            <w:vAlign w:val="center"/>
            <w:hideMark/>
          </w:tcPr>
          <w:p w14:paraId="0C20510C"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46E80AFF"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69A1DDC" w14:textId="77777777" w:rsidR="00D93E7F" w:rsidRPr="003A07B7" w:rsidRDefault="00D93E7F" w:rsidP="00D93E7F">
            <w:pPr>
              <w:overflowPunct/>
              <w:autoSpaceDE/>
              <w:autoSpaceDN/>
              <w:adjustRightInd/>
              <w:jc w:val="center"/>
              <w:textAlignment w:val="auto"/>
              <w:rPr>
                <w:lang w:val="en-US"/>
              </w:rPr>
            </w:pPr>
            <w:r w:rsidRPr="003A07B7">
              <w:rPr>
                <w:lang w:val="en-US"/>
              </w:rPr>
              <w:lastRenderedPageBreak/>
              <w:t>63</w:t>
            </w:r>
          </w:p>
        </w:tc>
        <w:tc>
          <w:tcPr>
            <w:tcW w:w="4510" w:type="dxa"/>
            <w:tcBorders>
              <w:top w:val="nil"/>
              <w:left w:val="nil"/>
              <w:bottom w:val="single" w:sz="8" w:space="0" w:color="auto"/>
              <w:right w:val="single" w:sz="8" w:space="0" w:color="auto"/>
            </w:tcBorders>
            <w:shd w:val="clear" w:color="auto" w:fill="auto"/>
            <w:vAlign w:val="center"/>
            <w:hideMark/>
          </w:tcPr>
          <w:p w14:paraId="41787596" w14:textId="77777777" w:rsidR="00D93E7F" w:rsidRPr="003A07B7" w:rsidRDefault="00D93E7F" w:rsidP="00D93E7F">
            <w:pPr>
              <w:overflowPunct/>
              <w:autoSpaceDE/>
              <w:autoSpaceDN/>
              <w:adjustRightInd/>
              <w:jc w:val="both"/>
              <w:textAlignment w:val="auto"/>
              <w:rPr>
                <w:lang w:val="en-US"/>
              </w:rPr>
            </w:pPr>
            <w:r w:rsidRPr="003A07B7">
              <w:rPr>
                <w:lang w:val="en-US"/>
              </w:rPr>
              <w:t>Разработване,организиране,координиране и изпълнение на НМПКО</w:t>
            </w:r>
          </w:p>
        </w:tc>
        <w:tc>
          <w:tcPr>
            <w:tcW w:w="1800" w:type="dxa"/>
            <w:tcBorders>
              <w:top w:val="nil"/>
              <w:left w:val="nil"/>
              <w:bottom w:val="single" w:sz="8" w:space="0" w:color="auto"/>
              <w:right w:val="single" w:sz="8" w:space="0" w:color="auto"/>
            </w:tcBorders>
            <w:shd w:val="clear" w:color="auto" w:fill="auto"/>
            <w:vAlign w:val="center"/>
            <w:hideMark/>
          </w:tcPr>
          <w:p w14:paraId="4543CE37"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554ADBD6"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33E08200" w14:textId="77777777" w:rsidR="00D93E7F" w:rsidRPr="003A07B7" w:rsidRDefault="00D93E7F" w:rsidP="00D93E7F">
            <w:pPr>
              <w:overflowPunct/>
              <w:autoSpaceDE/>
              <w:autoSpaceDN/>
              <w:adjustRightInd/>
              <w:jc w:val="center"/>
              <w:textAlignment w:val="auto"/>
              <w:rPr>
                <w:lang w:val="en-US"/>
              </w:rPr>
            </w:pPr>
            <w:r w:rsidRPr="003A07B7">
              <w:rPr>
                <w:lang w:val="en-US"/>
              </w:rPr>
              <w:t>57</w:t>
            </w:r>
          </w:p>
        </w:tc>
      </w:tr>
      <w:tr w:rsidR="00D93E7F" w:rsidRPr="003A07B7" w14:paraId="0FC0F5E4"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EFAC00A" w14:textId="77777777" w:rsidR="00D93E7F" w:rsidRPr="003A07B7" w:rsidRDefault="00D93E7F" w:rsidP="00D93E7F">
            <w:pPr>
              <w:overflowPunct/>
              <w:autoSpaceDE/>
              <w:autoSpaceDN/>
              <w:adjustRightInd/>
              <w:jc w:val="center"/>
              <w:textAlignment w:val="auto"/>
              <w:rPr>
                <w:lang w:val="en-US"/>
              </w:rPr>
            </w:pPr>
            <w:r w:rsidRPr="003A07B7">
              <w:rPr>
                <w:lang w:val="en-US"/>
              </w:rPr>
              <w:t>64</w:t>
            </w:r>
          </w:p>
        </w:tc>
        <w:tc>
          <w:tcPr>
            <w:tcW w:w="4510" w:type="dxa"/>
            <w:tcBorders>
              <w:top w:val="nil"/>
              <w:left w:val="nil"/>
              <w:bottom w:val="single" w:sz="8" w:space="0" w:color="auto"/>
              <w:right w:val="single" w:sz="8" w:space="0" w:color="auto"/>
            </w:tcBorders>
            <w:shd w:val="clear" w:color="auto" w:fill="auto"/>
            <w:vAlign w:val="center"/>
            <w:hideMark/>
          </w:tcPr>
          <w:p w14:paraId="04A60C97"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Изготвяне и координиране  на Програма за мониторинг и докладване на антимикробиалната  резистентност на зоонозни и коменсални бактерии в РБ </w:t>
            </w:r>
          </w:p>
        </w:tc>
        <w:tc>
          <w:tcPr>
            <w:tcW w:w="1800" w:type="dxa"/>
            <w:tcBorders>
              <w:top w:val="nil"/>
              <w:left w:val="nil"/>
              <w:bottom w:val="single" w:sz="8" w:space="0" w:color="auto"/>
              <w:right w:val="single" w:sz="8" w:space="0" w:color="auto"/>
            </w:tcBorders>
            <w:shd w:val="clear" w:color="auto" w:fill="auto"/>
            <w:vAlign w:val="center"/>
            <w:hideMark/>
          </w:tcPr>
          <w:p w14:paraId="713D9EDF"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6404BCAF"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24C7602A"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08F218D1"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8A5DC01" w14:textId="77777777" w:rsidR="00D93E7F" w:rsidRPr="003A07B7" w:rsidRDefault="00D93E7F" w:rsidP="00D93E7F">
            <w:pPr>
              <w:overflowPunct/>
              <w:autoSpaceDE/>
              <w:autoSpaceDN/>
              <w:adjustRightInd/>
              <w:jc w:val="center"/>
              <w:textAlignment w:val="auto"/>
              <w:rPr>
                <w:lang w:val="en-US"/>
              </w:rPr>
            </w:pPr>
            <w:r w:rsidRPr="003A07B7">
              <w:rPr>
                <w:lang w:val="en-US"/>
              </w:rPr>
              <w:t>65</w:t>
            </w:r>
          </w:p>
        </w:tc>
        <w:tc>
          <w:tcPr>
            <w:tcW w:w="4510" w:type="dxa"/>
            <w:tcBorders>
              <w:top w:val="nil"/>
              <w:left w:val="nil"/>
              <w:bottom w:val="nil"/>
              <w:right w:val="single" w:sz="8" w:space="0" w:color="auto"/>
            </w:tcBorders>
            <w:shd w:val="clear" w:color="auto" w:fill="auto"/>
            <w:vAlign w:val="center"/>
            <w:hideMark/>
          </w:tcPr>
          <w:p w14:paraId="0DF60AB4" w14:textId="77777777" w:rsidR="00D93E7F" w:rsidRPr="003A07B7" w:rsidRDefault="00D93E7F" w:rsidP="00D93E7F">
            <w:pPr>
              <w:overflowPunct/>
              <w:autoSpaceDE/>
              <w:autoSpaceDN/>
              <w:adjustRightInd/>
              <w:jc w:val="both"/>
              <w:textAlignment w:val="auto"/>
              <w:rPr>
                <w:lang w:val="en-US"/>
              </w:rPr>
            </w:pPr>
            <w:r w:rsidRPr="003A07B7">
              <w:rPr>
                <w:lang w:val="en-US"/>
              </w:rPr>
              <w:t>Изготвяне, координиране и отчитане на Програма за химични замърсители, добавки, МПКХ и храни обработени с йонизиращи лъчения</w:t>
            </w:r>
          </w:p>
        </w:tc>
        <w:tc>
          <w:tcPr>
            <w:tcW w:w="1800" w:type="dxa"/>
            <w:tcBorders>
              <w:top w:val="nil"/>
              <w:left w:val="nil"/>
              <w:bottom w:val="nil"/>
              <w:right w:val="single" w:sz="8" w:space="0" w:color="auto"/>
            </w:tcBorders>
            <w:shd w:val="clear" w:color="auto" w:fill="auto"/>
            <w:vAlign w:val="center"/>
            <w:hideMark/>
          </w:tcPr>
          <w:p w14:paraId="33054414"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nil"/>
              <w:right w:val="single" w:sz="8" w:space="0" w:color="auto"/>
            </w:tcBorders>
            <w:shd w:val="clear" w:color="auto" w:fill="auto"/>
            <w:noWrap/>
            <w:vAlign w:val="center"/>
            <w:hideMark/>
          </w:tcPr>
          <w:p w14:paraId="6C117EF1"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nil"/>
              <w:right w:val="single" w:sz="8" w:space="0" w:color="auto"/>
            </w:tcBorders>
            <w:shd w:val="clear" w:color="auto" w:fill="auto"/>
            <w:noWrap/>
            <w:vAlign w:val="center"/>
            <w:hideMark/>
          </w:tcPr>
          <w:p w14:paraId="763FCEEC" w14:textId="77777777" w:rsidR="00D93E7F" w:rsidRPr="003A07B7" w:rsidRDefault="00D93E7F" w:rsidP="00D93E7F">
            <w:pPr>
              <w:overflowPunct/>
              <w:autoSpaceDE/>
              <w:autoSpaceDN/>
              <w:adjustRightInd/>
              <w:jc w:val="center"/>
              <w:textAlignment w:val="auto"/>
              <w:rPr>
                <w:lang w:val="en-US"/>
              </w:rPr>
            </w:pPr>
            <w:r w:rsidRPr="003A07B7">
              <w:rPr>
                <w:lang w:val="en-US"/>
              </w:rPr>
              <w:t>75</w:t>
            </w:r>
          </w:p>
        </w:tc>
      </w:tr>
      <w:tr w:rsidR="00D503CB" w:rsidRPr="003A07B7" w14:paraId="4E6BA5C0"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AAEBEC0" w14:textId="77777777" w:rsidR="00D93E7F" w:rsidRPr="003A07B7" w:rsidRDefault="00D93E7F" w:rsidP="00D93E7F">
            <w:pPr>
              <w:overflowPunct/>
              <w:autoSpaceDE/>
              <w:autoSpaceDN/>
              <w:adjustRightInd/>
              <w:jc w:val="center"/>
              <w:textAlignment w:val="auto"/>
              <w:rPr>
                <w:lang w:val="en-US"/>
              </w:rPr>
            </w:pPr>
            <w:r w:rsidRPr="003A07B7">
              <w:rPr>
                <w:lang w:val="en-US"/>
              </w:rPr>
              <w:t>66</w:t>
            </w:r>
          </w:p>
        </w:tc>
        <w:tc>
          <w:tcPr>
            <w:tcW w:w="4510" w:type="dxa"/>
            <w:tcBorders>
              <w:top w:val="single" w:sz="8" w:space="0" w:color="auto"/>
              <w:left w:val="nil"/>
              <w:bottom w:val="single" w:sz="8" w:space="0" w:color="auto"/>
              <w:right w:val="nil"/>
            </w:tcBorders>
            <w:shd w:val="clear" w:color="auto" w:fill="auto"/>
            <w:vAlign w:val="bottom"/>
            <w:hideMark/>
          </w:tcPr>
          <w:p w14:paraId="2CD8A7C3" w14:textId="77777777" w:rsidR="00D93E7F" w:rsidRPr="003A07B7" w:rsidRDefault="00D93E7F" w:rsidP="00D93E7F">
            <w:pPr>
              <w:overflowPunct/>
              <w:autoSpaceDE/>
              <w:autoSpaceDN/>
              <w:adjustRightInd/>
              <w:textAlignment w:val="auto"/>
              <w:rPr>
                <w:lang w:val="en-US"/>
              </w:rPr>
            </w:pPr>
            <w:r w:rsidRPr="003A07B7">
              <w:rPr>
                <w:lang w:val="en-US"/>
              </w:rPr>
              <w:t>Изпълнение на контролната програма  за  замърсители в храни и суровини от растителен произход</w:t>
            </w:r>
          </w:p>
        </w:tc>
        <w:tc>
          <w:tcPr>
            <w:tcW w:w="180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EA8BFC8"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single" w:sz="8" w:space="0" w:color="auto"/>
              <w:left w:val="nil"/>
              <w:bottom w:val="single" w:sz="8" w:space="0" w:color="auto"/>
              <w:right w:val="single" w:sz="4" w:space="0" w:color="auto"/>
            </w:tcBorders>
            <w:shd w:val="clear" w:color="auto" w:fill="auto"/>
            <w:vAlign w:val="center"/>
            <w:hideMark/>
          </w:tcPr>
          <w:p w14:paraId="7AD20A42" w14:textId="77777777" w:rsidR="00D93E7F" w:rsidRPr="003A07B7" w:rsidRDefault="00D93E7F" w:rsidP="00D93E7F">
            <w:pPr>
              <w:overflowPunct/>
              <w:autoSpaceDE/>
              <w:autoSpaceDN/>
              <w:adjustRightInd/>
              <w:jc w:val="center"/>
              <w:textAlignment w:val="auto"/>
              <w:rPr>
                <w:lang w:val="en-US"/>
              </w:rPr>
            </w:pPr>
            <w:r w:rsidRPr="003A07B7">
              <w:rPr>
                <w:lang w:val="en-US"/>
              </w:rPr>
              <w:t>200</w:t>
            </w:r>
          </w:p>
        </w:tc>
        <w:tc>
          <w:tcPr>
            <w:tcW w:w="1348" w:type="dxa"/>
            <w:tcBorders>
              <w:top w:val="single" w:sz="8" w:space="0" w:color="auto"/>
              <w:left w:val="nil"/>
              <w:bottom w:val="single" w:sz="8" w:space="0" w:color="auto"/>
              <w:right w:val="single" w:sz="4" w:space="0" w:color="auto"/>
            </w:tcBorders>
            <w:shd w:val="clear" w:color="auto" w:fill="auto"/>
            <w:vAlign w:val="center"/>
            <w:hideMark/>
          </w:tcPr>
          <w:p w14:paraId="66E0856D" w14:textId="77777777" w:rsidR="00D93E7F" w:rsidRPr="003A07B7" w:rsidRDefault="00D93E7F" w:rsidP="00D93E7F">
            <w:pPr>
              <w:overflowPunct/>
              <w:autoSpaceDE/>
              <w:autoSpaceDN/>
              <w:adjustRightInd/>
              <w:jc w:val="center"/>
              <w:textAlignment w:val="auto"/>
              <w:rPr>
                <w:lang w:val="en-US"/>
              </w:rPr>
            </w:pPr>
            <w:r w:rsidRPr="003A07B7">
              <w:rPr>
                <w:lang w:val="en-US"/>
              </w:rPr>
              <w:t>86</w:t>
            </w:r>
          </w:p>
        </w:tc>
      </w:tr>
      <w:tr w:rsidR="00D503CB" w:rsidRPr="003A07B7" w14:paraId="153B601B"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2C299F5" w14:textId="77777777" w:rsidR="00D93E7F" w:rsidRPr="003A07B7" w:rsidRDefault="00D93E7F" w:rsidP="00D93E7F">
            <w:pPr>
              <w:overflowPunct/>
              <w:autoSpaceDE/>
              <w:autoSpaceDN/>
              <w:adjustRightInd/>
              <w:jc w:val="center"/>
              <w:textAlignment w:val="auto"/>
              <w:rPr>
                <w:lang w:val="en-US"/>
              </w:rPr>
            </w:pPr>
            <w:r w:rsidRPr="003A07B7">
              <w:rPr>
                <w:lang w:val="en-US"/>
              </w:rPr>
              <w:t>67</w:t>
            </w:r>
          </w:p>
        </w:tc>
        <w:tc>
          <w:tcPr>
            <w:tcW w:w="4510" w:type="dxa"/>
            <w:tcBorders>
              <w:top w:val="nil"/>
              <w:left w:val="nil"/>
              <w:bottom w:val="single" w:sz="8" w:space="0" w:color="auto"/>
              <w:right w:val="single" w:sz="4" w:space="0" w:color="auto"/>
            </w:tcBorders>
            <w:shd w:val="clear" w:color="auto" w:fill="auto"/>
            <w:vAlign w:val="bottom"/>
            <w:hideMark/>
          </w:tcPr>
          <w:p w14:paraId="4E99125C" w14:textId="77777777" w:rsidR="00D93E7F" w:rsidRPr="003A07B7" w:rsidRDefault="00D93E7F" w:rsidP="00D93E7F">
            <w:pPr>
              <w:overflowPunct/>
              <w:autoSpaceDE/>
              <w:autoSpaceDN/>
              <w:adjustRightInd/>
              <w:textAlignment w:val="auto"/>
              <w:rPr>
                <w:lang w:val="en-US"/>
              </w:rPr>
            </w:pPr>
            <w:r w:rsidRPr="003A07B7">
              <w:rPr>
                <w:lang w:val="en-US"/>
              </w:rPr>
              <w:t>Проведени лабораторни изпитвания за нуждите на официалния контрол върху вноса на храни от неживотински произход</w:t>
            </w:r>
          </w:p>
        </w:tc>
        <w:tc>
          <w:tcPr>
            <w:tcW w:w="1800" w:type="dxa"/>
            <w:tcBorders>
              <w:top w:val="nil"/>
              <w:left w:val="nil"/>
              <w:bottom w:val="single" w:sz="8" w:space="0" w:color="auto"/>
              <w:right w:val="single" w:sz="4" w:space="0" w:color="auto"/>
            </w:tcBorders>
            <w:shd w:val="clear" w:color="auto" w:fill="auto"/>
            <w:vAlign w:val="center"/>
            <w:hideMark/>
          </w:tcPr>
          <w:p w14:paraId="616242C3"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4" w:space="0" w:color="auto"/>
            </w:tcBorders>
            <w:shd w:val="clear" w:color="auto" w:fill="auto"/>
            <w:vAlign w:val="center"/>
            <w:hideMark/>
          </w:tcPr>
          <w:p w14:paraId="11A82FE6"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4" w:space="0" w:color="auto"/>
            </w:tcBorders>
            <w:shd w:val="clear" w:color="auto" w:fill="auto"/>
            <w:vAlign w:val="center"/>
            <w:hideMark/>
          </w:tcPr>
          <w:p w14:paraId="7C424419" w14:textId="77777777" w:rsidR="00D93E7F" w:rsidRPr="003A07B7" w:rsidRDefault="00D93E7F" w:rsidP="00D93E7F">
            <w:pPr>
              <w:overflowPunct/>
              <w:autoSpaceDE/>
              <w:autoSpaceDN/>
              <w:adjustRightInd/>
              <w:jc w:val="center"/>
              <w:textAlignment w:val="auto"/>
              <w:rPr>
                <w:lang w:val="en-US"/>
              </w:rPr>
            </w:pPr>
            <w:r w:rsidRPr="003A07B7">
              <w:rPr>
                <w:lang w:val="en-US"/>
              </w:rPr>
              <w:t>582</w:t>
            </w:r>
          </w:p>
        </w:tc>
      </w:tr>
      <w:tr w:rsidR="00D93E7F" w:rsidRPr="003A07B7" w14:paraId="50DFB5BD"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1E2AA60" w14:textId="77777777" w:rsidR="00D93E7F" w:rsidRPr="003A07B7" w:rsidRDefault="00D93E7F" w:rsidP="00D93E7F">
            <w:pPr>
              <w:overflowPunct/>
              <w:autoSpaceDE/>
              <w:autoSpaceDN/>
              <w:adjustRightInd/>
              <w:jc w:val="center"/>
              <w:textAlignment w:val="auto"/>
              <w:rPr>
                <w:lang w:val="en-US"/>
              </w:rPr>
            </w:pPr>
            <w:r w:rsidRPr="003A07B7">
              <w:rPr>
                <w:lang w:val="en-US"/>
              </w:rPr>
              <w:t>68</w:t>
            </w:r>
          </w:p>
        </w:tc>
        <w:tc>
          <w:tcPr>
            <w:tcW w:w="4510" w:type="dxa"/>
            <w:tcBorders>
              <w:top w:val="nil"/>
              <w:left w:val="nil"/>
              <w:bottom w:val="single" w:sz="8" w:space="0" w:color="auto"/>
              <w:right w:val="single" w:sz="8" w:space="0" w:color="auto"/>
            </w:tcBorders>
            <w:shd w:val="clear" w:color="auto" w:fill="auto"/>
            <w:vAlign w:val="center"/>
            <w:hideMark/>
          </w:tcPr>
          <w:p w14:paraId="0FAEF20E"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Изготвяне  и организиране и отчитане на Програма за ГМО храни </w:t>
            </w:r>
          </w:p>
        </w:tc>
        <w:tc>
          <w:tcPr>
            <w:tcW w:w="1800" w:type="dxa"/>
            <w:tcBorders>
              <w:top w:val="nil"/>
              <w:left w:val="nil"/>
              <w:bottom w:val="single" w:sz="8" w:space="0" w:color="auto"/>
              <w:right w:val="single" w:sz="8" w:space="0" w:color="auto"/>
            </w:tcBorders>
            <w:shd w:val="clear" w:color="auto" w:fill="auto"/>
            <w:vAlign w:val="center"/>
            <w:hideMark/>
          </w:tcPr>
          <w:p w14:paraId="4588BA02"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2954BE09"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330B3AE8" w14:textId="77777777" w:rsidR="00D93E7F" w:rsidRPr="003A07B7" w:rsidRDefault="00D93E7F" w:rsidP="00D93E7F">
            <w:pPr>
              <w:overflowPunct/>
              <w:autoSpaceDE/>
              <w:autoSpaceDN/>
              <w:adjustRightInd/>
              <w:jc w:val="center"/>
              <w:textAlignment w:val="auto"/>
              <w:rPr>
                <w:lang w:val="en-US"/>
              </w:rPr>
            </w:pPr>
            <w:r w:rsidRPr="003A07B7">
              <w:rPr>
                <w:lang w:val="en-US"/>
              </w:rPr>
              <w:t>20</w:t>
            </w:r>
          </w:p>
        </w:tc>
      </w:tr>
      <w:tr w:rsidR="00D93E7F" w:rsidRPr="003A07B7" w14:paraId="13F3B6DC"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314BFD3C" w14:textId="77777777" w:rsidR="00D93E7F" w:rsidRPr="003A07B7" w:rsidRDefault="00D93E7F" w:rsidP="00D93E7F">
            <w:pPr>
              <w:overflowPunct/>
              <w:autoSpaceDE/>
              <w:autoSpaceDN/>
              <w:adjustRightInd/>
              <w:jc w:val="center"/>
              <w:textAlignment w:val="auto"/>
              <w:rPr>
                <w:lang w:val="en-US"/>
              </w:rPr>
            </w:pPr>
            <w:r w:rsidRPr="003A07B7">
              <w:rPr>
                <w:lang w:val="en-US"/>
              </w:rPr>
              <w:t>69</w:t>
            </w:r>
          </w:p>
        </w:tc>
        <w:tc>
          <w:tcPr>
            <w:tcW w:w="4510" w:type="dxa"/>
            <w:tcBorders>
              <w:top w:val="nil"/>
              <w:left w:val="nil"/>
              <w:bottom w:val="nil"/>
              <w:right w:val="single" w:sz="8" w:space="0" w:color="auto"/>
            </w:tcBorders>
            <w:shd w:val="clear" w:color="auto" w:fill="auto"/>
            <w:vAlign w:val="center"/>
            <w:hideMark/>
          </w:tcPr>
          <w:p w14:paraId="4B3EBE03" w14:textId="77777777" w:rsidR="00D93E7F" w:rsidRPr="003A07B7" w:rsidRDefault="00D93E7F" w:rsidP="00D93E7F">
            <w:pPr>
              <w:overflowPunct/>
              <w:autoSpaceDE/>
              <w:autoSpaceDN/>
              <w:adjustRightInd/>
              <w:jc w:val="both"/>
              <w:textAlignment w:val="auto"/>
              <w:rPr>
                <w:lang w:val="en-US"/>
              </w:rPr>
            </w:pPr>
            <w:r w:rsidRPr="003A07B7">
              <w:rPr>
                <w:lang w:val="en-US"/>
              </w:rPr>
              <w:t>Изговяне, организиране и отчитане на Национална програма за контрол на остатъци от пестициди в и върху храни от растителен и животински произход</w:t>
            </w:r>
          </w:p>
        </w:tc>
        <w:tc>
          <w:tcPr>
            <w:tcW w:w="1800" w:type="dxa"/>
            <w:tcBorders>
              <w:top w:val="nil"/>
              <w:left w:val="nil"/>
              <w:bottom w:val="nil"/>
              <w:right w:val="single" w:sz="8" w:space="0" w:color="auto"/>
            </w:tcBorders>
            <w:shd w:val="clear" w:color="auto" w:fill="auto"/>
            <w:vAlign w:val="center"/>
            <w:hideMark/>
          </w:tcPr>
          <w:p w14:paraId="410C636A"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nil"/>
              <w:right w:val="single" w:sz="8" w:space="0" w:color="auto"/>
            </w:tcBorders>
            <w:shd w:val="clear" w:color="auto" w:fill="auto"/>
            <w:noWrap/>
            <w:vAlign w:val="center"/>
            <w:hideMark/>
          </w:tcPr>
          <w:p w14:paraId="134EA9AF"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nil"/>
              <w:right w:val="single" w:sz="8" w:space="0" w:color="auto"/>
            </w:tcBorders>
            <w:shd w:val="clear" w:color="auto" w:fill="auto"/>
            <w:noWrap/>
            <w:vAlign w:val="center"/>
            <w:hideMark/>
          </w:tcPr>
          <w:p w14:paraId="4BD05FB0"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r>
      <w:tr w:rsidR="00D503CB" w:rsidRPr="003A07B7" w14:paraId="53FDDB7A"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07BADA2F" w14:textId="77777777" w:rsidR="00D93E7F" w:rsidRPr="003A07B7" w:rsidRDefault="00D93E7F" w:rsidP="00D93E7F">
            <w:pPr>
              <w:overflowPunct/>
              <w:autoSpaceDE/>
              <w:autoSpaceDN/>
              <w:adjustRightInd/>
              <w:jc w:val="center"/>
              <w:textAlignment w:val="auto"/>
              <w:rPr>
                <w:lang w:val="en-US"/>
              </w:rPr>
            </w:pPr>
            <w:r w:rsidRPr="003A07B7">
              <w:rPr>
                <w:lang w:val="en-US"/>
              </w:rPr>
              <w:t>70</w:t>
            </w:r>
          </w:p>
        </w:tc>
        <w:tc>
          <w:tcPr>
            <w:tcW w:w="4510" w:type="dxa"/>
            <w:tcBorders>
              <w:top w:val="single" w:sz="8" w:space="0" w:color="auto"/>
              <w:left w:val="nil"/>
              <w:bottom w:val="single" w:sz="8" w:space="0" w:color="auto"/>
              <w:right w:val="nil"/>
            </w:tcBorders>
            <w:shd w:val="clear" w:color="auto" w:fill="auto"/>
            <w:vAlign w:val="center"/>
            <w:hideMark/>
          </w:tcPr>
          <w:p w14:paraId="265102C2" w14:textId="77777777" w:rsidR="00D93E7F" w:rsidRPr="003A07B7" w:rsidRDefault="00D93E7F" w:rsidP="00D93E7F">
            <w:pPr>
              <w:overflowPunct/>
              <w:autoSpaceDE/>
              <w:autoSpaceDN/>
              <w:adjustRightInd/>
              <w:jc w:val="both"/>
              <w:textAlignment w:val="auto"/>
              <w:rPr>
                <w:lang w:val="en-US"/>
              </w:rPr>
            </w:pPr>
            <w:r w:rsidRPr="003A07B7">
              <w:rPr>
                <w:lang w:val="en-US"/>
              </w:rPr>
              <w:t>Изпълнение на националната контролна програма  за остатъци от пестициди в храни и суровини от растителен произход</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E3A379"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single" w:sz="8" w:space="0" w:color="auto"/>
              <w:left w:val="nil"/>
              <w:bottom w:val="single" w:sz="8" w:space="0" w:color="auto"/>
              <w:right w:val="single" w:sz="8" w:space="0" w:color="auto"/>
            </w:tcBorders>
            <w:shd w:val="clear" w:color="auto" w:fill="auto"/>
            <w:vAlign w:val="center"/>
            <w:hideMark/>
          </w:tcPr>
          <w:p w14:paraId="14030804" w14:textId="77777777" w:rsidR="00D93E7F" w:rsidRPr="003A07B7" w:rsidRDefault="00D93E7F" w:rsidP="00D93E7F">
            <w:pPr>
              <w:overflowPunct/>
              <w:autoSpaceDE/>
              <w:autoSpaceDN/>
              <w:adjustRightInd/>
              <w:jc w:val="center"/>
              <w:textAlignment w:val="auto"/>
              <w:rPr>
                <w:lang w:val="en-US"/>
              </w:rPr>
            </w:pPr>
            <w:r w:rsidRPr="003A07B7">
              <w:rPr>
                <w:lang w:val="en-US"/>
              </w:rPr>
              <w:t>120</w:t>
            </w:r>
          </w:p>
        </w:tc>
        <w:tc>
          <w:tcPr>
            <w:tcW w:w="1348" w:type="dxa"/>
            <w:tcBorders>
              <w:top w:val="single" w:sz="8" w:space="0" w:color="auto"/>
              <w:left w:val="nil"/>
              <w:bottom w:val="single" w:sz="8" w:space="0" w:color="auto"/>
              <w:right w:val="single" w:sz="8" w:space="0" w:color="auto"/>
            </w:tcBorders>
            <w:shd w:val="clear" w:color="auto" w:fill="auto"/>
            <w:vAlign w:val="center"/>
            <w:hideMark/>
          </w:tcPr>
          <w:p w14:paraId="535737A0" w14:textId="77777777" w:rsidR="00D93E7F" w:rsidRPr="003A07B7" w:rsidRDefault="00D93E7F" w:rsidP="00D93E7F">
            <w:pPr>
              <w:overflowPunct/>
              <w:autoSpaceDE/>
              <w:autoSpaceDN/>
              <w:adjustRightInd/>
              <w:jc w:val="both"/>
              <w:textAlignment w:val="auto"/>
              <w:rPr>
                <w:lang w:val="en-US"/>
              </w:rPr>
            </w:pPr>
            <w:r w:rsidRPr="003A07B7">
              <w:rPr>
                <w:lang w:val="en-US"/>
              </w:rPr>
              <w:t>83</w:t>
            </w:r>
          </w:p>
        </w:tc>
      </w:tr>
      <w:tr w:rsidR="00D93E7F" w:rsidRPr="003A07B7" w14:paraId="3CA14829"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CD9B5CE" w14:textId="77777777" w:rsidR="00D93E7F" w:rsidRPr="003A07B7" w:rsidRDefault="00D93E7F" w:rsidP="00D93E7F">
            <w:pPr>
              <w:overflowPunct/>
              <w:autoSpaceDE/>
              <w:autoSpaceDN/>
              <w:adjustRightInd/>
              <w:jc w:val="center"/>
              <w:textAlignment w:val="auto"/>
              <w:rPr>
                <w:lang w:val="en-US"/>
              </w:rPr>
            </w:pPr>
            <w:r w:rsidRPr="003A07B7">
              <w:rPr>
                <w:lang w:val="en-US"/>
              </w:rPr>
              <w:t>71</w:t>
            </w:r>
          </w:p>
        </w:tc>
        <w:tc>
          <w:tcPr>
            <w:tcW w:w="4510" w:type="dxa"/>
            <w:tcBorders>
              <w:top w:val="nil"/>
              <w:left w:val="nil"/>
              <w:bottom w:val="single" w:sz="8" w:space="0" w:color="auto"/>
              <w:right w:val="nil"/>
            </w:tcBorders>
            <w:shd w:val="clear" w:color="auto" w:fill="auto"/>
            <w:vAlign w:val="center"/>
            <w:hideMark/>
          </w:tcPr>
          <w:p w14:paraId="57207B8C" w14:textId="77777777" w:rsidR="00D93E7F" w:rsidRPr="003A07B7" w:rsidRDefault="00D93E7F" w:rsidP="00D93E7F">
            <w:pPr>
              <w:overflowPunct/>
              <w:autoSpaceDE/>
              <w:autoSpaceDN/>
              <w:adjustRightInd/>
              <w:jc w:val="both"/>
              <w:textAlignment w:val="auto"/>
              <w:rPr>
                <w:lang w:val="en-US"/>
              </w:rPr>
            </w:pPr>
            <w:r w:rsidRPr="003A07B7">
              <w:rPr>
                <w:lang w:val="en-US"/>
              </w:rPr>
              <w:t>Изпълнение на дейности като Национални Референтни Лаборатории (НРЛ) за пестициди, микотоксини и тежки метали</w:t>
            </w:r>
          </w:p>
        </w:tc>
        <w:tc>
          <w:tcPr>
            <w:tcW w:w="1800" w:type="dxa"/>
            <w:tcBorders>
              <w:top w:val="nil"/>
              <w:left w:val="single" w:sz="8" w:space="0" w:color="auto"/>
              <w:bottom w:val="single" w:sz="8" w:space="0" w:color="auto"/>
              <w:right w:val="single" w:sz="4" w:space="0" w:color="auto"/>
            </w:tcBorders>
            <w:shd w:val="clear" w:color="auto" w:fill="auto"/>
            <w:vAlign w:val="center"/>
            <w:hideMark/>
          </w:tcPr>
          <w:p w14:paraId="1430904A"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4" w:space="0" w:color="auto"/>
            </w:tcBorders>
            <w:shd w:val="clear" w:color="auto" w:fill="auto"/>
            <w:noWrap/>
            <w:vAlign w:val="center"/>
            <w:hideMark/>
          </w:tcPr>
          <w:p w14:paraId="261C25F9"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20E9990D"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2A301AF3"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25A2ED4" w14:textId="77777777" w:rsidR="00D93E7F" w:rsidRPr="003A07B7" w:rsidRDefault="00D93E7F" w:rsidP="00D93E7F">
            <w:pPr>
              <w:overflowPunct/>
              <w:autoSpaceDE/>
              <w:autoSpaceDN/>
              <w:adjustRightInd/>
              <w:jc w:val="center"/>
              <w:textAlignment w:val="auto"/>
              <w:rPr>
                <w:lang w:val="en-US"/>
              </w:rPr>
            </w:pPr>
            <w:r w:rsidRPr="003A07B7">
              <w:rPr>
                <w:lang w:val="en-US"/>
              </w:rPr>
              <w:t>72</w:t>
            </w:r>
          </w:p>
        </w:tc>
        <w:tc>
          <w:tcPr>
            <w:tcW w:w="4510" w:type="dxa"/>
            <w:tcBorders>
              <w:top w:val="nil"/>
              <w:left w:val="nil"/>
              <w:bottom w:val="single" w:sz="8" w:space="0" w:color="auto"/>
              <w:right w:val="single" w:sz="8" w:space="0" w:color="auto"/>
            </w:tcBorders>
            <w:shd w:val="clear" w:color="auto" w:fill="auto"/>
            <w:vAlign w:val="center"/>
            <w:hideMark/>
          </w:tcPr>
          <w:p w14:paraId="28C33E01"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Изготвяне, организиране и отчитане на Програма за продукти произведени по браншови и национални стандарти </w:t>
            </w:r>
          </w:p>
        </w:tc>
        <w:tc>
          <w:tcPr>
            <w:tcW w:w="1800" w:type="dxa"/>
            <w:tcBorders>
              <w:top w:val="nil"/>
              <w:left w:val="nil"/>
              <w:bottom w:val="single" w:sz="8" w:space="0" w:color="auto"/>
              <w:right w:val="single" w:sz="8" w:space="0" w:color="auto"/>
            </w:tcBorders>
            <w:shd w:val="clear" w:color="auto" w:fill="auto"/>
            <w:vAlign w:val="center"/>
            <w:hideMark/>
          </w:tcPr>
          <w:p w14:paraId="652E6EAC"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4158B32C"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02DE6E0A" w14:textId="77777777" w:rsidR="00D93E7F" w:rsidRPr="003A07B7" w:rsidRDefault="00D93E7F" w:rsidP="00D93E7F">
            <w:pPr>
              <w:overflowPunct/>
              <w:autoSpaceDE/>
              <w:autoSpaceDN/>
              <w:adjustRightInd/>
              <w:jc w:val="center"/>
              <w:textAlignment w:val="auto"/>
              <w:rPr>
                <w:lang w:val="en-US"/>
              </w:rPr>
            </w:pPr>
            <w:r w:rsidRPr="003A07B7">
              <w:rPr>
                <w:lang w:val="en-US"/>
              </w:rPr>
              <w:t>50</w:t>
            </w:r>
          </w:p>
        </w:tc>
      </w:tr>
      <w:tr w:rsidR="00D93E7F" w:rsidRPr="003A07B7" w14:paraId="2C0A3512" w14:textId="77777777" w:rsidTr="00D93E7F">
        <w:trPr>
          <w:trHeight w:val="256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286A14B" w14:textId="77777777" w:rsidR="00D93E7F" w:rsidRPr="003A07B7" w:rsidRDefault="00D93E7F" w:rsidP="00D93E7F">
            <w:pPr>
              <w:overflowPunct/>
              <w:autoSpaceDE/>
              <w:autoSpaceDN/>
              <w:adjustRightInd/>
              <w:jc w:val="center"/>
              <w:textAlignment w:val="auto"/>
              <w:rPr>
                <w:lang w:val="en-US"/>
              </w:rPr>
            </w:pPr>
            <w:r w:rsidRPr="003A07B7">
              <w:rPr>
                <w:lang w:val="en-US"/>
              </w:rPr>
              <w:t>73</w:t>
            </w:r>
          </w:p>
        </w:tc>
        <w:tc>
          <w:tcPr>
            <w:tcW w:w="4510" w:type="dxa"/>
            <w:tcBorders>
              <w:top w:val="nil"/>
              <w:left w:val="nil"/>
              <w:bottom w:val="single" w:sz="8" w:space="0" w:color="auto"/>
              <w:right w:val="single" w:sz="8" w:space="0" w:color="auto"/>
            </w:tcBorders>
            <w:shd w:val="clear" w:color="auto" w:fill="auto"/>
            <w:vAlign w:val="center"/>
            <w:hideMark/>
          </w:tcPr>
          <w:p w14:paraId="51E66986" w14:textId="77777777" w:rsidR="00D93E7F" w:rsidRPr="003A07B7" w:rsidRDefault="00D93E7F" w:rsidP="00D93E7F">
            <w:pPr>
              <w:overflowPunct/>
              <w:autoSpaceDE/>
              <w:autoSpaceDN/>
              <w:adjustRightInd/>
              <w:jc w:val="both"/>
              <w:textAlignment w:val="auto"/>
              <w:rPr>
                <w:lang w:val="en-US"/>
              </w:rPr>
            </w:pPr>
            <w:r w:rsidRPr="003A07B7">
              <w:rPr>
                <w:lang w:val="en-US"/>
              </w:rPr>
              <w:t>Издадени Удостоверения на лица, които извършват търговия с продукти за растителна защита (ПРЗ); Удостоверения на лица, които преопаковат ПРЗ; лица вписани в регистъра по чл. 6, ал. 1, т. 9 от ЗЗР, които да извършват специализирани растителнозащитни дейности; инспекции на обектите, в които се извършват тези дейности</w:t>
            </w:r>
          </w:p>
        </w:tc>
        <w:tc>
          <w:tcPr>
            <w:tcW w:w="1800" w:type="dxa"/>
            <w:tcBorders>
              <w:top w:val="nil"/>
              <w:left w:val="nil"/>
              <w:bottom w:val="single" w:sz="8" w:space="0" w:color="auto"/>
              <w:right w:val="single" w:sz="8" w:space="0" w:color="auto"/>
            </w:tcBorders>
            <w:shd w:val="clear" w:color="auto" w:fill="auto"/>
            <w:vAlign w:val="center"/>
            <w:hideMark/>
          </w:tcPr>
          <w:p w14:paraId="0F6B2B20"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1D621E41" w14:textId="77777777" w:rsidR="00D93E7F" w:rsidRPr="003A07B7" w:rsidRDefault="00D93E7F" w:rsidP="00D93E7F">
            <w:pPr>
              <w:overflowPunct/>
              <w:autoSpaceDE/>
              <w:autoSpaceDN/>
              <w:adjustRightInd/>
              <w:jc w:val="center"/>
              <w:textAlignment w:val="auto"/>
              <w:rPr>
                <w:lang w:val="en-US"/>
              </w:rPr>
            </w:pPr>
            <w:r w:rsidRPr="003A07B7">
              <w:rPr>
                <w:lang w:val="en-US"/>
              </w:rPr>
              <w:t>2 000</w:t>
            </w:r>
          </w:p>
        </w:tc>
        <w:tc>
          <w:tcPr>
            <w:tcW w:w="1348" w:type="dxa"/>
            <w:tcBorders>
              <w:top w:val="nil"/>
              <w:left w:val="nil"/>
              <w:bottom w:val="single" w:sz="8" w:space="0" w:color="auto"/>
              <w:right w:val="single" w:sz="8" w:space="0" w:color="auto"/>
            </w:tcBorders>
            <w:shd w:val="clear" w:color="auto" w:fill="auto"/>
            <w:noWrap/>
            <w:vAlign w:val="center"/>
            <w:hideMark/>
          </w:tcPr>
          <w:p w14:paraId="582F5CDB" w14:textId="77777777" w:rsidR="00D93E7F" w:rsidRPr="003A07B7" w:rsidRDefault="00D93E7F" w:rsidP="00D93E7F">
            <w:pPr>
              <w:overflowPunct/>
              <w:autoSpaceDE/>
              <w:autoSpaceDN/>
              <w:adjustRightInd/>
              <w:jc w:val="center"/>
              <w:textAlignment w:val="auto"/>
              <w:rPr>
                <w:lang w:val="en-US"/>
              </w:rPr>
            </w:pPr>
            <w:r w:rsidRPr="003A07B7">
              <w:rPr>
                <w:lang w:val="en-US"/>
              </w:rPr>
              <w:t>966</w:t>
            </w:r>
          </w:p>
        </w:tc>
      </w:tr>
      <w:tr w:rsidR="00D93E7F" w:rsidRPr="003A07B7" w14:paraId="7FE96E5E"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EA2C284" w14:textId="77777777" w:rsidR="00D93E7F" w:rsidRPr="003A07B7" w:rsidRDefault="00D93E7F" w:rsidP="00D93E7F">
            <w:pPr>
              <w:overflowPunct/>
              <w:autoSpaceDE/>
              <w:autoSpaceDN/>
              <w:adjustRightInd/>
              <w:jc w:val="center"/>
              <w:textAlignment w:val="auto"/>
              <w:rPr>
                <w:lang w:val="en-US"/>
              </w:rPr>
            </w:pPr>
            <w:r w:rsidRPr="003A07B7">
              <w:rPr>
                <w:lang w:val="en-US"/>
              </w:rPr>
              <w:lastRenderedPageBreak/>
              <w:t>74</w:t>
            </w:r>
          </w:p>
        </w:tc>
        <w:tc>
          <w:tcPr>
            <w:tcW w:w="4510" w:type="dxa"/>
            <w:tcBorders>
              <w:top w:val="nil"/>
              <w:left w:val="nil"/>
              <w:bottom w:val="single" w:sz="8" w:space="0" w:color="auto"/>
              <w:right w:val="single" w:sz="8" w:space="0" w:color="auto"/>
            </w:tcBorders>
            <w:shd w:val="clear" w:color="auto" w:fill="auto"/>
            <w:vAlign w:val="center"/>
            <w:hideMark/>
          </w:tcPr>
          <w:p w14:paraId="650D06A9" w14:textId="77777777" w:rsidR="00D93E7F" w:rsidRPr="003A07B7" w:rsidRDefault="00D93E7F" w:rsidP="00D93E7F">
            <w:pPr>
              <w:overflowPunct/>
              <w:autoSpaceDE/>
              <w:autoSpaceDN/>
              <w:adjustRightInd/>
              <w:jc w:val="both"/>
              <w:textAlignment w:val="auto"/>
              <w:rPr>
                <w:lang w:val="en-US"/>
              </w:rPr>
            </w:pPr>
            <w:r w:rsidRPr="003A07B7">
              <w:rPr>
                <w:lang w:val="en-US"/>
              </w:rPr>
              <w:t>Регистрирани торове и подобрителни на почвата, издадени разрешения за оползотворяване на утайки, инспекции на пускането на пазара и употребата на торове</w:t>
            </w:r>
          </w:p>
        </w:tc>
        <w:tc>
          <w:tcPr>
            <w:tcW w:w="1800" w:type="dxa"/>
            <w:tcBorders>
              <w:top w:val="nil"/>
              <w:left w:val="nil"/>
              <w:bottom w:val="single" w:sz="8" w:space="0" w:color="auto"/>
              <w:right w:val="single" w:sz="8" w:space="0" w:color="auto"/>
            </w:tcBorders>
            <w:shd w:val="clear" w:color="auto" w:fill="auto"/>
            <w:vAlign w:val="center"/>
            <w:hideMark/>
          </w:tcPr>
          <w:p w14:paraId="3FC570E3"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14889919" w14:textId="77777777" w:rsidR="00D93E7F" w:rsidRPr="003A07B7" w:rsidRDefault="00D93E7F" w:rsidP="00D93E7F">
            <w:pPr>
              <w:overflowPunct/>
              <w:autoSpaceDE/>
              <w:autoSpaceDN/>
              <w:adjustRightInd/>
              <w:jc w:val="center"/>
              <w:textAlignment w:val="auto"/>
              <w:rPr>
                <w:lang w:val="en-US"/>
              </w:rPr>
            </w:pPr>
            <w:r w:rsidRPr="003A07B7">
              <w:rPr>
                <w:lang w:val="en-US"/>
              </w:rPr>
              <w:t>1 000</w:t>
            </w:r>
          </w:p>
        </w:tc>
        <w:tc>
          <w:tcPr>
            <w:tcW w:w="1348" w:type="dxa"/>
            <w:tcBorders>
              <w:top w:val="nil"/>
              <w:left w:val="nil"/>
              <w:bottom w:val="single" w:sz="8" w:space="0" w:color="auto"/>
              <w:right w:val="single" w:sz="8" w:space="0" w:color="auto"/>
            </w:tcBorders>
            <w:shd w:val="clear" w:color="auto" w:fill="auto"/>
            <w:noWrap/>
            <w:vAlign w:val="center"/>
            <w:hideMark/>
          </w:tcPr>
          <w:p w14:paraId="57660562" w14:textId="77777777" w:rsidR="00D93E7F" w:rsidRPr="003A07B7" w:rsidRDefault="00D93E7F" w:rsidP="00D93E7F">
            <w:pPr>
              <w:overflowPunct/>
              <w:autoSpaceDE/>
              <w:autoSpaceDN/>
              <w:adjustRightInd/>
              <w:jc w:val="center"/>
              <w:textAlignment w:val="auto"/>
              <w:rPr>
                <w:lang w:val="en-US"/>
              </w:rPr>
            </w:pPr>
            <w:r w:rsidRPr="003A07B7">
              <w:rPr>
                <w:lang w:val="en-US"/>
              </w:rPr>
              <w:t>584</w:t>
            </w:r>
          </w:p>
        </w:tc>
      </w:tr>
      <w:tr w:rsidR="00D93E7F" w:rsidRPr="003A07B7" w14:paraId="2F5D565E"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393C1053" w14:textId="77777777" w:rsidR="00D93E7F" w:rsidRPr="003A07B7" w:rsidRDefault="00D93E7F" w:rsidP="00D93E7F">
            <w:pPr>
              <w:overflowPunct/>
              <w:autoSpaceDE/>
              <w:autoSpaceDN/>
              <w:adjustRightInd/>
              <w:jc w:val="center"/>
              <w:textAlignment w:val="auto"/>
              <w:rPr>
                <w:lang w:val="en-US"/>
              </w:rPr>
            </w:pPr>
            <w:r w:rsidRPr="003A07B7">
              <w:rPr>
                <w:lang w:val="en-US"/>
              </w:rPr>
              <w:t>75</w:t>
            </w:r>
          </w:p>
        </w:tc>
        <w:tc>
          <w:tcPr>
            <w:tcW w:w="4510" w:type="dxa"/>
            <w:tcBorders>
              <w:top w:val="nil"/>
              <w:left w:val="nil"/>
              <w:bottom w:val="single" w:sz="8" w:space="0" w:color="auto"/>
              <w:right w:val="single" w:sz="8" w:space="0" w:color="auto"/>
            </w:tcBorders>
            <w:shd w:val="clear" w:color="auto" w:fill="auto"/>
            <w:vAlign w:val="center"/>
            <w:hideMark/>
          </w:tcPr>
          <w:p w14:paraId="504B0383" w14:textId="77777777" w:rsidR="00D93E7F" w:rsidRPr="003A07B7" w:rsidRDefault="00D93E7F" w:rsidP="00D93E7F">
            <w:pPr>
              <w:overflowPunct/>
              <w:autoSpaceDE/>
              <w:autoSpaceDN/>
              <w:adjustRightInd/>
              <w:jc w:val="both"/>
              <w:textAlignment w:val="auto"/>
              <w:rPr>
                <w:lang w:val="en-US"/>
              </w:rPr>
            </w:pPr>
            <w:r w:rsidRPr="003A07B7">
              <w:rPr>
                <w:lang w:val="en-US"/>
              </w:rPr>
              <w:t>Издаване на разрешение за пускане на пазара и употреба на ПРЗ, подновяване на разрешението на ПРЗ, удължаване срока на разрешението</w:t>
            </w:r>
          </w:p>
        </w:tc>
        <w:tc>
          <w:tcPr>
            <w:tcW w:w="1800" w:type="dxa"/>
            <w:tcBorders>
              <w:top w:val="nil"/>
              <w:left w:val="nil"/>
              <w:bottom w:val="single" w:sz="8" w:space="0" w:color="auto"/>
              <w:right w:val="single" w:sz="8" w:space="0" w:color="auto"/>
            </w:tcBorders>
            <w:shd w:val="clear" w:color="auto" w:fill="auto"/>
            <w:vAlign w:val="center"/>
            <w:hideMark/>
          </w:tcPr>
          <w:p w14:paraId="68D29DBE"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72FA641A" w14:textId="77777777" w:rsidR="00D93E7F" w:rsidRPr="003A07B7" w:rsidRDefault="00D93E7F" w:rsidP="00D93E7F">
            <w:pPr>
              <w:overflowPunct/>
              <w:autoSpaceDE/>
              <w:autoSpaceDN/>
              <w:adjustRightInd/>
              <w:jc w:val="center"/>
              <w:textAlignment w:val="auto"/>
              <w:rPr>
                <w:lang w:val="en-US"/>
              </w:rPr>
            </w:pPr>
            <w:r w:rsidRPr="003A07B7">
              <w:rPr>
                <w:lang w:val="en-US"/>
              </w:rPr>
              <w:t>200</w:t>
            </w:r>
          </w:p>
        </w:tc>
        <w:tc>
          <w:tcPr>
            <w:tcW w:w="1348" w:type="dxa"/>
            <w:tcBorders>
              <w:top w:val="nil"/>
              <w:left w:val="nil"/>
              <w:bottom w:val="single" w:sz="8" w:space="0" w:color="auto"/>
              <w:right w:val="single" w:sz="8" w:space="0" w:color="auto"/>
            </w:tcBorders>
            <w:shd w:val="clear" w:color="auto" w:fill="auto"/>
            <w:noWrap/>
            <w:vAlign w:val="center"/>
            <w:hideMark/>
          </w:tcPr>
          <w:p w14:paraId="0ADF30BC" w14:textId="77777777" w:rsidR="00D93E7F" w:rsidRPr="003A07B7" w:rsidRDefault="00D93E7F" w:rsidP="00D93E7F">
            <w:pPr>
              <w:overflowPunct/>
              <w:autoSpaceDE/>
              <w:autoSpaceDN/>
              <w:adjustRightInd/>
              <w:jc w:val="center"/>
              <w:textAlignment w:val="auto"/>
              <w:rPr>
                <w:lang w:val="en-US"/>
              </w:rPr>
            </w:pPr>
            <w:r w:rsidRPr="003A07B7">
              <w:rPr>
                <w:lang w:val="en-US"/>
              </w:rPr>
              <w:t>80</w:t>
            </w:r>
          </w:p>
        </w:tc>
      </w:tr>
      <w:tr w:rsidR="00D93E7F" w:rsidRPr="003A07B7" w14:paraId="25C0C02D"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AC72539" w14:textId="77777777" w:rsidR="00D93E7F" w:rsidRPr="003A07B7" w:rsidRDefault="00D93E7F" w:rsidP="00D93E7F">
            <w:pPr>
              <w:overflowPunct/>
              <w:autoSpaceDE/>
              <w:autoSpaceDN/>
              <w:adjustRightInd/>
              <w:jc w:val="center"/>
              <w:textAlignment w:val="auto"/>
              <w:rPr>
                <w:lang w:val="en-US"/>
              </w:rPr>
            </w:pPr>
            <w:r w:rsidRPr="003A07B7">
              <w:rPr>
                <w:lang w:val="en-US"/>
              </w:rPr>
              <w:t>76</w:t>
            </w:r>
          </w:p>
        </w:tc>
        <w:tc>
          <w:tcPr>
            <w:tcW w:w="4510" w:type="dxa"/>
            <w:tcBorders>
              <w:top w:val="nil"/>
              <w:left w:val="nil"/>
              <w:bottom w:val="single" w:sz="8" w:space="0" w:color="auto"/>
              <w:right w:val="single" w:sz="8" w:space="0" w:color="auto"/>
            </w:tcBorders>
            <w:shd w:val="clear" w:color="auto" w:fill="auto"/>
            <w:vAlign w:val="center"/>
            <w:hideMark/>
          </w:tcPr>
          <w:p w14:paraId="34EBC3B7" w14:textId="77777777" w:rsidR="00D93E7F" w:rsidRPr="003A07B7" w:rsidRDefault="00D93E7F" w:rsidP="00D93E7F">
            <w:pPr>
              <w:overflowPunct/>
              <w:autoSpaceDE/>
              <w:autoSpaceDN/>
              <w:adjustRightInd/>
              <w:jc w:val="both"/>
              <w:textAlignment w:val="auto"/>
              <w:rPr>
                <w:lang w:val="en-US"/>
              </w:rPr>
            </w:pPr>
            <w:r w:rsidRPr="003A07B7">
              <w:rPr>
                <w:lang w:val="en-US"/>
              </w:rPr>
              <w:t>Контрол върху изпълнението на НППНКЛБЖ и  програмите за надзор</w:t>
            </w:r>
          </w:p>
        </w:tc>
        <w:tc>
          <w:tcPr>
            <w:tcW w:w="1800" w:type="dxa"/>
            <w:tcBorders>
              <w:top w:val="nil"/>
              <w:left w:val="nil"/>
              <w:bottom w:val="single" w:sz="8" w:space="0" w:color="auto"/>
              <w:right w:val="single" w:sz="8" w:space="0" w:color="auto"/>
            </w:tcBorders>
            <w:shd w:val="clear" w:color="auto" w:fill="auto"/>
            <w:vAlign w:val="center"/>
            <w:hideMark/>
          </w:tcPr>
          <w:p w14:paraId="53C00C4F" w14:textId="77777777" w:rsidR="00D93E7F" w:rsidRPr="003A07B7" w:rsidRDefault="00D93E7F" w:rsidP="00D93E7F">
            <w:pPr>
              <w:overflowPunct/>
              <w:autoSpaceDE/>
              <w:autoSpaceDN/>
              <w:adjustRightInd/>
              <w:jc w:val="center"/>
              <w:textAlignment w:val="auto"/>
              <w:rPr>
                <w:lang w:val="en-US"/>
              </w:rPr>
            </w:pPr>
            <w:r w:rsidRPr="003A07B7">
              <w:rPr>
                <w:lang w:val="en-US"/>
              </w:rPr>
              <w:t>% обхванати региони</w:t>
            </w:r>
          </w:p>
        </w:tc>
        <w:tc>
          <w:tcPr>
            <w:tcW w:w="1087" w:type="dxa"/>
            <w:tcBorders>
              <w:top w:val="nil"/>
              <w:left w:val="nil"/>
              <w:bottom w:val="single" w:sz="8" w:space="0" w:color="auto"/>
              <w:right w:val="single" w:sz="8" w:space="0" w:color="auto"/>
            </w:tcBorders>
            <w:shd w:val="clear" w:color="auto" w:fill="auto"/>
            <w:noWrap/>
            <w:vAlign w:val="center"/>
            <w:hideMark/>
          </w:tcPr>
          <w:p w14:paraId="09A521D2"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1F0F3714"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5DC155FF" w14:textId="77777777" w:rsidTr="00D93E7F">
        <w:trPr>
          <w:trHeight w:val="205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E9943E1" w14:textId="77777777" w:rsidR="00D93E7F" w:rsidRPr="003A07B7" w:rsidRDefault="00D93E7F" w:rsidP="00D93E7F">
            <w:pPr>
              <w:overflowPunct/>
              <w:autoSpaceDE/>
              <w:autoSpaceDN/>
              <w:adjustRightInd/>
              <w:jc w:val="center"/>
              <w:textAlignment w:val="auto"/>
              <w:rPr>
                <w:lang w:val="en-US"/>
              </w:rPr>
            </w:pPr>
            <w:r w:rsidRPr="003A07B7">
              <w:rPr>
                <w:lang w:val="en-US"/>
              </w:rPr>
              <w:t>77</w:t>
            </w:r>
          </w:p>
        </w:tc>
        <w:tc>
          <w:tcPr>
            <w:tcW w:w="4510" w:type="dxa"/>
            <w:tcBorders>
              <w:top w:val="nil"/>
              <w:left w:val="nil"/>
              <w:bottom w:val="single" w:sz="8" w:space="0" w:color="auto"/>
              <w:right w:val="single" w:sz="8" w:space="0" w:color="auto"/>
            </w:tcBorders>
            <w:shd w:val="clear" w:color="auto" w:fill="auto"/>
            <w:vAlign w:val="center"/>
            <w:hideMark/>
          </w:tcPr>
          <w:p w14:paraId="08CDFE29" w14:textId="77777777" w:rsidR="00D93E7F" w:rsidRPr="003A07B7" w:rsidRDefault="00D93E7F" w:rsidP="00D93E7F">
            <w:pPr>
              <w:overflowPunct/>
              <w:autoSpaceDE/>
              <w:autoSpaceDN/>
              <w:adjustRightInd/>
              <w:jc w:val="both"/>
              <w:textAlignment w:val="auto"/>
              <w:rPr>
                <w:lang w:val="en-US"/>
              </w:rPr>
            </w:pPr>
            <w:r w:rsidRPr="003A07B7">
              <w:rPr>
                <w:lang w:val="en-US"/>
              </w:rPr>
              <w:t>Идентификация на животните и регистрация на животновъдните обекти</w:t>
            </w:r>
          </w:p>
        </w:tc>
        <w:tc>
          <w:tcPr>
            <w:tcW w:w="1800" w:type="dxa"/>
            <w:tcBorders>
              <w:top w:val="nil"/>
              <w:left w:val="nil"/>
              <w:bottom w:val="single" w:sz="8" w:space="0" w:color="auto"/>
              <w:right w:val="single" w:sz="8" w:space="0" w:color="auto"/>
            </w:tcBorders>
            <w:shd w:val="clear" w:color="auto" w:fill="auto"/>
            <w:vAlign w:val="center"/>
            <w:hideMark/>
          </w:tcPr>
          <w:p w14:paraId="619C2244" w14:textId="77777777" w:rsidR="00D93E7F" w:rsidRPr="003A07B7" w:rsidRDefault="00D93E7F" w:rsidP="00D93E7F">
            <w:pPr>
              <w:overflowPunct/>
              <w:autoSpaceDE/>
              <w:autoSpaceDN/>
              <w:adjustRightInd/>
              <w:jc w:val="center"/>
              <w:textAlignment w:val="auto"/>
              <w:rPr>
                <w:lang w:val="en-US"/>
              </w:rPr>
            </w:pPr>
            <w:r w:rsidRPr="003A07B7">
              <w:rPr>
                <w:lang w:val="en-US"/>
              </w:rPr>
              <w:t>% идентифицирани животни и регистрирани обекти</w:t>
            </w:r>
          </w:p>
        </w:tc>
        <w:tc>
          <w:tcPr>
            <w:tcW w:w="1087" w:type="dxa"/>
            <w:tcBorders>
              <w:top w:val="nil"/>
              <w:left w:val="nil"/>
              <w:bottom w:val="single" w:sz="8" w:space="0" w:color="auto"/>
              <w:right w:val="single" w:sz="8" w:space="0" w:color="auto"/>
            </w:tcBorders>
            <w:shd w:val="clear" w:color="auto" w:fill="auto"/>
            <w:noWrap/>
            <w:vAlign w:val="center"/>
            <w:hideMark/>
          </w:tcPr>
          <w:p w14:paraId="3DDB6D76"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26030AC8"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0E5C19CA"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5D0D1271" w14:textId="77777777" w:rsidR="00D93E7F" w:rsidRPr="003A07B7" w:rsidRDefault="00D93E7F" w:rsidP="00D93E7F">
            <w:pPr>
              <w:overflowPunct/>
              <w:autoSpaceDE/>
              <w:autoSpaceDN/>
              <w:adjustRightInd/>
              <w:jc w:val="center"/>
              <w:textAlignment w:val="auto"/>
              <w:rPr>
                <w:lang w:val="en-US"/>
              </w:rPr>
            </w:pPr>
            <w:r w:rsidRPr="003A07B7">
              <w:rPr>
                <w:lang w:val="en-US"/>
              </w:rPr>
              <w:t>78</w:t>
            </w:r>
          </w:p>
        </w:tc>
        <w:tc>
          <w:tcPr>
            <w:tcW w:w="4510" w:type="dxa"/>
            <w:tcBorders>
              <w:top w:val="nil"/>
              <w:left w:val="nil"/>
              <w:bottom w:val="single" w:sz="8" w:space="0" w:color="auto"/>
              <w:right w:val="single" w:sz="8" w:space="0" w:color="auto"/>
            </w:tcBorders>
            <w:shd w:val="clear" w:color="auto" w:fill="auto"/>
            <w:vAlign w:val="center"/>
            <w:hideMark/>
          </w:tcPr>
          <w:p w14:paraId="59896E16" w14:textId="77777777" w:rsidR="00D93E7F" w:rsidRPr="003A07B7" w:rsidRDefault="00D93E7F" w:rsidP="00D93E7F">
            <w:pPr>
              <w:overflowPunct/>
              <w:autoSpaceDE/>
              <w:autoSpaceDN/>
              <w:adjustRightInd/>
              <w:jc w:val="both"/>
              <w:textAlignment w:val="auto"/>
              <w:rPr>
                <w:lang w:val="en-US"/>
              </w:rPr>
            </w:pPr>
            <w:r w:rsidRPr="003A07B7">
              <w:rPr>
                <w:lang w:val="en-US"/>
              </w:rPr>
              <w:t>Контрол върху регистрацията на животновъдните обекти и индентификацията  на животните</w:t>
            </w:r>
          </w:p>
        </w:tc>
        <w:tc>
          <w:tcPr>
            <w:tcW w:w="1800" w:type="dxa"/>
            <w:tcBorders>
              <w:top w:val="nil"/>
              <w:left w:val="nil"/>
              <w:bottom w:val="single" w:sz="8" w:space="0" w:color="auto"/>
              <w:right w:val="single" w:sz="8" w:space="0" w:color="auto"/>
            </w:tcBorders>
            <w:shd w:val="clear" w:color="auto" w:fill="auto"/>
            <w:vAlign w:val="center"/>
            <w:hideMark/>
          </w:tcPr>
          <w:p w14:paraId="0851378F" w14:textId="77777777" w:rsidR="00D93E7F" w:rsidRPr="003A07B7" w:rsidRDefault="00D93E7F" w:rsidP="00D93E7F">
            <w:pPr>
              <w:overflowPunct/>
              <w:autoSpaceDE/>
              <w:autoSpaceDN/>
              <w:adjustRightInd/>
              <w:jc w:val="center"/>
              <w:textAlignment w:val="auto"/>
              <w:rPr>
                <w:lang w:val="en-US"/>
              </w:rPr>
            </w:pPr>
            <w:r w:rsidRPr="003A07B7">
              <w:rPr>
                <w:lang w:val="en-US"/>
              </w:rPr>
              <w:t>% проверени обекти</w:t>
            </w:r>
          </w:p>
        </w:tc>
        <w:tc>
          <w:tcPr>
            <w:tcW w:w="1087" w:type="dxa"/>
            <w:tcBorders>
              <w:top w:val="nil"/>
              <w:left w:val="nil"/>
              <w:bottom w:val="single" w:sz="8" w:space="0" w:color="auto"/>
              <w:right w:val="single" w:sz="8" w:space="0" w:color="auto"/>
            </w:tcBorders>
            <w:shd w:val="clear" w:color="auto" w:fill="auto"/>
            <w:noWrap/>
            <w:vAlign w:val="center"/>
            <w:hideMark/>
          </w:tcPr>
          <w:p w14:paraId="2ECD1C34"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c>
          <w:tcPr>
            <w:tcW w:w="1348" w:type="dxa"/>
            <w:tcBorders>
              <w:top w:val="nil"/>
              <w:left w:val="nil"/>
              <w:bottom w:val="single" w:sz="8" w:space="0" w:color="auto"/>
              <w:right w:val="single" w:sz="8" w:space="0" w:color="auto"/>
            </w:tcBorders>
            <w:shd w:val="clear" w:color="auto" w:fill="auto"/>
            <w:noWrap/>
            <w:vAlign w:val="center"/>
            <w:hideMark/>
          </w:tcPr>
          <w:p w14:paraId="0DBFB3A9"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r>
      <w:tr w:rsidR="00D93E7F" w:rsidRPr="003A07B7" w14:paraId="38D9AB53" w14:textId="77777777" w:rsidTr="00D93E7F">
        <w:trPr>
          <w:trHeight w:val="180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E56011E" w14:textId="77777777" w:rsidR="00D93E7F" w:rsidRPr="003A07B7" w:rsidRDefault="00D93E7F" w:rsidP="00D93E7F">
            <w:pPr>
              <w:overflowPunct/>
              <w:autoSpaceDE/>
              <w:autoSpaceDN/>
              <w:adjustRightInd/>
              <w:jc w:val="center"/>
              <w:textAlignment w:val="auto"/>
              <w:rPr>
                <w:lang w:val="en-US"/>
              </w:rPr>
            </w:pPr>
            <w:r w:rsidRPr="003A07B7">
              <w:rPr>
                <w:lang w:val="en-US"/>
              </w:rPr>
              <w:t>79</w:t>
            </w:r>
          </w:p>
        </w:tc>
        <w:tc>
          <w:tcPr>
            <w:tcW w:w="4510" w:type="dxa"/>
            <w:tcBorders>
              <w:top w:val="nil"/>
              <w:left w:val="nil"/>
              <w:bottom w:val="single" w:sz="8" w:space="0" w:color="auto"/>
              <w:right w:val="single" w:sz="8" w:space="0" w:color="auto"/>
            </w:tcBorders>
            <w:shd w:val="clear" w:color="auto" w:fill="auto"/>
            <w:vAlign w:val="center"/>
            <w:hideMark/>
          </w:tcPr>
          <w:p w14:paraId="4475D894" w14:textId="77777777" w:rsidR="00D93E7F" w:rsidRPr="003A07B7" w:rsidRDefault="00D93E7F" w:rsidP="00D93E7F">
            <w:pPr>
              <w:overflowPunct/>
              <w:autoSpaceDE/>
              <w:autoSpaceDN/>
              <w:adjustRightInd/>
              <w:jc w:val="both"/>
              <w:textAlignment w:val="auto"/>
              <w:rPr>
                <w:lang w:val="en-US"/>
              </w:rPr>
            </w:pPr>
            <w:r w:rsidRPr="003A07B7">
              <w:rPr>
                <w:lang w:val="en-US"/>
              </w:rPr>
              <w:t>Изплащане на обезщетения на собствениците при унищожаване на животни и продукти от тях и инвентар</w:t>
            </w:r>
          </w:p>
        </w:tc>
        <w:tc>
          <w:tcPr>
            <w:tcW w:w="1800" w:type="dxa"/>
            <w:tcBorders>
              <w:top w:val="nil"/>
              <w:left w:val="nil"/>
              <w:bottom w:val="single" w:sz="8" w:space="0" w:color="auto"/>
              <w:right w:val="single" w:sz="8" w:space="0" w:color="auto"/>
            </w:tcBorders>
            <w:shd w:val="clear" w:color="auto" w:fill="auto"/>
            <w:vAlign w:val="center"/>
            <w:hideMark/>
          </w:tcPr>
          <w:p w14:paraId="78028931" w14:textId="77777777" w:rsidR="00D93E7F" w:rsidRPr="003A07B7" w:rsidRDefault="00D93E7F" w:rsidP="00D93E7F">
            <w:pPr>
              <w:overflowPunct/>
              <w:autoSpaceDE/>
              <w:autoSpaceDN/>
              <w:adjustRightInd/>
              <w:jc w:val="center"/>
              <w:textAlignment w:val="auto"/>
              <w:rPr>
                <w:lang w:val="en-US"/>
              </w:rPr>
            </w:pPr>
            <w:r w:rsidRPr="003A07B7">
              <w:rPr>
                <w:lang w:val="en-US"/>
              </w:rPr>
              <w:t>% изплатени обезщетения от общия бр.одобрени актове</w:t>
            </w:r>
          </w:p>
        </w:tc>
        <w:tc>
          <w:tcPr>
            <w:tcW w:w="1087" w:type="dxa"/>
            <w:tcBorders>
              <w:top w:val="nil"/>
              <w:left w:val="nil"/>
              <w:bottom w:val="single" w:sz="8" w:space="0" w:color="auto"/>
              <w:right w:val="single" w:sz="8" w:space="0" w:color="auto"/>
            </w:tcBorders>
            <w:shd w:val="clear" w:color="auto" w:fill="auto"/>
            <w:noWrap/>
            <w:vAlign w:val="center"/>
            <w:hideMark/>
          </w:tcPr>
          <w:p w14:paraId="14561E6E"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46DA1EBA"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7A09420E"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18E5C42" w14:textId="77777777" w:rsidR="00D93E7F" w:rsidRPr="003A07B7" w:rsidRDefault="00D93E7F" w:rsidP="00D93E7F">
            <w:pPr>
              <w:overflowPunct/>
              <w:autoSpaceDE/>
              <w:autoSpaceDN/>
              <w:adjustRightInd/>
              <w:jc w:val="center"/>
              <w:textAlignment w:val="auto"/>
              <w:rPr>
                <w:lang w:val="en-US"/>
              </w:rPr>
            </w:pPr>
            <w:r w:rsidRPr="003A07B7">
              <w:rPr>
                <w:lang w:val="en-US"/>
              </w:rPr>
              <w:t>80</w:t>
            </w:r>
          </w:p>
        </w:tc>
        <w:tc>
          <w:tcPr>
            <w:tcW w:w="4510" w:type="dxa"/>
            <w:tcBorders>
              <w:top w:val="nil"/>
              <w:left w:val="nil"/>
              <w:bottom w:val="single" w:sz="8" w:space="0" w:color="auto"/>
              <w:right w:val="single" w:sz="8" w:space="0" w:color="auto"/>
            </w:tcBorders>
            <w:shd w:val="clear" w:color="auto" w:fill="auto"/>
            <w:vAlign w:val="center"/>
            <w:hideMark/>
          </w:tcPr>
          <w:p w14:paraId="1D75FFEF" w14:textId="77777777" w:rsidR="00D93E7F" w:rsidRPr="003A07B7" w:rsidRDefault="00D93E7F" w:rsidP="00D93E7F">
            <w:pPr>
              <w:overflowPunct/>
              <w:autoSpaceDE/>
              <w:autoSpaceDN/>
              <w:adjustRightInd/>
              <w:jc w:val="both"/>
              <w:textAlignment w:val="auto"/>
              <w:rPr>
                <w:lang w:val="en-US"/>
              </w:rPr>
            </w:pPr>
            <w:r w:rsidRPr="003A07B7">
              <w:rPr>
                <w:lang w:val="en-US"/>
              </w:rPr>
              <w:t>Експлоатация на интегрирана информационна система на БАБХ и контрол за консистентност на въвежданите данни.</w:t>
            </w:r>
          </w:p>
        </w:tc>
        <w:tc>
          <w:tcPr>
            <w:tcW w:w="1800" w:type="dxa"/>
            <w:tcBorders>
              <w:top w:val="nil"/>
              <w:left w:val="nil"/>
              <w:bottom w:val="single" w:sz="8" w:space="0" w:color="auto"/>
              <w:right w:val="single" w:sz="8" w:space="0" w:color="auto"/>
            </w:tcBorders>
            <w:shd w:val="clear" w:color="auto" w:fill="auto"/>
            <w:vAlign w:val="center"/>
            <w:hideMark/>
          </w:tcPr>
          <w:p w14:paraId="52E830E4"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30A87618"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49C73356"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4465517F"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50380ECB" w14:textId="77777777" w:rsidR="00D93E7F" w:rsidRPr="003A07B7" w:rsidRDefault="00D93E7F" w:rsidP="00D93E7F">
            <w:pPr>
              <w:overflowPunct/>
              <w:autoSpaceDE/>
              <w:autoSpaceDN/>
              <w:adjustRightInd/>
              <w:jc w:val="center"/>
              <w:textAlignment w:val="auto"/>
              <w:rPr>
                <w:lang w:val="en-US"/>
              </w:rPr>
            </w:pPr>
            <w:r w:rsidRPr="003A07B7">
              <w:rPr>
                <w:lang w:val="en-US"/>
              </w:rPr>
              <w:t>81</w:t>
            </w:r>
          </w:p>
        </w:tc>
        <w:tc>
          <w:tcPr>
            <w:tcW w:w="4510" w:type="dxa"/>
            <w:tcBorders>
              <w:top w:val="nil"/>
              <w:left w:val="nil"/>
              <w:bottom w:val="single" w:sz="8" w:space="0" w:color="auto"/>
              <w:right w:val="single" w:sz="8" w:space="0" w:color="auto"/>
            </w:tcBorders>
            <w:shd w:val="clear" w:color="auto" w:fill="auto"/>
            <w:vAlign w:val="center"/>
            <w:hideMark/>
          </w:tcPr>
          <w:p w14:paraId="119C5764" w14:textId="77777777" w:rsidR="00D93E7F" w:rsidRPr="003A07B7" w:rsidRDefault="00D93E7F" w:rsidP="00D93E7F">
            <w:pPr>
              <w:overflowPunct/>
              <w:autoSpaceDE/>
              <w:autoSpaceDN/>
              <w:adjustRightInd/>
              <w:jc w:val="both"/>
              <w:textAlignment w:val="auto"/>
              <w:rPr>
                <w:lang w:val="en-US"/>
              </w:rPr>
            </w:pPr>
            <w:r w:rsidRPr="003A07B7">
              <w:rPr>
                <w:lang w:val="en-US"/>
              </w:rPr>
              <w:t>Контрол върху разпространението на зоонозите и зоонозните агенти в страната</w:t>
            </w:r>
          </w:p>
        </w:tc>
        <w:tc>
          <w:tcPr>
            <w:tcW w:w="1800" w:type="dxa"/>
            <w:tcBorders>
              <w:top w:val="nil"/>
              <w:left w:val="nil"/>
              <w:bottom w:val="single" w:sz="8" w:space="0" w:color="auto"/>
              <w:right w:val="single" w:sz="8" w:space="0" w:color="auto"/>
            </w:tcBorders>
            <w:shd w:val="clear" w:color="auto" w:fill="auto"/>
            <w:vAlign w:val="center"/>
            <w:hideMark/>
          </w:tcPr>
          <w:p w14:paraId="35D16268" w14:textId="77777777" w:rsidR="00D93E7F" w:rsidRPr="003A07B7" w:rsidRDefault="00D93E7F" w:rsidP="00D93E7F">
            <w:pPr>
              <w:overflowPunct/>
              <w:autoSpaceDE/>
              <w:autoSpaceDN/>
              <w:adjustRightInd/>
              <w:jc w:val="center"/>
              <w:textAlignment w:val="auto"/>
              <w:rPr>
                <w:lang w:val="en-US"/>
              </w:rPr>
            </w:pPr>
            <w:r w:rsidRPr="003A07B7">
              <w:rPr>
                <w:lang w:val="en-US"/>
              </w:rPr>
              <w:t>% обхванати региони</w:t>
            </w:r>
          </w:p>
        </w:tc>
        <w:tc>
          <w:tcPr>
            <w:tcW w:w="1087" w:type="dxa"/>
            <w:tcBorders>
              <w:top w:val="nil"/>
              <w:left w:val="nil"/>
              <w:bottom w:val="single" w:sz="8" w:space="0" w:color="auto"/>
              <w:right w:val="single" w:sz="8" w:space="0" w:color="auto"/>
            </w:tcBorders>
            <w:shd w:val="clear" w:color="auto" w:fill="auto"/>
            <w:noWrap/>
            <w:vAlign w:val="center"/>
            <w:hideMark/>
          </w:tcPr>
          <w:p w14:paraId="3CB909C5"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21B8AA2D"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0BD51539"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DF4441C" w14:textId="77777777" w:rsidR="00D93E7F" w:rsidRPr="003A07B7" w:rsidRDefault="00D93E7F" w:rsidP="00D93E7F">
            <w:pPr>
              <w:overflowPunct/>
              <w:autoSpaceDE/>
              <w:autoSpaceDN/>
              <w:adjustRightInd/>
              <w:jc w:val="center"/>
              <w:textAlignment w:val="auto"/>
              <w:rPr>
                <w:lang w:val="en-US"/>
              </w:rPr>
            </w:pPr>
            <w:r w:rsidRPr="003A07B7">
              <w:rPr>
                <w:lang w:val="en-US"/>
              </w:rPr>
              <w:t>82</w:t>
            </w:r>
          </w:p>
        </w:tc>
        <w:tc>
          <w:tcPr>
            <w:tcW w:w="4510" w:type="dxa"/>
            <w:tcBorders>
              <w:top w:val="nil"/>
              <w:left w:val="nil"/>
              <w:bottom w:val="single" w:sz="8" w:space="0" w:color="auto"/>
              <w:right w:val="single" w:sz="8" w:space="0" w:color="auto"/>
            </w:tcBorders>
            <w:shd w:val="clear" w:color="auto" w:fill="auto"/>
            <w:vAlign w:val="center"/>
            <w:hideMark/>
          </w:tcPr>
          <w:p w14:paraId="1EE5D13F" w14:textId="77777777" w:rsidR="00D93E7F" w:rsidRPr="003A07B7" w:rsidRDefault="00D93E7F" w:rsidP="00D93E7F">
            <w:pPr>
              <w:overflowPunct/>
              <w:autoSpaceDE/>
              <w:autoSpaceDN/>
              <w:adjustRightInd/>
              <w:jc w:val="both"/>
              <w:textAlignment w:val="auto"/>
              <w:rPr>
                <w:lang w:val="en-US"/>
              </w:rPr>
            </w:pPr>
            <w:r w:rsidRPr="003A07B7">
              <w:rPr>
                <w:lang w:val="en-US"/>
              </w:rPr>
              <w:t>Контрол върху обезвреждането и унищожаването на трупове на животни специфичнорисковите материали</w:t>
            </w:r>
          </w:p>
        </w:tc>
        <w:tc>
          <w:tcPr>
            <w:tcW w:w="1800" w:type="dxa"/>
            <w:tcBorders>
              <w:top w:val="nil"/>
              <w:left w:val="nil"/>
              <w:bottom w:val="single" w:sz="8" w:space="0" w:color="auto"/>
              <w:right w:val="single" w:sz="8" w:space="0" w:color="auto"/>
            </w:tcBorders>
            <w:shd w:val="clear" w:color="auto" w:fill="auto"/>
            <w:vAlign w:val="center"/>
            <w:hideMark/>
          </w:tcPr>
          <w:p w14:paraId="71992717" w14:textId="77777777" w:rsidR="00D93E7F" w:rsidRPr="003A07B7" w:rsidRDefault="00D93E7F" w:rsidP="00D93E7F">
            <w:pPr>
              <w:overflowPunct/>
              <w:autoSpaceDE/>
              <w:autoSpaceDN/>
              <w:adjustRightInd/>
              <w:jc w:val="center"/>
              <w:textAlignment w:val="auto"/>
              <w:rPr>
                <w:lang w:val="en-US"/>
              </w:rPr>
            </w:pPr>
            <w:r w:rsidRPr="003A07B7">
              <w:rPr>
                <w:lang w:val="en-US"/>
              </w:rPr>
              <w:t>% обхванати региони</w:t>
            </w:r>
          </w:p>
        </w:tc>
        <w:tc>
          <w:tcPr>
            <w:tcW w:w="1087" w:type="dxa"/>
            <w:tcBorders>
              <w:top w:val="nil"/>
              <w:left w:val="nil"/>
              <w:bottom w:val="single" w:sz="8" w:space="0" w:color="auto"/>
              <w:right w:val="single" w:sz="8" w:space="0" w:color="auto"/>
            </w:tcBorders>
            <w:shd w:val="clear" w:color="auto" w:fill="auto"/>
            <w:noWrap/>
            <w:vAlign w:val="center"/>
            <w:hideMark/>
          </w:tcPr>
          <w:p w14:paraId="1B7D88F4"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39FBCC30"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20E7A8F6"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089BDFA3" w14:textId="77777777" w:rsidR="00D93E7F" w:rsidRPr="003A07B7" w:rsidRDefault="00D93E7F" w:rsidP="00D93E7F">
            <w:pPr>
              <w:overflowPunct/>
              <w:autoSpaceDE/>
              <w:autoSpaceDN/>
              <w:adjustRightInd/>
              <w:jc w:val="center"/>
              <w:textAlignment w:val="auto"/>
              <w:rPr>
                <w:lang w:val="en-US"/>
              </w:rPr>
            </w:pPr>
            <w:r w:rsidRPr="003A07B7">
              <w:rPr>
                <w:lang w:val="en-US"/>
              </w:rPr>
              <w:t>83</w:t>
            </w:r>
          </w:p>
        </w:tc>
        <w:tc>
          <w:tcPr>
            <w:tcW w:w="4510" w:type="dxa"/>
            <w:tcBorders>
              <w:top w:val="nil"/>
              <w:left w:val="nil"/>
              <w:bottom w:val="single" w:sz="8" w:space="0" w:color="auto"/>
              <w:right w:val="single" w:sz="8" w:space="0" w:color="auto"/>
            </w:tcBorders>
            <w:shd w:val="clear" w:color="auto" w:fill="auto"/>
            <w:vAlign w:val="center"/>
            <w:hideMark/>
          </w:tcPr>
          <w:p w14:paraId="5EDF1EF8" w14:textId="77777777" w:rsidR="00D93E7F" w:rsidRPr="003A07B7" w:rsidRDefault="00D93E7F" w:rsidP="00D93E7F">
            <w:pPr>
              <w:overflowPunct/>
              <w:autoSpaceDE/>
              <w:autoSpaceDN/>
              <w:adjustRightInd/>
              <w:jc w:val="both"/>
              <w:textAlignment w:val="auto"/>
              <w:rPr>
                <w:lang w:val="en-US"/>
              </w:rPr>
            </w:pPr>
            <w:r w:rsidRPr="003A07B7">
              <w:rPr>
                <w:lang w:val="en-US"/>
              </w:rPr>
              <w:t>Извършване на оценка и контрол на здравния статус на животните</w:t>
            </w:r>
          </w:p>
        </w:tc>
        <w:tc>
          <w:tcPr>
            <w:tcW w:w="1800" w:type="dxa"/>
            <w:tcBorders>
              <w:top w:val="nil"/>
              <w:left w:val="nil"/>
              <w:bottom w:val="single" w:sz="8" w:space="0" w:color="auto"/>
              <w:right w:val="single" w:sz="8" w:space="0" w:color="auto"/>
            </w:tcBorders>
            <w:shd w:val="clear" w:color="auto" w:fill="auto"/>
            <w:vAlign w:val="center"/>
            <w:hideMark/>
          </w:tcPr>
          <w:p w14:paraId="30B3F71F" w14:textId="77777777" w:rsidR="00D93E7F" w:rsidRPr="003A07B7" w:rsidRDefault="00D93E7F" w:rsidP="00D93E7F">
            <w:pPr>
              <w:overflowPunct/>
              <w:autoSpaceDE/>
              <w:autoSpaceDN/>
              <w:adjustRightInd/>
              <w:jc w:val="center"/>
              <w:textAlignment w:val="auto"/>
              <w:rPr>
                <w:lang w:val="en-US"/>
              </w:rPr>
            </w:pPr>
            <w:r w:rsidRPr="003A07B7">
              <w:rPr>
                <w:lang w:val="en-US"/>
              </w:rPr>
              <w:t>% обхванати региони</w:t>
            </w:r>
          </w:p>
        </w:tc>
        <w:tc>
          <w:tcPr>
            <w:tcW w:w="1087" w:type="dxa"/>
            <w:tcBorders>
              <w:top w:val="nil"/>
              <w:left w:val="nil"/>
              <w:bottom w:val="single" w:sz="8" w:space="0" w:color="auto"/>
              <w:right w:val="single" w:sz="8" w:space="0" w:color="auto"/>
            </w:tcBorders>
            <w:shd w:val="clear" w:color="auto" w:fill="auto"/>
            <w:noWrap/>
            <w:vAlign w:val="center"/>
            <w:hideMark/>
          </w:tcPr>
          <w:p w14:paraId="031C30BD"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6B867948"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492029A3"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2499BD6" w14:textId="77777777" w:rsidR="00D93E7F" w:rsidRPr="003A07B7" w:rsidRDefault="00D93E7F" w:rsidP="00D93E7F">
            <w:pPr>
              <w:overflowPunct/>
              <w:autoSpaceDE/>
              <w:autoSpaceDN/>
              <w:adjustRightInd/>
              <w:jc w:val="center"/>
              <w:textAlignment w:val="auto"/>
              <w:rPr>
                <w:lang w:val="en-US"/>
              </w:rPr>
            </w:pPr>
            <w:r w:rsidRPr="003A07B7">
              <w:rPr>
                <w:lang w:val="en-US"/>
              </w:rPr>
              <w:t>84</w:t>
            </w:r>
          </w:p>
        </w:tc>
        <w:tc>
          <w:tcPr>
            <w:tcW w:w="4510" w:type="dxa"/>
            <w:tcBorders>
              <w:top w:val="nil"/>
              <w:left w:val="nil"/>
              <w:bottom w:val="single" w:sz="8" w:space="0" w:color="auto"/>
              <w:right w:val="single" w:sz="8" w:space="0" w:color="auto"/>
            </w:tcBorders>
            <w:shd w:val="clear" w:color="auto" w:fill="auto"/>
            <w:vAlign w:val="center"/>
            <w:hideMark/>
          </w:tcPr>
          <w:p w14:paraId="0CEC62F9" w14:textId="77777777" w:rsidR="00D93E7F" w:rsidRPr="003A07B7" w:rsidRDefault="00D93E7F" w:rsidP="00D93E7F">
            <w:pPr>
              <w:overflowPunct/>
              <w:autoSpaceDE/>
              <w:autoSpaceDN/>
              <w:adjustRightInd/>
              <w:jc w:val="both"/>
              <w:textAlignment w:val="auto"/>
              <w:rPr>
                <w:lang w:val="en-US"/>
              </w:rPr>
            </w:pPr>
            <w:r w:rsidRPr="003A07B7">
              <w:rPr>
                <w:lang w:val="en-US"/>
              </w:rPr>
              <w:t>Мерки за бърза и ефективна диагностика на животните - лабораторна и на терена</w:t>
            </w:r>
          </w:p>
        </w:tc>
        <w:tc>
          <w:tcPr>
            <w:tcW w:w="1800" w:type="dxa"/>
            <w:tcBorders>
              <w:top w:val="nil"/>
              <w:left w:val="nil"/>
              <w:bottom w:val="single" w:sz="8" w:space="0" w:color="auto"/>
              <w:right w:val="single" w:sz="8" w:space="0" w:color="auto"/>
            </w:tcBorders>
            <w:shd w:val="clear" w:color="auto" w:fill="auto"/>
            <w:vAlign w:val="center"/>
            <w:hideMark/>
          </w:tcPr>
          <w:p w14:paraId="639D923E" w14:textId="77777777" w:rsidR="00D93E7F" w:rsidRPr="003A07B7" w:rsidRDefault="00D93E7F" w:rsidP="00D93E7F">
            <w:pPr>
              <w:overflowPunct/>
              <w:autoSpaceDE/>
              <w:autoSpaceDN/>
              <w:adjustRightInd/>
              <w:jc w:val="center"/>
              <w:textAlignment w:val="auto"/>
              <w:rPr>
                <w:lang w:val="en-US"/>
              </w:rPr>
            </w:pPr>
            <w:r w:rsidRPr="003A07B7">
              <w:rPr>
                <w:lang w:val="en-US"/>
              </w:rPr>
              <w:t>% обхванати региони</w:t>
            </w:r>
          </w:p>
        </w:tc>
        <w:tc>
          <w:tcPr>
            <w:tcW w:w="1087" w:type="dxa"/>
            <w:tcBorders>
              <w:top w:val="nil"/>
              <w:left w:val="nil"/>
              <w:bottom w:val="single" w:sz="8" w:space="0" w:color="auto"/>
              <w:right w:val="single" w:sz="8" w:space="0" w:color="auto"/>
            </w:tcBorders>
            <w:shd w:val="clear" w:color="auto" w:fill="auto"/>
            <w:noWrap/>
            <w:vAlign w:val="center"/>
            <w:hideMark/>
          </w:tcPr>
          <w:p w14:paraId="2F003FAC"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37977995"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080D205D"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1EA2A41" w14:textId="77777777" w:rsidR="00D93E7F" w:rsidRPr="003A07B7" w:rsidRDefault="00D93E7F" w:rsidP="00D93E7F">
            <w:pPr>
              <w:overflowPunct/>
              <w:autoSpaceDE/>
              <w:autoSpaceDN/>
              <w:adjustRightInd/>
              <w:jc w:val="center"/>
              <w:textAlignment w:val="auto"/>
              <w:rPr>
                <w:lang w:val="en-US"/>
              </w:rPr>
            </w:pPr>
            <w:r w:rsidRPr="003A07B7">
              <w:rPr>
                <w:lang w:val="en-US"/>
              </w:rPr>
              <w:lastRenderedPageBreak/>
              <w:t>85</w:t>
            </w:r>
          </w:p>
        </w:tc>
        <w:tc>
          <w:tcPr>
            <w:tcW w:w="4510" w:type="dxa"/>
            <w:tcBorders>
              <w:top w:val="nil"/>
              <w:left w:val="nil"/>
              <w:bottom w:val="single" w:sz="8" w:space="0" w:color="auto"/>
              <w:right w:val="single" w:sz="8" w:space="0" w:color="auto"/>
            </w:tcBorders>
            <w:shd w:val="clear" w:color="auto" w:fill="auto"/>
            <w:vAlign w:val="center"/>
            <w:hideMark/>
          </w:tcPr>
          <w:p w14:paraId="3F63E9DD" w14:textId="77777777" w:rsidR="00D93E7F" w:rsidRPr="003A07B7" w:rsidRDefault="00D93E7F" w:rsidP="00D93E7F">
            <w:pPr>
              <w:overflowPunct/>
              <w:autoSpaceDE/>
              <w:autoSpaceDN/>
              <w:adjustRightInd/>
              <w:jc w:val="both"/>
              <w:textAlignment w:val="auto"/>
              <w:rPr>
                <w:lang w:val="en-US"/>
              </w:rPr>
            </w:pPr>
            <w:r w:rsidRPr="003A07B7">
              <w:rPr>
                <w:lang w:val="en-US"/>
              </w:rPr>
              <w:t>Вземане и изпращане на проби за изследване,  контрол по вземането и изпращането на пробите</w:t>
            </w:r>
          </w:p>
        </w:tc>
        <w:tc>
          <w:tcPr>
            <w:tcW w:w="1800" w:type="dxa"/>
            <w:tcBorders>
              <w:top w:val="nil"/>
              <w:left w:val="nil"/>
              <w:bottom w:val="single" w:sz="8" w:space="0" w:color="auto"/>
              <w:right w:val="single" w:sz="8" w:space="0" w:color="auto"/>
            </w:tcBorders>
            <w:shd w:val="clear" w:color="auto" w:fill="auto"/>
            <w:vAlign w:val="center"/>
            <w:hideMark/>
          </w:tcPr>
          <w:p w14:paraId="770F8CA3" w14:textId="77777777" w:rsidR="00D93E7F" w:rsidRPr="003A07B7" w:rsidRDefault="00D93E7F" w:rsidP="00D93E7F">
            <w:pPr>
              <w:overflowPunct/>
              <w:autoSpaceDE/>
              <w:autoSpaceDN/>
              <w:adjustRightInd/>
              <w:jc w:val="center"/>
              <w:textAlignment w:val="auto"/>
              <w:rPr>
                <w:lang w:val="en-US"/>
              </w:rPr>
            </w:pPr>
            <w:r w:rsidRPr="003A07B7">
              <w:rPr>
                <w:lang w:val="en-US"/>
              </w:rPr>
              <w:t xml:space="preserve">% </w:t>
            </w:r>
          </w:p>
        </w:tc>
        <w:tc>
          <w:tcPr>
            <w:tcW w:w="1087" w:type="dxa"/>
            <w:tcBorders>
              <w:top w:val="nil"/>
              <w:left w:val="nil"/>
              <w:bottom w:val="single" w:sz="8" w:space="0" w:color="auto"/>
              <w:right w:val="single" w:sz="8" w:space="0" w:color="auto"/>
            </w:tcBorders>
            <w:shd w:val="clear" w:color="auto" w:fill="auto"/>
            <w:noWrap/>
            <w:vAlign w:val="center"/>
            <w:hideMark/>
          </w:tcPr>
          <w:p w14:paraId="2A9342C0"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6E748B33" w14:textId="77777777" w:rsidR="00D93E7F" w:rsidRPr="003A07B7" w:rsidRDefault="00D93E7F" w:rsidP="00D93E7F">
            <w:pPr>
              <w:overflowPunct/>
              <w:autoSpaceDE/>
              <w:autoSpaceDN/>
              <w:adjustRightInd/>
              <w:jc w:val="center"/>
              <w:textAlignment w:val="auto"/>
              <w:rPr>
                <w:lang w:val="en-US"/>
              </w:rPr>
            </w:pPr>
            <w:r w:rsidRPr="003A07B7">
              <w:rPr>
                <w:lang w:val="en-US"/>
              </w:rPr>
              <w:t>70</w:t>
            </w:r>
          </w:p>
        </w:tc>
      </w:tr>
      <w:tr w:rsidR="00D93E7F" w:rsidRPr="003A07B7" w14:paraId="2B09D4C7"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A9F3492" w14:textId="77777777" w:rsidR="00D93E7F" w:rsidRPr="003A07B7" w:rsidRDefault="00D93E7F" w:rsidP="00D93E7F">
            <w:pPr>
              <w:overflowPunct/>
              <w:autoSpaceDE/>
              <w:autoSpaceDN/>
              <w:adjustRightInd/>
              <w:jc w:val="center"/>
              <w:textAlignment w:val="auto"/>
              <w:rPr>
                <w:lang w:val="en-US"/>
              </w:rPr>
            </w:pPr>
            <w:r w:rsidRPr="003A07B7">
              <w:rPr>
                <w:lang w:val="en-US"/>
              </w:rPr>
              <w:t>86</w:t>
            </w:r>
          </w:p>
        </w:tc>
        <w:tc>
          <w:tcPr>
            <w:tcW w:w="4510" w:type="dxa"/>
            <w:tcBorders>
              <w:top w:val="nil"/>
              <w:left w:val="nil"/>
              <w:bottom w:val="single" w:sz="8" w:space="0" w:color="auto"/>
              <w:right w:val="single" w:sz="8" w:space="0" w:color="auto"/>
            </w:tcBorders>
            <w:shd w:val="clear" w:color="auto" w:fill="auto"/>
            <w:vAlign w:val="center"/>
            <w:hideMark/>
          </w:tcPr>
          <w:p w14:paraId="48B0CC5C" w14:textId="77777777" w:rsidR="00D93E7F" w:rsidRPr="003A07B7" w:rsidRDefault="00D93E7F" w:rsidP="00D93E7F">
            <w:pPr>
              <w:overflowPunct/>
              <w:autoSpaceDE/>
              <w:autoSpaceDN/>
              <w:adjustRightInd/>
              <w:jc w:val="both"/>
              <w:textAlignment w:val="auto"/>
              <w:rPr>
                <w:lang w:val="en-US"/>
              </w:rPr>
            </w:pPr>
            <w:r w:rsidRPr="003A07B7">
              <w:rPr>
                <w:lang w:val="en-US"/>
              </w:rPr>
              <w:t>Лабораторни изследвания по чл. 118 от ЗВД  за изпълнение на Националната програма за профилактика, контрол и ликвидиране на болестите по животните и зоонозите</w:t>
            </w:r>
          </w:p>
        </w:tc>
        <w:tc>
          <w:tcPr>
            <w:tcW w:w="1800" w:type="dxa"/>
            <w:tcBorders>
              <w:top w:val="nil"/>
              <w:left w:val="nil"/>
              <w:bottom w:val="single" w:sz="8" w:space="0" w:color="auto"/>
              <w:right w:val="single" w:sz="8" w:space="0" w:color="auto"/>
            </w:tcBorders>
            <w:shd w:val="clear" w:color="auto" w:fill="auto"/>
            <w:vAlign w:val="center"/>
            <w:hideMark/>
          </w:tcPr>
          <w:p w14:paraId="419CC10F" w14:textId="77777777" w:rsidR="00D93E7F" w:rsidRPr="003A07B7" w:rsidRDefault="00D93E7F" w:rsidP="00D93E7F">
            <w:pPr>
              <w:overflowPunct/>
              <w:autoSpaceDE/>
              <w:autoSpaceDN/>
              <w:adjustRightInd/>
              <w:jc w:val="center"/>
              <w:textAlignment w:val="auto"/>
              <w:rPr>
                <w:lang w:val="en-US"/>
              </w:rPr>
            </w:pPr>
            <w:r w:rsidRPr="003A07B7">
              <w:rPr>
                <w:lang w:val="en-US"/>
              </w:rPr>
              <w:t>брой анализи</w:t>
            </w:r>
          </w:p>
        </w:tc>
        <w:tc>
          <w:tcPr>
            <w:tcW w:w="1087" w:type="dxa"/>
            <w:tcBorders>
              <w:top w:val="nil"/>
              <w:left w:val="nil"/>
              <w:bottom w:val="single" w:sz="8" w:space="0" w:color="auto"/>
              <w:right w:val="single" w:sz="8" w:space="0" w:color="auto"/>
            </w:tcBorders>
            <w:shd w:val="clear" w:color="auto" w:fill="auto"/>
            <w:noWrap/>
            <w:vAlign w:val="center"/>
            <w:hideMark/>
          </w:tcPr>
          <w:p w14:paraId="35A73BE9" w14:textId="77777777" w:rsidR="00D93E7F" w:rsidRPr="003A07B7" w:rsidRDefault="00D93E7F" w:rsidP="00D93E7F">
            <w:pPr>
              <w:overflowPunct/>
              <w:autoSpaceDE/>
              <w:autoSpaceDN/>
              <w:adjustRightInd/>
              <w:jc w:val="center"/>
              <w:textAlignment w:val="auto"/>
              <w:rPr>
                <w:lang w:val="en-US"/>
              </w:rPr>
            </w:pPr>
            <w:r w:rsidRPr="003A07B7">
              <w:rPr>
                <w:lang w:val="en-US"/>
              </w:rPr>
              <w:t>1 251 830</w:t>
            </w:r>
          </w:p>
        </w:tc>
        <w:tc>
          <w:tcPr>
            <w:tcW w:w="1348" w:type="dxa"/>
            <w:tcBorders>
              <w:top w:val="nil"/>
              <w:left w:val="nil"/>
              <w:bottom w:val="single" w:sz="8" w:space="0" w:color="auto"/>
              <w:right w:val="single" w:sz="8" w:space="0" w:color="auto"/>
            </w:tcBorders>
            <w:shd w:val="clear" w:color="auto" w:fill="auto"/>
            <w:noWrap/>
            <w:vAlign w:val="center"/>
            <w:hideMark/>
          </w:tcPr>
          <w:p w14:paraId="6BB21CDA" w14:textId="77777777" w:rsidR="00D93E7F" w:rsidRPr="003A07B7" w:rsidRDefault="00D93E7F" w:rsidP="00D93E7F">
            <w:pPr>
              <w:overflowPunct/>
              <w:autoSpaceDE/>
              <w:autoSpaceDN/>
              <w:adjustRightInd/>
              <w:jc w:val="center"/>
              <w:textAlignment w:val="auto"/>
              <w:rPr>
                <w:lang w:val="en-US"/>
              </w:rPr>
            </w:pPr>
            <w:r w:rsidRPr="003A07B7">
              <w:rPr>
                <w:lang w:val="en-US"/>
              </w:rPr>
              <w:t>69 100</w:t>
            </w:r>
          </w:p>
        </w:tc>
      </w:tr>
      <w:tr w:rsidR="00D93E7F" w:rsidRPr="003A07B7" w14:paraId="3AF3ABCD"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33349A41" w14:textId="77777777" w:rsidR="00D93E7F" w:rsidRPr="003A07B7" w:rsidRDefault="00D93E7F" w:rsidP="00D93E7F">
            <w:pPr>
              <w:overflowPunct/>
              <w:autoSpaceDE/>
              <w:autoSpaceDN/>
              <w:adjustRightInd/>
              <w:jc w:val="center"/>
              <w:textAlignment w:val="auto"/>
              <w:rPr>
                <w:lang w:val="en-US"/>
              </w:rPr>
            </w:pPr>
            <w:r w:rsidRPr="003A07B7">
              <w:rPr>
                <w:lang w:val="en-US"/>
              </w:rPr>
              <w:t>87</w:t>
            </w:r>
          </w:p>
        </w:tc>
        <w:tc>
          <w:tcPr>
            <w:tcW w:w="4510" w:type="dxa"/>
            <w:tcBorders>
              <w:top w:val="nil"/>
              <w:left w:val="nil"/>
              <w:bottom w:val="single" w:sz="8" w:space="0" w:color="auto"/>
              <w:right w:val="single" w:sz="8" w:space="0" w:color="auto"/>
            </w:tcBorders>
            <w:shd w:val="clear" w:color="auto" w:fill="auto"/>
            <w:vAlign w:val="center"/>
            <w:hideMark/>
          </w:tcPr>
          <w:p w14:paraId="040E7FCA" w14:textId="77777777" w:rsidR="00D93E7F" w:rsidRPr="003A07B7" w:rsidRDefault="00D93E7F" w:rsidP="00D93E7F">
            <w:pPr>
              <w:overflowPunct/>
              <w:autoSpaceDE/>
              <w:autoSpaceDN/>
              <w:adjustRightInd/>
              <w:jc w:val="both"/>
              <w:textAlignment w:val="auto"/>
              <w:rPr>
                <w:lang w:val="en-US"/>
              </w:rPr>
            </w:pPr>
            <w:r w:rsidRPr="003A07B7">
              <w:rPr>
                <w:lang w:val="en-US"/>
              </w:rPr>
              <w:t>Извършване на проверки по отношение на зоохигиенните параметри в животновъдните обекти</w:t>
            </w:r>
          </w:p>
        </w:tc>
        <w:tc>
          <w:tcPr>
            <w:tcW w:w="1800" w:type="dxa"/>
            <w:tcBorders>
              <w:top w:val="nil"/>
              <w:left w:val="nil"/>
              <w:bottom w:val="single" w:sz="8" w:space="0" w:color="auto"/>
              <w:right w:val="single" w:sz="8" w:space="0" w:color="auto"/>
            </w:tcBorders>
            <w:shd w:val="clear" w:color="auto" w:fill="auto"/>
            <w:vAlign w:val="center"/>
            <w:hideMark/>
          </w:tcPr>
          <w:p w14:paraId="3B49297F" w14:textId="77777777" w:rsidR="00D93E7F" w:rsidRPr="003A07B7" w:rsidRDefault="00D93E7F" w:rsidP="00D93E7F">
            <w:pPr>
              <w:overflowPunct/>
              <w:autoSpaceDE/>
              <w:autoSpaceDN/>
              <w:adjustRightInd/>
              <w:jc w:val="center"/>
              <w:textAlignment w:val="auto"/>
              <w:rPr>
                <w:lang w:val="en-US"/>
              </w:rPr>
            </w:pPr>
            <w:r w:rsidRPr="003A07B7">
              <w:rPr>
                <w:lang w:val="en-US"/>
              </w:rPr>
              <w:t>% проверени обекти</w:t>
            </w:r>
          </w:p>
        </w:tc>
        <w:tc>
          <w:tcPr>
            <w:tcW w:w="1087" w:type="dxa"/>
            <w:tcBorders>
              <w:top w:val="nil"/>
              <w:left w:val="nil"/>
              <w:bottom w:val="single" w:sz="8" w:space="0" w:color="auto"/>
              <w:right w:val="single" w:sz="8" w:space="0" w:color="auto"/>
            </w:tcBorders>
            <w:shd w:val="clear" w:color="auto" w:fill="auto"/>
            <w:noWrap/>
            <w:vAlign w:val="center"/>
            <w:hideMark/>
          </w:tcPr>
          <w:p w14:paraId="00C9C110"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c>
          <w:tcPr>
            <w:tcW w:w="1348" w:type="dxa"/>
            <w:tcBorders>
              <w:top w:val="nil"/>
              <w:left w:val="nil"/>
              <w:bottom w:val="single" w:sz="8" w:space="0" w:color="auto"/>
              <w:right w:val="single" w:sz="8" w:space="0" w:color="auto"/>
            </w:tcBorders>
            <w:shd w:val="clear" w:color="auto" w:fill="auto"/>
            <w:noWrap/>
            <w:vAlign w:val="center"/>
            <w:hideMark/>
          </w:tcPr>
          <w:p w14:paraId="570020B5"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r>
      <w:tr w:rsidR="00D93E7F" w:rsidRPr="003A07B7" w14:paraId="6030EA4E"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3112B9EE" w14:textId="77777777" w:rsidR="00D93E7F" w:rsidRPr="003A07B7" w:rsidRDefault="00D93E7F" w:rsidP="00D93E7F">
            <w:pPr>
              <w:overflowPunct/>
              <w:autoSpaceDE/>
              <w:autoSpaceDN/>
              <w:adjustRightInd/>
              <w:jc w:val="center"/>
              <w:textAlignment w:val="auto"/>
              <w:rPr>
                <w:lang w:val="en-US"/>
              </w:rPr>
            </w:pPr>
            <w:r w:rsidRPr="003A07B7">
              <w:rPr>
                <w:lang w:val="en-US"/>
              </w:rPr>
              <w:t>88</w:t>
            </w:r>
          </w:p>
        </w:tc>
        <w:tc>
          <w:tcPr>
            <w:tcW w:w="4510" w:type="dxa"/>
            <w:tcBorders>
              <w:top w:val="nil"/>
              <w:left w:val="nil"/>
              <w:bottom w:val="single" w:sz="8" w:space="0" w:color="auto"/>
              <w:right w:val="single" w:sz="8" w:space="0" w:color="auto"/>
            </w:tcBorders>
            <w:shd w:val="clear" w:color="auto" w:fill="auto"/>
            <w:vAlign w:val="center"/>
            <w:hideMark/>
          </w:tcPr>
          <w:p w14:paraId="3673ACDD"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Контрол за спазването на правилата за защита и хуманно отношение </w:t>
            </w:r>
          </w:p>
        </w:tc>
        <w:tc>
          <w:tcPr>
            <w:tcW w:w="1800" w:type="dxa"/>
            <w:tcBorders>
              <w:top w:val="nil"/>
              <w:left w:val="nil"/>
              <w:bottom w:val="single" w:sz="8" w:space="0" w:color="auto"/>
              <w:right w:val="single" w:sz="8" w:space="0" w:color="auto"/>
            </w:tcBorders>
            <w:shd w:val="clear" w:color="auto" w:fill="auto"/>
            <w:vAlign w:val="center"/>
            <w:hideMark/>
          </w:tcPr>
          <w:p w14:paraId="0EBB661E" w14:textId="77777777" w:rsidR="00D93E7F" w:rsidRPr="003A07B7" w:rsidRDefault="00D93E7F" w:rsidP="00D93E7F">
            <w:pPr>
              <w:overflowPunct/>
              <w:autoSpaceDE/>
              <w:autoSpaceDN/>
              <w:adjustRightInd/>
              <w:jc w:val="center"/>
              <w:textAlignment w:val="auto"/>
              <w:rPr>
                <w:lang w:val="en-US"/>
              </w:rPr>
            </w:pPr>
            <w:r w:rsidRPr="003A07B7">
              <w:rPr>
                <w:lang w:val="en-US"/>
              </w:rPr>
              <w:t>% проверени обекти</w:t>
            </w:r>
          </w:p>
        </w:tc>
        <w:tc>
          <w:tcPr>
            <w:tcW w:w="1087" w:type="dxa"/>
            <w:tcBorders>
              <w:top w:val="nil"/>
              <w:left w:val="nil"/>
              <w:bottom w:val="single" w:sz="8" w:space="0" w:color="auto"/>
              <w:right w:val="single" w:sz="8" w:space="0" w:color="auto"/>
            </w:tcBorders>
            <w:shd w:val="clear" w:color="auto" w:fill="auto"/>
            <w:noWrap/>
            <w:vAlign w:val="center"/>
            <w:hideMark/>
          </w:tcPr>
          <w:p w14:paraId="4649397B"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c>
          <w:tcPr>
            <w:tcW w:w="1348" w:type="dxa"/>
            <w:tcBorders>
              <w:top w:val="nil"/>
              <w:left w:val="nil"/>
              <w:bottom w:val="single" w:sz="8" w:space="0" w:color="auto"/>
              <w:right w:val="single" w:sz="8" w:space="0" w:color="auto"/>
            </w:tcBorders>
            <w:shd w:val="clear" w:color="auto" w:fill="auto"/>
            <w:noWrap/>
            <w:vAlign w:val="center"/>
            <w:hideMark/>
          </w:tcPr>
          <w:p w14:paraId="022F0073"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r>
      <w:tr w:rsidR="00D93E7F" w:rsidRPr="003A07B7" w14:paraId="234CF1AF"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F99AAD3" w14:textId="77777777" w:rsidR="00D93E7F" w:rsidRPr="003A07B7" w:rsidRDefault="00D93E7F" w:rsidP="00D93E7F">
            <w:pPr>
              <w:overflowPunct/>
              <w:autoSpaceDE/>
              <w:autoSpaceDN/>
              <w:adjustRightInd/>
              <w:jc w:val="center"/>
              <w:textAlignment w:val="auto"/>
              <w:rPr>
                <w:lang w:val="en-US"/>
              </w:rPr>
            </w:pPr>
            <w:r w:rsidRPr="003A07B7">
              <w:rPr>
                <w:lang w:val="en-US"/>
              </w:rPr>
              <w:t>89</w:t>
            </w:r>
          </w:p>
        </w:tc>
        <w:tc>
          <w:tcPr>
            <w:tcW w:w="4510" w:type="dxa"/>
            <w:tcBorders>
              <w:top w:val="nil"/>
              <w:left w:val="nil"/>
              <w:bottom w:val="single" w:sz="8" w:space="0" w:color="auto"/>
              <w:right w:val="single" w:sz="8" w:space="0" w:color="auto"/>
            </w:tcBorders>
            <w:shd w:val="clear" w:color="auto" w:fill="auto"/>
            <w:vAlign w:val="center"/>
            <w:hideMark/>
          </w:tcPr>
          <w:p w14:paraId="553B2E21"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Проверки по кръстосано съответствие </w:t>
            </w:r>
          </w:p>
        </w:tc>
        <w:tc>
          <w:tcPr>
            <w:tcW w:w="1800" w:type="dxa"/>
            <w:tcBorders>
              <w:top w:val="nil"/>
              <w:left w:val="nil"/>
              <w:bottom w:val="single" w:sz="8" w:space="0" w:color="auto"/>
              <w:right w:val="single" w:sz="8" w:space="0" w:color="auto"/>
            </w:tcBorders>
            <w:shd w:val="clear" w:color="auto" w:fill="auto"/>
            <w:vAlign w:val="center"/>
            <w:hideMark/>
          </w:tcPr>
          <w:p w14:paraId="5A657AC8" w14:textId="77777777" w:rsidR="00D93E7F" w:rsidRPr="003A07B7" w:rsidRDefault="00D93E7F" w:rsidP="00D93E7F">
            <w:pPr>
              <w:overflowPunct/>
              <w:autoSpaceDE/>
              <w:autoSpaceDN/>
              <w:adjustRightInd/>
              <w:jc w:val="center"/>
              <w:textAlignment w:val="auto"/>
              <w:rPr>
                <w:lang w:val="en-US"/>
              </w:rPr>
            </w:pPr>
            <w:r w:rsidRPr="003A07B7">
              <w:rPr>
                <w:lang w:val="en-US"/>
              </w:rPr>
              <w:t>% обхванати региони</w:t>
            </w:r>
          </w:p>
        </w:tc>
        <w:tc>
          <w:tcPr>
            <w:tcW w:w="1087" w:type="dxa"/>
            <w:tcBorders>
              <w:top w:val="nil"/>
              <w:left w:val="nil"/>
              <w:bottom w:val="single" w:sz="8" w:space="0" w:color="auto"/>
              <w:right w:val="single" w:sz="8" w:space="0" w:color="auto"/>
            </w:tcBorders>
            <w:shd w:val="clear" w:color="auto" w:fill="auto"/>
            <w:noWrap/>
            <w:vAlign w:val="center"/>
            <w:hideMark/>
          </w:tcPr>
          <w:p w14:paraId="02243FD9"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43B21E9B"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65CDC0C7"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59E09B18" w14:textId="77777777" w:rsidR="00D93E7F" w:rsidRPr="003A07B7" w:rsidRDefault="00D93E7F" w:rsidP="00D93E7F">
            <w:pPr>
              <w:overflowPunct/>
              <w:autoSpaceDE/>
              <w:autoSpaceDN/>
              <w:adjustRightInd/>
              <w:jc w:val="center"/>
              <w:textAlignment w:val="auto"/>
              <w:rPr>
                <w:lang w:val="en-US"/>
              </w:rPr>
            </w:pPr>
            <w:r w:rsidRPr="003A07B7">
              <w:rPr>
                <w:lang w:val="en-US"/>
              </w:rPr>
              <w:t>90</w:t>
            </w:r>
          </w:p>
        </w:tc>
        <w:tc>
          <w:tcPr>
            <w:tcW w:w="4510" w:type="dxa"/>
            <w:tcBorders>
              <w:top w:val="nil"/>
              <w:left w:val="nil"/>
              <w:bottom w:val="single" w:sz="8" w:space="0" w:color="auto"/>
              <w:right w:val="single" w:sz="8" w:space="0" w:color="auto"/>
            </w:tcBorders>
            <w:shd w:val="clear" w:color="auto" w:fill="auto"/>
            <w:vAlign w:val="center"/>
            <w:hideMark/>
          </w:tcPr>
          <w:p w14:paraId="18AABD5D" w14:textId="77777777" w:rsidR="00D93E7F" w:rsidRPr="003A07B7" w:rsidRDefault="00D93E7F" w:rsidP="00D93E7F">
            <w:pPr>
              <w:overflowPunct/>
              <w:autoSpaceDE/>
              <w:autoSpaceDN/>
              <w:adjustRightInd/>
              <w:jc w:val="both"/>
              <w:textAlignment w:val="auto"/>
              <w:rPr>
                <w:lang w:val="en-US"/>
              </w:rPr>
            </w:pPr>
            <w:r w:rsidRPr="003A07B7">
              <w:rPr>
                <w:lang w:val="en-US"/>
              </w:rPr>
              <w:t>Оборудване на лабораториите</w:t>
            </w:r>
          </w:p>
        </w:tc>
        <w:tc>
          <w:tcPr>
            <w:tcW w:w="1800" w:type="dxa"/>
            <w:tcBorders>
              <w:top w:val="nil"/>
              <w:left w:val="nil"/>
              <w:bottom w:val="single" w:sz="8" w:space="0" w:color="auto"/>
              <w:right w:val="single" w:sz="8" w:space="0" w:color="auto"/>
            </w:tcBorders>
            <w:shd w:val="clear" w:color="auto" w:fill="auto"/>
            <w:vAlign w:val="center"/>
            <w:hideMark/>
          </w:tcPr>
          <w:p w14:paraId="692F63DC" w14:textId="77777777" w:rsidR="00D93E7F" w:rsidRPr="003A07B7" w:rsidRDefault="00D93E7F" w:rsidP="00D93E7F">
            <w:pPr>
              <w:overflowPunct/>
              <w:autoSpaceDE/>
              <w:autoSpaceDN/>
              <w:adjustRightInd/>
              <w:jc w:val="center"/>
              <w:textAlignment w:val="auto"/>
              <w:rPr>
                <w:lang w:val="en-US"/>
              </w:rPr>
            </w:pPr>
            <w:r w:rsidRPr="003A07B7">
              <w:rPr>
                <w:lang w:val="en-US"/>
              </w:rPr>
              <w:t>% ефективност</w:t>
            </w:r>
          </w:p>
        </w:tc>
        <w:tc>
          <w:tcPr>
            <w:tcW w:w="1087" w:type="dxa"/>
            <w:tcBorders>
              <w:top w:val="nil"/>
              <w:left w:val="nil"/>
              <w:bottom w:val="single" w:sz="8" w:space="0" w:color="auto"/>
              <w:right w:val="single" w:sz="8" w:space="0" w:color="auto"/>
            </w:tcBorders>
            <w:shd w:val="clear" w:color="auto" w:fill="auto"/>
            <w:noWrap/>
            <w:vAlign w:val="center"/>
            <w:hideMark/>
          </w:tcPr>
          <w:p w14:paraId="5A16EF46"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3CE6300A" w14:textId="77777777" w:rsidR="00D93E7F" w:rsidRPr="003A07B7" w:rsidRDefault="00D93E7F" w:rsidP="00D93E7F">
            <w:pPr>
              <w:overflowPunct/>
              <w:autoSpaceDE/>
              <w:autoSpaceDN/>
              <w:adjustRightInd/>
              <w:jc w:val="center"/>
              <w:textAlignment w:val="auto"/>
              <w:rPr>
                <w:lang w:val="en-US"/>
              </w:rPr>
            </w:pPr>
            <w:r w:rsidRPr="003A07B7">
              <w:rPr>
                <w:lang w:val="en-US"/>
              </w:rPr>
              <w:t>80</w:t>
            </w:r>
          </w:p>
        </w:tc>
      </w:tr>
      <w:tr w:rsidR="00D93E7F" w:rsidRPr="003A07B7" w14:paraId="2313F326"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16987A2" w14:textId="77777777" w:rsidR="00D93E7F" w:rsidRPr="003A07B7" w:rsidRDefault="00D93E7F" w:rsidP="00D93E7F">
            <w:pPr>
              <w:overflowPunct/>
              <w:autoSpaceDE/>
              <w:autoSpaceDN/>
              <w:adjustRightInd/>
              <w:jc w:val="center"/>
              <w:textAlignment w:val="auto"/>
              <w:rPr>
                <w:lang w:val="en-US"/>
              </w:rPr>
            </w:pPr>
            <w:r w:rsidRPr="003A07B7">
              <w:rPr>
                <w:lang w:val="en-US"/>
              </w:rPr>
              <w:t>91</w:t>
            </w:r>
          </w:p>
        </w:tc>
        <w:tc>
          <w:tcPr>
            <w:tcW w:w="4510" w:type="dxa"/>
            <w:tcBorders>
              <w:top w:val="nil"/>
              <w:left w:val="nil"/>
              <w:bottom w:val="single" w:sz="8" w:space="0" w:color="auto"/>
              <w:right w:val="single" w:sz="8" w:space="0" w:color="auto"/>
            </w:tcBorders>
            <w:shd w:val="clear" w:color="auto" w:fill="auto"/>
            <w:vAlign w:val="center"/>
            <w:hideMark/>
          </w:tcPr>
          <w:p w14:paraId="6885168F" w14:textId="77777777" w:rsidR="00D93E7F" w:rsidRPr="003A07B7" w:rsidRDefault="00D93E7F" w:rsidP="00D93E7F">
            <w:pPr>
              <w:overflowPunct/>
              <w:autoSpaceDE/>
              <w:autoSpaceDN/>
              <w:adjustRightInd/>
              <w:jc w:val="both"/>
              <w:textAlignment w:val="auto"/>
              <w:rPr>
                <w:lang w:val="en-US"/>
              </w:rPr>
            </w:pPr>
            <w:r w:rsidRPr="003A07B7">
              <w:rPr>
                <w:lang w:val="en-US"/>
              </w:rPr>
              <w:t>Организира поддръжката и  администрира компютърната мрежа на БАБХ</w:t>
            </w:r>
          </w:p>
        </w:tc>
        <w:tc>
          <w:tcPr>
            <w:tcW w:w="1800" w:type="dxa"/>
            <w:tcBorders>
              <w:top w:val="nil"/>
              <w:left w:val="nil"/>
              <w:bottom w:val="single" w:sz="8" w:space="0" w:color="auto"/>
              <w:right w:val="single" w:sz="8" w:space="0" w:color="auto"/>
            </w:tcBorders>
            <w:shd w:val="clear" w:color="auto" w:fill="auto"/>
            <w:vAlign w:val="center"/>
            <w:hideMark/>
          </w:tcPr>
          <w:p w14:paraId="54BF5B71"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4C23E2AE"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17BC04E1"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6D432DB3"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F63B040" w14:textId="77777777" w:rsidR="00D93E7F" w:rsidRPr="003A07B7" w:rsidRDefault="00D93E7F" w:rsidP="00D93E7F">
            <w:pPr>
              <w:overflowPunct/>
              <w:autoSpaceDE/>
              <w:autoSpaceDN/>
              <w:adjustRightInd/>
              <w:jc w:val="center"/>
              <w:textAlignment w:val="auto"/>
              <w:rPr>
                <w:lang w:val="en-US"/>
              </w:rPr>
            </w:pPr>
            <w:r w:rsidRPr="003A07B7">
              <w:rPr>
                <w:lang w:val="en-US"/>
              </w:rPr>
              <w:t>92</w:t>
            </w:r>
          </w:p>
        </w:tc>
        <w:tc>
          <w:tcPr>
            <w:tcW w:w="4510" w:type="dxa"/>
            <w:tcBorders>
              <w:top w:val="nil"/>
              <w:left w:val="nil"/>
              <w:bottom w:val="single" w:sz="8" w:space="0" w:color="auto"/>
              <w:right w:val="single" w:sz="8" w:space="0" w:color="auto"/>
            </w:tcBorders>
            <w:shd w:val="clear" w:color="auto" w:fill="auto"/>
            <w:vAlign w:val="center"/>
            <w:hideMark/>
          </w:tcPr>
          <w:p w14:paraId="3E6D70F9" w14:textId="77777777" w:rsidR="00D93E7F" w:rsidRPr="003A07B7" w:rsidRDefault="00D93E7F" w:rsidP="00D93E7F">
            <w:pPr>
              <w:overflowPunct/>
              <w:autoSpaceDE/>
              <w:autoSpaceDN/>
              <w:adjustRightInd/>
              <w:jc w:val="both"/>
              <w:textAlignment w:val="auto"/>
              <w:rPr>
                <w:lang w:val="en-US"/>
              </w:rPr>
            </w:pPr>
            <w:r w:rsidRPr="003A07B7">
              <w:rPr>
                <w:lang w:val="en-US"/>
              </w:rPr>
              <w:t>Организира поддръжката и  администрира информационните системи в БАБХ</w:t>
            </w:r>
          </w:p>
        </w:tc>
        <w:tc>
          <w:tcPr>
            <w:tcW w:w="1800" w:type="dxa"/>
            <w:tcBorders>
              <w:top w:val="nil"/>
              <w:left w:val="nil"/>
              <w:bottom w:val="single" w:sz="8" w:space="0" w:color="auto"/>
              <w:right w:val="single" w:sz="8" w:space="0" w:color="auto"/>
            </w:tcBorders>
            <w:shd w:val="clear" w:color="auto" w:fill="auto"/>
            <w:vAlign w:val="center"/>
            <w:hideMark/>
          </w:tcPr>
          <w:p w14:paraId="0793E59D"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4FDC73C1"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57518409"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6518564F"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53D2377" w14:textId="77777777" w:rsidR="00D93E7F" w:rsidRPr="003A07B7" w:rsidRDefault="00D93E7F" w:rsidP="00D93E7F">
            <w:pPr>
              <w:overflowPunct/>
              <w:autoSpaceDE/>
              <w:autoSpaceDN/>
              <w:adjustRightInd/>
              <w:jc w:val="center"/>
              <w:textAlignment w:val="auto"/>
              <w:rPr>
                <w:lang w:val="en-US"/>
              </w:rPr>
            </w:pPr>
            <w:r w:rsidRPr="003A07B7">
              <w:rPr>
                <w:lang w:val="en-US"/>
              </w:rPr>
              <w:t>93</w:t>
            </w:r>
          </w:p>
        </w:tc>
        <w:tc>
          <w:tcPr>
            <w:tcW w:w="4510" w:type="dxa"/>
            <w:tcBorders>
              <w:top w:val="nil"/>
              <w:left w:val="nil"/>
              <w:bottom w:val="single" w:sz="8" w:space="0" w:color="auto"/>
              <w:right w:val="single" w:sz="8" w:space="0" w:color="auto"/>
            </w:tcBorders>
            <w:shd w:val="clear" w:color="auto" w:fill="auto"/>
            <w:vAlign w:val="center"/>
            <w:hideMark/>
          </w:tcPr>
          <w:p w14:paraId="55865463" w14:textId="77777777" w:rsidR="00D93E7F" w:rsidRPr="003A07B7" w:rsidRDefault="00D93E7F" w:rsidP="00D93E7F">
            <w:pPr>
              <w:overflowPunct/>
              <w:autoSpaceDE/>
              <w:autoSpaceDN/>
              <w:adjustRightInd/>
              <w:jc w:val="both"/>
              <w:textAlignment w:val="auto"/>
              <w:rPr>
                <w:lang w:val="en-US"/>
              </w:rPr>
            </w:pPr>
            <w:r w:rsidRPr="003A07B7">
              <w:rPr>
                <w:lang w:val="en-US"/>
              </w:rPr>
              <w:t>Организира техническата поддръжка на  системата за специализирана ветеринарномедицинска информация за идентификация на животните и регистрация на животновъдните обекти</w:t>
            </w:r>
          </w:p>
        </w:tc>
        <w:tc>
          <w:tcPr>
            <w:tcW w:w="1800" w:type="dxa"/>
            <w:tcBorders>
              <w:top w:val="nil"/>
              <w:left w:val="nil"/>
              <w:bottom w:val="single" w:sz="8" w:space="0" w:color="auto"/>
              <w:right w:val="single" w:sz="8" w:space="0" w:color="auto"/>
            </w:tcBorders>
            <w:shd w:val="clear" w:color="auto" w:fill="auto"/>
            <w:vAlign w:val="center"/>
            <w:hideMark/>
          </w:tcPr>
          <w:p w14:paraId="1D6030BC"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0E3A5CD0"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70075A19" w14:textId="77777777" w:rsidR="00D93E7F" w:rsidRPr="003A07B7" w:rsidRDefault="00D93E7F" w:rsidP="00D93E7F">
            <w:pPr>
              <w:overflowPunct/>
              <w:autoSpaceDE/>
              <w:autoSpaceDN/>
              <w:adjustRightInd/>
              <w:jc w:val="center"/>
              <w:textAlignment w:val="auto"/>
              <w:rPr>
                <w:lang w:val="en-US"/>
              </w:rPr>
            </w:pPr>
            <w:r w:rsidRPr="003A07B7">
              <w:rPr>
                <w:lang w:val="en-US"/>
              </w:rPr>
              <w:t>0</w:t>
            </w:r>
          </w:p>
        </w:tc>
      </w:tr>
      <w:tr w:rsidR="00D93E7F" w:rsidRPr="003A07B7" w14:paraId="2804D3D3" w14:textId="77777777" w:rsidTr="00D93E7F">
        <w:trPr>
          <w:trHeight w:val="27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1B3FDD2" w14:textId="77777777" w:rsidR="00D93E7F" w:rsidRPr="003A07B7" w:rsidRDefault="00D93E7F" w:rsidP="00D93E7F">
            <w:pPr>
              <w:overflowPunct/>
              <w:autoSpaceDE/>
              <w:autoSpaceDN/>
              <w:adjustRightInd/>
              <w:jc w:val="center"/>
              <w:textAlignment w:val="auto"/>
              <w:rPr>
                <w:lang w:val="en-US"/>
              </w:rPr>
            </w:pPr>
            <w:r w:rsidRPr="003A07B7">
              <w:rPr>
                <w:lang w:val="en-US"/>
              </w:rPr>
              <w:t>94</w:t>
            </w:r>
          </w:p>
        </w:tc>
        <w:tc>
          <w:tcPr>
            <w:tcW w:w="4510" w:type="dxa"/>
            <w:tcBorders>
              <w:top w:val="nil"/>
              <w:left w:val="nil"/>
              <w:bottom w:val="single" w:sz="8" w:space="0" w:color="auto"/>
              <w:right w:val="single" w:sz="8" w:space="0" w:color="auto"/>
            </w:tcBorders>
            <w:shd w:val="clear" w:color="auto" w:fill="auto"/>
            <w:vAlign w:val="center"/>
            <w:hideMark/>
          </w:tcPr>
          <w:p w14:paraId="211D5B6D" w14:textId="77777777" w:rsidR="00D93E7F" w:rsidRPr="003A07B7" w:rsidRDefault="00D93E7F" w:rsidP="00D93E7F">
            <w:pPr>
              <w:overflowPunct/>
              <w:autoSpaceDE/>
              <w:autoSpaceDN/>
              <w:adjustRightInd/>
              <w:jc w:val="both"/>
              <w:textAlignment w:val="auto"/>
              <w:rPr>
                <w:lang w:val="en-US"/>
              </w:rPr>
            </w:pPr>
            <w:r w:rsidRPr="003A07B7">
              <w:rPr>
                <w:lang w:val="en-US"/>
              </w:rPr>
              <w:t>Участия в проекти</w:t>
            </w:r>
          </w:p>
        </w:tc>
        <w:tc>
          <w:tcPr>
            <w:tcW w:w="1800" w:type="dxa"/>
            <w:tcBorders>
              <w:top w:val="nil"/>
              <w:left w:val="nil"/>
              <w:bottom w:val="single" w:sz="8" w:space="0" w:color="auto"/>
              <w:right w:val="single" w:sz="8" w:space="0" w:color="auto"/>
            </w:tcBorders>
            <w:shd w:val="clear" w:color="auto" w:fill="auto"/>
            <w:vAlign w:val="center"/>
            <w:hideMark/>
          </w:tcPr>
          <w:p w14:paraId="7E491B11"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55A05D66" w14:textId="77777777" w:rsidR="00D93E7F" w:rsidRPr="003A07B7" w:rsidRDefault="00D93E7F" w:rsidP="00D93E7F">
            <w:pPr>
              <w:overflowPunct/>
              <w:autoSpaceDE/>
              <w:autoSpaceDN/>
              <w:adjustRightInd/>
              <w:jc w:val="center"/>
              <w:textAlignment w:val="auto"/>
              <w:rPr>
                <w:lang w:val="en-US"/>
              </w:rPr>
            </w:pPr>
            <w:r w:rsidRPr="003A07B7">
              <w:rPr>
                <w:lang w:val="en-US"/>
              </w:rPr>
              <w:t>3</w:t>
            </w:r>
          </w:p>
        </w:tc>
        <w:tc>
          <w:tcPr>
            <w:tcW w:w="1348" w:type="dxa"/>
            <w:tcBorders>
              <w:top w:val="nil"/>
              <w:left w:val="nil"/>
              <w:bottom w:val="single" w:sz="8" w:space="0" w:color="auto"/>
              <w:right w:val="single" w:sz="8" w:space="0" w:color="auto"/>
            </w:tcBorders>
            <w:shd w:val="clear" w:color="auto" w:fill="auto"/>
            <w:noWrap/>
            <w:vAlign w:val="center"/>
            <w:hideMark/>
          </w:tcPr>
          <w:p w14:paraId="042C0692" w14:textId="77777777" w:rsidR="00D93E7F" w:rsidRPr="003A07B7" w:rsidRDefault="00D93E7F" w:rsidP="00D93E7F">
            <w:pPr>
              <w:overflowPunct/>
              <w:autoSpaceDE/>
              <w:autoSpaceDN/>
              <w:adjustRightInd/>
              <w:jc w:val="center"/>
              <w:textAlignment w:val="auto"/>
              <w:rPr>
                <w:lang w:val="en-US"/>
              </w:rPr>
            </w:pPr>
            <w:r w:rsidRPr="003A07B7">
              <w:rPr>
                <w:lang w:val="en-US"/>
              </w:rPr>
              <w:t>19</w:t>
            </w:r>
          </w:p>
        </w:tc>
      </w:tr>
      <w:tr w:rsidR="00D93E7F" w:rsidRPr="003A07B7" w14:paraId="2EE914B5"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5C3F15C0" w14:textId="77777777" w:rsidR="00D93E7F" w:rsidRPr="003A07B7" w:rsidRDefault="00D93E7F" w:rsidP="00D93E7F">
            <w:pPr>
              <w:overflowPunct/>
              <w:autoSpaceDE/>
              <w:autoSpaceDN/>
              <w:adjustRightInd/>
              <w:jc w:val="center"/>
              <w:textAlignment w:val="auto"/>
              <w:rPr>
                <w:lang w:val="en-US"/>
              </w:rPr>
            </w:pPr>
            <w:r w:rsidRPr="003A07B7">
              <w:rPr>
                <w:lang w:val="en-US"/>
              </w:rPr>
              <w:t>95</w:t>
            </w:r>
          </w:p>
        </w:tc>
        <w:tc>
          <w:tcPr>
            <w:tcW w:w="4510" w:type="dxa"/>
            <w:tcBorders>
              <w:top w:val="nil"/>
              <w:left w:val="nil"/>
              <w:bottom w:val="single" w:sz="8" w:space="0" w:color="auto"/>
              <w:right w:val="single" w:sz="8" w:space="0" w:color="auto"/>
            </w:tcBorders>
            <w:shd w:val="clear" w:color="auto" w:fill="auto"/>
            <w:vAlign w:val="center"/>
            <w:hideMark/>
          </w:tcPr>
          <w:p w14:paraId="7B324741" w14:textId="77777777" w:rsidR="00D93E7F" w:rsidRPr="003A07B7" w:rsidRDefault="00D93E7F" w:rsidP="00D93E7F">
            <w:pPr>
              <w:overflowPunct/>
              <w:autoSpaceDE/>
              <w:autoSpaceDN/>
              <w:adjustRightInd/>
              <w:jc w:val="both"/>
              <w:textAlignment w:val="auto"/>
              <w:rPr>
                <w:lang w:val="en-US"/>
              </w:rPr>
            </w:pPr>
            <w:r w:rsidRPr="003A07B7">
              <w:rPr>
                <w:lang w:val="en-US"/>
              </w:rPr>
              <w:t>Поддръжка и експлоатеция на съществуващите гранични инспекционни  пунктове с функция на външни за ЕО</w:t>
            </w:r>
          </w:p>
        </w:tc>
        <w:tc>
          <w:tcPr>
            <w:tcW w:w="1800" w:type="dxa"/>
            <w:tcBorders>
              <w:top w:val="nil"/>
              <w:left w:val="nil"/>
              <w:bottom w:val="single" w:sz="8" w:space="0" w:color="auto"/>
              <w:right w:val="single" w:sz="8" w:space="0" w:color="auto"/>
            </w:tcBorders>
            <w:shd w:val="clear" w:color="auto" w:fill="auto"/>
            <w:vAlign w:val="center"/>
            <w:hideMark/>
          </w:tcPr>
          <w:p w14:paraId="52E48704"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241C8EC7" w14:textId="77777777" w:rsidR="00D93E7F" w:rsidRPr="003A07B7" w:rsidRDefault="00D93E7F" w:rsidP="00D93E7F">
            <w:pPr>
              <w:overflowPunct/>
              <w:autoSpaceDE/>
              <w:autoSpaceDN/>
              <w:adjustRightInd/>
              <w:jc w:val="center"/>
              <w:textAlignment w:val="auto"/>
              <w:rPr>
                <w:lang w:val="en-US"/>
              </w:rPr>
            </w:pPr>
            <w:r w:rsidRPr="003A07B7">
              <w:rPr>
                <w:lang w:val="en-US"/>
              </w:rPr>
              <w:t>8</w:t>
            </w:r>
          </w:p>
        </w:tc>
        <w:tc>
          <w:tcPr>
            <w:tcW w:w="1348" w:type="dxa"/>
            <w:tcBorders>
              <w:top w:val="nil"/>
              <w:left w:val="nil"/>
              <w:bottom w:val="single" w:sz="8" w:space="0" w:color="auto"/>
              <w:right w:val="single" w:sz="8" w:space="0" w:color="auto"/>
            </w:tcBorders>
            <w:shd w:val="clear" w:color="auto" w:fill="auto"/>
            <w:noWrap/>
            <w:vAlign w:val="center"/>
            <w:hideMark/>
          </w:tcPr>
          <w:p w14:paraId="769E3877" w14:textId="77777777" w:rsidR="00D93E7F" w:rsidRPr="003A07B7" w:rsidRDefault="00D93E7F" w:rsidP="00D93E7F">
            <w:pPr>
              <w:overflowPunct/>
              <w:autoSpaceDE/>
              <w:autoSpaceDN/>
              <w:adjustRightInd/>
              <w:jc w:val="center"/>
              <w:textAlignment w:val="auto"/>
              <w:rPr>
                <w:lang w:val="en-US"/>
              </w:rPr>
            </w:pPr>
            <w:r w:rsidRPr="003A07B7">
              <w:rPr>
                <w:lang w:val="en-US"/>
              </w:rPr>
              <w:t>8</w:t>
            </w:r>
          </w:p>
        </w:tc>
      </w:tr>
      <w:tr w:rsidR="00D93E7F" w:rsidRPr="003A07B7" w14:paraId="63D43806"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3ECC37C0" w14:textId="77777777" w:rsidR="00D93E7F" w:rsidRPr="003A07B7" w:rsidRDefault="00D93E7F" w:rsidP="00D93E7F">
            <w:pPr>
              <w:overflowPunct/>
              <w:autoSpaceDE/>
              <w:autoSpaceDN/>
              <w:adjustRightInd/>
              <w:jc w:val="center"/>
              <w:textAlignment w:val="auto"/>
              <w:rPr>
                <w:lang w:val="en-US"/>
              </w:rPr>
            </w:pPr>
            <w:r w:rsidRPr="003A07B7">
              <w:rPr>
                <w:lang w:val="en-US"/>
              </w:rPr>
              <w:t>96</w:t>
            </w:r>
          </w:p>
        </w:tc>
        <w:tc>
          <w:tcPr>
            <w:tcW w:w="4510" w:type="dxa"/>
            <w:tcBorders>
              <w:top w:val="nil"/>
              <w:left w:val="nil"/>
              <w:bottom w:val="single" w:sz="8" w:space="0" w:color="auto"/>
              <w:right w:val="single" w:sz="8" w:space="0" w:color="auto"/>
            </w:tcBorders>
            <w:shd w:val="clear" w:color="auto" w:fill="auto"/>
            <w:vAlign w:val="center"/>
            <w:hideMark/>
          </w:tcPr>
          <w:p w14:paraId="3B838BFB" w14:textId="77777777" w:rsidR="00D93E7F" w:rsidRPr="003A07B7" w:rsidRDefault="00D93E7F" w:rsidP="00D93E7F">
            <w:pPr>
              <w:overflowPunct/>
              <w:autoSpaceDE/>
              <w:autoSpaceDN/>
              <w:adjustRightInd/>
              <w:jc w:val="both"/>
              <w:textAlignment w:val="auto"/>
              <w:rPr>
                <w:lang w:val="en-US"/>
              </w:rPr>
            </w:pPr>
            <w:r w:rsidRPr="003A07B7">
              <w:rPr>
                <w:lang w:val="en-US"/>
              </w:rPr>
              <w:t>Изготвяне и поддържане на регистри в областта на фуражите</w:t>
            </w:r>
          </w:p>
        </w:tc>
        <w:tc>
          <w:tcPr>
            <w:tcW w:w="1800" w:type="dxa"/>
            <w:tcBorders>
              <w:top w:val="nil"/>
              <w:left w:val="nil"/>
              <w:bottom w:val="single" w:sz="8" w:space="0" w:color="auto"/>
              <w:right w:val="single" w:sz="8" w:space="0" w:color="auto"/>
            </w:tcBorders>
            <w:shd w:val="clear" w:color="auto" w:fill="auto"/>
            <w:vAlign w:val="center"/>
            <w:hideMark/>
          </w:tcPr>
          <w:p w14:paraId="409DDDBF"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0350BFC2" w14:textId="77777777" w:rsidR="00D93E7F" w:rsidRPr="003A07B7" w:rsidRDefault="00D93E7F" w:rsidP="00D93E7F">
            <w:pPr>
              <w:overflowPunct/>
              <w:autoSpaceDE/>
              <w:autoSpaceDN/>
              <w:adjustRightInd/>
              <w:jc w:val="center"/>
              <w:textAlignment w:val="auto"/>
              <w:rPr>
                <w:lang w:val="en-US"/>
              </w:rPr>
            </w:pPr>
            <w:r w:rsidRPr="003A07B7">
              <w:rPr>
                <w:lang w:val="en-US"/>
              </w:rPr>
              <w:t>7</w:t>
            </w:r>
          </w:p>
        </w:tc>
        <w:tc>
          <w:tcPr>
            <w:tcW w:w="1348" w:type="dxa"/>
            <w:tcBorders>
              <w:top w:val="nil"/>
              <w:left w:val="nil"/>
              <w:bottom w:val="single" w:sz="8" w:space="0" w:color="auto"/>
              <w:right w:val="single" w:sz="8" w:space="0" w:color="auto"/>
            </w:tcBorders>
            <w:shd w:val="clear" w:color="auto" w:fill="auto"/>
            <w:noWrap/>
            <w:vAlign w:val="center"/>
            <w:hideMark/>
          </w:tcPr>
          <w:p w14:paraId="4BD92102" w14:textId="77777777" w:rsidR="00D93E7F" w:rsidRPr="003A07B7" w:rsidRDefault="00D93E7F" w:rsidP="00D93E7F">
            <w:pPr>
              <w:overflowPunct/>
              <w:autoSpaceDE/>
              <w:autoSpaceDN/>
              <w:adjustRightInd/>
              <w:jc w:val="center"/>
              <w:textAlignment w:val="auto"/>
              <w:rPr>
                <w:lang w:val="en-US"/>
              </w:rPr>
            </w:pPr>
            <w:r w:rsidRPr="003A07B7">
              <w:rPr>
                <w:lang w:val="en-US"/>
              </w:rPr>
              <w:t>7</w:t>
            </w:r>
          </w:p>
        </w:tc>
      </w:tr>
      <w:tr w:rsidR="00D93E7F" w:rsidRPr="003A07B7" w14:paraId="628877D9"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5F76170B" w14:textId="77777777" w:rsidR="00D93E7F" w:rsidRPr="003A07B7" w:rsidRDefault="00D93E7F" w:rsidP="00D93E7F">
            <w:pPr>
              <w:overflowPunct/>
              <w:autoSpaceDE/>
              <w:autoSpaceDN/>
              <w:adjustRightInd/>
              <w:jc w:val="center"/>
              <w:textAlignment w:val="auto"/>
              <w:rPr>
                <w:lang w:val="en-US"/>
              </w:rPr>
            </w:pPr>
            <w:r w:rsidRPr="003A07B7">
              <w:rPr>
                <w:lang w:val="en-US"/>
              </w:rPr>
              <w:t>97</w:t>
            </w:r>
          </w:p>
        </w:tc>
        <w:tc>
          <w:tcPr>
            <w:tcW w:w="4510" w:type="dxa"/>
            <w:tcBorders>
              <w:top w:val="nil"/>
              <w:left w:val="nil"/>
              <w:bottom w:val="single" w:sz="8" w:space="0" w:color="auto"/>
              <w:right w:val="single" w:sz="8" w:space="0" w:color="auto"/>
            </w:tcBorders>
            <w:shd w:val="clear" w:color="auto" w:fill="auto"/>
            <w:vAlign w:val="center"/>
            <w:hideMark/>
          </w:tcPr>
          <w:p w14:paraId="505EEB2B"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Извършване на комплексни и тематични проверки на дейността на ОДБХ с цел анализ на ефективността на официалния контрол. </w:t>
            </w:r>
          </w:p>
        </w:tc>
        <w:tc>
          <w:tcPr>
            <w:tcW w:w="1800" w:type="dxa"/>
            <w:tcBorders>
              <w:top w:val="nil"/>
              <w:left w:val="nil"/>
              <w:bottom w:val="single" w:sz="8" w:space="0" w:color="auto"/>
              <w:right w:val="single" w:sz="8" w:space="0" w:color="auto"/>
            </w:tcBorders>
            <w:shd w:val="clear" w:color="auto" w:fill="auto"/>
            <w:vAlign w:val="center"/>
            <w:hideMark/>
          </w:tcPr>
          <w:p w14:paraId="6470B938"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537E8910" w14:textId="77777777" w:rsidR="00D93E7F" w:rsidRPr="003A07B7" w:rsidRDefault="00D93E7F" w:rsidP="00D93E7F">
            <w:pPr>
              <w:overflowPunct/>
              <w:autoSpaceDE/>
              <w:autoSpaceDN/>
              <w:adjustRightInd/>
              <w:jc w:val="center"/>
              <w:textAlignment w:val="auto"/>
              <w:rPr>
                <w:lang w:val="en-US"/>
              </w:rPr>
            </w:pPr>
            <w:r w:rsidRPr="003A07B7">
              <w:rPr>
                <w:lang w:val="en-US"/>
              </w:rPr>
              <w:t>12</w:t>
            </w:r>
          </w:p>
        </w:tc>
        <w:tc>
          <w:tcPr>
            <w:tcW w:w="1348" w:type="dxa"/>
            <w:tcBorders>
              <w:top w:val="nil"/>
              <w:left w:val="nil"/>
              <w:bottom w:val="single" w:sz="8" w:space="0" w:color="auto"/>
              <w:right w:val="single" w:sz="8" w:space="0" w:color="auto"/>
            </w:tcBorders>
            <w:shd w:val="clear" w:color="auto" w:fill="auto"/>
            <w:noWrap/>
            <w:vAlign w:val="center"/>
            <w:hideMark/>
          </w:tcPr>
          <w:p w14:paraId="385CFDFC" w14:textId="77777777" w:rsidR="00D93E7F" w:rsidRPr="003A07B7" w:rsidRDefault="00D93E7F" w:rsidP="00D93E7F">
            <w:pPr>
              <w:overflowPunct/>
              <w:autoSpaceDE/>
              <w:autoSpaceDN/>
              <w:adjustRightInd/>
              <w:jc w:val="center"/>
              <w:textAlignment w:val="auto"/>
              <w:rPr>
                <w:lang w:val="en-US"/>
              </w:rPr>
            </w:pPr>
            <w:r w:rsidRPr="003A07B7">
              <w:rPr>
                <w:lang w:val="en-US"/>
              </w:rPr>
              <w:t>4</w:t>
            </w:r>
          </w:p>
        </w:tc>
      </w:tr>
      <w:tr w:rsidR="00D93E7F" w:rsidRPr="003A07B7" w14:paraId="280DF9F3"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86AAEBA" w14:textId="77777777" w:rsidR="00D93E7F" w:rsidRPr="003A07B7" w:rsidRDefault="00D93E7F" w:rsidP="00D93E7F">
            <w:pPr>
              <w:overflowPunct/>
              <w:autoSpaceDE/>
              <w:autoSpaceDN/>
              <w:adjustRightInd/>
              <w:jc w:val="center"/>
              <w:textAlignment w:val="auto"/>
              <w:rPr>
                <w:lang w:val="en-US"/>
              </w:rPr>
            </w:pPr>
            <w:r w:rsidRPr="003A07B7">
              <w:rPr>
                <w:lang w:val="en-US"/>
              </w:rPr>
              <w:t>98</w:t>
            </w:r>
          </w:p>
        </w:tc>
        <w:tc>
          <w:tcPr>
            <w:tcW w:w="4510" w:type="dxa"/>
            <w:tcBorders>
              <w:top w:val="nil"/>
              <w:left w:val="nil"/>
              <w:bottom w:val="single" w:sz="8" w:space="0" w:color="auto"/>
              <w:right w:val="single" w:sz="8" w:space="0" w:color="auto"/>
            </w:tcBorders>
            <w:shd w:val="clear" w:color="auto" w:fill="auto"/>
            <w:vAlign w:val="center"/>
            <w:hideMark/>
          </w:tcPr>
          <w:p w14:paraId="1FBDE8D1" w14:textId="77777777" w:rsidR="00D93E7F" w:rsidRPr="003A07B7" w:rsidRDefault="00D93E7F" w:rsidP="00D93E7F">
            <w:pPr>
              <w:overflowPunct/>
              <w:autoSpaceDE/>
              <w:autoSpaceDN/>
              <w:adjustRightInd/>
              <w:jc w:val="both"/>
              <w:textAlignment w:val="auto"/>
              <w:rPr>
                <w:lang w:val="en-US"/>
              </w:rPr>
            </w:pPr>
            <w:r w:rsidRPr="003A07B7">
              <w:rPr>
                <w:lang w:val="en-US"/>
              </w:rPr>
              <w:t>Провеждане на одити на официален контрол</w:t>
            </w:r>
          </w:p>
        </w:tc>
        <w:tc>
          <w:tcPr>
            <w:tcW w:w="1800" w:type="dxa"/>
            <w:tcBorders>
              <w:top w:val="nil"/>
              <w:left w:val="nil"/>
              <w:bottom w:val="single" w:sz="8" w:space="0" w:color="auto"/>
              <w:right w:val="single" w:sz="8" w:space="0" w:color="auto"/>
            </w:tcBorders>
            <w:shd w:val="clear" w:color="auto" w:fill="auto"/>
            <w:vAlign w:val="center"/>
            <w:hideMark/>
          </w:tcPr>
          <w:p w14:paraId="53996C32"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3FD8A4F0" w14:textId="77777777" w:rsidR="00D93E7F" w:rsidRPr="003A07B7" w:rsidRDefault="00D93E7F" w:rsidP="00D93E7F">
            <w:pPr>
              <w:overflowPunct/>
              <w:autoSpaceDE/>
              <w:autoSpaceDN/>
              <w:adjustRightInd/>
              <w:jc w:val="center"/>
              <w:textAlignment w:val="auto"/>
              <w:rPr>
                <w:lang w:val="en-US"/>
              </w:rPr>
            </w:pPr>
            <w:r w:rsidRPr="003A07B7">
              <w:rPr>
                <w:lang w:val="en-US"/>
              </w:rPr>
              <w:t>15</w:t>
            </w:r>
          </w:p>
        </w:tc>
        <w:tc>
          <w:tcPr>
            <w:tcW w:w="1348" w:type="dxa"/>
            <w:tcBorders>
              <w:top w:val="nil"/>
              <w:left w:val="nil"/>
              <w:bottom w:val="single" w:sz="8" w:space="0" w:color="auto"/>
              <w:right w:val="single" w:sz="8" w:space="0" w:color="auto"/>
            </w:tcBorders>
            <w:shd w:val="clear" w:color="auto" w:fill="auto"/>
            <w:noWrap/>
            <w:vAlign w:val="center"/>
            <w:hideMark/>
          </w:tcPr>
          <w:p w14:paraId="753C5ECE" w14:textId="77777777" w:rsidR="00D93E7F" w:rsidRPr="003A07B7" w:rsidRDefault="00D93E7F" w:rsidP="00D93E7F">
            <w:pPr>
              <w:overflowPunct/>
              <w:autoSpaceDE/>
              <w:autoSpaceDN/>
              <w:adjustRightInd/>
              <w:jc w:val="center"/>
              <w:textAlignment w:val="auto"/>
              <w:rPr>
                <w:lang w:val="en-US"/>
              </w:rPr>
            </w:pPr>
            <w:r w:rsidRPr="003A07B7">
              <w:rPr>
                <w:lang w:val="en-US"/>
              </w:rPr>
              <w:t>4</w:t>
            </w:r>
          </w:p>
        </w:tc>
      </w:tr>
      <w:tr w:rsidR="00D93E7F" w:rsidRPr="003A07B7" w14:paraId="2FE2D245"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3B3AB585" w14:textId="77777777" w:rsidR="00D93E7F" w:rsidRPr="003A07B7" w:rsidRDefault="00D93E7F" w:rsidP="00D93E7F">
            <w:pPr>
              <w:overflowPunct/>
              <w:autoSpaceDE/>
              <w:autoSpaceDN/>
              <w:adjustRightInd/>
              <w:jc w:val="center"/>
              <w:textAlignment w:val="auto"/>
              <w:rPr>
                <w:lang w:val="en-US"/>
              </w:rPr>
            </w:pPr>
            <w:r w:rsidRPr="003A07B7">
              <w:rPr>
                <w:lang w:val="en-US"/>
              </w:rPr>
              <w:lastRenderedPageBreak/>
              <w:t>99</w:t>
            </w:r>
          </w:p>
        </w:tc>
        <w:tc>
          <w:tcPr>
            <w:tcW w:w="4510" w:type="dxa"/>
            <w:tcBorders>
              <w:top w:val="nil"/>
              <w:left w:val="nil"/>
              <w:bottom w:val="single" w:sz="8" w:space="0" w:color="auto"/>
              <w:right w:val="single" w:sz="8" w:space="0" w:color="auto"/>
            </w:tcBorders>
            <w:shd w:val="clear" w:color="auto" w:fill="auto"/>
            <w:vAlign w:val="center"/>
            <w:hideMark/>
          </w:tcPr>
          <w:p w14:paraId="56528BC7"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Проверки по жалби, сигнали, запитвания и молби на граждани, фирми, неправителствени организации, структурни и териториални поделения на БАБХ, водене на кореспонденция. </w:t>
            </w:r>
          </w:p>
        </w:tc>
        <w:tc>
          <w:tcPr>
            <w:tcW w:w="1800" w:type="dxa"/>
            <w:tcBorders>
              <w:top w:val="nil"/>
              <w:left w:val="nil"/>
              <w:bottom w:val="single" w:sz="8" w:space="0" w:color="auto"/>
              <w:right w:val="single" w:sz="8" w:space="0" w:color="auto"/>
            </w:tcBorders>
            <w:shd w:val="clear" w:color="auto" w:fill="auto"/>
            <w:vAlign w:val="center"/>
            <w:hideMark/>
          </w:tcPr>
          <w:p w14:paraId="37C930AD"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3C5D3F74" w14:textId="77777777" w:rsidR="00D93E7F" w:rsidRPr="003A07B7" w:rsidRDefault="00D93E7F" w:rsidP="00D93E7F">
            <w:pPr>
              <w:overflowPunct/>
              <w:autoSpaceDE/>
              <w:autoSpaceDN/>
              <w:adjustRightInd/>
              <w:jc w:val="center"/>
              <w:textAlignment w:val="auto"/>
              <w:rPr>
                <w:lang w:val="en-US"/>
              </w:rPr>
            </w:pPr>
            <w:r w:rsidRPr="003A07B7">
              <w:rPr>
                <w:lang w:val="en-US"/>
              </w:rPr>
              <w:t>300</w:t>
            </w:r>
          </w:p>
        </w:tc>
        <w:tc>
          <w:tcPr>
            <w:tcW w:w="1348" w:type="dxa"/>
            <w:tcBorders>
              <w:top w:val="nil"/>
              <w:left w:val="nil"/>
              <w:bottom w:val="single" w:sz="8" w:space="0" w:color="auto"/>
              <w:right w:val="single" w:sz="8" w:space="0" w:color="auto"/>
            </w:tcBorders>
            <w:shd w:val="clear" w:color="auto" w:fill="auto"/>
            <w:noWrap/>
            <w:vAlign w:val="center"/>
            <w:hideMark/>
          </w:tcPr>
          <w:p w14:paraId="6058207A" w14:textId="77777777" w:rsidR="00D93E7F" w:rsidRPr="003A07B7" w:rsidRDefault="00D93E7F" w:rsidP="00D93E7F">
            <w:pPr>
              <w:overflowPunct/>
              <w:autoSpaceDE/>
              <w:autoSpaceDN/>
              <w:adjustRightInd/>
              <w:jc w:val="center"/>
              <w:textAlignment w:val="auto"/>
              <w:rPr>
                <w:lang w:val="en-US"/>
              </w:rPr>
            </w:pPr>
            <w:r w:rsidRPr="003A07B7">
              <w:rPr>
                <w:lang w:val="en-US"/>
              </w:rPr>
              <w:t>280</w:t>
            </w:r>
          </w:p>
        </w:tc>
      </w:tr>
      <w:tr w:rsidR="00D93E7F" w:rsidRPr="003A07B7" w14:paraId="0073AF76"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BA974C3"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4510" w:type="dxa"/>
            <w:tcBorders>
              <w:top w:val="nil"/>
              <w:left w:val="nil"/>
              <w:bottom w:val="single" w:sz="8" w:space="0" w:color="auto"/>
              <w:right w:val="single" w:sz="8" w:space="0" w:color="auto"/>
            </w:tcBorders>
            <w:shd w:val="clear" w:color="auto" w:fill="auto"/>
            <w:vAlign w:val="center"/>
            <w:hideMark/>
          </w:tcPr>
          <w:p w14:paraId="1EF1328F" w14:textId="77777777" w:rsidR="00D93E7F" w:rsidRPr="003A07B7" w:rsidRDefault="00D93E7F" w:rsidP="00D93E7F">
            <w:pPr>
              <w:overflowPunct/>
              <w:autoSpaceDE/>
              <w:autoSpaceDN/>
              <w:adjustRightInd/>
              <w:jc w:val="both"/>
              <w:textAlignment w:val="auto"/>
              <w:rPr>
                <w:lang w:val="en-US"/>
              </w:rPr>
            </w:pPr>
            <w:r w:rsidRPr="003A07B7">
              <w:rPr>
                <w:lang w:val="en-US"/>
              </w:rPr>
              <w:t>Одити на процедури, основани на принципите на НАСРР системата</w:t>
            </w:r>
          </w:p>
        </w:tc>
        <w:tc>
          <w:tcPr>
            <w:tcW w:w="1800" w:type="dxa"/>
            <w:tcBorders>
              <w:top w:val="nil"/>
              <w:left w:val="nil"/>
              <w:bottom w:val="single" w:sz="8" w:space="0" w:color="auto"/>
              <w:right w:val="single" w:sz="8" w:space="0" w:color="auto"/>
            </w:tcBorders>
            <w:shd w:val="clear" w:color="auto" w:fill="auto"/>
            <w:vAlign w:val="center"/>
            <w:hideMark/>
          </w:tcPr>
          <w:p w14:paraId="262D69FF"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37483181" w14:textId="77777777" w:rsidR="00D93E7F" w:rsidRPr="003A07B7" w:rsidRDefault="00D93E7F" w:rsidP="00D93E7F">
            <w:pPr>
              <w:overflowPunct/>
              <w:autoSpaceDE/>
              <w:autoSpaceDN/>
              <w:adjustRightInd/>
              <w:jc w:val="center"/>
              <w:textAlignment w:val="auto"/>
              <w:rPr>
                <w:lang w:val="en-US"/>
              </w:rPr>
            </w:pPr>
            <w:r w:rsidRPr="003A07B7">
              <w:rPr>
                <w:lang w:val="en-US"/>
              </w:rPr>
              <w:t>320</w:t>
            </w:r>
          </w:p>
        </w:tc>
        <w:tc>
          <w:tcPr>
            <w:tcW w:w="1348" w:type="dxa"/>
            <w:tcBorders>
              <w:top w:val="nil"/>
              <w:left w:val="nil"/>
              <w:bottom w:val="single" w:sz="8" w:space="0" w:color="auto"/>
              <w:right w:val="single" w:sz="8" w:space="0" w:color="auto"/>
            </w:tcBorders>
            <w:shd w:val="clear" w:color="auto" w:fill="auto"/>
            <w:noWrap/>
            <w:vAlign w:val="center"/>
            <w:hideMark/>
          </w:tcPr>
          <w:p w14:paraId="67A001D8" w14:textId="77777777" w:rsidR="00D93E7F" w:rsidRPr="003A07B7" w:rsidRDefault="00D93E7F" w:rsidP="00D93E7F">
            <w:pPr>
              <w:overflowPunct/>
              <w:autoSpaceDE/>
              <w:autoSpaceDN/>
              <w:adjustRightInd/>
              <w:jc w:val="center"/>
              <w:textAlignment w:val="auto"/>
              <w:rPr>
                <w:lang w:val="en-US"/>
              </w:rPr>
            </w:pPr>
            <w:r w:rsidRPr="003A07B7">
              <w:rPr>
                <w:lang w:val="en-US"/>
              </w:rPr>
              <w:t>108</w:t>
            </w:r>
          </w:p>
        </w:tc>
      </w:tr>
      <w:tr w:rsidR="00D93E7F" w:rsidRPr="003A07B7" w14:paraId="6DAA0217"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11EFC3C" w14:textId="77777777" w:rsidR="00D93E7F" w:rsidRPr="003A07B7" w:rsidRDefault="00D93E7F" w:rsidP="00D93E7F">
            <w:pPr>
              <w:overflowPunct/>
              <w:autoSpaceDE/>
              <w:autoSpaceDN/>
              <w:adjustRightInd/>
              <w:jc w:val="center"/>
              <w:textAlignment w:val="auto"/>
              <w:rPr>
                <w:lang w:val="en-US"/>
              </w:rPr>
            </w:pPr>
            <w:r w:rsidRPr="003A07B7">
              <w:rPr>
                <w:lang w:val="en-US"/>
              </w:rPr>
              <w:t>101</w:t>
            </w:r>
          </w:p>
        </w:tc>
        <w:tc>
          <w:tcPr>
            <w:tcW w:w="4510" w:type="dxa"/>
            <w:tcBorders>
              <w:top w:val="nil"/>
              <w:left w:val="nil"/>
              <w:bottom w:val="single" w:sz="8" w:space="0" w:color="auto"/>
              <w:right w:val="single" w:sz="8" w:space="0" w:color="auto"/>
            </w:tcBorders>
            <w:shd w:val="clear" w:color="auto" w:fill="auto"/>
            <w:vAlign w:val="center"/>
            <w:hideMark/>
          </w:tcPr>
          <w:p w14:paraId="4CBF76BE" w14:textId="77777777" w:rsidR="00D93E7F" w:rsidRPr="003A07B7" w:rsidRDefault="00D93E7F" w:rsidP="00D93E7F">
            <w:pPr>
              <w:overflowPunct/>
              <w:autoSpaceDE/>
              <w:autoSpaceDN/>
              <w:adjustRightInd/>
              <w:jc w:val="both"/>
              <w:textAlignment w:val="auto"/>
              <w:rPr>
                <w:lang w:val="en-US"/>
              </w:rPr>
            </w:pPr>
            <w:r w:rsidRPr="003A07B7">
              <w:rPr>
                <w:lang w:val="en-US"/>
              </w:rPr>
              <w:t>Издадени удостоверения за регистрация и одобрение на оператори от фуражния сектор</w:t>
            </w:r>
          </w:p>
        </w:tc>
        <w:tc>
          <w:tcPr>
            <w:tcW w:w="1800" w:type="dxa"/>
            <w:tcBorders>
              <w:top w:val="nil"/>
              <w:left w:val="nil"/>
              <w:bottom w:val="single" w:sz="8" w:space="0" w:color="auto"/>
              <w:right w:val="single" w:sz="8" w:space="0" w:color="auto"/>
            </w:tcBorders>
            <w:shd w:val="clear" w:color="auto" w:fill="auto"/>
            <w:vAlign w:val="center"/>
            <w:hideMark/>
          </w:tcPr>
          <w:p w14:paraId="683B4072"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4424450F" w14:textId="77777777" w:rsidR="00D93E7F" w:rsidRPr="003A07B7" w:rsidRDefault="00D93E7F" w:rsidP="00D93E7F">
            <w:pPr>
              <w:overflowPunct/>
              <w:autoSpaceDE/>
              <w:autoSpaceDN/>
              <w:adjustRightInd/>
              <w:jc w:val="center"/>
              <w:textAlignment w:val="auto"/>
              <w:rPr>
                <w:lang w:val="en-US"/>
              </w:rPr>
            </w:pPr>
            <w:r w:rsidRPr="003A07B7">
              <w:rPr>
                <w:lang w:val="en-US"/>
              </w:rPr>
              <w:t>500</w:t>
            </w:r>
          </w:p>
        </w:tc>
        <w:tc>
          <w:tcPr>
            <w:tcW w:w="1348" w:type="dxa"/>
            <w:tcBorders>
              <w:top w:val="nil"/>
              <w:left w:val="nil"/>
              <w:bottom w:val="single" w:sz="8" w:space="0" w:color="auto"/>
              <w:right w:val="single" w:sz="8" w:space="0" w:color="auto"/>
            </w:tcBorders>
            <w:shd w:val="clear" w:color="auto" w:fill="auto"/>
            <w:noWrap/>
            <w:vAlign w:val="center"/>
            <w:hideMark/>
          </w:tcPr>
          <w:p w14:paraId="3E7A1CA7" w14:textId="77777777" w:rsidR="00D93E7F" w:rsidRPr="003A07B7" w:rsidRDefault="00D93E7F" w:rsidP="00D93E7F">
            <w:pPr>
              <w:overflowPunct/>
              <w:autoSpaceDE/>
              <w:autoSpaceDN/>
              <w:adjustRightInd/>
              <w:jc w:val="center"/>
              <w:textAlignment w:val="auto"/>
              <w:rPr>
                <w:lang w:val="en-US"/>
              </w:rPr>
            </w:pPr>
            <w:r w:rsidRPr="003A07B7">
              <w:rPr>
                <w:lang w:val="en-US"/>
              </w:rPr>
              <w:t>238</w:t>
            </w:r>
          </w:p>
        </w:tc>
      </w:tr>
      <w:tr w:rsidR="00D93E7F" w:rsidRPr="003A07B7" w14:paraId="320E167E"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E1F1AE0" w14:textId="77777777" w:rsidR="00D93E7F" w:rsidRPr="003A07B7" w:rsidRDefault="00D93E7F" w:rsidP="00D93E7F">
            <w:pPr>
              <w:overflowPunct/>
              <w:autoSpaceDE/>
              <w:autoSpaceDN/>
              <w:adjustRightInd/>
              <w:jc w:val="center"/>
              <w:textAlignment w:val="auto"/>
              <w:rPr>
                <w:lang w:val="en-US"/>
              </w:rPr>
            </w:pPr>
            <w:r w:rsidRPr="003A07B7">
              <w:rPr>
                <w:lang w:val="en-US"/>
              </w:rPr>
              <w:t>102</w:t>
            </w:r>
          </w:p>
        </w:tc>
        <w:tc>
          <w:tcPr>
            <w:tcW w:w="4510" w:type="dxa"/>
            <w:tcBorders>
              <w:top w:val="nil"/>
              <w:left w:val="nil"/>
              <w:bottom w:val="single" w:sz="8" w:space="0" w:color="auto"/>
              <w:right w:val="single" w:sz="8" w:space="0" w:color="auto"/>
            </w:tcBorders>
            <w:shd w:val="clear" w:color="auto" w:fill="auto"/>
            <w:vAlign w:val="center"/>
            <w:hideMark/>
          </w:tcPr>
          <w:p w14:paraId="7A56DA37"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Изготвяне и поддържане на регистри на одобрените оператори за износ на фуражи за Китайската Народна Република </w:t>
            </w:r>
          </w:p>
        </w:tc>
        <w:tc>
          <w:tcPr>
            <w:tcW w:w="1800" w:type="dxa"/>
            <w:tcBorders>
              <w:top w:val="nil"/>
              <w:left w:val="nil"/>
              <w:bottom w:val="single" w:sz="8" w:space="0" w:color="auto"/>
              <w:right w:val="single" w:sz="8" w:space="0" w:color="auto"/>
            </w:tcBorders>
            <w:shd w:val="clear" w:color="auto" w:fill="auto"/>
            <w:vAlign w:val="center"/>
            <w:hideMark/>
          </w:tcPr>
          <w:p w14:paraId="70FE5DD3"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69624C94" w14:textId="77777777" w:rsidR="00D93E7F" w:rsidRPr="003A07B7" w:rsidRDefault="00D93E7F" w:rsidP="00D93E7F">
            <w:pPr>
              <w:overflowPunct/>
              <w:autoSpaceDE/>
              <w:autoSpaceDN/>
              <w:adjustRightInd/>
              <w:jc w:val="center"/>
              <w:textAlignment w:val="auto"/>
              <w:rPr>
                <w:lang w:val="en-US"/>
              </w:rPr>
            </w:pPr>
            <w:r w:rsidRPr="003A07B7">
              <w:rPr>
                <w:lang w:val="en-US"/>
              </w:rPr>
              <w:t>4</w:t>
            </w:r>
          </w:p>
        </w:tc>
        <w:tc>
          <w:tcPr>
            <w:tcW w:w="1348" w:type="dxa"/>
            <w:tcBorders>
              <w:top w:val="nil"/>
              <w:left w:val="nil"/>
              <w:bottom w:val="single" w:sz="8" w:space="0" w:color="auto"/>
              <w:right w:val="single" w:sz="8" w:space="0" w:color="auto"/>
            </w:tcBorders>
            <w:shd w:val="clear" w:color="auto" w:fill="auto"/>
            <w:noWrap/>
            <w:vAlign w:val="center"/>
            <w:hideMark/>
          </w:tcPr>
          <w:p w14:paraId="7B20BD60" w14:textId="77777777" w:rsidR="00D93E7F" w:rsidRPr="003A07B7" w:rsidRDefault="00D93E7F" w:rsidP="00D93E7F">
            <w:pPr>
              <w:overflowPunct/>
              <w:autoSpaceDE/>
              <w:autoSpaceDN/>
              <w:adjustRightInd/>
              <w:jc w:val="center"/>
              <w:textAlignment w:val="auto"/>
              <w:rPr>
                <w:lang w:val="en-US"/>
              </w:rPr>
            </w:pPr>
            <w:r w:rsidRPr="003A07B7">
              <w:rPr>
                <w:lang w:val="en-US"/>
              </w:rPr>
              <w:t>6</w:t>
            </w:r>
          </w:p>
        </w:tc>
      </w:tr>
      <w:tr w:rsidR="00D93E7F" w:rsidRPr="003A07B7" w14:paraId="1477517C"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181BB1C" w14:textId="77777777" w:rsidR="00D93E7F" w:rsidRPr="003A07B7" w:rsidRDefault="00D93E7F" w:rsidP="00D93E7F">
            <w:pPr>
              <w:overflowPunct/>
              <w:autoSpaceDE/>
              <w:autoSpaceDN/>
              <w:adjustRightInd/>
              <w:jc w:val="center"/>
              <w:textAlignment w:val="auto"/>
              <w:rPr>
                <w:lang w:val="en-US"/>
              </w:rPr>
            </w:pPr>
            <w:r w:rsidRPr="003A07B7">
              <w:rPr>
                <w:lang w:val="en-US"/>
              </w:rPr>
              <w:t>103</w:t>
            </w:r>
          </w:p>
        </w:tc>
        <w:tc>
          <w:tcPr>
            <w:tcW w:w="4510" w:type="dxa"/>
            <w:tcBorders>
              <w:top w:val="nil"/>
              <w:left w:val="nil"/>
              <w:bottom w:val="single" w:sz="8" w:space="0" w:color="auto"/>
              <w:right w:val="single" w:sz="8" w:space="0" w:color="auto"/>
            </w:tcBorders>
            <w:shd w:val="clear" w:color="auto" w:fill="auto"/>
            <w:vAlign w:val="center"/>
            <w:hideMark/>
          </w:tcPr>
          <w:p w14:paraId="48F40B1F" w14:textId="77777777" w:rsidR="00D93E7F" w:rsidRPr="003A07B7" w:rsidRDefault="00D93E7F" w:rsidP="00D93E7F">
            <w:pPr>
              <w:overflowPunct/>
              <w:autoSpaceDE/>
              <w:autoSpaceDN/>
              <w:adjustRightInd/>
              <w:jc w:val="both"/>
              <w:textAlignment w:val="auto"/>
              <w:rPr>
                <w:lang w:val="en-US"/>
              </w:rPr>
            </w:pPr>
            <w:r w:rsidRPr="003A07B7">
              <w:rPr>
                <w:lang w:val="en-US"/>
              </w:rPr>
              <w:t>Окачествяване на реколта от пшеница, ечемик, царевица, слънчоглед и ориз</w:t>
            </w:r>
          </w:p>
        </w:tc>
        <w:tc>
          <w:tcPr>
            <w:tcW w:w="1800" w:type="dxa"/>
            <w:tcBorders>
              <w:top w:val="nil"/>
              <w:left w:val="nil"/>
              <w:bottom w:val="single" w:sz="8" w:space="0" w:color="auto"/>
              <w:right w:val="single" w:sz="8" w:space="0" w:color="auto"/>
            </w:tcBorders>
            <w:shd w:val="clear" w:color="auto" w:fill="auto"/>
            <w:vAlign w:val="center"/>
            <w:hideMark/>
          </w:tcPr>
          <w:p w14:paraId="555B77F5" w14:textId="77777777" w:rsidR="00D93E7F" w:rsidRPr="003A07B7" w:rsidRDefault="00D93E7F" w:rsidP="00D93E7F">
            <w:pPr>
              <w:overflowPunct/>
              <w:autoSpaceDE/>
              <w:autoSpaceDN/>
              <w:adjustRightInd/>
              <w:jc w:val="center"/>
              <w:textAlignment w:val="auto"/>
              <w:rPr>
                <w:lang w:val="en-US"/>
              </w:rPr>
            </w:pPr>
            <w:r w:rsidRPr="003A07B7">
              <w:rPr>
                <w:lang w:val="en-US"/>
              </w:rPr>
              <w:t>%</w:t>
            </w:r>
          </w:p>
        </w:tc>
        <w:tc>
          <w:tcPr>
            <w:tcW w:w="1087" w:type="dxa"/>
            <w:tcBorders>
              <w:top w:val="nil"/>
              <w:left w:val="nil"/>
              <w:bottom w:val="single" w:sz="8" w:space="0" w:color="auto"/>
              <w:right w:val="single" w:sz="8" w:space="0" w:color="auto"/>
            </w:tcBorders>
            <w:shd w:val="clear" w:color="auto" w:fill="auto"/>
            <w:noWrap/>
            <w:vAlign w:val="center"/>
            <w:hideMark/>
          </w:tcPr>
          <w:p w14:paraId="3115C7B9" w14:textId="77777777" w:rsidR="00D93E7F" w:rsidRPr="003A07B7" w:rsidRDefault="00D93E7F" w:rsidP="00D93E7F">
            <w:pPr>
              <w:overflowPunct/>
              <w:autoSpaceDE/>
              <w:autoSpaceDN/>
              <w:adjustRightInd/>
              <w:jc w:val="center"/>
              <w:textAlignment w:val="auto"/>
              <w:rPr>
                <w:lang w:val="en-US"/>
              </w:rPr>
            </w:pPr>
            <w:r w:rsidRPr="003A07B7">
              <w:rPr>
                <w:lang w:val="en-US"/>
              </w:rPr>
              <w:t>35</w:t>
            </w:r>
          </w:p>
        </w:tc>
        <w:tc>
          <w:tcPr>
            <w:tcW w:w="1348" w:type="dxa"/>
            <w:tcBorders>
              <w:top w:val="nil"/>
              <w:left w:val="nil"/>
              <w:bottom w:val="single" w:sz="8" w:space="0" w:color="auto"/>
              <w:right w:val="single" w:sz="8" w:space="0" w:color="auto"/>
            </w:tcBorders>
            <w:shd w:val="clear" w:color="auto" w:fill="auto"/>
            <w:noWrap/>
            <w:vAlign w:val="center"/>
            <w:hideMark/>
          </w:tcPr>
          <w:p w14:paraId="2B9BD641" w14:textId="77777777" w:rsidR="00D93E7F" w:rsidRPr="003A07B7" w:rsidRDefault="00D93E7F" w:rsidP="00D93E7F">
            <w:pPr>
              <w:overflowPunct/>
              <w:autoSpaceDE/>
              <w:autoSpaceDN/>
              <w:adjustRightInd/>
              <w:jc w:val="center"/>
              <w:textAlignment w:val="auto"/>
              <w:rPr>
                <w:lang w:val="en-US"/>
              </w:rPr>
            </w:pPr>
            <w:r w:rsidRPr="003A07B7">
              <w:rPr>
                <w:lang w:val="en-US"/>
              </w:rPr>
              <w:t>35</w:t>
            </w:r>
          </w:p>
        </w:tc>
      </w:tr>
      <w:tr w:rsidR="00D93E7F" w:rsidRPr="003A07B7" w14:paraId="7AE0D862" w14:textId="77777777" w:rsidTr="00D93E7F">
        <w:trPr>
          <w:trHeight w:val="129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07DBBAB" w14:textId="77777777" w:rsidR="00D93E7F" w:rsidRPr="003A07B7" w:rsidRDefault="00D93E7F" w:rsidP="00D93E7F">
            <w:pPr>
              <w:overflowPunct/>
              <w:autoSpaceDE/>
              <w:autoSpaceDN/>
              <w:adjustRightInd/>
              <w:jc w:val="center"/>
              <w:textAlignment w:val="auto"/>
              <w:rPr>
                <w:lang w:val="en-US"/>
              </w:rPr>
            </w:pPr>
            <w:r w:rsidRPr="003A07B7">
              <w:rPr>
                <w:lang w:val="en-US"/>
              </w:rPr>
              <w:t>104</w:t>
            </w:r>
          </w:p>
        </w:tc>
        <w:tc>
          <w:tcPr>
            <w:tcW w:w="4510" w:type="dxa"/>
            <w:tcBorders>
              <w:top w:val="nil"/>
              <w:left w:val="nil"/>
              <w:bottom w:val="single" w:sz="8" w:space="0" w:color="auto"/>
              <w:right w:val="single" w:sz="8" w:space="0" w:color="auto"/>
            </w:tcBorders>
            <w:shd w:val="clear" w:color="auto" w:fill="auto"/>
            <w:vAlign w:val="center"/>
            <w:hideMark/>
          </w:tcPr>
          <w:p w14:paraId="32955CBF" w14:textId="77777777" w:rsidR="00D93E7F" w:rsidRPr="003A07B7" w:rsidRDefault="00D93E7F" w:rsidP="00D93E7F">
            <w:pPr>
              <w:overflowPunct/>
              <w:autoSpaceDE/>
              <w:autoSpaceDN/>
              <w:adjustRightInd/>
              <w:jc w:val="both"/>
              <w:textAlignment w:val="auto"/>
              <w:rPr>
                <w:lang w:val="en-US"/>
              </w:rPr>
            </w:pPr>
            <w:r w:rsidRPr="003A07B7">
              <w:rPr>
                <w:lang w:val="en-US"/>
              </w:rPr>
              <w:t>Мерки за предотвратяване на неизбежен пренос, при производство на комбиниран фураж, в които се влагат кокцидиостатици, прeмикси и др. фуражни добавки</w:t>
            </w:r>
          </w:p>
        </w:tc>
        <w:tc>
          <w:tcPr>
            <w:tcW w:w="1800" w:type="dxa"/>
            <w:tcBorders>
              <w:top w:val="nil"/>
              <w:left w:val="nil"/>
              <w:bottom w:val="single" w:sz="8" w:space="0" w:color="auto"/>
              <w:right w:val="nil"/>
            </w:tcBorders>
            <w:shd w:val="clear" w:color="auto" w:fill="auto"/>
            <w:vAlign w:val="center"/>
            <w:hideMark/>
          </w:tcPr>
          <w:p w14:paraId="2713EC1F" w14:textId="77777777" w:rsidR="00D93E7F" w:rsidRPr="003A07B7" w:rsidRDefault="00D93E7F" w:rsidP="00D93E7F">
            <w:pPr>
              <w:overflowPunct/>
              <w:autoSpaceDE/>
              <w:autoSpaceDN/>
              <w:adjustRightInd/>
              <w:jc w:val="center"/>
              <w:textAlignment w:val="auto"/>
              <w:rPr>
                <w:lang w:val="en-US"/>
              </w:rPr>
            </w:pPr>
            <w:r w:rsidRPr="003A07B7">
              <w:rPr>
                <w:lang w:val="en-US"/>
              </w:rPr>
              <w:t>бр. проби</w:t>
            </w:r>
          </w:p>
        </w:tc>
        <w:tc>
          <w:tcPr>
            <w:tcW w:w="1087" w:type="dxa"/>
            <w:tcBorders>
              <w:top w:val="nil"/>
              <w:left w:val="nil"/>
              <w:bottom w:val="single" w:sz="8" w:space="0" w:color="auto"/>
              <w:right w:val="single" w:sz="8" w:space="0" w:color="auto"/>
            </w:tcBorders>
            <w:shd w:val="clear" w:color="auto" w:fill="auto"/>
            <w:noWrap/>
            <w:vAlign w:val="center"/>
            <w:hideMark/>
          </w:tcPr>
          <w:p w14:paraId="425627D8" w14:textId="77777777" w:rsidR="00D93E7F" w:rsidRPr="003A07B7" w:rsidRDefault="00D93E7F" w:rsidP="00D93E7F">
            <w:pPr>
              <w:overflowPunct/>
              <w:autoSpaceDE/>
              <w:autoSpaceDN/>
              <w:adjustRightInd/>
              <w:jc w:val="center"/>
              <w:textAlignment w:val="auto"/>
              <w:rPr>
                <w:lang w:val="en-US"/>
              </w:rPr>
            </w:pPr>
            <w:r w:rsidRPr="003A07B7">
              <w:rPr>
                <w:lang w:val="en-US"/>
              </w:rPr>
              <w:t>20</w:t>
            </w:r>
          </w:p>
        </w:tc>
        <w:tc>
          <w:tcPr>
            <w:tcW w:w="1348" w:type="dxa"/>
            <w:tcBorders>
              <w:top w:val="nil"/>
              <w:left w:val="nil"/>
              <w:bottom w:val="single" w:sz="8" w:space="0" w:color="auto"/>
              <w:right w:val="single" w:sz="8" w:space="0" w:color="auto"/>
            </w:tcBorders>
            <w:shd w:val="clear" w:color="auto" w:fill="auto"/>
            <w:noWrap/>
            <w:vAlign w:val="center"/>
            <w:hideMark/>
          </w:tcPr>
          <w:p w14:paraId="7E43675A" w14:textId="77777777" w:rsidR="00D93E7F" w:rsidRPr="003A07B7" w:rsidRDefault="00D93E7F" w:rsidP="00D93E7F">
            <w:pPr>
              <w:overflowPunct/>
              <w:autoSpaceDE/>
              <w:autoSpaceDN/>
              <w:adjustRightInd/>
              <w:jc w:val="center"/>
              <w:textAlignment w:val="auto"/>
              <w:rPr>
                <w:lang w:val="en-US"/>
              </w:rPr>
            </w:pPr>
            <w:r w:rsidRPr="003A07B7">
              <w:rPr>
                <w:lang w:val="en-US"/>
              </w:rPr>
              <w:t>3</w:t>
            </w:r>
          </w:p>
        </w:tc>
      </w:tr>
      <w:tr w:rsidR="00D93E7F" w:rsidRPr="003A07B7" w14:paraId="2B8C051B"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EDA2F00" w14:textId="77777777" w:rsidR="00D93E7F" w:rsidRPr="003A07B7" w:rsidRDefault="00D93E7F" w:rsidP="00D93E7F">
            <w:pPr>
              <w:overflowPunct/>
              <w:autoSpaceDE/>
              <w:autoSpaceDN/>
              <w:adjustRightInd/>
              <w:jc w:val="center"/>
              <w:textAlignment w:val="auto"/>
              <w:rPr>
                <w:lang w:val="en-US"/>
              </w:rPr>
            </w:pPr>
            <w:r w:rsidRPr="003A07B7">
              <w:rPr>
                <w:lang w:val="en-US"/>
              </w:rPr>
              <w:t>105</w:t>
            </w:r>
          </w:p>
        </w:tc>
        <w:tc>
          <w:tcPr>
            <w:tcW w:w="4510" w:type="dxa"/>
            <w:tcBorders>
              <w:top w:val="nil"/>
              <w:left w:val="nil"/>
              <w:bottom w:val="nil"/>
              <w:right w:val="single" w:sz="8" w:space="0" w:color="auto"/>
            </w:tcBorders>
            <w:shd w:val="clear" w:color="auto" w:fill="auto"/>
            <w:vAlign w:val="center"/>
            <w:hideMark/>
          </w:tcPr>
          <w:p w14:paraId="3349CF2B" w14:textId="77777777" w:rsidR="00D93E7F" w:rsidRPr="003A07B7" w:rsidRDefault="00D93E7F" w:rsidP="00D93E7F">
            <w:pPr>
              <w:overflowPunct/>
              <w:autoSpaceDE/>
              <w:autoSpaceDN/>
              <w:adjustRightInd/>
              <w:jc w:val="both"/>
              <w:textAlignment w:val="auto"/>
              <w:rPr>
                <w:lang w:val="en-US"/>
              </w:rPr>
            </w:pPr>
            <w:r w:rsidRPr="003A07B7">
              <w:rPr>
                <w:lang w:val="en-US"/>
              </w:rPr>
              <w:t>Сертификати за произход и свободна продажба и сертификати за добри практики за регистрация на фуражи за износ в трети държави</w:t>
            </w:r>
          </w:p>
        </w:tc>
        <w:tc>
          <w:tcPr>
            <w:tcW w:w="1800" w:type="dxa"/>
            <w:tcBorders>
              <w:top w:val="nil"/>
              <w:left w:val="nil"/>
              <w:bottom w:val="nil"/>
              <w:right w:val="nil"/>
            </w:tcBorders>
            <w:shd w:val="clear" w:color="auto" w:fill="auto"/>
            <w:vAlign w:val="center"/>
            <w:hideMark/>
          </w:tcPr>
          <w:p w14:paraId="319D78FE" w14:textId="77777777" w:rsidR="00D93E7F" w:rsidRPr="003A07B7" w:rsidRDefault="00D93E7F" w:rsidP="00D93E7F">
            <w:pPr>
              <w:overflowPunct/>
              <w:autoSpaceDE/>
              <w:autoSpaceDN/>
              <w:adjustRightInd/>
              <w:jc w:val="center"/>
              <w:textAlignment w:val="auto"/>
              <w:rPr>
                <w:lang w:val="en-US"/>
              </w:rPr>
            </w:pPr>
            <w:r w:rsidRPr="003A07B7">
              <w:rPr>
                <w:lang w:val="en-US"/>
              </w:rPr>
              <w:t>бр. сертификати</w:t>
            </w:r>
          </w:p>
        </w:tc>
        <w:tc>
          <w:tcPr>
            <w:tcW w:w="1087" w:type="dxa"/>
            <w:tcBorders>
              <w:top w:val="nil"/>
              <w:left w:val="nil"/>
              <w:bottom w:val="nil"/>
              <w:right w:val="single" w:sz="8" w:space="0" w:color="auto"/>
            </w:tcBorders>
            <w:shd w:val="clear" w:color="auto" w:fill="auto"/>
            <w:noWrap/>
            <w:vAlign w:val="center"/>
            <w:hideMark/>
          </w:tcPr>
          <w:p w14:paraId="01376FFC" w14:textId="77777777" w:rsidR="00D93E7F" w:rsidRPr="003A07B7" w:rsidRDefault="00D93E7F" w:rsidP="00D93E7F">
            <w:pPr>
              <w:overflowPunct/>
              <w:autoSpaceDE/>
              <w:autoSpaceDN/>
              <w:adjustRightInd/>
              <w:jc w:val="center"/>
              <w:textAlignment w:val="auto"/>
              <w:rPr>
                <w:lang w:val="en-US"/>
              </w:rPr>
            </w:pPr>
            <w:r w:rsidRPr="003A07B7">
              <w:rPr>
                <w:lang w:val="en-US"/>
              </w:rPr>
              <w:t>260</w:t>
            </w:r>
          </w:p>
        </w:tc>
        <w:tc>
          <w:tcPr>
            <w:tcW w:w="1348" w:type="dxa"/>
            <w:tcBorders>
              <w:top w:val="nil"/>
              <w:left w:val="nil"/>
              <w:bottom w:val="nil"/>
              <w:right w:val="single" w:sz="8" w:space="0" w:color="auto"/>
            </w:tcBorders>
            <w:shd w:val="clear" w:color="auto" w:fill="auto"/>
            <w:noWrap/>
            <w:vAlign w:val="center"/>
            <w:hideMark/>
          </w:tcPr>
          <w:p w14:paraId="46CFC381" w14:textId="77777777" w:rsidR="00D93E7F" w:rsidRPr="003A07B7" w:rsidRDefault="00D93E7F" w:rsidP="00D93E7F">
            <w:pPr>
              <w:overflowPunct/>
              <w:autoSpaceDE/>
              <w:autoSpaceDN/>
              <w:adjustRightInd/>
              <w:jc w:val="center"/>
              <w:textAlignment w:val="auto"/>
              <w:rPr>
                <w:lang w:val="en-US"/>
              </w:rPr>
            </w:pPr>
            <w:r w:rsidRPr="003A07B7">
              <w:rPr>
                <w:lang w:val="en-US"/>
              </w:rPr>
              <w:t>348</w:t>
            </w:r>
          </w:p>
        </w:tc>
      </w:tr>
      <w:tr w:rsidR="00D93E7F" w:rsidRPr="003A07B7" w14:paraId="041DD247"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35ACA890" w14:textId="77777777" w:rsidR="00D93E7F" w:rsidRPr="003A07B7" w:rsidRDefault="00D93E7F" w:rsidP="00D93E7F">
            <w:pPr>
              <w:overflowPunct/>
              <w:autoSpaceDE/>
              <w:autoSpaceDN/>
              <w:adjustRightInd/>
              <w:jc w:val="center"/>
              <w:textAlignment w:val="auto"/>
              <w:rPr>
                <w:lang w:val="en-US"/>
              </w:rPr>
            </w:pPr>
            <w:r w:rsidRPr="003A07B7">
              <w:rPr>
                <w:lang w:val="en-US"/>
              </w:rPr>
              <w:t>106</w:t>
            </w:r>
          </w:p>
        </w:tc>
        <w:tc>
          <w:tcPr>
            <w:tcW w:w="4510" w:type="dxa"/>
            <w:tcBorders>
              <w:top w:val="single" w:sz="8" w:space="0" w:color="auto"/>
              <w:left w:val="nil"/>
              <w:bottom w:val="single" w:sz="8" w:space="0" w:color="auto"/>
              <w:right w:val="single" w:sz="8" w:space="0" w:color="auto"/>
            </w:tcBorders>
            <w:shd w:val="clear" w:color="auto" w:fill="auto"/>
            <w:vAlign w:val="center"/>
            <w:hideMark/>
          </w:tcPr>
          <w:p w14:paraId="3BCB684A"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Контрол върху хуманното отношение и идентификацията на животните по време на придвижване </w:t>
            </w:r>
          </w:p>
        </w:tc>
        <w:tc>
          <w:tcPr>
            <w:tcW w:w="1800" w:type="dxa"/>
            <w:tcBorders>
              <w:top w:val="single" w:sz="8" w:space="0" w:color="auto"/>
              <w:left w:val="nil"/>
              <w:bottom w:val="single" w:sz="8" w:space="0" w:color="auto"/>
              <w:right w:val="nil"/>
            </w:tcBorders>
            <w:shd w:val="clear" w:color="auto" w:fill="auto"/>
            <w:vAlign w:val="center"/>
            <w:hideMark/>
          </w:tcPr>
          <w:p w14:paraId="056CBFC5" w14:textId="77777777" w:rsidR="00D93E7F" w:rsidRPr="003A07B7" w:rsidRDefault="00D93E7F" w:rsidP="00D93E7F">
            <w:pPr>
              <w:overflowPunct/>
              <w:autoSpaceDE/>
              <w:autoSpaceDN/>
              <w:adjustRightInd/>
              <w:jc w:val="center"/>
              <w:textAlignment w:val="auto"/>
              <w:rPr>
                <w:lang w:val="en-US"/>
              </w:rPr>
            </w:pPr>
            <w:r w:rsidRPr="003A07B7">
              <w:rPr>
                <w:lang w:val="en-US"/>
              </w:rPr>
              <w:t xml:space="preserve">% </w:t>
            </w:r>
          </w:p>
        </w:tc>
        <w:tc>
          <w:tcPr>
            <w:tcW w:w="1087" w:type="dxa"/>
            <w:tcBorders>
              <w:top w:val="single" w:sz="8" w:space="0" w:color="auto"/>
              <w:left w:val="nil"/>
              <w:bottom w:val="single" w:sz="8" w:space="0" w:color="auto"/>
              <w:right w:val="single" w:sz="8" w:space="0" w:color="auto"/>
            </w:tcBorders>
            <w:shd w:val="clear" w:color="auto" w:fill="auto"/>
            <w:noWrap/>
            <w:vAlign w:val="center"/>
            <w:hideMark/>
          </w:tcPr>
          <w:p w14:paraId="380596B9"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c>
          <w:tcPr>
            <w:tcW w:w="1348" w:type="dxa"/>
            <w:tcBorders>
              <w:top w:val="single" w:sz="8" w:space="0" w:color="auto"/>
              <w:left w:val="nil"/>
              <w:bottom w:val="single" w:sz="8" w:space="0" w:color="auto"/>
              <w:right w:val="single" w:sz="8" w:space="0" w:color="auto"/>
            </w:tcBorders>
            <w:shd w:val="clear" w:color="auto" w:fill="auto"/>
            <w:noWrap/>
            <w:vAlign w:val="center"/>
            <w:hideMark/>
          </w:tcPr>
          <w:p w14:paraId="49740CDA" w14:textId="77777777" w:rsidR="00D93E7F" w:rsidRPr="003A07B7" w:rsidRDefault="00D93E7F" w:rsidP="00D93E7F">
            <w:pPr>
              <w:overflowPunct/>
              <w:autoSpaceDE/>
              <w:autoSpaceDN/>
              <w:adjustRightInd/>
              <w:jc w:val="center"/>
              <w:textAlignment w:val="auto"/>
              <w:rPr>
                <w:lang w:val="en-US"/>
              </w:rPr>
            </w:pPr>
            <w:r w:rsidRPr="003A07B7">
              <w:rPr>
                <w:lang w:val="en-US"/>
              </w:rPr>
              <w:t>10</w:t>
            </w:r>
          </w:p>
        </w:tc>
      </w:tr>
      <w:tr w:rsidR="00D93E7F" w:rsidRPr="003A07B7" w14:paraId="384A73B2" w14:textId="77777777" w:rsidTr="00D93E7F">
        <w:trPr>
          <w:trHeight w:val="27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0718A16C" w14:textId="77777777" w:rsidR="00D93E7F" w:rsidRPr="003A07B7" w:rsidRDefault="00D93E7F" w:rsidP="00D93E7F">
            <w:pPr>
              <w:overflowPunct/>
              <w:autoSpaceDE/>
              <w:autoSpaceDN/>
              <w:adjustRightInd/>
              <w:jc w:val="center"/>
              <w:textAlignment w:val="auto"/>
              <w:rPr>
                <w:lang w:val="en-US"/>
              </w:rPr>
            </w:pPr>
            <w:r w:rsidRPr="003A07B7">
              <w:rPr>
                <w:lang w:val="en-US"/>
              </w:rPr>
              <w:t>107</w:t>
            </w:r>
          </w:p>
        </w:tc>
        <w:tc>
          <w:tcPr>
            <w:tcW w:w="4510" w:type="dxa"/>
            <w:tcBorders>
              <w:top w:val="nil"/>
              <w:left w:val="nil"/>
              <w:bottom w:val="single" w:sz="8" w:space="0" w:color="auto"/>
              <w:right w:val="single" w:sz="8" w:space="0" w:color="auto"/>
            </w:tcBorders>
            <w:shd w:val="clear" w:color="auto" w:fill="auto"/>
            <w:vAlign w:val="center"/>
            <w:hideMark/>
          </w:tcPr>
          <w:p w14:paraId="56F5657B"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Изследвани проби на сурово мляко  </w:t>
            </w:r>
          </w:p>
        </w:tc>
        <w:tc>
          <w:tcPr>
            <w:tcW w:w="1800" w:type="dxa"/>
            <w:tcBorders>
              <w:top w:val="nil"/>
              <w:left w:val="nil"/>
              <w:bottom w:val="single" w:sz="8" w:space="0" w:color="auto"/>
              <w:right w:val="nil"/>
            </w:tcBorders>
            <w:shd w:val="clear" w:color="auto" w:fill="auto"/>
            <w:vAlign w:val="center"/>
            <w:hideMark/>
          </w:tcPr>
          <w:p w14:paraId="1F42F0D5"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661DEA5A" w14:textId="77777777" w:rsidR="00D93E7F" w:rsidRPr="003A07B7" w:rsidRDefault="00D93E7F" w:rsidP="00D93E7F">
            <w:pPr>
              <w:overflowPunct/>
              <w:autoSpaceDE/>
              <w:autoSpaceDN/>
              <w:adjustRightInd/>
              <w:jc w:val="center"/>
              <w:textAlignment w:val="auto"/>
              <w:rPr>
                <w:lang w:val="en-US"/>
              </w:rPr>
            </w:pPr>
            <w:r w:rsidRPr="003A07B7">
              <w:rPr>
                <w:lang w:val="en-US"/>
              </w:rPr>
              <w:t>28 000</w:t>
            </w:r>
          </w:p>
        </w:tc>
        <w:tc>
          <w:tcPr>
            <w:tcW w:w="1348" w:type="dxa"/>
            <w:tcBorders>
              <w:top w:val="nil"/>
              <w:left w:val="nil"/>
              <w:bottom w:val="single" w:sz="8" w:space="0" w:color="auto"/>
              <w:right w:val="single" w:sz="8" w:space="0" w:color="auto"/>
            </w:tcBorders>
            <w:shd w:val="clear" w:color="auto" w:fill="auto"/>
            <w:noWrap/>
            <w:vAlign w:val="center"/>
            <w:hideMark/>
          </w:tcPr>
          <w:p w14:paraId="24B469C5" w14:textId="77777777" w:rsidR="00D93E7F" w:rsidRPr="003A07B7" w:rsidRDefault="00D93E7F" w:rsidP="00D93E7F">
            <w:pPr>
              <w:overflowPunct/>
              <w:autoSpaceDE/>
              <w:autoSpaceDN/>
              <w:adjustRightInd/>
              <w:jc w:val="center"/>
              <w:textAlignment w:val="auto"/>
              <w:rPr>
                <w:lang w:val="en-US"/>
              </w:rPr>
            </w:pPr>
            <w:r w:rsidRPr="003A07B7">
              <w:rPr>
                <w:lang w:val="en-US"/>
              </w:rPr>
              <w:t>20 677</w:t>
            </w:r>
          </w:p>
        </w:tc>
      </w:tr>
      <w:tr w:rsidR="00D93E7F" w:rsidRPr="003A07B7" w14:paraId="29A313F6"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B45584C" w14:textId="77777777" w:rsidR="00D93E7F" w:rsidRPr="003A07B7" w:rsidRDefault="00D93E7F" w:rsidP="00D93E7F">
            <w:pPr>
              <w:overflowPunct/>
              <w:autoSpaceDE/>
              <w:autoSpaceDN/>
              <w:adjustRightInd/>
              <w:jc w:val="center"/>
              <w:textAlignment w:val="auto"/>
              <w:rPr>
                <w:lang w:val="en-US"/>
              </w:rPr>
            </w:pPr>
            <w:r w:rsidRPr="003A07B7">
              <w:rPr>
                <w:lang w:val="en-US"/>
              </w:rPr>
              <w:t>108</w:t>
            </w:r>
          </w:p>
        </w:tc>
        <w:tc>
          <w:tcPr>
            <w:tcW w:w="4510" w:type="dxa"/>
            <w:tcBorders>
              <w:top w:val="nil"/>
              <w:left w:val="nil"/>
              <w:bottom w:val="single" w:sz="8" w:space="0" w:color="auto"/>
              <w:right w:val="single" w:sz="8" w:space="0" w:color="auto"/>
            </w:tcBorders>
            <w:shd w:val="clear" w:color="auto" w:fill="auto"/>
            <w:vAlign w:val="center"/>
            <w:hideMark/>
          </w:tcPr>
          <w:p w14:paraId="4E590CE9"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Контрол върху националните доплащания за хуманно отношение </w:t>
            </w:r>
          </w:p>
        </w:tc>
        <w:tc>
          <w:tcPr>
            <w:tcW w:w="1800" w:type="dxa"/>
            <w:tcBorders>
              <w:top w:val="nil"/>
              <w:left w:val="nil"/>
              <w:bottom w:val="single" w:sz="8" w:space="0" w:color="auto"/>
              <w:right w:val="nil"/>
            </w:tcBorders>
            <w:shd w:val="clear" w:color="auto" w:fill="auto"/>
            <w:vAlign w:val="center"/>
            <w:hideMark/>
          </w:tcPr>
          <w:p w14:paraId="4951346A" w14:textId="77777777" w:rsidR="00D93E7F" w:rsidRPr="003A07B7" w:rsidRDefault="00D93E7F" w:rsidP="00D93E7F">
            <w:pPr>
              <w:overflowPunct/>
              <w:autoSpaceDE/>
              <w:autoSpaceDN/>
              <w:adjustRightInd/>
              <w:jc w:val="center"/>
              <w:textAlignment w:val="auto"/>
              <w:rPr>
                <w:lang w:val="en-US"/>
              </w:rPr>
            </w:pPr>
            <w:r w:rsidRPr="003A07B7">
              <w:rPr>
                <w:lang w:val="en-US"/>
              </w:rPr>
              <w:t xml:space="preserve">% </w:t>
            </w:r>
          </w:p>
        </w:tc>
        <w:tc>
          <w:tcPr>
            <w:tcW w:w="1087" w:type="dxa"/>
            <w:tcBorders>
              <w:top w:val="nil"/>
              <w:left w:val="nil"/>
              <w:bottom w:val="single" w:sz="8" w:space="0" w:color="auto"/>
              <w:right w:val="single" w:sz="8" w:space="0" w:color="auto"/>
            </w:tcBorders>
            <w:shd w:val="clear" w:color="auto" w:fill="auto"/>
            <w:noWrap/>
            <w:vAlign w:val="center"/>
            <w:hideMark/>
          </w:tcPr>
          <w:p w14:paraId="4B54A451"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0930A127"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46BB47C2" w14:textId="77777777" w:rsidTr="00D93E7F">
        <w:trPr>
          <w:trHeight w:val="103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70418015" w14:textId="77777777" w:rsidR="00D93E7F" w:rsidRPr="003A07B7" w:rsidRDefault="00D93E7F" w:rsidP="00D93E7F">
            <w:pPr>
              <w:overflowPunct/>
              <w:autoSpaceDE/>
              <w:autoSpaceDN/>
              <w:adjustRightInd/>
              <w:jc w:val="center"/>
              <w:textAlignment w:val="auto"/>
              <w:rPr>
                <w:lang w:val="en-US"/>
              </w:rPr>
            </w:pPr>
            <w:r w:rsidRPr="003A07B7">
              <w:rPr>
                <w:lang w:val="en-US"/>
              </w:rPr>
              <w:t>109</w:t>
            </w:r>
          </w:p>
        </w:tc>
        <w:tc>
          <w:tcPr>
            <w:tcW w:w="4510" w:type="dxa"/>
            <w:tcBorders>
              <w:top w:val="nil"/>
              <w:left w:val="nil"/>
              <w:bottom w:val="single" w:sz="8" w:space="0" w:color="auto"/>
              <w:right w:val="single" w:sz="8" w:space="0" w:color="auto"/>
            </w:tcBorders>
            <w:shd w:val="clear" w:color="auto" w:fill="auto"/>
            <w:vAlign w:val="center"/>
            <w:hideMark/>
          </w:tcPr>
          <w:p w14:paraId="1BDB9CEB"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Организиране и провеждане на периодични съвещания по въпроси, свързани с безопасност по хранителната верига </w:t>
            </w:r>
          </w:p>
        </w:tc>
        <w:tc>
          <w:tcPr>
            <w:tcW w:w="1800" w:type="dxa"/>
            <w:tcBorders>
              <w:top w:val="nil"/>
              <w:left w:val="nil"/>
              <w:bottom w:val="single" w:sz="8" w:space="0" w:color="auto"/>
              <w:right w:val="nil"/>
            </w:tcBorders>
            <w:shd w:val="clear" w:color="auto" w:fill="auto"/>
            <w:vAlign w:val="center"/>
            <w:hideMark/>
          </w:tcPr>
          <w:p w14:paraId="531F9D71" w14:textId="77777777" w:rsidR="00D93E7F" w:rsidRPr="003A07B7" w:rsidRDefault="00D93E7F" w:rsidP="00D93E7F">
            <w:pPr>
              <w:overflowPunct/>
              <w:autoSpaceDE/>
              <w:autoSpaceDN/>
              <w:adjustRightInd/>
              <w:jc w:val="center"/>
              <w:textAlignment w:val="auto"/>
              <w:rPr>
                <w:lang w:val="en-US"/>
              </w:rPr>
            </w:pPr>
            <w:r w:rsidRPr="003A07B7">
              <w:rPr>
                <w:lang w:val="en-US"/>
              </w:rPr>
              <w:t xml:space="preserve">% </w:t>
            </w:r>
          </w:p>
        </w:tc>
        <w:tc>
          <w:tcPr>
            <w:tcW w:w="1087" w:type="dxa"/>
            <w:tcBorders>
              <w:top w:val="nil"/>
              <w:left w:val="nil"/>
              <w:bottom w:val="single" w:sz="8" w:space="0" w:color="auto"/>
              <w:right w:val="single" w:sz="8" w:space="0" w:color="auto"/>
            </w:tcBorders>
            <w:shd w:val="clear" w:color="auto" w:fill="auto"/>
            <w:noWrap/>
            <w:vAlign w:val="center"/>
            <w:hideMark/>
          </w:tcPr>
          <w:p w14:paraId="7EE7C91F"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c>
          <w:tcPr>
            <w:tcW w:w="1348" w:type="dxa"/>
            <w:tcBorders>
              <w:top w:val="nil"/>
              <w:left w:val="nil"/>
              <w:bottom w:val="single" w:sz="8" w:space="0" w:color="auto"/>
              <w:right w:val="single" w:sz="8" w:space="0" w:color="auto"/>
            </w:tcBorders>
            <w:shd w:val="clear" w:color="auto" w:fill="auto"/>
            <w:noWrap/>
            <w:vAlign w:val="center"/>
            <w:hideMark/>
          </w:tcPr>
          <w:p w14:paraId="1D1B98A2" w14:textId="77777777" w:rsidR="00D93E7F" w:rsidRPr="003A07B7" w:rsidRDefault="00D93E7F" w:rsidP="00D93E7F">
            <w:pPr>
              <w:overflowPunct/>
              <w:autoSpaceDE/>
              <w:autoSpaceDN/>
              <w:adjustRightInd/>
              <w:jc w:val="center"/>
              <w:textAlignment w:val="auto"/>
              <w:rPr>
                <w:lang w:val="en-US"/>
              </w:rPr>
            </w:pPr>
            <w:r w:rsidRPr="003A07B7">
              <w:rPr>
                <w:lang w:val="en-US"/>
              </w:rPr>
              <w:t>100</w:t>
            </w:r>
          </w:p>
        </w:tc>
      </w:tr>
      <w:tr w:rsidR="00D93E7F" w:rsidRPr="003A07B7" w14:paraId="205EB28F" w14:textId="77777777" w:rsidTr="00D93E7F">
        <w:trPr>
          <w:trHeight w:val="525"/>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9BCAD34" w14:textId="77777777" w:rsidR="00D93E7F" w:rsidRPr="003A07B7" w:rsidRDefault="00D93E7F" w:rsidP="00D93E7F">
            <w:pPr>
              <w:overflowPunct/>
              <w:autoSpaceDE/>
              <w:autoSpaceDN/>
              <w:adjustRightInd/>
              <w:jc w:val="center"/>
              <w:textAlignment w:val="auto"/>
              <w:rPr>
                <w:lang w:val="en-US"/>
              </w:rPr>
            </w:pPr>
            <w:r w:rsidRPr="003A07B7">
              <w:rPr>
                <w:lang w:val="en-US"/>
              </w:rPr>
              <w:t>110</w:t>
            </w:r>
          </w:p>
        </w:tc>
        <w:tc>
          <w:tcPr>
            <w:tcW w:w="4510" w:type="dxa"/>
            <w:tcBorders>
              <w:top w:val="nil"/>
              <w:left w:val="nil"/>
              <w:bottom w:val="single" w:sz="8" w:space="0" w:color="auto"/>
              <w:right w:val="single" w:sz="8" w:space="0" w:color="auto"/>
            </w:tcBorders>
            <w:shd w:val="clear" w:color="auto" w:fill="auto"/>
            <w:vAlign w:val="center"/>
            <w:hideMark/>
          </w:tcPr>
          <w:p w14:paraId="764D618E" w14:textId="77777777" w:rsidR="00D93E7F" w:rsidRPr="003A07B7" w:rsidRDefault="00D93E7F" w:rsidP="00D93E7F">
            <w:pPr>
              <w:overflowPunct/>
              <w:autoSpaceDE/>
              <w:autoSpaceDN/>
              <w:adjustRightInd/>
              <w:jc w:val="both"/>
              <w:textAlignment w:val="auto"/>
              <w:rPr>
                <w:lang w:val="en-US"/>
              </w:rPr>
            </w:pPr>
            <w:r w:rsidRPr="003A07B7">
              <w:rPr>
                <w:lang w:val="en-US"/>
              </w:rPr>
              <w:t xml:space="preserve">Разгледани досиета на продукти за растителна защита </w:t>
            </w:r>
          </w:p>
        </w:tc>
        <w:tc>
          <w:tcPr>
            <w:tcW w:w="1800" w:type="dxa"/>
            <w:tcBorders>
              <w:top w:val="nil"/>
              <w:left w:val="nil"/>
              <w:bottom w:val="single" w:sz="8" w:space="0" w:color="auto"/>
              <w:right w:val="single" w:sz="8" w:space="0" w:color="auto"/>
            </w:tcBorders>
            <w:shd w:val="clear" w:color="auto" w:fill="auto"/>
            <w:vAlign w:val="center"/>
            <w:hideMark/>
          </w:tcPr>
          <w:p w14:paraId="11A4713C"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6C98CCF5" w14:textId="77777777" w:rsidR="00D93E7F" w:rsidRPr="003A07B7" w:rsidRDefault="00D93E7F" w:rsidP="00D93E7F">
            <w:pPr>
              <w:overflowPunct/>
              <w:autoSpaceDE/>
              <w:autoSpaceDN/>
              <w:adjustRightInd/>
              <w:jc w:val="center"/>
              <w:textAlignment w:val="auto"/>
              <w:rPr>
                <w:lang w:val="en-US"/>
              </w:rPr>
            </w:pPr>
            <w:r w:rsidRPr="003A07B7">
              <w:rPr>
                <w:lang w:val="en-US"/>
              </w:rPr>
              <w:t>120</w:t>
            </w:r>
          </w:p>
        </w:tc>
        <w:tc>
          <w:tcPr>
            <w:tcW w:w="1348" w:type="dxa"/>
            <w:tcBorders>
              <w:top w:val="nil"/>
              <w:left w:val="nil"/>
              <w:bottom w:val="single" w:sz="8" w:space="0" w:color="auto"/>
              <w:right w:val="single" w:sz="8" w:space="0" w:color="auto"/>
            </w:tcBorders>
            <w:shd w:val="clear" w:color="auto" w:fill="auto"/>
            <w:noWrap/>
            <w:vAlign w:val="center"/>
            <w:hideMark/>
          </w:tcPr>
          <w:p w14:paraId="3CFBBBC1" w14:textId="77777777" w:rsidR="00D93E7F" w:rsidRPr="003A07B7" w:rsidRDefault="00D93E7F" w:rsidP="00D93E7F">
            <w:pPr>
              <w:overflowPunct/>
              <w:autoSpaceDE/>
              <w:autoSpaceDN/>
              <w:adjustRightInd/>
              <w:jc w:val="center"/>
              <w:textAlignment w:val="auto"/>
              <w:rPr>
                <w:lang w:val="en-US"/>
              </w:rPr>
            </w:pPr>
            <w:r w:rsidRPr="003A07B7">
              <w:rPr>
                <w:lang w:val="en-US"/>
              </w:rPr>
              <w:t>153</w:t>
            </w:r>
          </w:p>
        </w:tc>
      </w:tr>
      <w:tr w:rsidR="00D93E7F" w:rsidRPr="003A07B7" w14:paraId="5B913F55" w14:textId="77777777" w:rsidTr="00D93E7F">
        <w:trPr>
          <w:trHeight w:val="27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BF4CA73" w14:textId="77777777" w:rsidR="00D93E7F" w:rsidRPr="003A07B7" w:rsidRDefault="00D93E7F" w:rsidP="00D93E7F">
            <w:pPr>
              <w:overflowPunct/>
              <w:autoSpaceDE/>
              <w:autoSpaceDN/>
              <w:adjustRightInd/>
              <w:jc w:val="center"/>
              <w:textAlignment w:val="auto"/>
              <w:rPr>
                <w:lang w:val="en-US"/>
              </w:rPr>
            </w:pPr>
            <w:r w:rsidRPr="003A07B7">
              <w:rPr>
                <w:lang w:val="en-US"/>
              </w:rPr>
              <w:t>111</w:t>
            </w:r>
          </w:p>
        </w:tc>
        <w:tc>
          <w:tcPr>
            <w:tcW w:w="4510" w:type="dxa"/>
            <w:tcBorders>
              <w:top w:val="nil"/>
              <w:left w:val="nil"/>
              <w:bottom w:val="single" w:sz="8" w:space="0" w:color="auto"/>
              <w:right w:val="single" w:sz="8" w:space="0" w:color="auto"/>
            </w:tcBorders>
            <w:shd w:val="clear" w:color="auto" w:fill="auto"/>
            <w:vAlign w:val="center"/>
            <w:hideMark/>
          </w:tcPr>
          <w:p w14:paraId="290787F4" w14:textId="77777777" w:rsidR="00D93E7F" w:rsidRPr="003A07B7" w:rsidRDefault="00D93E7F" w:rsidP="00D93E7F">
            <w:pPr>
              <w:overflowPunct/>
              <w:autoSpaceDE/>
              <w:autoSpaceDN/>
              <w:adjustRightInd/>
              <w:jc w:val="both"/>
              <w:textAlignment w:val="auto"/>
              <w:rPr>
                <w:lang w:val="en-US"/>
              </w:rPr>
            </w:pPr>
            <w:r w:rsidRPr="003A07B7">
              <w:rPr>
                <w:lang w:val="en-US"/>
              </w:rPr>
              <w:t>Извършени оценки с доклади за оценки</w:t>
            </w:r>
          </w:p>
        </w:tc>
        <w:tc>
          <w:tcPr>
            <w:tcW w:w="1800" w:type="dxa"/>
            <w:tcBorders>
              <w:top w:val="nil"/>
              <w:left w:val="nil"/>
              <w:bottom w:val="single" w:sz="8" w:space="0" w:color="auto"/>
              <w:right w:val="single" w:sz="8" w:space="0" w:color="auto"/>
            </w:tcBorders>
            <w:shd w:val="clear" w:color="auto" w:fill="auto"/>
            <w:vAlign w:val="center"/>
            <w:hideMark/>
          </w:tcPr>
          <w:p w14:paraId="20F75DF4"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4CDC29F7" w14:textId="77777777" w:rsidR="00D93E7F" w:rsidRPr="003A07B7" w:rsidRDefault="00D93E7F" w:rsidP="00D93E7F">
            <w:pPr>
              <w:overflowPunct/>
              <w:autoSpaceDE/>
              <w:autoSpaceDN/>
              <w:adjustRightInd/>
              <w:jc w:val="center"/>
              <w:textAlignment w:val="auto"/>
              <w:rPr>
                <w:lang w:val="en-US"/>
              </w:rPr>
            </w:pPr>
            <w:r w:rsidRPr="003A07B7">
              <w:rPr>
                <w:lang w:val="en-US"/>
              </w:rPr>
              <w:t>250</w:t>
            </w:r>
          </w:p>
        </w:tc>
        <w:tc>
          <w:tcPr>
            <w:tcW w:w="1348" w:type="dxa"/>
            <w:tcBorders>
              <w:top w:val="nil"/>
              <w:left w:val="nil"/>
              <w:bottom w:val="single" w:sz="8" w:space="0" w:color="auto"/>
              <w:right w:val="single" w:sz="8" w:space="0" w:color="auto"/>
            </w:tcBorders>
            <w:shd w:val="clear" w:color="auto" w:fill="auto"/>
            <w:noWrap/>
            <w:vAlign w:val="center"/>
            <w:hideMark/>
          </w:tcPr>
          <w:p w14:paraId="3542B7C8" w14:textId="77777777" w:rsidR="00D93E7F" w:rsidRPr="003A07B7" w:rsidRDefault="00D93E7F" w:rsidP="00D93E7F">
            <w:pPr>
              <w:overflowPunct/>
              <w:autoSpaceDE/>
              <w:autoSpaceDN/>
              <w:adjustRightInd/>
              <w:jc w:val="center"/>
              <w:textAlignment w:val="auto"/>
              <w:rPr>
                <w:lang w:val="en-US"/>
              </w:rPr>
            </w:pPr>
            <w:r w:rsidRPr="003A07B7">
              <w:rPr>
                <w:lang w:val="en-US"/>
              </w:rPr>
              <w:t>359</w:t>
            </w:r>
          </w:p>
        </w:tc>
      </w:tr>
      <w:tr w:rsidR="00D93E7F" w:rsidRPr="003A07B7" w14:paraId="44A3EC75" w14:textId="77777777" w:rsidTr="00D93E7F">
        <w:trPr>
          <w:trHeight w:val="780"/>
          <w:jc w:val="center"/>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6E378B40" w14:textId="77777777" w:rsidR="00D93E7F" w:rsidRPr="003A07B7" w:rsidRDefault="00D93E7F" w:rsidP="00D93E7F">
            <w:pPr>
              <w:overflowPunct/>
              <w:autoSpaceDE/>
              <w:autoSpaceDN/>
              <w:adjustRightInd/>
              <w:jc w:val="center"/>
              <w:textAlignment w:val="auto"/>
              <w:rPr>
                <w:lang w:val="en-US"/>
              </w:rPr>
            </w:pPr>
            <w:r w:rsidRPr="003A07B7">
              <w:rPr>
                <w:lang w:val="en-US"/>
              </w:rPr>
              <w:t>112</w:t>
            </w:r>
          </w:p>
        </w:tc>
        <w:tc>
          <w:tcPr>
            <w:tcW w:w="4510" w:type="dxa"/>
            <w:tcBorders>
              <w:top w:val="nil"/>
              <w:left w:val="nil"/>
              <w:bottom w:val="single" w:sz="8" w:space="0" w:color="auto"/>
              <w:right w:val="single" w:sz="8" w:space="0" w:color="auto"/>
            </w:tcBorders>
            <w:shd w:val="clear" w:color="auto" w:fill="auto"/>
            <w:vAlign w:val="center"/>
            <w:hideMark/>
          </w:tcPr>
          <w:p w14:paraId="63E5FB40" w14:textId="77777777" w:rsidR="00D93E7F" w:rsidRPr="003A07B7" w:rsidRDefault="00D93E7F" w:rsidP="00D93E7F">
            <w:pPr>
              <w:overflowPunct/>
              <w:autoSpaceDE/>
              <w:autoSpaceDN/>
              <w:adjustRightInd/>
              <w:textAlignment w:val="auto"/>
              <w:rPr>
                <w:lang w:val="en-US"/>
              </w:rPr>
            </w:pPr>
            <w:r w:rsidRPr="003A07B7">
              <w:rPr>
                <w:lang w:val="en-US"/>
              </w:rPr>
              <w:t xml:space="preserve">Предадени доклади за оценка на продукти за растителна защита към БАБХ </w:t>
            </w:r>
          </w:p>
        </w:tc>
        <w:tc>
          <w:tcPr>
            <w:tcW w:w="1800" w:type="dxa"/>
            <w:tcBorders>
              <w:top w:val="nil"/>
              <w:left w:val="nil"/>
              <w:bottom w:val="single" w:sz="8" w:space="0" w:color="auto"/>
              <w:right w:val="single" w:sz="8" w:space="0" w:color="auto"/>
            </w:tcBorders>
            <w:shd w:val="clear" w:color="auto" w:fill="auto"/>
            <w:vAlign w:val="center"/>
            <w:hideMark/>
          </w:tcPr>
          <w:p w14:paraId="08E4C0C3" w14:textId="77777777" w:rsidR="00D93E7F" w:rsidRPr="003A07B7" w:rsidRDefault="00D93E7F" w:rsidP="00D93E7F">
            <w:pPr>
              <w:overflowPunct/>
              <w:autoSpaceDE/>
              <w:autoSpaceDN/>
              <w:adjustRightInd/>
              <w:jc w:val="center"/>
              <w:textAlignment w:val="auto"/>
              <w:rPr>
                <w:lang w:val="en-US"/>
              </w:rPr>
            </w:pPr>
            <w:r w:rsidRPr="003A07B7">
              <w:rPr>
                <w:lang w:val="en-US"/>
              </w:rPr>
              <w:t>брой</w:t>
            </w:r>
          </w:p>
        </w:tc>
        <w:tc>
          <w:tcPr>
            <w:tcW w:w="1087" w:type="dxa"/>
            <w:tcBorders>
              <w:top w:val="nil"/>
              <w:left w:val="nil"/>
              <w:bottom w:val="single" w:sz="8" w:space="0" w:color="auto"/>
              <w:right w:val="single" w:sz="8" w:space="0" w:color="auto"/>
            </w:tcBorders>
            <w:shd w:val="clear" w:color="auto" w:fill="auto"/>
            <w:noWrap/>
            <w:vAlign w:val="center"/>
            <w:hideMark/>
          </w:tcPr>
          <w:p w14:paraId="4AC3ABA4" w14:textId="77777777" w:rsidR="00D93E7F" w:rsidRPr="003A07B7" w:rsidRDefault="00D93E7F" w:rsidP="00D93E7F">
            <w:pPr>
              <w:overflowPunct/>
              <w:autoSpaceDE/>
              <w:autoSpaceDN/>
              <w:adjustRightInd/>
              <w:jc w:val="center"/>
              <w:textAlignment w:val="auto"/>
              <w:rPr>
                <w:lang w:val="en-US"/>
              </w:rPr>
            </w:pPr>
            <w:r w:rsidRPr="003A07B7">
              <w:rPr>
                <w:lang w:val="en-US"/>
              </w:rPr>
              <w:t>80</w:t>
            </w:r>
          </w:p>
        </w:tc>
        <w:tc>
          <w:tcPr>
            <w:tcW w:w="1348" w:type="dxa"/>
            <w:tcBorders>
              <w:top w:val="nil"/>
              <w:left w:val="nil"/>
              <w:bottom w:val="single" w:sz="8" w:space="0" w:color="auto"/>
              <w:right w:val="single" w:sz="8" w:space="0" w:color="auto"/>
            </w:tcBorders>
            <w:shd w:val="clear" w:color="auto" w:fill="auto"/>
            <w:noWrap/>
            <w:vAlign w:val="center"/>
            <w:hideMark/>
          </w:tcPr>
          <w:p w14:paraId="4F9C9243" w14:textId="77777777" w:rsidR="00D93E7F" w:rsidRPr="003A07B7" w:rsidRDefault="00D93E7F" w:rsidP="00D93E7F">
            <w:pPr>
              <w:overflowPunct/>
              <w:autoSpaceDE/>
              <w:autoSpaceDN/>
              <w:adjustRightInd/>
              <w:jc w:val="center"/>
              <w:textAlignment w:val="auto"/>
              <w:rPr>
                <w:lang w:val="en-US"/>
              </w:rPr>
            </w:pPr>
            <w:r w:rsidRPr="003A07B7">
              <w:rPr>
                <w:lang w:val="en-US"/>
              </w:rPr>
              <w:t>74</w:t>
            </w:r>
          </w:p>
        </w:tc>
      </w:tr>
    </w:tbl>
    <w:p w14:paraId="26A0CD66" w14:textId="77777777" w:rsidR="00762380" w:rsidRPr="003A07B7" w:rsidRDefault="00762380" w:rsidP="00871301">
      <w:pPr>
        <w:tabs>
          <w:tab w:val="left" w:pos="851"/>
        </w:tabs>
        <w:overflowPunct/>
        <w:autoSpaceDE/>
        <w:autoSpaceDN/>
        <w:adjustRightInd/>
        <w:ind w:firstLine="567"/>
        <w:contextualSpacing/>
        <w:jc w:val="both"/>
        <w:textAlignment w:val="auto"/>
        <w:rPr>
          <w:rFonts w:eastAsia="Calibri"/>
          <w:b/>
          <w:shd w:val="clear" w:color="auto" w:fill="FEFEFE"/>
        </w:rPr>
      </w:pPr>
    </w:p>
    <w:p w14:paraId="39986E5D" w14:textId="77777777" w:rsidR="00DE4D14" w:rsidRPr="003A07B7" w:rsidRDefault="00DE4D14" w:rsidP="00871301">
      <w:pPr>
        <w:tabs>
          <w:tab w:val="left" w:pos="851"/>
        </w:tabs>
        <w:overflowPunct/>
        <w:autoSpaceDE/>
        <w:autoSpaceDN/>
        <w:adjustRightInd/>
        <w:ind w:firstLine="567"/>
        <w:contextualSpacing/>
        <w:jc w:val="both"/>
        <w:textAlignment w:val="auto"/>
        <w:rPr>
          <w:rFonts w:eastAsia="Calibri"/>
          <w:b/>
          <w:shd w:val="clear" w:color="auto" w:fill="FEFEFE"/>
        </w:rPr>
      </w:pPr>
    </w:p>
    <w:p w14:paraId="01F48592" w14:textId="77777777" w:rsidR="00583CC2" w:rsidRPr="003A07B7" w:rsidRDefault="00583CC2" w:rsidP="00BB6BA7">
      <w:pPr>
        <w:pStyle w:val="ListParagraph"/>
        <w:numPr>
          <w:ilvl w:val="0"/>
          <w:numId w:val="20"/>
        </w:numPr>
        <w:tabs>
          <w:tab w:val="left" w:pos="851"/>
        </w:tabs>
        <w:overflowPunct/>
        <w:autoSpaceDE/>
        <w:autoSpaceDN/>
        <w:adjustRightInd/>
        <w:jc w:val="both"/>
        <w:textAlignment w:val="auto"/>
        <w:rPr>
          <w:rFonts w:eastAsia="Calibri"/>
          <w:b/>
          <w:shd w:val="clear" w:color="auto" w:fill="FEFEFE"/>
        </w:rPr>
      </w:pPr>
      <w:r w:rsidRPr="003A07B7">
        <w:rPr>
          <w:rFonts w:eastAsia="Calibri"/>
          <w:b/>
          <w:shd w:val="clear" w:color="auto" w:fill="FEFEFE"/>
        </w:rPr>
        <w:t>Кратко описание на показателите за изпълнение</w:t>
      </w:r>
    </w:p>
    <w:p w14:paraId="516A8C8E" w14:textId="77777777" w:rsidR="00BB6BA7" w:rsidRPr="003A07B7" w:rsidRDefault="00BB6BA7" w:rsidP="00BB6BA7">
      <w:pPr>
        <w:tabs>
          <w:tab w:val="left" w:pos="851"/>
        </w:tabs>
        <w:ind w:firstLine="567"/>
        <w:contextualSpacing/>
        <w:jc w:val="both"/>
        <w:rPr>
          <w:rFonts w:eastAsia="Calibri"/>
        </w:rPr>
      </w:pPr>
      <w:r w:rsidRPr="003A07B7">
        <w:rPr>
          <w:rFonts w:eastAsia="Calibri"/>
        </w:rPr>
        <w:t xml:space="preserve">1. Извършване на проверки по отношение на зоохигиенните изисквания в животновъдните обекти. Дирекцията извършва проверки за съответствие на обектите със зоохигиенните и ветеринарномедицинските изисквания на европейското и българското законодателство. </w:t>
      </w:r>
    </w:p>
    <w:p w14:paraId="7F9F171F" w14:textId="77777777" w:rsidR="00BB6BA7" w:rsidRPr="003A07B7" w:rsidRDefault="00BB6BA7" w:rsidP="00BB6BA7">
      <w:pPr>
        <w:tabs>
          <w:tab w:val="left" w:pos="851"/>
        </w:tabs>
        <w:ind w:firstLine="567"/>
        <w:contextualSpacing/>
        <w:jc w:val="both"/>
        <w:rPr>
          <w:rFonts w:eastAsia="Calibri"/>
        </w:rPr>
      </w:pPr>
      <w:r w:rsidRPr="003A07B7">
        <w:rPr>
          <w:rFonts w:eastAsia="Calibri"/>
        </w:rPr>
        <w:lastRenderedPageBreak/>
        <w:t>2. Извършване на проверки на място в животновъдните обекти за установяване на съответствие на дейността им с действащото законодателство;</w:t>
      </w:r>
    </w:p>
    <w:p w14:paraId="154703EA" w14:textId="77777777" w:rsidR="00BB6BA7" w:rsidRPr="003A07B7" w:rsidRDefault="00BB6BA7" w:rsidP="00BB6BA7">
      <w:pPr>
        <w:tabs>
          <w:tab w:val="left" w:pos="851"/>
        </w:tabs>
        <w:ind w:firstLine="567"/>
        <w:contextualSpacing/>
        <w:jc w:val="both"/>
        <w:rPr>
          <w:rFonts w:eastAsia="Calibri"/>
        </w:rPr>
      </w:pPr>
      <w:r w:rsidRPr="003A07B7">
        <w:rPr>
          <w:rFonts w:eastAsia="Calibri"/>
        </w:rPr>
        <w:t>3. Поддържане и актуализиране на списък на независимите акредитирани лаборатории за изпитване на сурово мляко – актуализацията му се извършва от дирекция „Животновъдство” при включване на нова лаборатория, при издаване на нов сертификат за акредитация и при изключване на лаборатория от регистъра;</w:t>
      </w:r>
    </w:p>
    <w:p w14:paraId="606DE107" w14:textId="77777777" w:rsidR="00BB6BA7" w:rsidRPr="003A07B7" w:rsidRDefault="00BB6BA7" w:rsidP="00BB6BA7">
      <w:pPr>
        <w:tabs>
          <w:tab w:val="left" w:pos="851"/>
        </w:tabs>
        <w:ind w:firstLine="567"/>
        <w:contextualSpacing/>
        <w:jc w:val="both"/>
        <w:rPr>
          <w:rFonts w:eastAsia="Calibri"/>
        </w:rPr>
      </w:pPr>
      <w:r w:rsidRPr="003A07B7">
        <w:rPr>
          <w:rFonts w:eastAsia="Calibri"/>
        </w:rPr>
        <w:t>4. Разработва и съгласува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p w14:paraId="657ED4E5" w14:textId="2A52C33C" w:rsidR="00583CC2" w:rsidRPr="003A07B7" w:rsidRDefault="00BB6BA7" w:rsidP="00583CC2">
      <w:pPr>
        <w:tabs>
          <w:tab w:val="left" w:pos="851"/>
        </w:tabs>
        <w:ind w:firstLine="567"/>
        <w:contextualSpacing/>
        <w:jc w:val="both"/>
        <w:rPr>
          <w:rFonts w:eastAsia="Calibri"/>
        </w:rPr>
      </w:pPr>
      <w:r w:rsidRPr="003A07B7">
        <w:rPr>
          <w:rFonts w:eastAsia="Calibri"/>
        </w:rPr>
        <w:t xml:space="preserve">5. 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 </w:t>
      </w:r>
    </w:p>
    <w:p w14:paraId="054CEE3D" w14:textId="77777777" w:rsidR="00BB6BA7" w:rsidRPr="003A07B7" w:rsidRDefault="00BB6BA7" w:rsidP="00583CC2">
      <w:pPr>
        <w:tabs>
          <w:tab w:val="left" w:pos="851"/>
        </w:tabs>
        <w:ind w:firstLine="567"/>
        <w:contextualSpacing/>
        <w:jc w:val="both"/>
        <w:rPr>
          <w:rFonts w:eastAsia="Calibri"/>
        </w:rPr>
      </w:pPr>
    </w:p>
    <w:p w14:paraId="0050F688" w14:textId="2706795F" w:rsidR="00583CC2" w:rsidRPr="003A07B7" w:rsidRDefault="00583CC2" w:rsidP="00BB6BA7">
      <w:pPr>
        <w:numPr>
          <w:ilvl w:val="0"/>
          <w:numId w:val="6"/>
        </w:numPr>
        <w:tabs>
          <w:tab w:val="left" w:pos="851"/>
        </w:tabs>
        <w:overflowPunct/>
        <w:autoSpaceDE/>
        <w:autoSpaceDN/>
        <w:adjustRightInd/>
        <w:ind w:left="0" w:firstLine="567"/>
        <w:contextualSpacing/>
        <w:jc w:val="both"/>
        <w:textAlignment w:val="auto"/>
        <w:rPr>
          <w:rFonts w:eastAsia="Calibri"/>
          <w:b/>
        </w:rPr>
      </w:pPr>
      <w:r w:rsidRPr="003A07B7">
        <w:rPr>
          <w:rFonts w:eastAsia="Calibri"/>
          <w:b/>
        </w:rPr>
        <w:t>Източници на информацията за данните по показателите за изпълнение</w:t>
      </w:r>
    </w:p>
    <w:p w14:paraId="31875D56" w14:textId="77777777" w:rsidR="00BB6BA7" w:rsidRPr="003A07B7" w:rsidRDefault="00BB6BA7" w:rsidP="00BB6BA7">
      <w:pPr>
        <w:tabs>
          <w:tab w:val="left" w:pos="851"/>
        </w:tabs>
        <w:overflowPunct/>
        <w:autoSpaceDE/>
        <w:autoSpaceDN/>
        <w:adjustRightInd/>
        <w:ind w:firstLine="567"/>
        <w:contextualSpacing/>
        <w:jc w:val="both"/>
        <w:textAlignment w:val="auto"/>
        <w:rPr>
          <w:rFonts w:eastAsiaTheme="minorHAnsi"/>
          <w:bCs/>
        </w:rPr>
      </w:pPr>
      <w:r w:rsidRPr="003A07B7">
        <w:rPr>
          <w:rFonts w:eastAsiaTheme="minorHAnsi"/>
          <w:bCs/>
        </w:rPr>
        <w:t>Информация се предоставя от ЕК ГД „Здравеопазване и безопасност на храни”, Европейският орган по безопасност на храните, Световната организация по здравеопазване на животните (OIE), други организации имащи отношение към безопасността на храните (Кодекс алиментариус, Организацията по прехрана и земеделие, Световната здравна организация), Законодателна програма на Министерски съвет, Оперативна програма на правителството, ново законодателство на ЕС или изменение и допълнение на действащото законодателство по отношение на прилагането на нормативните актове водещи до необходимост от създаване на нови структури, дейности, задължения и съответно до допълнителни разходи, извънредни кризисни събития в света и ЕС: хранителни отравяния, болести по животните (през 2020 г. е налице усложнена епизоотична обстановка за територията на България по отношение на заболяванията инфлуенца по птиците и африканска чума по свинете).</w:t>
      </w:r>
    </w:p>
    <w:p w14:paraId="3114736D" w14:textId="77777777" w:rsidR="00BB6BA7" w:rsidRPr="003A07B7" w:rsidRDefault="00BB6BA7" w:rsidP="00BB6BA7">
      <w:pPr>
        <w:tabs>
          <w:tab w:val="left" w:pos="851"/>
        </w:tabs>
        <w:overflowPunct/>
        <w:autoSpaceDE/>
        <w:autoSpaceDN/>
        <w:adjustRightInd/>
        <w:ind w:firstLine="567"/>
        <w:contextualSpacing/>
        <w:jc w:val="both"/>
        <w:textAlignment w:val="auto"/>
        <w:rPr>
          <w:rFonts w:eastAsiaTheme="minorHAnsi"/>
          <w:bCs/>
        </w:rPr>
      </w:pPr>
      <w:r w:rsidRPr="003A07B7">
        <w:rPr>
          <w:rFonts w:eastAsiaTheme="minorHAnsi"/>
          <w:bCs/>
        </w:rPr>
        <w:t>Интегрирана информационна система на Българската агенция по безопасност на храните (ВетИС);</w:t>
      </w:r>
    </w:p>
    <w:p w14:paraId="789CE580" w14:textId="77777777" w:rsidR="00BB6BA7" w:rsidRPr="003A07B7" w:rsidRDefault="00BB6BA7" w:rsidP="00BB6BA7">
      <w:pPr>
        <w:tabs>
          <w:tab w:val="left" w:pos="851"/>
        </w:tabs>
        <w:overflowPunct/>
        <w:autoSpaceDE/>
        <w:autoSpaceDN/>
        <w:adjustRightInd/>
        <w:ind w:firstLine="567"/>
        <w:contextualSpacing/>
        <w:jc w:val="both"/>
        <w:textAlignment w:val="auto"/>
        <w:rPr>
          <w:rFonts w:eastAsiaTheme="minorHAnsi"/>
          <w:bCs/>
        </w:rPr>
      </w:pPr>
      <w:r w:rsidRPr="003A07B7">
        <w:rPr>
          <w:rFonts w:eastAsiaTheme="minorHAnsi"/>
          <w:bCs/>
        </w:rPr>
        <w:t>Информацията за регистъра на независимите акредитирани лаборатории – данните се подават от всяка лаборатория в случаите на нова регистрация или промяна в обстоятелствата по дейността ѝ.</w:t>
      </w:r>
    </w:p>
    <w:p w14:paraId="361D5597" w14:textId="77777777" w:rsidR="00BB6BA7" w:rsidRPr="003A07B7" w:rsidRDefault="00BB6BA7" w:rsidP="00BB6BA7">
      <w:pPr>
        <w:tabs>
          <w:tab w:val="left" w:pos="851"/>
        </w:tabs>
        <w:overflowPunct/>
        <w:autoSpaceDE/>
        <w:autoSpaceDN/>
        <w:adjustRightInd/>
        <w:ind w:firstLine="567"/>
        <w:contextualSpacing/>
        <w:jc w:val="both"/>
        <w:textAlignment w:val="auto"/>
        <w:rPr>
          <w:rFonts w:eastAsiaTheme="minorHAnsi"/>
          <w:bCs/>
        </w:rPr>
      </w:pPr>
      <w:r w:rsidRPr="003A07B7">
        <w:rPr>
          <w:rFonts w:eastAsiaTheme="minorHAnsi"/>
          <w:bCs/>
        </w:rPr>
        <w:t>Източници на информация за горепосочените показатели са дирекциите в ЦУ на БАБХ, ОДБХ, ЦЛВСЕЕ, НДНИВМИ, ЦЛКР, ЦЛХИК и ЦЛОЗФ.</w:t>
      </w:r>
    </w:p>
    <w:p w14:paraId="03D6E5D2" w14:textId="46B6BDF6" w:rsidR="00583CC2" w:rsidRPr="003A07B7" w:rsidRDefault="00BB6BA7" w:rsidP="00583CC2">
      <w:pPr>
        <w:tabs>
          <w:tab w:val="left" w:pos="851"/>
        </w:tabs>
        <w:overflowPunct/>
        <w:autoSpaceDE/>
        <w:autoSpaceDN/>
        <w:adjustRightInd/>
        <w:ind w:firstLine="567"/>
        <w:contextualSpacing/>
        <w:jc w:val="both"/>
        <w:textAlignment w:val="auto"/>
        <w:rPr>
          <w:rFonts w:eastAsiaTheme="minorHAnsi"/>
          <w:bCs/>
        </w:rPr>
      </w:pPr>
      <w:r w:rsidRPr="003A07B7">
        <w:rPr>
          <w:rFonts w:eastAsiaTheme="minorHAnsi"/>
          <w:bCs/>
        </w:rPr>
        <w:t>Източници на информация за горепосочените показатели - на база отчетени документи по утвърдени от БАБХ образци, документи на съответните отдели в структурните звена на БАБХ /планове, отчети, справки, доклади, дневници, издадени ветеринарномедицински документи и др./.</w:t>
      </w:r>
    </w:p>
    <w:p w14:paraId="6BA26EBD" w14:textId="77777777" w:rsidR="00BB6BA7" w:rsidRPr="003A07B7" w:rsidRDefault="00BB6BA7" w:rsidP="00583CC2">
      <w:pPr>
        <w:tabs>
          <w:tab w:val="left" w:pos="851"/>
        </w:tabs>
        <w:overflowPunct/>
        <w:autoSpaceDE/>
        <w:autoSpaceDN/>
        <w:adjustRightInd/>
        <w:ind w:firstLine="567"/>
        <w:contextualSpacing/>
        <w:jc w:val="both"/>
        <w:textAlignment w:val="auto"/>
        <w:rPr>
          <w:rFonts w:eastAsia="Calibri"/>
        </w:rPr>
      </w:pPr>
    </w:p>
    <w:p w14:paraId="2DFA063A" w14:textId="77777777" w:rsidR="00BB6BA7" w:rsidRPr="00E72092" w:rsidRDefault="00BB6BA7" w:rsidP="00BB6BA7">
      <w:pPr>
        <w:tabs>
          <w:tab w:val="left" w:pos="851"/>
        </w:tabs>
        <w:overflowPunct/>
        <w:autoSpaceDE/>
        <w:autoSpaceDN/>
        <w:adjustRightInd/>
        <w:ind w:left="567"/>
        <w:contextualSpacing/>
        <w:jc w:val="both"/>
        <w:textAlignment w:val="auto"/>
        <w:rPr>
          <w:rFonts w:eastAsia="Calibri"/>
          <w:shd w:val="clear" w:color="auto" w:fill="FEFEFE"/>
        </w:rPr>
      </w:pPr>
      <w:r w:rsidRPr="00E72092">
        <w:rPr>
          <w:rFonts w:eastAsia="Calibri"/>
          <w:shd w:val="clear" w:color="auto" w:fill="FEFEFE"/>
        </w:rPr>
        <w:t>БАБХ</w:t>
      </w:r>
    </w:p>
    <w:p w14:paraId="6BCDAD5E" w14:textId="77777777" w:rsidR="00BB6BA7" w:rsidRPr="00E72092" w:rsidRDefault="00BB6BA7" w:rsidP="00BB6BA7">
      <w:pPr>
        <w:overflowPunct/>
        <w:autoSpaceDE/>
        <w:autoSpaceDN/>
        <w:adjustRightInd/>
        <w:ind w:firstLine="709"/>
        <w:jc w:val="both"/>
        <w:textAlignment w:val="auto"/>
        <w:rPr>
          <w:rFonts w:eastAsia="Calibri"/>
          <w:bCs/>
          <w:iCs/>
          <w:lang w:eastAsia="bg-BG"/>
        </w:rPr>
      </w:pPr>
      <w:r w:rsidRPr="00E72092">
        <w:rPr>
          <w:rFonts w:eastAsia="Calibri"/>
          <w:bCs/>
          <w:lang w:eastAsia="bg-BG"/>
        </w:rPr>
        <w:t>Дирекция "Продукти за растителна защита, торове и контрол" (ПРЗТК) изпълнява дейности по програма “Безопасност по хранителната верига“ в областта на контрола върху пускането на пазара на продукти за растителна защита и торове, и тяхната употреба в земеделието, с цел повишаване качеството и безопасността на земеделската продукция.</w:t>
      </w:r>
      <w:r w:rsidRPr="00E72092">
        <w:rPr>
          <w:rFonts w:eastAsia="Calibri"/>
          <w:lang w:eastAsia="bg-BG"/>
        </w:rPr>
        <w:t xml:space="preserve"> Дирекцията участва в:</w:t>
      </w:r>
    </w:p>
    <w:p w14:paraId="4C80E83B" w14:textId="77777777" w:rsidR="00BB6BA7" w:rsidRPr="00E72092" w:rsidRDefault="00BB6BA7" w:rsidP="00BB6BA7">
      <w:pPr>
        <w:widowControl w:val="0"/>
        <w:overflowPunct/>
        <w:ind w:right="38"/>
        <w:jc w:val="both"/>
        <w:textAlignment w:val="auto"/>
        <w:rPr>
          <w:rFonts w:eastAsia="Calibri"/>
          <w:lang w:eastAsia="bg-BG"/>
        </w:rPr>
      </w:pPr>
      <w:r w:rsidRPr="00E72092">
        <w:rPr>
          <w:rFonts w:eastAsia="Calibri"/>
          <w:lang w:eastAsia="bg-BG"/>
        </w:rPr>
        <w:t>-</w:t>
      </w:r>
      <w:r w:rsidRPr="00E72092">
        <w:rPr>
          <w:rFonts w:eastAsia="Calibri"/>
          <w:lang w:eastAsia="bg-BG"/>
        </w:rPr>
        <w:tab/>
        <w:t>Изпитани ПРЗ за ефикасност, одобрени бази за Биологично изпитване, изпитани ПРЗ за остатъчни количества, изпитани торове и подобрители на почвата, инспекции на бази за БИ, внос на мостри за БИ;</w:t>
      </w:r>
    </w:p>
    <w:p w14:paraId="085A0DA8" w14:textId="77777777" w:rsidR="00BB6BA7" w:rsidRPr="00E72092" w:rsidRDefault="00BB6BA7" w:rsidP="00BB6BA7">
      <w:pPr>
        <w:widowControl w:val="0"/>
        <w:overflowPunct/>
        <w:ind w:right="38"/>
        <w:jc w:val="both"/>
        <w:textAlignment w:val="auto"/>
        <w:rPr>
          <w:rFonts w:eastAsia="Calibri"/>
          <w:lang w:eastAsia="bg-BG"/>
        </w:rPr>
      </w:pPr>
      <w:r w:rsidRPr="00E72092">
        <w:rPr>
          <w:rFonts w:eastAsia="Calibri"/>
          <w:lang w:eastAsia="bg-BG"/>
        </w:rPr>
        <w:t>-</w:t>
      </w:r>
      <w:r w:rsidRPr="00E72092">
        <w:rPr>
          <w:rFonts w:eastAsia="Calibri"/>
          <w:lang w:eastAsia="bg-BG"/>
        </w:rPr>
        <w:tab/>
        <w:t>Издадени Удостоверения на лица, които извършват търговия с продукти за растителна защита (ПРЗ); Удостоверения на лица, които преопаковат ПРЗ; Лица, вписани в регистъра по чл. 6, ал. 1, т. 9 от ЗЗР, които извършват специализирани растителнозащитни дейности; инспекции на обектите, в които се извършват тези дейности;</w:t>
      </w:r>
    </w:p>
    <w:p w14:paraId="01CAA0EE" w14:textId="77777777" w:rsidR="00BB6BA7" w:rsidRPr="00E72092" w:rsidRDefault="00BB6BA7" w:rsidP="00BB6BA7">
      <w:pPr>
        <w:widowControl w:val="0"/>
        <w:overflowPunct/>
        <w:ind w:right="38"/>
        <w:jc w:val="both"/>
        <w:textAlignment w:val="auto"/>
        <w:rPr>
          <w:rFonts w:eastAsia="Calibri"/>
          <w:lang w:eastAsia="bg-BG"/>
        </w:rPr>
      </w:pPr>
      <w:r w:rsidRPr="00E72092">
        <w:rPr>
          <w:rFonts w:eastAsia="Calibri"/>
          <w:lang w:eastAsia="bg-BG"/>
        </w:rPr>
        <w:t>-</w:t>
      </w:r>
      <w:r w:rsidRPr="00E72092">
        <w:rPr>
          <w:rFonts w:eastAsia="Calibri"/>
          <w:lang w:eastAsia="bg-BG"/>
        </w:rPr>
        <w:tab/>
        <w:t>Регистрирани торове, подобрители на почвата, биологично активни вещества и хранителни субстрати, издадени разрешения за оползотворяване на утайки, инспекции на пускането на пазара и употребата на торове;</w:t>
      </w:r>
    </w:p>
    <w:p w14:paraId="558C7518" w14:textId="77777777" w:rsidR="00BB6BA7" w:rsidRPr="00E72092" w:rsidRDefault="00BB6BA7" w:rsidP="00BB6BA7">
      <w:pPr>
        <w:widowControl w:val="0"/>
        <w:overflowPunct/>
        <w:ind w:right="38"/>
        <w:jc w:val="both"/>
        <w:textAlignment w:val="auto"/>
        <w:rPr>
          <w:rFonts w:eastAsia="Calibri"/>
          <w:lang w:eastAsia="bg-BG"/>
        </w:rPr>
      </w:pPr>
      <w:r w:rsidRPr="00E72092">
        <w:rPr>
          <w:rFonts w:eastAsia="Calibri"/>
          <w:lang w:eastAsia="bg-BG"/>
        </w:rPr>
        <w:t>-</w:t>
      </w:r>
      <w:r w:rsidRPr="00E72092">
        <w:rPr>
          <w:rFonts w:eastAsia="Calibri"/>
          <w:lang w:eastAsia="bg-BG"/>
        </w:rPr>
        <w:tab/>
        <w:t>Издаване на Удостоверение за разрешаване,удостоверения за подновяване на разрешаването, удостоверения за удължаване на разрешаването на продукти за растителна защита и торове;</w:t>
      </w:r>
    </w:p>
    <w:p w14:paraId="08750120" w14:textId="77777777" w:rsidR="00BB6BA7" w:rsidRPr="00E72092" w:rsidRDefault="00BB6BA7" w:rsidP="00BB6BA7">
      <w:pPr>
        <w:widowControl w:val="0"/>
        <w:overflowPunct/>
        <w:ind w:right="38"/>
        <w:jc w:val="both"/>
        <w:textAlignment w:val="auto"/>
        <w:rPr>
          <w:rFonts w:eastAsia="Calibri"/>
          <w:lang w:eastAsia="bg-BG"/>
        </w:rPr>
      </w:pPr>
      <w:r w:rsidRPr="00E72092">
        <w:rPr>
          <w:rFonts w:eastAsia="Calibri"/>
          <w:lang w:eastAsia="bg-BG"/>
        </w:rPr>
        <w:t>-</w:t>
      </w:r>
      <w:r w:rsidRPr="00E72092">
        <w:rPr>
          <w:rFonts w:eastAsia="Calibri"/>
          <w:lang w:eastAsia="bg-BG"/>
        </w:rPr>
        <w:tab/>
        <w:t>Издадени бюлетини, инспекции на земеделски производители, обучения на земеделски производители. програми на МЗХГ, финансирани от ЕС /борба с доматен молец/.</w:t>
      </w:r>
    </w:p>
    <w:p w14:paraId="0BB8E638" w14:textId="77777777" w:rsidR="00BB6BA7" w:rsidRPr="00E72092" w:rsidRDefault="00BB6BA7" w:rsidP="00BB6BA7">
      <w:pPr>
        <w:widowControl w:val="0"/>
        <w:overflowPunct/>
        <w:ind w:right="38"/>
        <w:jc w:val="both"/>
        <w:textAlignment w:val="auto"/>
        <w:rPr>
          <w:bCs/>
          <w:lang w:eastAsia="bg-BG"/>
        </w:rPr>
      </w:pPr>
      <w:r w:rsidRPr="00E72092">
        <w:rPr>
          <w:bCs/>
          <w:lang w:eastAsia="bg-BG"/>
        </w:rPr>
        <w:tab/>
        <w:t>Дирекция ПРЗТК взема участие и при изготвянето и изпълнението на:</w:t>
      </w:r>
    </w:p>
    <w:p w14:paraId="4F64B1A8" w14:textId="77777777" w:rsidR="00BB6BA7" w:rsidRPr="00E72092" w:rsidRDefault="00BB6BA7" w:rsidP="00BB6BA7">
      <w:pPr>
        <w:widowControl w:val="0"/>
        <w:overflowPunct/>
        <w:ind w:right="38" w:firstLine="709"/>
        <w:jc w:val="both"/>
        <w:textAlignment w:val="auto"/>
        <w:rPr>
          <w:bCs/>
          <w:lang w:eastAsia="bg-BG"/>
        </w:rPr>
      </w:pPr>
      <w:r w:rsidRPr="00E72092">
        <w:rPr>
          <w:bCs/>
          <w:lang w:eastAsia="bg-BG"/>
        </w:rPr>
        <w:t>1.</w:t>
      </w:r>
      <w:r w:rsidRPr="00E72092">
        <w:rPr>
          <w:bCs/>
          <w:lang w:eastAsia="bg-BG"/>
        </w:rPr>
        <w:tab/>
        <w:t xml:space="preserve">Национален план за действие за устойчива употреба на пестициди на Република България, изготвен и приет на основания чл. 4 от Директива 2009/128/ЕО на Европейския парламент и на Съвета от 21 октомври 2009 година за създаване на рамка за действие на Общността за постигане на устойчива употреба на пестициди (ОВ, L 309 от 24 ноември 2009 г.) и Закона за защита на растенията (ЗЗР). </w:t>
      </w:r>
    </w:p>
    <w:p w14:paraId="65006687" w14:textId="77777777" w:rsidR="00BB6BA7" w:rsidRPr="00E72092" w:rsidRDefault="00BB6BA7" w:rsidP="00BB6BA7">
      <w:pPr>
        <w:widowControl w:val="0"/>
        <w:overflowPunct/>
        <w:ind w:right="38" w:firstLine="709"/>
        <w:jc w:val="both"/>
        <w:textAlignment w:val="auto"/>
        <w:rPr>
          <w:bCs/>
          <w:lang w:eastAsia="bg-BG"/>
        </w:rPr>
      </w:pPr>
      <w:r w:rsidRPr="00E72092">
        <w:rPr>
          <w:bCs/>
          <w:lang w:eastAsia="bg-BG"/>
        </w:rPr>
        <w:t>2.</w:t>
      </w:r>
      <w:r w:rsidRPr="00E72092">
        <w:rPr>
          <w:bCs/>
          <w:lang w:eastAsia="bg-BG"/>
        </w:rPr>
        <w:tab/>
        <w:t>Национална програма за контрол на остатъци от пестициди във и върху храни от растителен и животински произход за 2020 г., в частта първично производство на растения и растителни продукти.</w:t>
      </w:r>
    </w:p>
    <w:p w14:paraId="5B6A237B" w14:textId="77777777" w:rsidR="00BB6BA7" w:rsidRPr="00E72092" w:rsidRDefault="00BB6BA7" w:rsidP="00BB6BA7">
      <w:pPr>
        <w:widowControl w:val="0"/>
        <w:overflowPunct/>
        <w:ind w:left="720" w:right="38"/>
        <w:jc w:val="both"/>
        <w:textAlignment w:val="auto"/>
        <w:rPr>
          <w:bCs/>
          <w:lang w:eastAsia="bg-BG"/>
        </w:rPr>
      </w:pPr>
      <w:r w:rsidRPr="00E72092">
        <w:rPr>
          <w:bCs/>
          <w:lang w:eastAsia="bg-BG"/>
        </w:rPr>
        <w:lastRenderedPageBreak/>
        <w:t>В програмата са включени за изследване проби, съгласно изискванията на Регламент (ЕС) № 2018/555, листни проби за идентификация на употребените ПРЗ.</w:t>
      </w:r>
    </w:p>
    <w:p w14:paraId="11E008BE" w14:textId="77777777" w:rsidR="00BB6BA7" w:rsidRPr="00E72092" w:rsidRDefault="00BB6BA7" w:rsidP="00BB6BA7">
      <w:pPr>
        <w:widowControl w:val="0"/>
        <w:overflowPunct/>
        <w:ind w:left="720" w:right="38"/>
        <w:jc w:val="both"/>
        <w:textAlignment w:val="auto"/>
        <w:rPr>
          <w:bCs/>
          <w:lang w:eastAsia="bg-BG"/>
        </w:rPr>
      </w:pPr>
      <w:r w:rsidRPr="00E72092">
        <w:rPr>
          <w:bCs/>
          <w:lang w:eastAsia="bg-BG"/>
        </w:rPr>
        <w:t>3.</w:t>
      </w:r>
      <w:r w:rsidRPr="00E72092">
        <w:rPr>
          <w:bCs/>
          <w:lang w:eastAsia="bg-BG"/>
        </w:rPr>
        <w:tab/>
        <w:t xml:space="preserve">Национална програма за химични замърсители, добавки, МПКХ. </w:t>
      </w:r>
    </w:p>
    <w:p w14:paraId="5ABC1971" w14:textId="77777777" w:rsidR="00BB6BA7" w:rsidRPr="00E72092" w:rsidRDefault="00BB6BA7" w:rsidP="00BB6BA7">
      <w:pPr>
        <w:widowControl w:val="0"/>
        <w:overflowPunct/>
        <w:ind w:right="38" w:firstLine="709"/>
        <w:jc w:val="both"/>
        <w:textAlignment w:val="auto"/>
        <w:rPr>
          <w:bCs/>
          <w:lang w:eastAsia="bg-BG"/>
        </w:rPr>
      </w:pPr>
      <w:r w:rsidRPr="00E72092">
        <w:rPr>
          <w:bCs/>
          <w:lang w:eastAsia="bg-BG"/>
        </w:rPr>
        <w:t>4.</w:t>
      </w:r>
      <w:r w:rsidRPr="00E72092">
        <w:rPr>
          <w:bCs/>
          <w:lang w:eastAsia="bg-BG"/>
        </w:rPr>
        <w:tab/>
        <w:t>Национален план за контрол върху употребата на продукти за растителна защита 2020 г.</w:t>
      </w:r>
    </w:p>
    <w:p w14:paraId="7D28FBA2" w14:textId="77777777" w:rsidR="00BB6BA7" w:rsidRPr="00E72092" w:rsidRDefault="00BB6BA7" w:rsidP="00BB6BA7">
      <w:pPr>
        <w:widowControl w:val="0"/>
        <w:overflowPunct/>
        <w:ind w:right="38" w:firstLine="709"/>
        <w:jc w:val="both"/>
        <w:textAlignment w:val="auto"/>
        <w:rPr>
          <w:bCs/>
          <w:lang w:eastAsia="bg-BG"/>
        </w:rPr>
      </w:pPr>
      <w:r w:rsidRPr="00E72092">
        <w:rPr>
          <w:bCs/>
          <w:lang w:eastAsia="bg-BG"/>
        </w:rPr>
        <w:t>5.</w:t>
      </w:r>
      <w:r w:rsidRPr="00E72092">
        <w:rPr>
          <w:bCs/>
          <w:lang w:eastAsia="bg-BG"/>
        </w:rPr>
        <w:tab/>
        <w:t>Национален план за контрол на пазара на продукти за растителна защита 2020 г.</w:t>
      </w:r>
    </w:p>
    <w:p w14:paraId="284A7229" w14:textId="77777777" w:rsidR="00BB6BA7" w:rsidRPr="00E72092" w:rsidRDefault="00BB6BA7" w:rsidP="00BB6BA7">
      <w:pPr>
        <w:widowControl w:val="0"/>
        <w:overflowPunct/>
        <w:ind w:right="38" w:firstLine="720"/>
        <w:jc w:val="both"/>
        <w:textAlignment w:val="auto"/>
        <w:rPr>
          <w:bCs/>
          <w:lang w:eastAsia="bg-BG"/>
        </w:rPr>
      </w:pPr>
      <w:r w:rsidRPr="00E72092">
        <w:rPr>
          <w:bCs/>
          <w:lang w:eastAsia="bg-BG"/>
        </w:rPr>
        <w:t>6.</w:t>
      </w:r>
      <w:r w:rsidRPr="00E72092">
        <w:rPr>
          <w:bCs/>
          <w:lang w:eastAsia="bg-BG"/>
        </w:rPr>
        <w:tab/>
        <w:t>Национален план за контрол на торове, подобрители на почвата, биологично активни вещества и хранителни субстрати 2020 г.</w:t>
      </w:r>
    </w:p>
    <w:p w14:paraId="4B0A4F8F" w14:textId="77777777" w:rsidR="00BB6BA7" w:rsidRPr="00E72092" w:rsidRDefault="00BB6BA7" w:rsidP="00BB6BA7">
      <w:pPr>
        <w:widowControl w:val="0"/>
        <w:overflowPunct/>
        <w:ind w:right="38"/>
        <w:jc w:val="both"/>
        <w:textAlignment w:val="auto"/>
        <w:rPr>
          <w:bCs/>
          <w:lang w:eastAsia="bg-BG"/>
        </w:rPr>
      </w:pPr>
    </w:p>
    <w:p w14:paraId="659AF16C" w14:textId="77777777" w:rsidR="00BB6BA7" w:rsidRPr="00E72092" w:rsidRDefault="00BB6BA7" w:rsidP="00BB6BA7">
      <w:pPr>
        <w:widowControl w:val="0"/>
        <w:overflowPunct/>
        <w:ind w:right="38"/>
        <w:jc w:val="both"/>
        <w:textAlignment w:val="auto"/>
        <w:rPr>
          <w:bCs/>
          <w:lang w:eastAsia="bg-BG"/>
        </w:rPr>
      </w:pPr>
      <w:r w:rsidRPr="00E72092">
        <w:rPr>
          <w:lang w:val="ru-RU"/>
        </w:rPr>
        <w:tab/>
      </w:r>
      <w:r w:rsidRPr="00E72092">
        <w:rPr>
          <w:lang w:eastAsia="bg-BG"/>
        </w:rPr>
        <w:t xml:space="preserve">Дирекция „Растителна защита и контрол на качеството на пресните плодове и зеленчуци“ </w:t>
      </w:r>
      <w:r w:rsidRPr="00E72092">
        <w:rPr>
          <w:lang w:val="en-US" w:eastAsia="bg-BG"/>
        </w:rPr>
        <w:t>(</w:t>
      </w:r>
      <w:r w:rsidRPr="00E72092">
        <w:rPr>
          <w:lang w:eastAsia="bg-BG"/>
        </w:rPr>
        <w:t>ДРЗККППЗ</w:t>
      </w:r>
      <w:r w:rsidRPr="00E72092">
        <w:rPr>
          <w:lang w:val="en-US" w:eastAsia="bg-BG"/>
        </w:rPr>
        <w:t>)</w:t>
      </w:r>
      <w:r w:rsidRPr="00E72092">
        <w:rPr>
          <w:lang w:eastAsia="bg-BG"/>
        </w:rPr>
        <w:t xml:space="preserve"> изпълнява дейности по предоставяне на услуги в направление “Фитосанитарен контрол и растителна защита“ по отношение на:</w:t>
      </w:r>
    </w:p>
    <w:p w14:paraId="042C9939" w14:textId="77777777" w:rsidR="00BB6BA7" w:rsidRPr="00E72092" w:rsidRDefault="00BB6BA7" w:rsidP="00BB6BA7">
      <w:pPr>
        <w:numPr>
          <w:ilvl w:val="0"/>
          <w:numId w:val="28"/>
        </w:numPr>
        <w:overflowPunct/>
        <w:autoSpaceDE/>
        <w:autoSpaceDN/>
        <w:adjustRightInd/>
        <w:spacing w:after="200" w:line="276" w:lineRule="auto"/>
        <w:ind w:left="0" w:firstLine="709"/>
        <w:jc w:val="both"/>
        <w:textAlignment w:val="auto"/>
        <w:rPr>
          <w:lang w:val="ru-RU" w:eastAsia="bg-BG"/>
        </w:rPr>
      </w:pPr>
      <w:r w:rsidRPr="00E72092">
        <w:rPr>
          <w:bCs/>
          <w:lang w:eastAsia="bg-BG"/>
        </w:rPr>
        <w:t>Опазване територията на страната и другите държави-членки на ЕС от трансгранично пренасяне и разпространение на карантинни вредители по растенията и растителните продукти;</w:t>
      </w:r>
    </w:p>
    <w:p w14:paraId="3DFEE325" w14:textId="77777777" w:rsidR="00BB6BA7" w:rsidRPr="00E72092" w:rsidRDefault="00BB6BA7" w:rsidP="00BB6BA7">
      <w:pPr>
        <w:numPr>
          <w:ilvl w:val="0"/>
          <w:numId w:val="28"/>
        </w:numPr>
        <w:overflowPunct/>
        <w:autoSpaceDE/>
        <w:autoSpaceDN/>
        <w:adjustRightInd/>
        <w:spacing w:after="200" w:line="276" w:lineRule="auto"/>
        <w:ind w:left="0" w:firstLine="709"/>
        <w:jc w:val="both"/>
        <w:textAlignment w:val="auto"/>
        <w:rPr>
          <w:lang w:val="ru-RU" w:eastAsia="bg-BG"/>
        </w:rPr>
      </w:pPr>
      <w:r w:rsidRPr="00E72092">
        <w:rPr>
          <w:lang w:eastAsia="bg-BG"/>
        </w:rPr>
        <w:t>Предотвратяване на въвеждането и/или разпространението на карантинни вредители и осигуряване на техния официален контрол на територията на страната чрез провеждане на мониторингови програми;</w:t>
      </w:r>
    </w:p>
    <w:p w14:paraId="765CC832" w14:textId="77777777" w:rsidR="00BB6BA7" w:rsidRPr="00E72092" w:rsidRDefault="00BB6BA7" w:rsidP="00BB6BA7">
      <w:pPr>
        <w:numPr>
          <w:ilvl w:val="0"/>
          <w:numId w:val="28"/>
        </w:numPr>
        <w:overflowPunct/>
        <w:autoSpaceDE/>
        <w:autoSpaceDN/>
        <w:adjustRightInd/>
        <w:spacing w:after="200" w:line="276" w:lineRule="auto"/>
        <w:ind w:left="0" w:firstLine="709"/>
        <w:jc w:val="both"/>
        <w:textAlignment w:val="auto"/>
        <w:rPr>
          <w:lang w:val="ru-RU" w:eastAsia="bg-BG"/>
        </w:rPr>
      </w:pPr>
      <w:r w:rsidRPr="00E72092">
        <w:rPr>
          <w:lang w:eastAsia="bg-BG"/>
        </w:rPr>
        <w:t>Ос</w:t>
      </w:r>
      <w:r w:rsidRPr="00E72092">
        <w:rPr>
          <w:lang w:val="ru-RU" w:eastAsia="bg-BG"/>
        </w:rPr>
        <w:t>игуряване износ на растения и растителни продукти в съответствие с фитосанитарните изисквания на страната вносител</w:t>
      </w:r>
      <w:r w:rsidRPr="00E72092">
        <w:rPr>
          <w:bCs/>
          <w:lang w:eastAsia="bg-BG"/>
        </w:rPr>
        <w:t xml:space="preserve"> с цел повишаване на конкурентоспособността на земеделските стопани на международния пазар;</w:t>
      </w:r>
    </w:p>
    <w:p w14:paraId="60792A7C" w14:textId="77777777" w:rsidR="00BB6BA7" w:rsidRPr="00E72092" w:rsidRDefault="00BB6BA7" w:rsidP="00BB6BA7">
      <w:pPr>
        <w:numPr>
          <w:ilvl w:val="0"/>
          <w:numId w:val="28"/>
        </w:numPr>
        <w:overflowPunct/>
        <w:autoSpaceDE/>
        <w:autoSpaceDN/>
        <w:adjustRightInd/>
        <w:spacing w:after="200" w:line="276" w:lineRule="auto"/>
        <w:ind w:left="0" w:firstLine="709"/>
        <w:jc w:val="both"/>
        <w:textAlignment w:val="auto"/>
        <w:rPr>
          <w:lang w:val="ru-RU" w:eastAsia="bg-BG"/>
        </w:rPr>
      </w:pPr>
      <w:r w:rsidRPr="00E72092">
        <w:rPr>
          <w:lang w:eastAsia="bg-BG"/>
        </w:rPr>
        <w:t>Защита на растенията и растителните продукти от икономически важни вредители</w:t>
      </w:r>
      <w:r w:rsidRPr="00E72092">
        <w:rPr>
          <w:bCs/>
          <w:iCs/>
          <w:lang w:eastAsia="bg-BG"/>
        </w:rPr>
        <w:t xml:space="preserve"> чрез прилагане принципите </w:t>
      </w:r>
      <w:r w:rsidRPr="00E72092">
        <w:rPr>
          <w:lang w:eastAsia="bg-BG"/>
        </w:rPr>
        <w:t>на Добрата растителнозащитна практика по култури</w:t>
      </w:r>
      <w:r w:rsidRPr="00E72092">
        <w:rPr>
          <w:bCs/>
          <w:iCs/>
          <w:lang w:eastAsia="bg-BG"/>
        </w:rPr>
        <w:t>;</w:t>
      </w:r>
    </w:p>
    <w:p w14:paraId="235FCEDC" w14:textId="77777777" w:rsidR="00BB6BA7" w:rsidRPr="00E72092" w:rsidRDefault="00BB6BA7" w:rsidP="00BB6BA7">
      <w:pPr>
        <w:numPr>
          <w:ilvl w:val="0"/>
          <w:numId w:val="28"/>
        </w:numPr>
        <w:overflowPunct/>
        <w:autoSpaceDE/>
        <w:autoSpaceDN/>
        <w:adjustRightInd/>
        <w:spacing w:after="200" w:line="276" w:lineRule="auto"/>
        <w:ind w:left="0" w:firstLine="709"/>
        <w:jc w:val="both"/>
        <w:textAlignment w:val="auto"/>
        <w:rPr>
          <w:lang w:val="ru-RU" w:eastAsia="bg-BG"/>
        </w:rPr>
      </w:pPr>
      <w:r w:rsidRPr="00E72092">
        <w:rPr>
          <w:bCs/>
          <w:iCs/>
          <w:lang w:eastAsia="bg-BG"/>
        </w:rPr>
        <w:t xml:space="preserve"> Осигуряване на </w:t>
      </w:r>
      <w:r w:rsidRPr="00E72092">
        <w:rPr>
          <w:lang w:val="ru-RU" w:eastAsia="bg-BG"/>
        </w:rPr>
        <w:t>качеството на пресните плодове и зеленчуци съобрзно с изискванията на маркетинговите стандарти за качество на Европейския съюз.</w:t>
      </w:r>
    </w:p>
    <w:p w14:paraId="2D8F9268" w14:textId="77777777" w:rsidR="00BB6BA7" w:rsidRPr="00E72092" w:rsidRDefault="00BB6BA7" w:rsidP="00BB6BA7">
      <w:pPr>
        <w:overflowPunct/>
        <w:autoSpaceDE/>
        <w:autoSpaceDN/>
        <w:adjustRightInd/>
        <w:ind w:firstLine="708"/>
        <w:jc w:val="both"/>
        <w:textAlignment w:val="auto"/>
        <w:rPr>
          <w:lang w:val="ru-RU" w:eastAsia="bg-BG"/>
        </w:rPr>
      </w:pPr>
      <w:r w:rsidRPr="00E72092">
        <w:rPr>
          <w:lang w:val="ru-RU" w:eastAsia="bg-BG"/>
        </w:rPr>
        <w:t>Всички дейности в частта на програмата свързани с фитосанитарния контрол, интегрирания подход при наблюдение, диагностика, прогноза и сигнализация на икономически важни вредители (ИВВ) и контрола на качеството на ППЗ от началото на 2020 г. до настоящия момент се изпълняват своевременно, отговорно и ефективно.</w:t>
      </w:r>
    </w:p>
    <w:p w14:paraId="77F07A5E" w14:textId="77777777" w:rsidR="00BB6BA7" w:rsidRPr="00E72092" w:rsidRDefault="00BB6BA7" w:rsidP="00BB6BA7">
      <w:pPr>
        <w:overflowPunct/>
        <w:autoSpaceDE/>
        <w:autoSpaceDN/>
        <w:adjustRightInd/>
        <w:jc w:val="both"/>
        <w:textAlignment w:val="auto"/>
        <w:rPr>
          <w:lang w:val="ru-RU" w:eastAsia="bg-BG"/>
        </w:rPr>
      </w:pPr>
    </w:p>
    <w:p w14:paraId="5F935924" w14:textId="77777777" w:rsidR="00BB6BA7" w:rsidRPr="00E72092" w:rsidRDefault="00BB6BA7" w:rsidP="00BB6BA7">
      <w:pPr>
        <w:overflowPunct/>
        <w:autoSpaceDE/>
        <w:autoSpaceDN/>
        <w:adjustRightInd/>
        <w:jc w:val="both"/>
        <w:textAlignment w:val="auto"/>
        <w:rPr>
          <w:rFonts w:eastAsia="Calibri"/>
          <w:lang w:eastAsia="bg-BG"/>
        </w:rPr>
      </w:pPr>
      <w:r w:rsidRPr="00E72092">
        <w:rPr>
          <w:rFonts w:eastAsia="Calibri"/>
          <w:lang w:eastAsia="bg-BG"/>
        </w:rPr>
        <w:tab/>
        <w:t>Във връзка с изпълнение на официалния контрол на БАБХ през периода 01.01.-30.06.2020</w:t>
      </w:r>
      <w:r w:rsidRPr="00E72092">
        <w:rPr>
          <w:rFonts w:eastAsia="Calibri"/>
          <w:lang w:val="en-US" w:eastAsia="bg-BG"/>
        </w:rPr>
        <w:t xml:space="preserve"> </w:t>
      </w:r>
      <w:r w:rsidRPr="00E72092">
        <w:rPr>
          <w:rFonts w:eastAsia="Calibri"/>
          <w:lang w:eastAsia="bg-BG"/>
        </w:rPr>
        <w:t>г. в ЦЛХИК са изпълнени следните програми:</w:t>
      </w:r>
    </w:p>
    <w:p w14:paraId="32CF909F" w14:textId="77777777" w:rsidR="00BB6BA7" w:rsidRPr="00E72092" w:rsidRDefault="00BB6BA7" w:rsidP="00C51B1C">
      <w:pPr>
        <w:numPr>
          <w:ilvl w:val="0"/>
          <w:numId w:val="49"/>
        </w:numPr>
        <w:overflowPunct/>
        <w:autoSpaceDE/>
        <w:autoSpaceDN/>
        <w:adjustRightInd/>
        <w:spacing w:after="200" w:line="276" w:lineRule="auto"/>
        <w:contextualSpacing/>
        <w:jc w:val="both"/>
        <w:textAlignment w:val="auto"/>
      </w:pPr>
      <w:r w:rsidRPr="00E72092">
        <w:rPr>
          <w:bCs/>
        </w:rPr>
        <w:t>Национални контролни програми:</w:t>
      </w:r>
    </w:p>
    <w:p w14:paraId="5FEBF5BB" w14:textId="77777777" w:rsidR="00BB6BA7" w:rsidRPr="00E72092" w:rsidRDefault="00BB6BA7" w:rsidP="00C51B1C">
      <w:pPr>
        <w:numPr>
          <w:ilvl w:val="0"/>
          <w:numId w:val="29"/>
        </w:numPr>
        <w:overflowPunct/>
        <w:autoSpaceDE/>
        <w:autoSpaceDN/>
        <w:adjustRightInd/>
        <w:spacing w:after="200" w:line="276" w:lineRule="auto"/>
        <w:contextualSpacing/>
        <w:jc w:val="both"/>
        <w:textAlignment w:val="auto"/>
      </w:pPr>
      <w:r w:rsidRPr="00E72092">
        <w:rPr>
          <w:bCs/>
        </w:rPr>
        <w:t xml:space="preserve"> съгласно Регламент №396/2005 за остатъци от пестициди </w:t>
      </w:r>
      <w:r w:rsidRPr="00E72092">
        <w:rPr>
          <w:i/>
        </w:rPr>
        <w:t xml:space="preserve">– </w:t>
      </w:r>
      <w:r w:rsidRPr="00E72092">
        <w:t xml:space="preserve">83 броя проби/12118 показатели за периода, </w:t>
      </w:r>
      <w:r w:rsidRPr="00E72092">
        <w:rPr>
          <w:lang w:eastAsia="bg-BG"/>
        </w:rPr>
        <w:t>от тях в 2 бр. проби с</w:t>
      </w:r>
      <w:r w:rsidRPr="00E72092">
        <w:rPr>
          <w:lang w:val="en-US" w:eastAsia="bg-BG"/>
        </w:rPr>
        <w:t xml:space="preserve">a </w:t>
      </w:r>
      <w:r w:rsidRPr="00E72092">
        <w:rPr>
          <w:lang w:eastAsia="bg-BG"/>
        </w:rPr>
        <w:t>с доказано несъответствие (2,4%);</w:t>
      </w:r>
    </w:p>
    <w:p w14:paraId="7A3EFC31" w14:textId="77777777" w:rsidR="00BB6BA7" w:rsidRPr="00E72092" w:rsidRDefault="00BB6BA7" w:rsidP="00C51B1C">
      <w:pPr>
        <w:numPr>
          <w:ilvl w:val="0"/>
          <w:numId w:val="29"/>
        </w:numPr>
        <w:overflowPunct/>
        <w:autoSpaceDE/>
        <w:autoSpaceDN/>
        <w:adjustRightInd/>
        <w:spacing w:after="200" w:line="276" w:lineRule="auto"/>
        <w:contextualSpacing/>
        <w:jc w:val="both"/>
        <w:textAlignment w:val="auto"/>
        <w:rPr>
          <w:lang w:eastAsia="bg-BG"/>
        </w:rPr>
      </w:pPr>
      <w:r w:rsidRPr="00E72092">
        <w:rPr>
          <w:lang w:eastAsia="bg-BG"/>
        </w:rPr>
        <w:t>Контролна програма замърсители -</w:t>
      </w:r>
      <w:r w:rsidRPr="00E72092">
        <w:rPr>
          <w:i/>
          <w:lang w:eastAsia="bg-BG"/>
        </w:rPr>
        <w:t xml:space="preserve"> </w:t>
      </w:r>
      <w:r w:rsidRPr="00E72092">
        <w:rPr>
          <w:lang w:eastAsia="bg-BG"/>
        </w:rPr>
        <w:t>микотоксини</w:t>
      </w:r>
      <w:r w:rsidRPr="00E72092">
        <w:rPr>
          <w:bCs/>
          <w:lang w:eastAsia="bg-BG"/>
        </w:rPr>
        <w:t xml:space="preserve"> </w:t>
      </w:r>
      <w:r w:rsidRPr="00E72092">
        <w:rPr>
          <w:bCs/>
        </w:rPr>
        <w:t>в храни и суровини от растителен произхо</w:t>
      </w:r>
      <w:r w:rsidRPr="00E72092">
        <w:rPr>
          <w:bCs/>
          <w:lang w:eastAsia="bg-BG"/>
        </w:rPr>
        <w:t>д</w:t>
      </w:r>
      <w:r w:rsidRPr="00E72092">
        <w:rPr>
          <w:lang w:eastAsia="bg-BG"/>
        </w:rPr>
        <w:t xml:space="preserve"> – 35 бр./193 показателя</w:t>
      </w:r>
      <w:r w:rsidRPr="00E72092">
        <w:rPr>
          <w:lang w:val="en-US" w:eastAsia="bg-BG"/>
        </w:rPr>
        <w:t xml:space="preserve">, </w:t>
      </w:r>
      <w:r w:rsidRPr="00E72092">
        <w:rPr>
          <w:lang w:eastAsia="bg-BG"/>
        </w:rPr>
        <w:t>от тях нито една проба не е с доказано несъответствие;</w:t>
      </w:r>
    </w:p>
    <w:p w14:paraId="5D5DEE44" w14:textId="77777777" w:rsidR="00BB6BA7" w:rsidRPr="00E72092" w:rsidRDefault="00BB6BA7" w:rsidP="00C51B1C">
      <w:pPr>
        <w:numPr>
          <w:ilvl w:val="0"/>
          <w:numId w:val="29"/>
        </w:numPr>
        <w:overflowPunct/>
        <w:autoSpaceDE/>
        <w:autoSpaceDN/>
        <w:adjustRightInd/>
        <w:spacing w:after="200" w:line="276" w:lineRule="auto"/>
        <w:contextualSpacing/>
        <w:jc w:val="both"/>
        <w:textAlignment w:val="auto"/>
        <w:rPr>
          <w:lang w:eastAsia="bg-BG"/>
        </w:rPr>
      </w:pPr>
      <w:r w:rsidRPr="00E72092">
        <w:rPr>
          <w:lang w:eastAsia="bg-BG"/>
        </w:rPr>
        <w:t xml:space="preserve">Контролна програма замърсители – тежки метали, арсен и калай </w:t>
      </w:r>
      <w:r w:rsidRPr="00E72092">
        <w:rPr>
          <w:bCs/>
        </w:rPr>
        <w:t>в храни и суровини от растителен произход</w:t>
      </w:r>
      <w:r w:rsidRPr="00E72092">
        <w:rPr>
          <w:lang w:eastAsia="bg-BG"/>
        </w:rPr>
        <w:t xml:space="preserve"> – 20 бр. за 40 показателя</w:t>
      </w:r>
      <w:r w:rsidRPr="00E72092">
        <w:rPr>
          <w:lang w:val="en-US" w:eastAsia="bg-BG"/>
        </w:rPr>
        <w:t xml:space="preserve">, </w:t>
      </w:r>
      <w:r w:rsidRPr="00E72092">
        <w:rPr>
          <w:lang w:eastAsia="bg-BG"/>
        </w:rPr>
        <w:t>от тях нито една проба не е с доказано несъответствие;</w:t>
      </w:r>
    </w:p>
    <w:p w14:paraId="778A9A50" w14:textId="77777777" w:rsidR="00BB6BA7" w:rsidRPr="00E72092" w:rsidRDefault="00BB6BA7" w:rsidP="00C51B1C">
      <w:pPr>
        <w:numPr>
          <w:ilvl w:val="0"/>
          <w:numId w:val="29"/>
        </w:numPr>
        <w:overflowPunct/>
        <w:autoSpaceDE/>
        <w:autoSpaceDN/>
        <w:adjustRightInd/>
        <w:spacing w:after="200" w:line="276" w:lineRule="auto"/>
        <w:contextualSpacing/>
        <w:jc w:val="both"/>
        <w:textAlignment w:val="auto"/>
        <w:rPr>
          <w:lang w:eastAsia="bg-BG"/>
        </w:rPr>
      </w:pPr>
      <w:r w:rsidRPr="00E72092">
        <w:rPr>
          <w:lang w:eastAsia="bg-BG"/>
        </w:rPr>
        <w:t>Контролна програма замърсители – нитрати</w:t>
      </w:r>
      <w:r w:rsidRPr="00E72092">
        <w:rPr>
          <w:i/>
          <w:lang w:eastAsia="bg-BG"/>
        </w:rPr>
        <w:t xml:space="preserve"> </w:t>
      </w:r>
      <w:r w:rsidRPr="00E72092">
        <w:rPr>
          <w:bCs/>
        </w:rPr>
        <w:t>в храни и суровини от растителен произход</w:t>
      </w:r>
      <w:r w:rsidRPr="00E72092">
        <w:rPr>
          <w:lang w:eastAsia="bg-BG"/>
        </w:rPr>
        <w:t xml:space="preserve"> – 31 бр., не е установено несъответствие;</w:t>
      </w:r>
    </w:p>
    <w:p w14:paraId="1B4EF9AF" w14:textId="77777777" w:rsidR="00BB6BA7" w:rsidRPr="00E72092" w:rsidRDefault="00BB6BA7" w:rsidP="00C51B1C">
      <w:pPr>
        <w:numPr>
          <w:ilvl w:val="0"/>
          <w:numId w:val="50"/>
        </w:numPr>
        <w:overflowPunct/>
        <w:autoSpaceDE/>
        <w:autoSpaceDN/>
        <w:adjustRightInd/>
        <w:spacing w:after="200" w:line="276" w:lineRule="auto"/>
        <w:ind w:left="720"/>
        <w:contextualSpacing/>
        <w:jc w:val="both"/>
        <w:textAlignment w:val="auto"/>
        <w:rPr>
          <w:bCs/>
        </w:rPr>
      </w:pPr>
      <w:r w:rsidRPr="00E72092">
        <w:rPr>
          <w:bCs/>
        </w:rPr>
        <w:t>Официален контрол за микотоксини, съгласно регламенти (ЕС) №669/2006 и №884/2014 (граничен контрол) - брой поби за  периода – 181 броя за 889 показателя от тях 10 бр. партиди с доказано несъответствие (5.5%).</w:t>
      </w:r>
    </w:p>
    <w:p w14:paraId="3FCD638D" w14:textId="77777777" w:rsidR="00BB6BA7" w:rsidRPr="00E72092" w:rsidRDefault="00BB6BA7" w:rsidP="00C51B1C">
      <w:pPr>
        <w:numPr>
          <w:ilvl w:val="0"/>
          <w:numId w:val="50"/>
        </w:numPr>
        <w:overflowPunct/>
        <w:autoSpaceDE/>
        <w:autoSpaceDN/>
        <w:adjustRightInd/>
        <w:spacing w:after="200" w:line="276" w:lineRule="auto"/>
        <w:ind w:left="720"/>
        <w:contextualSpacing/>
        <w:jc w:val="both"/>
        <w:textAlignment w:val="auto"/>
        <w:rPr>
          <w:bCs/>
        </w:rPr>
      </w:pPr>
      <w:r w:rsidRPr="00E72092">
        <w:rPr>
          <w:bCs/>
        </w:rPr>
        <w:t>Контролна програма за съответствие на ПРЗ – 63 бр. за 104 показателя, съответствието се установява от Дирекция „Контрол на ПРЗ и Торове”.</w:t>
      </w:r>
    </w:p>
    <w:p w14:paraId="4570DBCF" w14:textId="77777777" w:rsidR="00BB6BA7" w:rsidRPr="00E72092" w:rsidRDefault="00BB6BA7" w:rsidP="00C51B1C">
      <w:pPr>
        <w:numPr>
          <w:ilvl w:val="0"/>
          <w:numId w:val="50"/>
        </w:numPr>
        <w:overflowPunct/>
        <w:autoSpaceDE/>
        <w:autoSpaceDN/>
        <w:adjustRightInd/>
        <w:spacing w:after="200" w:line="276" w:lineRule="auto"/>
        <w:ind w:left="720"/>
        <w:contextualSpacing/>
        <w:jc w:val="both"/>
        <w:textAlignment w:val="auto"/>
        <w:rPr>
          <w:bCs/>
        </w:rPr>
      </w:pPr>
      <w:r w:rsidRPr="00E72092">
        <w:rPr>
          <w:bCs/>
        </w:rPr>
        <w:t>Контролна  програма за съответствие на торове – 45 бр. за 199 показателя, съответствието се установява от Дирекция „Контрол на ПРЗ и Торове”</w:t>
      </w:r>
    </w:p>
    <w:p w14:paraId="15AD67E6" w14:textId="77777777" w:rsidR="00BB6BA7" w:rsidRPr="00E72092" w:rsidRDefault="00BB6BA7" w:rsidP="00C51B1C">
      <w:pPr>
        <w:numPr>
          <w:ilvl w:val="0"/>
          <w:numId w:val="50"/>
        </w:numPr>
        <w:overflowPunct/>
        <w:autoSpaceDE/>
        <w:autoSpaceDN/>
        <w:adjustRightInd/>
        <w:spacing w:after="200" w:line="276" w:lineRule="auto"/>
        <w:ind w:left="720"/>
        <w:contextualSpacing/>
        <w:jc w:val="both"/>
        <w:textAlignment w:val="auto"/>
        <w:rPr>
          <w:bCs/>
        </w:rPr>
      </w:pPr>
      <w:r w:rsidRPr="00E72092">
        <w:rPr>
          <w:bCs/>
        </w:rPr>
        <w:lastRenderedPageBreak/>
        <w:t>Извършени изпитвания за нуждите на официалния контрол върху вноса на храни от неживотински произход за остатъци от пестициди – 401 бр.проби за 58546 показателя, като в 10 бр. проби е доказано несъответствие (2.5%).</w:t>
      </w:r>
    </w:p>
    <w:p w14:paraId="387791E9" w14:textId="77777777" w:rsidR="00BB6BA7" w:rsidRPr="00E72092" w:rsidRDefault="00BB6BA7" w:rsidP="00BB6BA7">
      <w:pPr>
        <w:tabs>
          <w:tab w:val="left" w:pos="1276"/>
          <w:tab w:val="left" w:pos="1418"/>
        </w:tabs>
        <w:overflowPunct/>
        <w:autoSpaceDE/>
        <w:autoSpaceDN/>
        <w:adjustRightInd/>
        <w:ind w:firstLine="709"/>
        <w:jc w:val="both"/>
        <w:textAlignment w:val="auto"/>
        <w:rPr>
          <w:rFonts w:eastAsia="Calibri"/>
          <w:lang w:val="ru-RU" w:eastAsia="bg-BG"/>
        </w:rPr>
      </w:pPr>
    </w:p>
    <w:p w14:paraId="5E2569B1" w14:textId="77777777" w:rsidR="00BB6BA7" w:rsidRPr="00E72092" w:rsidRDefault="00BB6BA7" w:rsidP="00BB6BA7">
      <w:pPr>
        <w:framePr w:hSpace="141" w:wrap="around" w:hAnchor="margin" w:y="-645"/>
        <w:overflowPunct/>
        <w:autoSpaceDE/>
        <w:autoSpaceDN/>
        <w:adjustRightInd/>
        <w:jc w:val="both"/>
        <w:textAlignment w:val="auto"/>
      </w:pPr>
      <w:r w:rsidRPr="00E72092">
        <w:rPr>
          <w:rFonts w:eastAsia="Calibri"/>
          <w:lang w:val="ru-RU" w:eastAsia="bg-BG"/>
        </w:rPr>
        <w:tab/>
      </w:r>
      <w:r w:rsidRPr="00E72092">
        <w:t xml:space="preserve"> </w:t>
      </w:r>
    </w:p>
    <w:p w14:paraId="5C54812B" w14:textId="77777777" w:rsidR="00BB6BA7" w:rsidRPr="00E72092" w:rsidRDefault="00BB6BA7" w:rsidP="00BB6BA7">
      <w:pPr>
        <w:overflowPunct/>
        <w:autoSpaceDE/>
        <w:autoSpaceDN/>
        <w:adjustRightInd/>
        <w:ind w:firstLine="708"/>
        <w:jc w:val="both"/>
        <w:textAlignment w:val="auto"/>
      </w:pPr>
      <w:r w:rsidRPr="00E72092">
        <w:t>Към 30.06.2020 г. са проведени изпитвания срещу заплащане общо 741 проби, от които 159 броя проби за 478 показателя на външни клиенти, 181 бр. проби за 889 показателя за микотоксини, съгласно Регламент 884/2014, както и 401 к</w:t>
      </w:r>
      <w:r w:rsidRPr="00E72092">
        <w:rPr>
          <w:bCs/>
        </w:rPr>
        <w:t>онтролни проверки на БАБХ (</w:t>
      </w:r>
      <w:r w:rsidRPr="00E72092">
        <w:rPr>
          <w:bCs/>
          <w:iCs/>
          <w:lang w:val="en-US"/>
        </w:rPr>
        <w:t>за нуждите на официалния контрол върху вноса на храни от неживотински произход</w:t>
      </w:r>
      <w:r w:rsidRPr="00E72092">
        <w:rPr>
          <w:lang w:eastAsia="bg-BG"/>
        </w:rPr>
        <w:t xml:space="preserve"> за остатъци от пестициди</w:t>
      </w:r>
      <w:r w:rsidRPr="00E72092">
        <w:rPr>
          <w:bCs/>
        </w:rPr>
        <w:t>) за 58</w:t>
      </w:r>
      <w:r w:rsidRPr="00E72092">
        <w:rPr>
          <w:bCs/>
          <w:lang w:val="en-US"/>
        </w:rPr>
        <w:t xml:space="preserve"> </w:t>
      </w:r>
      <w:r w:rsidRPr="00E72092">
        <w:rPr>
          <w:bCs/>
        </w:rPr>
        <w:t xml:space="preserve">546 показателя, </w:t>
      </w:r>
      <w:r w:rsidRPr="00E72092">
        <w:t xml:space="preserve">като са реализирани </w:t>
      </w:r>
      <w:r w:rsidRPr="00E72092">
        <w:rPr>
          <w:lang w:val="en-US"/>
        </w:rPr>
        <w:t xml:space="preserve">147 238 </w:t>
      </w:r>
      <w:r w:rsidRPr="00E72092">
        <w:t xml:space="preserve">лв. приходи от извършени платени лабораторни анализи. </w:t>
      </w:r>
    </w:p>
    <w:p w14:paraId="30EC2E9B" w14:textId="77777777" w:rsidR="00BB6BA7" w:rsidRPr="00E72092" w:rsidRDefault="00BB6BA7" w:rsidP="00BB6BA7">
      <w:pPr>
        <w:overflowPunct/>
        <w:autoSpaceDE/>
        <w:autoSpaceDN/>
        <w:adjustRightInd/>
        <w:jc w:val="both"/>
        <w:textAlignment w:val="auto"/>
        <w:rPr>
          <w:rFonts w:eastAsia="Calibri"/>
        </w:rPr>
      </w:pPr>
      <w:r w:rsidRPr="00E72092">
        <w:rPr>
          <w:rFonts w:eastAsia="Calibri"/>
          <w:lang w:eastAsia="bg-BG"/>
        </w:rPr>
        <w:tab/>
      </w:r>
      <w:r w:rsidRPr="00E72092">
        <w:rPr>
          <w:rFonts w:eastAsia="Calibri"/>
          <w:lang w:val="ru-RU"/>
        </w:rPr>
        <w:t xml:space="preserve">През периода 01.01-30.06.2020 </w:t>
      </w:r>
      <w:r w:rsidRPr="00E72092">
        <w:rPr>
          <w:rFonts w:eastAsia="Calibri"/>
        </w:rPr>
        <w:t xml:space="preserve">в ЦЛКР са постъпили </w:t>
      </w:r>
      <w:r w:rsidRPr="00E72092">
        <w:rPr>
          <w:rFonts w:eastAsia="Calibri"/>
          <w:lang w:val="ru-RU"/>
        </w:rPr>
        <w:t xml:space="preserve">2252 </w:t>
      </w:r>
      <w:r w:rsidRPr="00E72092">
        <w:rPr>
          <w:rFonts w:eastAsia="Calibri"/>
          <w:bCs/>
        </w:rPr>
        <w:t>броя проби</w:t>
      </w:r>
      <w:r w:rsidRPr="00E72092">
        <w:rPr>
          <w:rFonts w:eastAsia="Calibri"/>
        </w:rPr>
        <w:t xml:space="preserve"> и са извършени 4766</w:t>
      </w:r>
      <w:r w:rsidRPr="00E72092">
        <w:rPr>
          <w:rFonts w:eastAsia="Calibri"/>
          <w:lang w:val="ru-RU"/>
        </w:rPr>
        <w:t xml:space="preserve"> </w:t>
      </w:r>
      <w:r w:rsidRPr="00E72092">
        <w:rPr>
          <w:rFonts w:eastAsia="Calibri"/>
          <w:bCs/>
        </w:rPr>
        <w:t>броя анализи</w:t>
      </w:r>
      <w:r w:rsidRPr="00E72092">
        <w:rPr>
          <w:rFonts w:eastAsia="Calibri"/>
        </w:rPr>
        <w:t xml:space="preserve"> на растения, растителни материали и почви от внос, от движение в общността, от контрол на терена, от мониторингови програми и от частния сектор както следва</w:t>
      </w:r>
    </w:p>
    <w:p w14:paraId="6FC4BDEF" w14:textId="77777777" w:rsidR="00BB6BA7" w:rsidRPr="00E72092" w:rsidRDefault="00BB6BA7" w:rsidP="00C51B1C">
      <w:pPr>
        <w:numPr>
          <w:ilvl w:val="0"/>
          <w:numId w:val="30"/>
        </w:numPr>
        <w:tabs>
          <w:tab w:val="num" w:pos="0"/>
        </w:tabs>
        <w:overflowPunct/>
        <w:autoSpaceDE/>
        <w:autoSpaceDN/>
        <w:adjustRightInd/>
        <w:spacing w:after="200" w:line="276" w:lineRule="auto"/>
        <w:ind w:left="0" w:firstLine="0"/>
        <w:jc w:val="both"/>
        <w:textAlignment w:val="auto"/>
        <w:rPr>
          <w:rFonts w:eastAsia="Calibri"/>
          <w:u w:val="single"/>
        </w:rPr>
      </w:pPr>
      <w:r w:rsidRPr="00E72092">
        <w:rPr>
          <w:rFonts w:eastAsia="Calibri"/>
          <w:bCs/>
          <w:u w:val="single"/>
        </w:rPr>
        <w:t>Семена, растения за засаждане и растителни материали от внос</w:t>
      </w:r>
      <w:r w:rsidRPr="00E72092">
        <w:rPr>
          <w:rFonts w:eastAsia="Calibri"/>
          <w:u w:val="single"/>
        </w:rPr>
        <w:t xml:space="preserve"> – на 180 броя проби са извършени </w:t>
      </w:r>
      <w:r w:rsidRPr="00E72092">
        <w:rPr>
          <w:rFonts w:eastAsia="Calibri"/>
          <w:u w:val="single"/>
          <w:lang w:val="ru-RU"/>
        </w:rPr>
        <w:t>499</w:t>
      </w:r>
      <w:r w:rsidRPr="00E72092">
        <w:rPr>
          <w:rFonts w:eastAsia="Calibri"/>
          <w:u w:val="single"/>
        </w:rPr>
        <w:t xml:space="preserve"> броя анализи.</w:t>
      </w:r>
    </w:p>
    <w:p w14:paraId="69B75A8E" w14:textId="77777777" w:rsidR="00BB6BA7" w:rsidRPr="00E72092" w:rsidRDefault="00BB6BA7" w:rsidP="00C51B1C">
      <w:pPr>
        <w:numPr>
          <w:ilvl w:val="0"/>
          <w:numId w:val="30"/>
        </w:numPr>
        <w:overflowPunct/>
        <w:autoSpaceDE/>
        <w:autoSpaceDN/>
        <w:adjustRightInd/>
        <w:spacing w:after="200" w:line="276" w:lineRule="auto"/>
        <w:jc w:val="both"/>
        <w:textAlignment w:val="auto"/>
        <w:rPr>
          <w:rFonts w:eastAsia="Calibri"/>
        </w:rPr>
      </w:pPr>
      <w:r w:rsidRPr="00E72092">
        <w:rPr>
          <w:rFonts w:eastAsia="Calibri"/>
        </w:rPr>
        <w:t xml:space="preserve">Зараза от карантинни вредители не е установена. </w:t>
      </w:r>
    </w:p>
    <w:p w14:paraId="3A19E69B" w14:textId="77777777" w:rsidR="00BB6BA7" w:rsidRPr="00E72092" w:rsidRDefault="00BB6BA7" w:rsidP="00BB6BA7">
      <w:pPr>
        <w:overflowPunct/>
        <w:autoSpaceDE/>
        <w:autoSpaceDN/>
        <w:adjustRightInd/>
        <w:ind w:firstLine="360"/>
        <w:jc w:val="both"/>
        <w:textAlignment w:val="auto"/>
        <w:rPr>
          <w:rFonts w:eastAsia="Calibri"/>
        </w:rPr>
      </w:pPr>
      <w:r w:rsidRPr="00E72092">
        <w:rPr>
          <w:rFonts w:eastAsia="Calibri"/>
        </w:rPr>
        <w:t>Некарантинни вредители:</w:t>
      </w:r>
    </w:p>
    <w:p w14:paraId="0EB0AD2A" w14:textId="77777777" w:rsidR="00BB6BA7" w:rsidRPr="00E72092" w:rsidRDefault="00BB6BA7" w:rsidP="00C51B1C">
      <w:pPr>
        <w:numPr>
          <w:ilvl w:val="0"/>
          <w:numId w:val="48"/>
        </w:numPr>
        <w:overflowPunct/>
        <w:autoSpaceDE/>
        <w:autoSpaceDN/>
        <w:adjustRightInd/>
        <w:spacing w:after="200" w:line="276" w:lineRule="auto"/>
        <w:jc w:val="both"/>
        <w:textAlignment w:val="auto"/>
        <w:rPr>
          <w:rFonts w:eastAsia="Calibri"/>
        </w:rPr>
      </w:pPr>
      <w:r w:rsidRPr="00E72092">
        <w:rPr>
          <w:rFonts w:eastAsia="Calibri"/>
          <w:i/>
        </w:rPr>
        <w:t>Prune Dwarf virus</w:t>
      </w:r>
      <w:r w:rsidRPr="00E72092">
        <w:rPr>
          <w:rFonts w:eastAsia="Calibri"/>
        </w:rPr>
        <w:t xml:space="preserve"> - в 4 броя проби Sweet Cherry с произход Сърбия.</w:t>
      </w:r>
    </w:p>
    <w:p w14:paraId="2AEFEA78" w14:textId="77777777" w:rsidR="00BB6BA7" w:rsidRPr="00E72092" w:rsidRDefault="00BB6BA7" w:rsidP="00C51B1C">
      <w:pPr>
        <w:numPr>
          <w:ilvl w:val="0"/>
          <w:numId w:val="48"/>
        </w:numPr>
        <w:overflowPunct/>
        <w:autoSpaceDE/>
        <w:autoSpaceDN/>
        <w:adjustRightInd/>
        <w:spacing w:after="200" w:line="276" w:lineRule="auto"/>
        <w:jc w:val="both"/>
        <w:textAlignment w:val="auto"/>
        <w:rPr>
          <w:rFonts w:eastAsia="Calibri"/>
        </w:rPr>
      </w:pPr>
      <w:r w:rsidRPr="00E72092">
        <w:rPr>
          <w:rFonts w:eastAsia="Calibri"/>
          <w:i/>
          <w:lang w:val="en-US"/>
        </w:rPr>
        <w:t>Leucaspis</w:t>
      </w:r>
      <w:r w:rsidRPr="00E72092">
        <w:rPr>
          <w:rFonts w:eastAsia="Calibri"/>
          <w:i/>
        </w:rPr>
        <w:t xml:space="preserve"> </w:t>
      </w:r>
      <w:r w:rsidRPr="00E72092">
        <w:rPr>
          <w:rFonts w:eastAsia="Calibri"/>
          <w:i/>
          <w:lang w:val="en-US"/>
        </w:rPr>
        <w:t>sp</w:t>
      </w:r>
      <w:r w:rsidRPr="00E72092">
        <w:rPr>
          <w:rFonts w:eastAsia="Calibri"/>
          <w:i/>
        </w:rPr>
        <w:t xml:space="preserve">., </w:t>
      </w:r>
      <w:r w:rsidRPr="00E72092">
        <w:rPr>
          <w:rFonts w:eastAsia="Calibri"/>
          <w:i/>
          <w:lang w:val="fr-FR"/>
        </w:rPr>
        <w:t>Briobia</w:t>
      </w:r>
      <w:r w:rsidRPr="00E72092">
        <w:rPr>
          <w:rFonts w:eastAsia="Calibri"/>
          <w:i/>
        </w:rPr>
        <w:t xml:space="preserve"> </w:t>
      </w:r>
      <w:r w:rsidRPr="00E72092">
        <w:rPr>
          <w:rFonts w:eastAsia="Calibri"/>
          <w:i/>
          <w:lang w:val="fr-FR"/>
        </w:rPr>
        <w:t>sp</w:t>
      </w:r>
      <w:r w:rsidRPr="00E72092">
        <w:rPr>
          <w:rFonts w:eastAsia="Calibri"/>
          <w:i/>
        </w:rPr>
        <w:t xml:space="preserve">., </w:t>
      </w:r>
      <w:r w:rsidRPr="00E72092">
        <w:rPr>
          <w:rFonts w:eastAsia="Calibri"/>
          <w:i/>
          <w:lang w:val="en-US"/>
        </w:rPr>
        <w:t>Phytosetus</w:t>
      </w:r>
      <w:r w:rsidRPr="00E72092">
        <w:rPr>
          <w:rFonts w:eastAsia="Calibri"/>
          <w:i/>
        </w:rPr>
        <w:t xml:space="preserve"> </w:t>
      </w:r>
      <w:r w:rsidRPr="00E72092">
        <w:rPr>
          <w:rFonts w:eastAsia="Calibri"/>
          <w:i/>
          <w:lang w:val="en-US"/>
        </w:rPr>
        <w:t>sp</w:t>
      </w:r>
      <w:r w:rsidRPr="00E72092">
        <w:rPr>
          <w:rFonts w:eastAsia="Calibri"/>
          <w:i/>
        </w:rPr>
        <w:t>.-</w:t>
      </w:r>
      <w:r w:rsidRPr="00E72092">
        <w:rPr>
          <w:rFonts w:eastAsia="Calibri"/>
        </w:rPr>
        <w:t xml:space="preserve"> в 2 бр.проби </w:t>
      </w:r>
      <w:r w:rsidRPr="00E72092">
        <w:rPr>
          <w:rFonts w:eastAsia="Calibri"/>
          <w:i/>
        </w:rPr>
        <w:t>Cupressocyparis</w:t>
      </w:r>
      <w:r w:rsidRPr="00E72092">
        <w:rPr>
          <w:rFonts w:eastAsia="Calibri"/>
        </w:rPr>
        <w:t>, внос от Турция</w:t>
      </w:r>
    </w:p>
    <w:p w14:paraId="5102B8A3" w14:textId="77777777" w:rsidR="00BB6BA7" w:rsidRPr="00E72092" w:rsidRDefault="00BB6BA7" w:rsidP="00C51B1C">
      <w:pPr>
        <w:numPr>
          <w:ilvl w:val="0"/>
          <w:numId w:val="48"/>
        </w:numPr>
        <w:overflowPunct/>
        <w:autoSpaceDE/>
        <w:autoSpaceDN/>
        <w:adjustRightInd/>
        <w:spacing w:after="200" w:line="276" w:lineRule="auto"/>
        <w:jc w:val="both"/>
        <w:textAlignment w:val="auto"/>
        <w:rPr>
          <w:rFonts w:eastAsia="Calibri"/>
        </w:rPr>
      </w:pPr>
      <w:r w:rsidRPr="00E72092">
        <w:rPr>
          <w:rFonts w:eastAsia="Calibri"/>
          <w:i/>
          <w:lang w:val="en-US"/>
        </w:rPr>
        <w:t>Ceratitis</w:t>
      </w:r>
      <w:r w:rsidRPr="00E72092">
        <w:rPr>
          <w:rFonts w:eastAsia="Calibri"/>
          <w:i/>
          <w:lang w:val="ru-RU"/>
        </w:rPr>
        <w:t xml:space="preserve"> </w:t>
      </w:r>
      <w:r w:rsidRPr="00E72092">
        <w:rPr>
          <w:rFonts w:eastAsia="Calibri"/>
          <w:i/>
          <w:lang w:val="en-US"/>
        </w:rPr>
        <w:t>capitata</w:t>
      </w:r>
      <w:r w:rsidRPr="00E72092">
        <w:rPr>
          <w:rFonts w:eastAsia="Calibri"/>
        </w:rPr>
        <w:t xml:space="preserve"> – в проба грейпфрути, внос от Южна Африка</w:t>
      </w:r>
    </w:p>
    <w:p w14:paraId="70722425" w14:textId="77777777" w:rsidR="00BB6BA7" w:rsidRPr="00E72092" w:rsidRDefault="00BB6BA7" w:rsidP="00C51B1C">
      <w:pPr>
        <w:numPr>
          <w:ilvl w:val="0"/>
          <w:numId w:val="30"/>
        </w:numPr>
        <w:tabs>
          <w:tab w:val="num" w:pos="0"/>
        </w:tabs>
        <w:overflowPunct/>
        <w:autoSpaceDE/>
        <w:autoSpaceDN/>
        <w:adjustRightInd/>
        <w:spacing w:after="200" w:line="276" w:lineRule="auto"/>
        <w:ind w:left="0" w:firstLine="0"/>
        <w:jc w:val="both"/>
        <w:textAlignment w:val="auto"/>
        <w:rPr>
          <w:rFonts w:eastAsia="Calibri"/>
          <w:u w:val="single"/>
        </w:rPr>
      </w:pPr>
      <w:r w:rsidRPr="00E72092">
        <w:rPr>
          <w:rFonts w:eastAsia="Calibri"/>
          <w:bCs/>
          <w:u w:val="single"/>
        </w:rPr>
        <w:t xml:space="preserve">Семена, растения за засаждане и растителни материали от контрол при движение в общността – </w:t>
      </w:r>
      <w:r w:rsidRPr="00E72092">
        <w:rPr>
          <w:rFonts w:eastAsia="Calibri"/>
          <w:u w:val="single"/>
        </w:rPr>
        <w:t xml:space="preserve">на 28 броя проби са извършени </w:t>
      </w:r>
      <w:r w:rsidRPr="00E72092">
        <w:rPr>
          <w:rFonts w:eastAsia="Calibri"/>
          <w:u w:val="single"/>
          <w:lang w:val="ru-RU"/>
        </w:rPr>
        <w:t>136</w:t>
      </w:r>
      <w:r w:rsidRPr="00E72092">
        <w:rPr>
          <w:rFonts w:eastAsia="Calibri"/>
          <w:u w:val="single"/>
        </w:rPr>
        <w:t xml:space="preserve"> броя анализи.</w:t>
      </w:r>
    </w:p>
    <w:p w14:paraId="65E1A4F6" w14:textId="77777777" w:rsidR="00BB6BA7" w:rsidRPr="00E72092" w:rsidRDefault="00BB6BA7" w:rsidP="00C51B1C">
      <w:pPr>
        <w:numPr>
          <w:ilvl w:val="0"/>
          <w:numId w:val="30"/>
        </w:numPr>
        <w:overflowPunct/>
        <w:autoSpaceDE/>
        <w:autoSpaceDN/>
        <w:adjustRightInd/>
        <w:spacing w:after="200" w:line="276" w:lineRule="auto"/>
        <w:jc w:val="both"/>
        <w:textAlignment w:val="auto"/>
        <w:rPr>
          <w:rFonts w:eastAsia="Calibri"/>
        </w:rPr>
      </w:pPr>
      <w:r w:rsidRPr="00E72092">
        <w:rPr>
          <w:rFonts w:eastAsia="Calibri"/>
        </w:rPr>
        <w:t xml:space="preserve">Зараза от карантинни вредители не е установена. </w:t>
      </w:r>
    </w:p>
    <w:p w14:paraId="1C826595" w14:textId="77777777" w:rsidR="00BB6BA7" w:rsidRPr="00E72092" w:rsidRDefault="00BB6BA7" w:rsidP="00C51B1C">
      <w:pPr>
        <w:numPr>
          <w:ilvl w:val="0"/>
          <w:numId w:val="30"/>
        </w:numPr>
        <w:tabs>
          <w:tab w:val="num" w:pos="0"/>
        </w:tabs>
        <w:overflowPunct/>
        <w:autoSpaceDE/>
        <w:autoSpaceDN/>
        <w:adjustRightInd/>
        <w:spacing w:after="200" w:line="276" w:lineRule="auto"/>
        <w:ind w:left="0" w:firstLine="0"/>
        <w:jc w:val="both"/>
        <w:textAlignment w:val="auto"/>
        <w:rPr>
          <w:rFonts w:eastAsia="Calibri"/>
          <w:u w:val="single"/>
          <w:lang w:val="ru-RU"/>
        </w:rPr>
      </w:pPr>
      <w:r w:rsidRPr="00E72092">
        <w:rPr>
          <w:rFonts w:eastAsia="Calibri"/>
          <w:bCs/>
          <w:u w:val="single"/>
        </w:rPr>
        <w:t xml:space="preserve">Семена, растения за засаждане и растителни материали от контрол на терена и мониторинги – </w:t>
      </w:r>
      <w:r w:rsidRPr="00E72092">
        <w:rPr>
          <w:rFonts w:eastAsia="Calibri"/>
          <w:u w:val="single"/>
        </w:rPr>
        <w:t xml:space="preserve">на </w:t>
      </w:r>
      <w:r w:rsidRPr="00E72092">
        <w:rPr>
          <w:rFonts w:eastAsia="Calibri"/>
          <w:u w:val="single"/>
          <w:lang w:val="ru-RU"/>
        </w:rPr>
        <w:t>1624</w:t>
      </w:r>
      <w:r w:rsidRPr="00E72092">
        <w:rPr>
          <w:rFonts w:eastAsia="Calibri"/>
          <w:u w:val="single"/>
        </w:rPr>
        <w:t xml:space="preserve"> броя проби са извършени 3586</w:t>
      </w:r>
      <w:r w:rsidRPr="00E72092">
        <w:rPr>
          <w:rFonts w:eastAsia="Calibri"/>
          <w:u w:val="single"/>
          <w:lang w:val="ru-RU"/>
        </w:rPr>
        <w:t xml:space="preserve"> </w:t>
      </w:r>
      <w:r w:rsidRPr="00E72092">
        <w:rPr>
          <w:rFonts w:eastAsia="Calibri"/>
          <w:u w:val="single"/>
        </w:rPr>
        <w:t>броя анализи.</w:t>
      </w:r>
    </w:p>
    <w:p w14:paraId="517FD467" w14:textId="77777777" w:rsidR="00BB6BA7" w:rsidRPr="00E72092" w:rsidRDefault="00BB6BA7" w:rsidP="00BB6BA7">
      <w:pPr>
        <w:overflowPunct/>
        <w:autoSpaceDE/>
        <w:autoSpaceDN/>
        <w:adjustRightInd/>
        <w:jc w:val="both"/>
        <w:textAlignment w:val="auto"/>
        <w:rPr>
          <w:rFonts w:eastAsia="Calibri"/>
        </w:rPr>
      </w:pPr>
      <w:r w:rsidRPr="00E72092">
        <w:rPr>
          <w:rFonts w:eastAsia="Calibri"/>
        </w:rPr>
        <w:t xml:space="preserve">Зараза от карантинни вредители не е установена. </w:t>
      </w:r>
    </w:p>
    <w:p w14:paraId="30045400" w14:textId="77777777" w:rsidR="00BB6BA7" w:rsidRPr="00E72092" w:rsidRDefault="00BB6BA7" w:rsidP="00BB6BA7">
      <w:pPr>
        <w:overflowPunct/>
        <w:autoSpaceDE/>
        <w:autoSpaceDN/>
        <w:adjustRightInd/>
        <w:jc w:val="both"/>
        <w:textAlignment w:val="auto"/>
        <w:rPr>
          <w:rFonts w:eastAsia="Calibri"/>
          <w:bCs/>
        </w:rPr>
      </w:pPr>
      <w:r w:rsidRPr="00E72092">
        <w:rPr>
          <w:rFonts w:eastAsia="Calibri"/>
          <w:bCs/>
        </w:rPr>
        <w:t>Констатирана зараза от карантинни вредители:</w:t>
      </w:r>
    </w:p>
    <w:p w14:paraId="31176303" w14:textId="77777777" w:rsidR="00BB6BA7" w:rsidRPr="00E72092" w:rsidRDefault="00BB6BA7" w:rsidP="00BB6BA7">
      <w:pPr>
        <w:overflowPunct/>
        <w:autoSpaceDE/>
        <w:autoSpaceDN/>
        <w:adjustRightInd/>
        <w:jc w:val="both"/>
        <w:textAlignment w:val="auto"/>
        <w:rPr>
          <w:rFonts w:eastAsia="Calibri"/>
          <w:bCs/>
          <w:color w:val="000000"/>
          <w:lang w:eastAsia="bg-BG"/>
        </w:rPr>
      </w:pPr>
      <w:r w:rsidRPr="00E72092">
        <w:rPr>
          <w:rFonts w:eastAsia="Calibri"/>
          <w:bCs/>
          <w:color w:val="000000"/>
          <w:lang w:eastAsia="bg-BG"/>
        </w:rPr>
        <w:t>Ентомология</w:t>
      </w:r>
    </w:p>
    <w:p w14:paraId="693E29DA" w14:textId="77777777" w:rsidR="00BB6BA7" w:rsidRPr="00E72092" w:rsidRDefault="00BB6BA7" w:rsidP="00C51B1C">
      <w:pPr>
        <w:numPr>
          <w:ilvl w:val="0"/>
          <w:numId w:val="55"/>
        </w:numPr>
        <w:tabs>
          <w:tab w:val="num" w:pos="720"/>
        </w:tabs>
        <w:overflowPunct/>
        <w:autoSpaceDE/>
        <w:autoSpaceDN/>
        <w:adjustRightInd/>
        <w:spacing w:after="200" w:line="276" w:lineRule="auto"/>
        <w:ind w:left="720"/>
        <w:jc w:val="both"/>
        <w:textAlignment w:val="auto"/>
        <w:rPr>
          <w:rFonts w:eastAsia="Calibri"/>
          <w:bCs/>
          <w:color w:val="000000"/>
          <w:lang w:eastAsia="bg-BG"/>
        </w:rPr>
      </w:pPr>
      <w:r w:rsidRPr="00E72092">
        <w:rPr>
          <w:rFonts w:eastAsia="Calibri"/>
          <w:i/>
          <w:color w:val="000000"/>
        </w:rPr>
        <w:t xml:space="preserve">Bemisia tabaci – </w:t>
      </w:r>
      <w:r w:rsidRPr="00E72092">
        <w:rPr>
          <w:rFonts w:eastAsia="Calibri"/>
          <w:color w:val="000000"/>
        </w:rPr>
        <w:t xml:space="preserve"> в 2 бр. проби; в проба. растителни части от </w:t>
      </w:r>
      <w:r w:rsidRPr="00E72092">
        <w:rPr>
          <w:rFonts w:eastAsia="Calibri"/>
          <w:i/>
          <w:color w:val="000000"/>
          <w:lang w:val="pt-BR"/>
        </w:rPr>
        <w:t>Hibiscus</w:t>
      </w:r>
      <w:r w:rsidRPr="00E72092">
        <w:rPr>
          <w:rFonts w:eastAsia="Calibri"/>
          <w:i/>
          <w:color w:val="000000"/>
        </w:rPr>
        <w:t xml:space="preserve"> </w:t>
      </w:r>
      <w:r w:rsidRPr="00E72092">
        <w:rPr>
          <w:rFonts w:eastAsia="Calibri"/>
          <w:i/>
          <w:color w:val="000000"/>
          <w:lang w:val="pt-BR"/>
        </w:rPr>
        <w:t>sp</w:t>
      </w:r>
      <w:r w:rsidRPr="00E72092">
        <w:rPr>
          <w:rFonts w:eastAsia="Calibri"/>
          <w:i/>
          <w:color w:val="000000"/>
        </w:rPr>
        <w:t>.,</w:t>
      </w:r>
      <w:r w:rsidRPr="00E72092">
        <w:rPr>
          <w:rFonts w:eastAsia="Calibri"/>
          <w:color w:val="000000"/>
        </w:rPr>
        <w:t xml:space="preserve"> ОДБХ София град и</w:t>
      </w:r>
      <w:r w:rsidRPr="00E72092">
        <w:rPr>
          <w:rFonts w:eastAsia="Calibri"/>
        </w:rPr>
        <w:t xml:space="preserve"> в 1 бр. проба </w:t>
      </w:r>
      <w:r w:rsidRPr="00E72092">
        <w:rPr>
          <w:rFonts w:eastAsia="Calibri"/>
          <w:i/>
          <w:lang w:val="en-US"/>
        </w:rPr>
        <w:t>Euphorbia</w:t>
      </w:r>
      <w:r w:rsidRPr="00E72092">
        <w:rPr>
          <w:rFonts w:eastAsia="Calibri"/>
          <w:i/>
        </w:rPr>
        <w:t xml:space="preserve"> </w:t>
      </w:r>
      <w:r w:rsidRPr="00E72092">
        <w:rPr>
          <w:rFonts w:eastAsia="Calibri"/>
          <w:i/>
          <w:lang w:val="en-US"/>
        </w:rPr>
        <w:t>sp</w:t>
      </w:r>
      <w:r w:rsidRPr="00E72092">
        <w:rPr>
          <w:rFonts w:eastAsia="Calibri"/>
          <w:i/>
        </w:rPr>
        <w:t>.,</w:t>
      </w:r>
      <w:r w:rsidRPr="00E72092">
        <w:rPr>
          <w:rFonts w:eastAsia="Calibri"/>
        </w:rPr>
        <w:t xml:space="preserve"> от </w:t>
      </w:r>
      <w:r w:rsidRPr="00E72092">
        <w:rPr>
          <w:rFonts w:eastAsia="Calibri"/>
          <w:lang w:eastAsia="bg-BG"/>
        </w:rPr>
        <w:t>контролен</w:t>
      </w:r>
      <w:r w:rsidRPr="00E72092">
        <w:rPr>
          <w:rFonts w:eastAsia="Calibri"/>
        </w:rPr>
        <w:t xml:space="preserve"> преглед в Министерство на земеделието, храните и горите</w:t>
      </w:r>
    </w:p>
    <w:p w14:paraId="10D88024" w14:textId="77777777" w:rsidR="00BB6BA7" w:rsidRPr="00E72092" w:rsidRDefault="00BB6BA7" w:rsidP="00BB6BA7">
      <w:pPr>
        <w:overflowPunct/>
        <w:autoSpaceDE/>
        <w:autoSpaceDN/>
        <w:adjustRightInd/>
        <w:jc w:val="both"/>
        <w:textAlignment w:val="auto"/>
        <w:rPr>
          <w:rFonts w:eastAsia="Calibri"/>
          <w:bCs/>
          <w:color w:val="000000"/>
          <w:lang w:eastAsia="bg-BG"/>
        </w:rPr>
      </w:pPr>
      <w:r w:rsidRPr="00E72092">
        <w:rPr>
          <w:rFonts w:eastAsia="Calibri"/>
          <w:bCs/>
          <w:color w:val="000000"/>
          <w:lang w:eastAsia="bg-BG"/>
        </w:rPr>
        <w:t>Нематология</w:t>
      </w:r>
    </w:p>
    <w:p w14:paraId="5CB8A6CA" w14:textId="77777777" w:rsidR="00BB6BA7" w:rsidRPr="00E72092" w:rsidRDefault="00BB6BA7" w:rsidP="00C51B1C">
      <w:pPr>
        <w:numPr>
          <w:ilvl w:val="0"/>
          <w:numId w:val="57"/>
        </w:numPr>
        <w:overflowPunct/>
        <w:autoSpaceDE/>
        <w:autoSpaceDN/>
        <w:adjustRightInd/>
        <w:spacing w:after="200" w:line="276" w:lineRule="auto"/>
        <w:jc w:val="both"/>
        <w:textAlignment w:val="auto"/>
        <w:rPr>
          <w:rFonts w:eastAsia="Calibri"/>
          <w:bCs/>
          <w:color w:val="000000"/>
          <w:lang w:eastAsia="bg-BG"/>
        </w:rPr>
      </w:pPr>
      <w:r w:rsidRPr="00E72092">
        <w:rPr>
          <w:rFonts w:eastAsia="Calibri"/>
          <w:i/>
        </w:rPr>
        <w:t>Globodera sp. -</w:t>
      </w:r>
      <w:r w:rsidRPr="00E72092">
        <w:rPr>
          <w:rFonts w:eastAsia="Calibri"/>
        </w:rPr>
        <w:t xml:space="preserve"> в 9 броя проби картофи клубени предназначени за консумация и преработка, изпратена от ОДБХ София –област; </w:t>
      </w:r>
    </w:p>
    <w:p w14:paraId="32E378B0" w14:textId="77777777" w:rsidR="00BB6BA7" w:rsidRPr="00E72092" w:rsidRDefault="00BB6BA7" w:rsidP="00BB6BA7">
      <w:pPr>
        <w:overflowPunct/>
        <w:autoSpaceDE/>
        <w:autoSpaceDN/>
        <w:adjustRightInd/>
        <w:jc w:val="both"/>
        <w:textAlignment w:val="auto"/>
        <w:rPr>
          <w:rFonts w:eastAsia="Calibri"/>
          <w:bCs/>
          <w:color w:val="000000"/>
          <w:lang w:eastAsia="bg-BG"/>
        </w:rPr>
      </w:pPr>
      <w:r w:rsidRPr="00E72092">
        <w:rPr>
          <w:rFonts w:eastAsia="Calibri"/>
          <w:bCs/>
          <w:color w:val="000000"/>
          <w:lang w:eastAsia="bg-BG"/>
        </w:rPr>
        <w:t>Бактериология</w:t>
      </w:r>
    </w:p>
    <w:p w14:paraId="5B99C197" w14:textId="77777777" w:rsidR="00BB6BA7" w:rsidRPr="00E72092" w:rsidRDefault="00BB6BA7" w:rsidP="00C51B1C">
      <w:pPr>
        <w:numPr>
          <w:ilvl w:val="0"/>
          <w:numId w:val="55"/>
        </w:numPr>
        <w:tabs>
          <w:tab w:val="num" w:pos="720"/>
        </w:tabs>
        <w:overflowPunct/>
        <w:autoSpaceDE/>
        <w:autoSpaceDN/>
        <w:adjustRightInd/>
        <w:spacing w:after="200" w:line="276" w:lineRule="auto"/>
        <w:ind w:left="720"/>
        <w:jc w:val="both"/>
        <w:textAlignment w:val="auto"/>
        <w:rPr>
          <w:rFonts w:eastAsia="Calibri"/>
          <w:i/>
          <w:lang w:eastAsia="bg-BG"/>
        </w:rPr>
      </w:pPr>
      <w:r w:rsidRPr="00E72092">
        <w:rPr>
          <w:rFonts w:eastAsia="Calibri"/>
          <w:i/>
          <w:lang w:val="en-US" w:eastAsia="bg-BG"/>
        </w:rPr>
        <w:t>Clavibacter</w:t>
      </w:r>
      <w:r w:rsidRPr="00E72092">
        <w:rPr>
          <w:rFonts w:eastAsia="Calibri"/>
          <w:i/>
          <w:lang w:val="ru-RU" w:eastAsia="bg-BG"/>
        </w:rPr>
        <w:t xml:space="preserve"> </w:t>
      </w:r>
      <w:r w:rsidRPr="00E72092">
        <w:rPr>
          <w:rFonts w:eastAsia="Calibri"/>
          <w:i/>
          <w:lang w:val="en-US" w:eastAsia="bg-BG"/>
        </w:rPr>
        <w:t>sepedonicus</w:t>
      </w:r>
      <w:r w:rsidRPr="00E72092">
        <w:rPr>
          <w:rFonts w:eastAsia="Calibri"/>
          <w:i/>
          <w:lang w:val="ru-RU" w:eastAsia="bg-BG"/>
        </w:rPr>
        <w:t xml:space="preserve"> </w:t>
      </w:r>
      <w:r w:rsidRPr="00E72092">
        <w:rPr>
          <w:rFonts w:eastAsia="Calibri"/>
          <w:lang w:val="ru-RU" w:eastAsia="bg-BG"/>
        </w:rPr>
        <w:t xml:space="preserve">– </w:t>
      </w:r>
      <w:r w:rsidRPr="00E72092">
        <w:rPr>
          <w:rFonts w:eastAsia="Calibri"/>
          <w:lang w:eastAsia="bg-BG"/>
        </w:rPr>
        <w:t>в 3 броя клубенови проби от картофи за консумация и преработка от ОДБХ София област</w:t>
      </w:r>
    </w:p>
    <w:p w14:paraId="34A4ACE6" w14:textId="77777777" w:rsidR="00BB6BA7" w:rsidRPr="00E72092" w:rsidRDefault="00BB6BA7" w:rsidP="00BB6BA7">
      <w:pPr>
        <w:overflowPunct/>
        <w:autoSpaceDE/>
        <w:autoSpaceDN/>
        <w:adjustRightInd/>
        <w:jc w:val="both"/>
        <w:textAlignment w:val="auto"/>
        <w:rPr>
          <w:rFonts w:eastAsia="Calibri"/>
          <w:bCs/>
          <w:color w:val="000000"/>
          <w:lang w:eastAsia="bg-BG"/>
        </w:rPr>
      </w:pPr>
      <w:r w:rsidRPr="00E72092">
        <w:rPr>
          <w:rFonts w:eastAsia="Calibri"/>
          <w:bCs/>
          <w:color w:val="000000"/>
          <w:lang w:eastAsia="bg-BG"/>
        </w:rPr>
        <w:t>Вирусология</w:t>
      </w:r>
    </w:p>
    <w:p w14:paraId="2C89D4BD" w14:textId="77777777" w:rsidR="00BB6BA7" w:rsidRPr="00E72092" w:rsidRDefault="00BB6BA7" w:rsidP="00C51B1C">
      <w:pPr>
        <w:numPr>
          <w:ilvl w:val="0"/>
          <w:numId w:val="55"/>
        </w:numPr>
        <w:tabs>
          <w:tab w:val="num" w:pos="720"/>
        </w:tabs>
        <w:overflowPunct/>
        <w:autoSpaceDE/>
        <w:autoSpaceDN/>
        <w:adjustRightInd/>
        <w:spacing w:after="200" w:line="276" w:lineRule="auto"/>
        <w:ind w:left="720"/>
        <w:jc w:val="both"/>
        <w:textAlignment w:val="auto"/>
        <w:rPr>
          <w:rFonts w:eastAsia="Calibri"/>
          <w:lang w:eastAsia="bg-BG"/>
        </w:rPr>
      </w:pPr>
      <w:r w:rsidRPr="00E72092">
        <w:rPr>
          <w:rFonts w:eastAsia="Calibri"/>
          <w:i/>
          <w:lang w:eastAsia="bg-BG"/>
        </w:rPr>
        <w:t>Plum pox virus</w:t>
      </w:r>
      <w:r w:rsidRPr="00E72092">
        <w:rPr>
          <w:rFonts w:eastAsia="Calibri"/>
          <w:lang w:eastAsia="bg-BG"/>
        </w:rPr>
        <w:t xml:space="preserve"> (PPV) – общо в 2 броя проби сливи- 1бр. от ОДБХ Перник и 1бр. от ОДБХ Добрич.</w:t>
      </w:r>
    </w:p>
    <w:p w14:paraId="3EB320B1" w14:textId="77777777" w:rsidR="00BB6BA7" w:rsidRPr="00E72092" w:rsidRDefault="00BB6BA7" w:rsidP="00BB6BA7">
      <w:pPr>
        <w:overflowPunct/>
        <w:autoSpaceDE/>
        <w:autoSpaceDN/>
        <w:adjustRightInd/>
        <w:jc w:val="both"/>
        <w:textAlignment w:val="auto"/>
        <w:rPr>
          <w:rFonts w:eastAsia="Calibri"/>
          <w:bCs/>
          <w:color w:val="000000"/>
          <w:lang w:eastAsia="bg-BG"/>
        </w:rPr>
      </w:pPr>
      <w:r w:rsidRPr="00E72092">
        <w:rPr>
          <w:rFonts w:eastAsia="Calibri"/>
          <w:bCs/>
          <w:color w:val="000000"/>
          <w:lang w:eastAsia="bg-BG"/>
        </w:rPr>
        <w:t>Нематология – Установени карантинни вредители в ОДЛРЗ, за потвърждаване в ЦЛКР</w:t>
      </w:r>
    </w:p>
    <w:p w14:paraId="78F9EB75" w14:textId="77777777" w:rsidR="00BB6BA7" w:rsidRPr="00E72092" w:rsidRDefault="00BB6BA7" w:rsidP="00C51B1C">
      <w:pPr>
        <w:numPr>
          <w:ilvl w:val="0"/>
          <w:numId w:val="55"/>
        </w:numPr>
        <w:tabs>
          <w:tab w:val="num" w:pos="900"/>
        </w:tabs>
        <w:overflowPunct/>
        <w:autoSpaceDE/>
        <w:autoSpaceDN/>
        <w:adjustRightInd/>
        <w:spacing w:after="200" w:line="276" w:lineRule="auto"/>
        <w:ind w:left="900"/>
        <w:jc w:val="both"/>
        <w:textAlignment w:val="auto"/>
        <w:rPr>
          <w:rFonts w:eastAsia="Calibri"/>
          <w:i/>
        </w:rPr>
      </w:pPr>
      <w:r w:rsidRPr="00E72092">
        <w:rPr>
          <w:rFonts w:eastAsia="Calibri"/>
          <w:i/>
        </w:rPr>
        <w:t xml:space="preserve">Bemisia tabaci </w:t>
      </w:r>
      <w:r w:rsidRPr="00E72092">
        <w:rPr>
          <w:rFonts w:eastAsia="Calibri"/>
        </w:rPr>
        <w:t>- в 1 бр. проба  от Паркстрой, изпратена от ОДЛРЗ В.Търново</w:t>
      </w:r>
    </w:p>
    <w:p w14:paraId="26CADA72" w14:textId="77777777" w:rsidR="00BB6BA7" w:rsidRPr="00E72092" w:rsidRDefault="00BB6BA7" w:rsidP="00C51B1C">
      <w:pPr>
        <w:numPr>
          <w:ilvl w:val="0"/>
          <w:numId w:val="55"/>
        </w:numPr>
        <w:tabs>
          <w:tab w:val="num" w:pos="900"/>
        </w:tabs>
        <w:overflowPunct/>
        <w:autoSpaceDE/>
        <w:autoSpaceDN/>
        <w:adjustRightInd/>
        <w:spacing w:after="200" w:line="276" w:lineRule="auto"/>
        <w:ind w:left="900"/>
        <w:jc w:val="both"/>
        <w:textAlignment w:val="auto"/>
        <w:rPr>
          <w:rFonts w:eastAsia="Calibri"/>
        </w:rPr>
      </w:pPr>
      <w:r w:rsidRPr="00E72092">
        <w:rPr>
          <w:rFonts w:eastAsia="Calibri"/>
          <w:i/>
          <w:lang w:val="en-US"/>
        </w:rPr>
        <w:lastRenderedPageBreak/>
        <w:t>Globodera</w:t>
      </w:r>
      <w:r w:rsidRPr="00E72092">
        <w:rPr>
          <w:rFonts w:eastAsia="Calibri"/>
          <w:i/>
        </w:rPr>
        <w:t xml:space="preserve"> </w:t>
      </w:r>
      <w:r w:rsidRPr="00E72092">
        <w:rPr>
          <w:rFonts w:eastAsia="Calibri"/>
          <w:i/>
          <w:lang w:val="en-US"/>
        </w:rPr>
        <w:t>pallida</w:t>
      </w:r>
      <w:r w:rsidRPr="00E72092">
        <w:rPr>
          <w:rFonts w:eastAsia="Calibri"/>
          <w:i/>
        </w:rPr>
        <w:t xml:space="preserve"> </w:t>
      </w:r>
      <w:r w:rsidRPr="00E72092">
        <w:rPr>
          <w:rFonts w:eastAsia="Calibri"/>
        </w:rPr>
        <w:t xml:space="preserve">нежизнена </w:t>
      </w:r>
      <w:r w:rsidRPr="00E72092">
        <w:rPr>
          <w:rFonts w:eastAsia="Calibri"/>
          <w:i/>
        </w:rPr>
        <w:t xml:space="preserve">- </w:t>
      </w:r>
      <w:r w:rsidRPr="00E72092">
        <w:rPr>
          <w:rFonts w:eastAsia="Calibri"/>
        </w:rPr>
        <w:t>в 1 проба от площ, предназначена за отглеждане на картофи за консумация, изпратена от ОДЛРЗ Бургас</w:t>
      </w:r>
      <w:r w:rsidRPr="00E72092">
        <w:rPr>
          <w:rFonts w:eastAsia="Calibri"/>
          <w:lang w:val="ru-RU"/>
        </w:rPr>
        <w:t>.</w:t>
      </w:r>
    </w:p>
    <w:p w14:paraId="4F2B1377" w14:textId="77777777" w:rsidR="00BB6BA7" w:rsidRPr="00E72092" w:rsidRDefault="00BB6BA7" w:rsidP="00C51B1C">
      <w:pPr>
        <w:numPr>
          <w:ilvl w:val="0"/>
          <w:numId w:val="30"/>
        </w:numPr>
        <w:tabs>
          <w:tab w:val="num" w:pos="0"/>
        </w:tabs>
        <w:overflowPunct/>
        <w:autoSpaceDE/>
        <w:autoSpaceDN/>
        <w:adjustRightInd/>
        <w:spacing w:after="200" w:line="276" w:lineRule="auto"/>
        <w:ind w:left="0" w:firstLine="0"/>
        <w:jc w:val="both"/>
        <w:textAlignment w:val="auto"/>
        <w:rPr>
          <w:rFonts w:eastAsia="Calibri"/>
          <w:bCs/>
          <w:u w:val="single"/>
        </w:rPr>
      </w:pPr>
      <w:r w:rsidRPr="00E72092">
        <w:rPr>
          <w:rFonts w:eastAsia="Calibri"/>
          <w:bCs/>
          <w:u w:val="single"/>
          <w:lang w:eastAsia="bg-BG"/>
        </w:rPr>
        <w:t xml:space="preserve">Анализ </w:t>
      </w:r>
      <w:r w:rsidRPr="00E72092">
        <w:rPr>
          <w:rFonts w:eastAsia="Calibri"/>
          <w:bCs/>
          <w:u w:val="single"/>
        </w:rPr>
        <w:t>на</w:t>
      </w:r>
      <w:r w:rsidRPr="00E72092">
        <w:rPr>
          <w:rFonts w:eastAsia="Calibri"/>
          <w:bCs/>
          <w:u w:val="single"/>
          <w:lang w:eastAsia="bg-BG"/>
        </w:rPr>
        <w:t xml:space="preserve"> п</w:t>
      </w:r>
      <w:r w:rsidRPr="00E72092">
        <w:rPr>
          <w:rFonts w:eastAsia="Calibri"/>
          <w:bCs/>
          <w:u w:val="single"/>
        </w:rPr>
        <w:t xml:space="preserve">очви – на </w:t>
      </w:r>
      <w:r w:rsidRPr="00E72092">
        <w:rPr>
          <w:rFonts w:eastAsia="Calibri"/>
          <w:bCs/>
          <w:u w:val="single"/>
          <w:lang w:val="ru-RU"/>
        </w:rPr>
        <w:t>420</w:t>
      </w:r>
      <w:r w:rsidRPr="00E72092">
        <w:rPr>
          <w:rFonts w:eastAsia="Calibri"/>
          <w:bCs/>
          <w:u w:val="single"/>
        </w:rPr>
        <w:t xml:space="preserve"> </w:t>
      </w:r>
      <w:r w:rsidRPr="00E72092">
        <w:rPr>
          <w:rFonts w:eastAsia="Calibri"/>
          <w:u w:val="single"/>
        </w:rPr>
        <w:t>броя проби са</w:t>
      </w:r>
      <w:r w:rsidRPr="00E72092">
        <w:rPr>
          <w:rFonts w:eastAsia="Calibri"/>
          <w:bCs/>
          <w:u w:val="single"/>
        </w:rPr>
        <w:t xml:space="preserve"> извършени </w:t>
      </w:r>
      <w:r w:rsidRPr="00E72092">
        <w:rPr>
          <w:rFonts w:eastAsia="Calibri"/>
          <w:bCs/>
          <w:u w:val="single"/>
          <w:lang w:val="ru-RU"/>
        </w:rPr>
        <w:t>545</w:t>
      </w:r>
      <w:r w:rsidRPr="00E72092">
        <w:rPr>
          <w:rFonts w:eastAsia="Calibri"/>
          <w:bCs/>
          <w:u w:val="single"/>
        </w:rPr>
        <w:t xml:space="preserve"> </w:t>
      </w:r>
      <w:r w:rsidRPr="00E72092">
        <w:rPr>
          <w:rFonts w:eastAsia="Calibri"/>
          <w:u w:val="single"/>
        </w:rPr>
        <w:t>броя анализи</w:t>
      </w:r>
      <w:r w:rsidRPr="00E72092">
        <w:rPr>
          <w:rFonts w:eastAsia="Calibri"/>
          <w:bCs/>
          <w:u w:val="single"/>
        </w:rPr>
        <w:t>.</w:t>
      </w:r>
    </w:p>
    <w:p w14:paraId="4296A415" w14:textId="77777777" w:rsidR="00BB6BA7" w:rsidRPr="00E72092" w:rsidRDefault="00BB6BA7" w:rsidP="00BB6BA7">
      <w:pPr>
        <w:overflowPunct/>
        <w:autoSpaceDE/>
        <w:autoSpaceDN/>
        <w:adjustRightInd/>
        <w:ind w:left="-180"/>
        <w:jc w:val="both"/>
        <w:textAlignment w:val="auto"/>
        <w:rPr>
          <w:rFonts w:eastAsia="Calibri"/>
          <w:bCs/>
          <w:u w:val="single"/>
        </w:rPr>
      </w:pPr>
    </w:p>
    <w:p w14:paraId="28218A07" w14:textId="77777777" w:rsidR="00BB6BA7" w:rsidRPr="00E72092" w:rsidRDefault="00BB6BA7" w:rsidP="00C51B1C">
      <w:pPr>
        <w:numPr>
          <w:ilvl w:val="0"/>
          <w:numId w:val="55"/>
        </w:numPr>
        <w:tabs>
          <w:tab w:val="num" w:pos="720"/>
        </w:tabs>
        <w:overflowPunct/>
        <w:autoSpaceDE/>
        <w:autoSpaceDN/>
        <w:adjustRightInd/>
        <w:spacing w:after="200" w:line="276" w:lineRule="auto"/>
        <w:ind w:left="720"/>
        <w:jc w:val="both"/>
        <w:textAlignment w:val="auto"/>
        <w:rPr>
          <w:rFonts w:eastAsia="Calibri"/>
          <w:i/>
          <w:lang w:val="ru-RU"/>
        </w:rPr>
      </w:pPr>
      <w:r w:rsidRPr="00E72092">
        <w:rPr>
          <w:rFonts w:eastAsia="Calibri"/>
          <w:bCs/>
        </w:rPr>
        <w:t>Констатирана зараза от карантинни вредители</w:t>
      </w:r>
      <w:r w:rsidRPr="00E72092">
        <w:rPr>
          <w:rFonts w:eastAsia="Calibri"/>
          <w:i/>
        </w:rPr>
        <w:t>:</w:t>
      </w:r>
    </w:p>
    <w:p w14:paraId="29B90490" w14:textId="77777777" w:rsidR="00BB6BA7" w:rsidRPr="00E72092" w:rsidRDefault="00BB6BA7" w:rsidP="00C51B1C">
      <w:pPr>
        <w:numPr>
          <w:ilvl w:val="0"/>
          <w:numId w:val="55"/>
        </w:numPr>
        <w:tabs>
          <w:tab w:val="num" w:pos="720"/>
        </w:tabs>
        <w:overflowPunct/>
        <w:autoSpaceDE/>
        <w:autoSpaceDN/>
        <w:adjustRightInd/>
        <w:spacing w:after="200" w:line="276" w:lineRule="auto"/>
        <w:ind w:left="720"/>
        <w:jc w:val="both"/>
        <w:textAlignment w:val="auto"/>
        <w:rPr>
          <w:rFonts w:eastAsia="Calibri"/>
          <w:i/>
          <w:lang w:val="ru-RU"/>
        </w:rPr>
      </w:pPr>
      <w:r w:rsidRPr="00E72092">
        <w:rPr>
          <w:rFonts w:eastAsia="Calibri"/>
          <w:i/>
          <w:lang w:val="en-US"/>
        </w:rPr>
        <w:t>Globodera</w:t>
      </w:r>
      <w:r w:rsidRPr="00E72092">
        <w:rPr>
          <w:rFonts w:eastAsia="Calibri"/>
          <w:i/>
          <w:lang w:val="ru-RU"/>
        </w:rPr>
        <w:t xml:space="preserve"> </w:t>
      </w:r>
      <w:r w:rsidRPr="00E72092">
        <w:rPr>
          <w:rFonts w:eastAsia="Calibri"/>
          <w:i/>
          <w:lang w:val="en-US"/>
        </w:rPr>
        <w:t>pallida</w:t>
      </w:r>
      <w:r w:rsidRPr="00E72092">
        <w:rPr>
          <w:rFonts w:eastAsia="Calibri"/>
          <w:lang w:val="ru-RU"/>
        </w:rPr>
        <w:t xml:space="preserve">: </w:t>
      </w:r>
      <w:r w:rsidRPr="00E72092">
        <w:rPr>
          <w:rFonts w:eastAsia="Calibri"/>
        </w:rPr>
        <w:t>в 36 броя проби, както следва:</w:t>
      </w:r>
    </w:p>
    <w:p w14:paraId="39F0CFDF" w14:textId="77777777" w:rsidR="00BB6BA7" w:rsidRPr="00E72092" w:rsidRDefault="00BB6BA7" w:rsidP="00C51B1C">
      <w:pPr>
        <w:numPr>
          <w:ilvl w:val="0"/>
          <w:numId w:val="58"/>
        </w:numPr>
        <w:overflowPunct/>
        <w:autoSpaceDE/>
        <w:autoSpaceDN/>
        <w:adjustRightInd/>
        <w:spacing w:after="200" w:line="276" w:lineRule="auto"/>
        <w:jc w:val="both"/>
        <w:textAlignment w:val="auto"/>
        <w:rPr>
          <w:rFonts w:eastAsia="Calibri"/>
          <w:i/>
          <w:lang w:val="ru-RU"/>
        </w:rPr>
      </w:pPr>
      <w:r w:rsidRPr="00E72092">
        <w:rPr>
          <w:rFonts w:eastAsia="Calibri"/>
        </w:rPr>
        <w:t>9 броя проби, на площи, предназначени за отглеждане на картофи за консумация</w:t>
      </w:r>
      <w:r w:rsidRPr="00E72092">
        <w:rPr>
          <w:rFonts w:eastAsia="Calibri"/>
          <w:lang w:val="ru-RU"/>
        </w:rPr>
        <w:t xml:space="preserve"> </w:t>
      </w:r>
      <w:r w:rsidRPr="00E72092">
        <w:rPr>
          <w:rFonts w:eastAsia="Calibri"/>
        </w:rPr>
        <w:t xml:space="preserve">и в 4 броя проби на площи, предназначени за отглеждане на картофи за семена, изпратени от ОДБХ Смолян; </w:t>
      </w:r>
    </w:p>
    <w:p w14:paraId="66636365" w14:textId="77777777" w:rsidR="00BB6BA7" w:rsidRPr="00E72092" w:rsidRDefault="00BB6BA7" w:rsidP="00C51B1C">
      <w:pPr>
        <w:numPr>
          <w:ilvl w:val="0"/>
          <w:numId w:val="58"/>
        </w:numPr>
        <w:overflowPunct/>
        <w:autoSpaceDE/>
        <w:autoSpaceDN/>
        <w:adjustRightInd/>
        <w:spacing w:after="200" w:line="276" w:lineRule="auto"/>
        <w:jc w:val="both"/>
        <w:textAlignment w:val="auto"/>
        <w:rPr>
          <w:rFonts w:eastAsia="Calibri"/>
          <w:i/>
          <w:lang w:val="ru-RU"/>
        </w:rPr>
      </w:pPr>
      <w:r w:rsidRPr="00E72092">
        <w:rPr>
          <w:rFonts w:eastAsia="Calibri"/>
        </w:rPr>
        <w:t>на 23 броя проби, на площи, предназначени за отглеждане на картофи за консумация изпратени от ОДБХ София – област;</w:t>
      </w:r>
    </w:p>
    <w:p w14:paraId="0DE8FB2D" w14:textId="77777777" w:rsidR="00BB6BA7" w:rsidRPr="00E72092" w:rsidRDefault="00BB6BA7" w:rsidP="00C51B1C">
      <w:pPr>
        <w:numPr>
          <w:ilvl w:val="0"/>
          <w:numId w:val="55"/>
        </w:numPr>
        <w:tabs>
          <w:tab w:val="num" w:pos="720"/>
        </w:tabs>
        <w:overflowPunct/>
        <w:autoSpaceDE/>
        <w:autoSpaceDN/>
        <w:adjustRightInd/>
        <w:spacing w:after="200" w:line="276" w:lineRule="auto"/>
        <w:ind w:left="720"/>
        <w:jc w:val="both"/>
        <w:textAlignment w:val="auto"/>
        <w:rPr>
          <w:rFonts w:eastAsia="Calibri"/>
          <w:i/>
          <w:lang w:val="ru-RU"/>
        </w:rPr>
      </w:pPr>
      <w:r w:rsidRPr="00E72092">
        <w:rPr>
          <w:rFonts w:eastAsia="Calibri"/>
          <w:i/>
          <w:lang w:val="en-US"/>
        </w:rPr>
        <w:t>Globoder</w:t>
      </w:r>
      <w:r w:rsidRPr="00E72092">
        <w:rPr>
          <w:rFonts w:eastAsia="Calibri"/>
          <w:i/>
          <w:lang w:val="ru-RU"/>
        </w:rPr>
        <w:t xml:space="preserve">a </w:t>
      </w:r>
      <w:r w:rsidRPr="00E72092">
        <w:rPr>
          <w:rFonts w:eastAsia="Calibri"/>
          <w:i/>
          <w:lang w:val="en-US"/>
        </w:rPr>
        <w:t>rostochiensi</w:t>
      </w:r>
      <w:r w:rsidRPr="00E72092">
        <w:rPr>
          <w:rFonts w:eastAsia="Calibri"/>
          <w:i/>
          <w:lang w:val="ru-RU"/>
        </w:rPr>
        <w:t>s</w:t>
      </w:r>
      <w:r w:rsidRPr="00E72092">
        <w:rPr>
          <w:rFonts w:eastAsia="Calibri"/>
          <w:lang w:val="ru-RU"/>
        </w:rPr>
        <w:t>:</w:t>
      </w:r>
      <w:r w:rsidRPr="00E72092">
        <w:rPr>
          <w:rFonts w:eastAsia="Calibri"/>
        </w:rPr>
        <w:t xml:space="preserve"> в 10 броя проби, на площи предназначени за отглеждане на картофи за консумация; изпратени от ОДБХ София – област;</w:t>
      </w:r>
    </w:p>
    <w:p w14:paraId="3DF8ACE3" w14:textId="77777777" w:rsidR="00BB6BA7" w:rsidRPr="00E72092" w:rsidRDefault="00BB6BA7" w:rsidP="00C51B1C">
      <w:pPr>
        <w:numPr>
          <w:ilvl w:val="0"/>
          <w:numId w:val="55"/>
        </w:numPr>
        <w:tabs>
          <w:tab w:val="num" w:pos="720"/>
        </w:tabs>
        <w:overflowPunct/>
        <w:autoSpaceDE/>
        <w:autoSpaceDN/>
        <w:adjustRightInd/>
        <w:spacing w:after="200" w:line="276" w:lineRule="auto"/>
        <w:ind w:left="720"/>
        <w:jc w:val="both"/>
        <w:textAlignment w:val="auto"/>
        <w:rPr>
          <w:rFonts w:eastAsia="Calibri"/>
        </w:rPr>
      </w:pPr>
      <w:r w:rsidRPr="00E72092">
        <w:rPr>
          <w:rFonts w:eastAsia="Calibri"/>
          <w:i/>
          <w:lang w:val="en-US"/>
        </w:rPr>
        <w:t>Globoder</w:t>
      </w:r>
      <w:r w:rsidRPr="00E72092">
        <w:rPr>
          <w:rFonts w:eastAsia="Calibri"/>
          <w:i/>
          <w:lang w:val="ru-RU"/>
        </w:rPr>
        <w:t xml:space="preserve">a </w:t>
      </w:r>
      <w:r w:rsidRPr="00E72092">
        <w:rPr>
          <w:rFonts w:eastAsia="Calibri"/>
          <w:i/>
          <w:lang w:val="en-US"/>
        </w:rPr>
        <w:t>pallid</w:t>
      </w:r>
      <w:r w:rsidRPr="00E72092">
        <w:rPr>
          <w:rFonts w:eastAsia="Calibri"/>
          <w:i/>
        </w:rPr>
        <w:t xml:space="preserve">a </w:t>
      </w:r>
      <w:r w:rsidRPr="00E72092">
        <w:rPr>
          <w:rFonts w:eastAsia="Calibri"/>
          <w:i/>
          <w:lang w:val="ru-RU"/>
        </w:rPr>
        <w:t xml:space="preserve">+ </w:t>
      </w:r>
      <w:r w:rsidRPr="00E72092">
        <w:rPr>
          <w:rFonts w:eastAsia="Calibri"/>
          <w:i/>
          <w:lang w:val="en-US"/>
        </w:rPr>
        <w:t>Globoder</w:t>
      </w:r>
      <w:r w:rsidRPr="00E72092">
        <w:rPr>
          <w:rFonts w:eastAsia="Calibri"/>
          <w:i/>
          <w:lang w:val="ru-RU"/>
        </w:rPr>
        <w:t xml:space="preserve">a </w:t>
      </w:r>
      <w:r w:rsidRPr="00E72092">
        <w:rPr>
          <w:rFonts w:eastAsia="Calibri"/>
          <w:i/>
          <w:lang w:val="en-US"/>
        </w:rPr>
        <w:t>rostochiensi</w:t>
      </w:r>
      <w:r w:rsidRPr="00E72092">
        <w:rPr>
          <w:rFonts w:eastAsia="Calibri"/>
          <w:i/>
        </w:rPr>
        <w:t>s:</w:t>
      </w:r>
      <w:r w:rsidRPr="00E72092">
        <w:rPr>
          <w:rFonts w:eastAsia="Calibri"/>
        </w:rPr>
        <w:t xml:space="preserve"> в 8 броя проби, на площи, предназначени за отглеждане на картофи за консумация; изпратени от ОДБХ София – област;</w:t>
      </w:r>
    </w:p>
    <w:p w14:paraId="080D5B82" w14:textId="77777777" w:rsidR="00BB6BA7" w:rsidRPr="00E72092" w:rsidRDefault="00BB6BA7" w:rsidP="00C51B1C">
      <w:pPr>
        <w:numPr>
          <w:ilvl w:val="0"/>
          <w:numId w:val="55"/>
        </w:numPr>
        <w:tabs>
          <w:tab w:val="num" w:pos="720"/>
        </w:tabs>
        <w:overflowPunct/>
        <w:autoSpaceDE/>
        <w:autoSpaceDN/>
        <w:adjustRightInd/>
        <w:spacing w:after="200" w:line="276" w:lineRule="auto"/>
        <w:ind w:left="720"/>
        <w:jc w:val="both"/>
        <w:textAlignment w:val="auto"/>
        <w:rPr>
          <w:rFonts w:eastAsia="Calibri"/>
        </w:rPr>
      </w:pPr>
      <w:r w:rsidRPr="00E72092">
        <w:rPr>
          <w:rFonts w:eastAsia="Calibri"/>
          <w:i/>
          <w:lang w:val="en-US"/>
        </w:rPr>
        <w:t>Globodera</w:t>
      </w:r>
      <w:r w:rsidRPr="00E72092">
        <w:rPr>
          <w:rFonts w:eastAsia="Calibri"/>
          <w:i/>
          <w:lang w:val="ru-RU"/>
        </w:rPr>
        <w:t xml:space="preserve"> </w:t>
      </w:r>
      <w:r w:rsidRPr="00E72092">
        <w:rPr>
          <w:rFonts w:eastAsia="Calibri"/>
          <w:i/>
          <w:lang w:val="en-US"/>
        </w:rPr>
        <w:t>sp</w:t>
      </w:r>
      <w:r w:rsidRPr="00E72092">
        <w:rPr>
          <w:rFonts w:eastAsia="Calibri"/>
          <w:lang w:val="ru-RU"/>
        </w:rPr>
        <w:t xml:space="preserve">. – </w:t>
      </w:r>
      <w:r w:rsidRPr="00E72092">
        <w:rPr>
          <w:rFonts w:eastAsia="Calibri"/>
        </w:rPr>
        <w:t>15 броя проби на площи, предназначени за отглеждане на картофи за консумация; изпратени от ОДБХ София – област;</w:t>
      </w:r>
    </w:p>
    <w:p w14:paraId="037C31F1" w14:textId="77777777" w:rsidR="00BB6BA7" w:rsidRPr="00E72092" w:rsidRDefault="00BB6BA7" w:rsidP="00C51B1C">
      <w:pPr>
        <w:numPr>
          <w:ilvl w:val="0"/>
          <w:numId w:val="30"/>
        </w:numPr>
        <w:tabs>
          <w:tab w:val="num" w:pos="0"/>
        </w:tabs>
        <w:overflowPunct/>
        <w:autoSpaceDE/>
        <w:autoSpaceDN/>
        <w:adjustRightInd/>
        <w:spacing w:after="200" w:line="276" w:lineRule="auto"/>
        <w:ind w:left="0" w:firstLine="0"/>
        <w:jc w:val="both"/>
        <w:textAlignment w:val="auto"/>
        <w:rPr>
          <w:rFonts w:eastAsia="Calibri"/>
        </w:rPr>
      </w:pPr>
      <w:r w:rsidRPr="00E72092">
        <w:rPr>
          <w:rFonts w:eastAsia="Calibri"/>
        </w:rPr>
        <w:t xml:space="preserve">В специализираната лаборатория по картофите гр. Самоков се извършва тестиране на сортове картофи за устойчивост към рака и картофените цистообразуващи нематоди и определяне патотипа на установения в страната рак по картофите в районите на гр. Самоков и </w:t>
      </w:r>
      <w:r w:rsidRPr="00E72092">
        <w:rPr>
          <w:rFonts w:eastAsia="Calibri"/>
          <w:lang w:val="ru-RU"/>
        </w:rPr>
        <w:t xml:space="preserve">област </w:t>
      </w:r>
      <w:r w:rsidRPr="00E72092">
        <w:rPr>
          <w:rFonts w:eastAsia="Calibri"/>
        </w:rPr>
        <w:t>Смолян.</w:t>
      </w:r>
    </w:p>
    <w:p w14:paraId="4E94A85E" w14:textId="77777777" w:rsidR="00BB6BA7" w:rsidRPr="00E72092" w:rsidRDefault="00BB6BA7" w:rsidP="00C51B1C">
      <w:pPr>
        <w:numPr>
          <w:ilvl w:val="0"/>
          <w:numId w:val="30"/>
        </w:numPr>
        <w:tabs>
          <w:tab w:val="num" w:pos="0"/>
        </w:tabs>
        <w:overflowPunct/>
        <w:autoSpaceDE/>
        <w:autoSpaceDN/>
        <w:adjustRightInd/>
        <w:spacing w:after="200" w:line="276" w:lineRule="auto"/>
        <w:ind w:left="0" w:firstLine="0"/>
        <w:jc w:val="both"/>
        <w:textAlignment w:val="auto"/>
        <w:rPr>
          <w:rFonts w:eastAsia="Calibri"/>
        </w:rPr>
      </w:pPr>
      <w:r w:rsidRPr="00E72092">
        <w:rPr>
          <w:rFonts w:eastAsia="Calibri"/>
        </w:rPr>
        <w:t xml:space="preserve">Референтната лаборатория на ЕС (РЛЕС) за вредителите по растенията — за нематоди организира изпитване за пригодност за откриване и идентификация на </w:t>
      </w:r>
      <w:r w:rsidRPr="00E72092">
        <w:rPr>
          <w:rFonts w:eastAsia="Calibri"/>
          <w:i/>
        </w:rPr>
        <w:t>Globodera pallida</w:t>
      </w:r>
      <w:r w:rsidRPr="00E72092">
        <w:rPr>
          <w:rFonts w:eastAsia="Calibri"/>
        </w:rPr>
        <w:t xml:space="preserve"> и </w:t>
      </w:r>
      <w:r w:rsidRPr="00E72092">
        <w:rPr>
          <w:rFonts w:eastAsia="Calibri"/>
          <w:i/>
        </w:rPr>
        <w:t>G. rostochiensis</w:t>
      </w:r>
      <w:r w:rsidRPr="00E72092">
        <w:rPr>
          <w:rFonts w:eastAsia="Calibri"/>
        </w:rPr>
        <w:t xml:space="preserve"> чрез морфологични и/или молекулярни методи. То имат задължителен характер за националните референтни лаборатории.</w:t>
      </w:r>
    </w:p>
    <w:p w14:paraId="380BF25E" w14:textId="77777777" w:rsidR="00BB6BA7" w:rsidRPr="00E72092" w:rsidRDefault="00BB6BA7" w:rsidP="00BB6BA7">
      <w:pPr>
        <w:overflowPunct/>
        <w:autoSpaceDE/>
        <w:autoSpaceDN/>
        <w:adjustRightInd/>
        <w:jc w:val="both"/>
        <w:textAlignment w:val="auto"/>
        <w:rPr>
          <w:rFonts w:eastAsia="Calibri"/>
          <w:sz w:val="24"/>
          <w:szCs w:val="24"/>
          <w:lang w:eastAsia="bg-BG"/>
        </w:rPr>
      </w:pPr>
    </w:p>
    <w:p w14:paraId="3D5DE048" w14:textId="77777777" w:rsidR="00BB6BA7" w:rsidRPr="00E72092" w:rsidRDefault="00BB6BA7" w:rsidP="00BB6BA7">
      <w:pPr>
        <w:ind w:firstLine="720"/>
        <w:jc w:val="both"/>
        <w:rPr>
          <w:rFonts w:eastAsia="Calibri"/>
          <w:lang w:eastAsia="bg-BG"/>
        </w:rPr>
      </w:pPr>
      <w:r w:rsidRPr="00E72092">
        <w:rPr>
          <w:rFonts w:eastAsia="Calibri"/>
          <w:lang w:eastAsia="bg-BG"/>
        </w:rPr>
        <w:t xml:space="preserve"> ЦЛОЗФ участва по шест показателя за изпълнение по бюджетна програма – 2200.01.11 – „Безопасност на хранителната верига“.</w:t>
      </w:r>
    </w:p>
    <w:p w14:paraId="557205B8" w14:textId="77777777" w:rsidR="00BB6BA7" w:rsidRPr="00E72092" w:rsidRDefault="00BB6BA7" w:rsidP="00BB6BA7">
      <w:pPr>
        <w:overflowPunct/>
        <w:autoSpaceDE/>
        <w:autoSpaceDN/>
        <w:adjustRightInd/>
        <w:ind w:firstLine="720"/>
        <w:jc w:val="both"/>
        <w:textAlignment w:val="auto"/>
        <w:rPr>
          <w:rFonts w:eastAsia="Calibri"/>
          <w:lang w:eastAsia="bg-BG"/>
        </w:rPr>
      </w:pPr>
      <w:r w:rsidRPr="00E72092">
        <w:rPr>
          <w:rFonts w:eastAsia="Calibri"/>
          <w:lang w:eastAsia="bg-BG"/>
        </w:rPr>
        <w:t>По показател „Участие в междулабораторни изпитвания за пригодност“ ЦЛОЗФ е участвала в организирано от Чешката национална референтна лаборатория (</w:t>
      </w:r>
      <w:r w:rsidRPr="00E72092">
        <w:rPr>
          <w:rFonts w:eastAsia="Calibri"/>
          <w:lang w:val="en-US" w:eastAsia="bg-BG"/>
        </w:rPr>
        <w:t>UKZUZ</w:t>
      </w:r>
      <w:r w:rsidRPr="00E72092">
        <w:rPr>
          <w:rFonts w:eastAsia="Calibri"/>
          <w:lang w:eastAsia="bg-BG"/>
        </w:rPr>
        <w:t xml:space="preserve">) изпитване. За посочения период са извършени анализи по предвидените две направления (анализи на фураж и анализи на маслодайни семена), за което има изпратени доклади, показващи прецизността на проведените анализи. През месец май и юни е взето участие и в организираното от </w:t>
      </w:r>
      <w:r w:rsidRPr="00E72092">
        <w:rPr>
          <w:rFonts w:eastAsia="Calibri"/>
          <w:lang w:val="en-US" w:eastAsia="bg-BG"/>
        </w:rPr>
        <w:t>BIPEA</w:t>
      </w:r>
      <w:r w:rsidRPr="00E72092">
        <w:rPr>
          <w:rFonts w:eastAsia="Calibri"/>
          <w:lang w:eastAsia="bg-BG"/>
        </w:rPr>
        <w:t xml:space="preserve"> (френска асоциация с нестопанска цел за аналитични изследвания на лаборатории за изпитване) и Чешката национална референтна лаборатория в гр. Брно международни междулабораторни изпитвания за пригодност в областта на зърното. В получените доклади е посочено, че резултатите дадени ЦЛОЗФ по проведените изпитвания за пригодност са надеждни и използваните методи са приложими в обхват на акредитация. </w:t>
      </w:r>
    </w:p>
    <w:p w14:paraId="12523C56" w14:textId="77777777" w:rsidR="00BB6BA7" w:rsidRPr="00E72092" w:rsidRDefault="00BB6BA7" w:rsidP="00BB6BA7">
      <w:pPr>
        <w:overflowPunct/>
        <w:autoSpaceDE/>
        <w:autoSpaceDN/>
        <w:adjustRightInd/>
        <w:ind w:firstLine="720"/>
        <w:jc w:val="both"/>
        <w:textAlignment w:val="auto"/>
        <w:rPr>
          <w:rFonts w:eastAsia="Calibri"/>
          <w:lang w:eastAsia="bg-BG"/>
        </w:rPr>
      </w:pPr>
      <w:r w:rsidRPr="00E72092">
        <w:rPr>
          <w:rFonts w:eastAsia="Calibri"/>
          <w:lang w:eastAsia="bg-BG"/>
        </w:rPr>
        <w:t>По показател „Поддържане на система за управление на качеството“ в ЦЛОЗФ и в частност в звено ЦЛОЗФ – София има разработена и внедрена СУ на базата на стандарт БДС</w:t>
      </w:r>
      <w:r w:rsidRPr="00E72092">
        <w:rPr>
          <w:rFonts w:eastAsia="Calibri"/>
          <w:sz w:val="24"/>
          <w:szCs w:val="24"/>
          <w:lang w:eastAsia="bg-BG"/>
        </w:rPr>
        <w:t xml:space="preserve"> </w:t>
      </w:r>
      <w:r w:rsidRPr="00E72092">
        <w:rPr>
          <w:rFonts w:eastAsia="Calibri"/>
          <w:lang w:val="en-US" w:eastAsia="bg-BG"/>
        </w:rPr>
        <w:t>EN ISO/IEC 17025</w:t>
      </w:r>
      <w:r w:rsidRPr="00E72092">
        <w:rPr>
          <w:rFonts w:eastAsia="Calibri"/>
          <w:lang w:eastAsia="bg-BG"/>
        </w:rPr>
        <w:t xml:space="preserve">:2006. През месец май  към външния орган за оценка – ИА БСА е подаден план за действие за преход и привеждане в съответствие с изискванията на новата версия на стандарт БДС </w:t>
      </w:r>
      <w:r w:rsidRPr="00E72092">
        <w:rPr>
          <w:rFonts w:eastAsia="Calibri"/>
          <w:lang w:val="en-US" w:eastAsia="bg-BG"/>
        </w:rPr>
        <w:t>EN ISO/IEC 17025</w:t>
      </w:r>
      <w:r w:rsidRPr="00E72092">
        <w:rPr>
          <w:rFonts w:eastAsia="Calibri"/>
          <w:lang w:eastAsia="bg-BG"/>
        </w:rPr>
        <w:t xml:space="preserve">:2018. </w:t>
      </w:r>
    </w:p>
    <w:p w14:paraId="77E17692" w14:textId="77777777" w:rsidR="00BB6BA7" w:rsidRPr="00E72092" w:rsidRDefault="00BB6BA7" w:rsidP="00BB6BA7">
      <w:pPr>
        <w:overflowPunct/>
        <w:autoSpaceDE/>
        <w:autoSpaceDN/>
        <w:adjustRightInd/>
        <w:ind w:firstLine="720"/>
        <w:jc w:val="both"/>
        <w:textAlignment w:val="auto"/>
        <w:rPr>
          <w:rFonts w:eastAsia="Calibri"/>
          <w:lang w:eastAsia="bg-BG"/>
        </w:rPr>
      </w:pPr>
      <w:r w:rsidRPr="00E72092">
        <w:rPr>
          <w:rFonts w:eastAsia="Calibri"/>
          <w:lang w:eastAsia="bg-BG"/>
        </w:rPr>
        <w:lastRenderedPageBreak/>
        <w:t>По показател „Провеждане на вътрешни одити и преглед от ръководството“ – в структурата и звеното поддържащо акредитацията има разработени процедури, съответни формуляри  и програми за провеждането им</w:t>
      </w:r>
      <w:r w:rsidRPr="00E72092">
        <w:rPr>
          <w:rFonts w:eastAsia="Calibri"/>
          <w:lang w:val="en-US" w:eastAsia="bg-BG"/>
        </w:rPr>
        <w:t xml:space="preserve"> </w:t>
      </w:r>
      <w:r w:rsidRPr="00E72092">
        <w:rPr>
          <w:rFonts w:eastAsia="Calibri"/>
          <w:lang w:eastAsia="bg-BG"/>
        </w:rPr>
        <w:t xml:space="preserve">съгласно стандарт БДС </w:t>
      </w:r>
      <w:r w:rsidRPr="00E72092">
        <w:rPr>
          <w:rFonts w:eastAsia="Calibri"/>
          <w:lang w:val="en-US" w:eastAsia="bg-BG"/>
        </w:rPr>
        <w:t>EN ISO/IEC 17025</w:t>
      </w:r>
      <w:r w:rsidRPr="00E72092">
        <w:rPr>
          <w:rFonts w:eastAsia="Calibri"/>
          <w:lang w:eastAsia="bg-BG"/>
        </w:rPr>
        <w:t xml:space="preserve">:2006 и БДС </w:t>
      </w:r>
      <w:r w:rsidRPr="00E72092">
        <w:rPr>
          <w:rFonts w:eastAsia="Calibri"/>
          <w:lang w:val="en-US" w:eastAsia="bg-BG"/>
        </w:rPr>
        <w:t xml:space="preserve">EN ISO </w:t>
      </w:r>
      <w:r w:rsidRPr="00E72092">
        <w:rPr>
          <w:rFonts w:eastAsia="Calibri"/>
          <w:lang w:eastAsia="bg-BG"/>
        </w:rPr>
        <w:t>19011:201</w:t>
      </w:r>
      <w:r w:rsidRPr="00E72092">
        <w:rPr>
          <w:rFonts w:eastAsia="Calibri"/>
          <w:lang w:val="en-US" w:eastAsia="bg-BG"/>
        </w:rPr>
        <w:t>1</w:t>
      </w:r>
      <w:r w:rsidRPr="00E72092">
        <w:rPr>
          <w:rFonts w:eastAsia="Calibri"/>
          <w:lang w:eastAsia="bg-BG"/>
        </w:rPr>
        <w:t>, които се спазват.</w:t>
      </w:r>
    </w:p>
    <w:p w14:paraId="1F8EBC3F" w14:textId="77777777" w:rsidR="00BB6BA7" w:rsidRPr="00E72092" w:rsidRDefault="00BB6BA7" w:rsidP="00BB6BA7">
      <w:pPr>
        <w:overflowPunct/>
        <w:autoSpaceDE/>
        <w:autoSpaceDN/>
        <w:adjustRightInd/>
        <w:ind w:firstLine="720"/>
        <w:jc w:val="both"/>
        <w:textAlignment w:val="auto"/>
        <w:rPr>
          <w:rFonts w:eastAsia="Calibri"/>
          <w:lang w:val="en-US" w:eastAsia="bg-BG"/>
        </w:rPr>
      </w:pPr>
      <w:r w:rsidRPr="00E72092">
        <w:rPr>
          <w:rFonts w:eastAsia="Calibri"/>
          <w:lang w:eastAsia="bg-BG"/>
        </w:rPr>
        <w:t>По показател „ Анализ на фуражи за хранителен състав и макроелементи“ в дирекцията за периода 01.01.2020 г. – 30.06.2020 г. са направени 447 броя</w:t>
      </w:r>
      <w:r w:rsidRPr="00E72092">
        <w:rPr>
          <w:rFonts w:eastAsia="Calibri"/>
          <w:lang w:val="en-US" w:eastAsia="bg-BG"/>
        </w:rPr>
        <w:t>.</w:t>
      </w:r>
      <w:r w:rsidRPr="00E72092">
        <w:rPr>
          <w:rFonts w:eastAsia="Calibri"/>
          <w:lang w:eastAsia="bg-BG"/>
        </w:rPr>
        <w:t xml:space="preserve"> </w:t>
      </w:r>
    </w:p>
    <w:p w14:paraId="41D88472" w14:textId="77777777" w:rsidR="00BB6BA7" w:rsidRPr="00E72092" w:rsidRDefault="00BB6BA7" w:rsidP="00BB6BA7">
      <w:pPr>
        <w:overflowPunct/>
        <w:autoSpaceDE/>
        <w:autoSpaceDN/>
        <w:adjustRightInd/>
        <w:ind w:firstLine="720"/>
        <w:jc w:val="both"/>
        <w:textAlignment w:val="auto"/>
        <w:rPr>
          <w:rFonts w:eastAsia="Calibri"/>
          <w:lang w:eastAsia="bg-BG"/>
        </w:rPr>
      </w:pPr>
      <w:r w:rsidRPr="00E72092">
        <w:rPr>
          <w:rFonts w:eastAsia="Calibri"/>
          <w:lang w:eastAsia="bg-BG"/>
        </w:rPr>
        <w:t>По показател „Анализ на фуражи за количествено определяне на фуражни добавки“ в дирекцията са изследвани 117 проби.</w:t>
      </w:r>
    </w:p>
    <w:p w14:paraId="2A5DCECD" w14:textId="77777777" w:rsidR="00BB6BA7" w:rsidRPr="00E72092" w:rsidRDefault="00BB6BA7" w:rsidP="00BB6BA7">
      <w:pPr>
        <w:overflowPunct/>
        <w:autoSpaceDE/>
        <w:autoSpaceDN/>
        <w:adjustRightInd/>
        <w:ind w:firstLine="708"/>
        <w:jc w:val="both"/>
        <w:textAlignment w:val="auto"/>
        <w:rPr>
          <w:rFonts w:eastAsia="Calibri"/>
          <w:lang w:val="en-US" w:eastAsia="bg-BG"/>
        </w:rPr>
      </w:pPr>
      <w:r w:rsidRPr="00E72092">
        <w:rPr>
          <w:rFonts w:eastAsia="Calibri"/>
          <w:lang w:eastAsia="bg-BG"/>
        </w:rPr>
        <w:t>По показател „Окачествяване на реколта от пшеница, ечемик, царевица, слънчоглед и оризова арпа“ в ЦЛОЗФ се извършват анализи на минимум 35% от добитата реколта.</w:t>
      </w:r>
    </w:p>
    <w:p w14:paraId="6BD34997" w14:textId="77777777" w:rsidR="00BB6BA7" w:rsidRPr="00E72092" w:rsidRDefault="00BB6BA7" w:rsidP="00BB6BA7">
      <w:pPr>
        <w:overflowPunct/>
        <w:autoSpaceDE/>
        <w:autoSpaceDN/>
        <w:adjustRightInd/>
        <w:ind w:firstLine="360"/>
        <w:jc w:val="both"/>
        <w:textAlignment w:val="auto"/>
        <w:rPr>
          <w:rFonts w:eastAsia="MS Mincho"/>
        </w:rPr>
      </w:pPr>
      <w:r w:rsidRPr="00E72092">
        <w:rPr>
          <w:lang w:eastAsia="bg-BG"/>
        </w:rPr>
        <w:tab/>
        <w:t xml:space="preserve">Изпълнението на целите на програмата „Програма “Безопасност по хранителната верига” в ЦЛВСЕЕ се осъществява </w:t>
      </w:r>
      <w:r w:rsidRPr="00E72092">
        <w:rPr>
          <w:rFonts w:eastAsia="MS Mincho"/>
        </w:rPr>
        <w:t xml:space="preserve">с гъвкава, съобразена с изискванията на БДС EN ISO/IEC 17025:20018 и условията на пазара политика на Системата за управление. </w:t>
      </w:r>
    </w:p>
    <w:p w14:paraId="23BB0BC3" w14:textId="77777777" w:rsidR="00BB6BA7" w:rsidRPr="00E72092" w:rsidRDefault="00BB6BA7" w:rsidP="00BB6BA7">
      <w:pPr>
        <w:overflowPunct/>
        <w:autoSpaceDE/>
        <w:autoSpaceDN/>
        <w:adjustRightInd/>
        <w:ind w:firstLine="360"/>
        <w:jc w:val="both"/>
        <w:textAlignment w:val="auto"/>
        <w:rPr>
          <w:rFonts w:eastAsia="MS Mincho"/>
          <w:lang w:val="en-US"/>
        </w:rPr>
      </w:pPr>
      <w:r w:rsidRPr="00E72092">
        <w:rPr>
          <w:rFonts w:eastAsia="MS Mincho"/>
        </w:rPr>
        <w:t>Водеща задача в Лабораторията заема изпълнението на мониторинговите програми.  През полугодието са извършени изпитвания в ЦЛВСЕЕ както следва:</w:t>
      </w:r>
    </w:p>
    <w:p w14:paraId="59BEEC83" w14:textId="77777777" w:rsidR="00BB6BA7" w:rsidRPr="00E72092" w:rsidRDefault="00BB6BA7" w:rsidP="00BB6BA7">
      <w:pPr>
        <w:widowControl w:val="0"/>
        <w:overflowPunct/>
        <w:ind w:right="23" w:firstLine="709"/>
        <w:jc w:val="both"/>
        <w:textAlignment w:val="auto"/>
        <w:rPr>
          <w:lang w:eastAsia="bg-BG"/>
        </w:rPr>
      </w:pPr>
      <w:r w:rsidRPr="00E72092">
        <w:rPr>
          <w:lang w:eastAsia="bg-BG"/>
        </w:rPr>
        <w:t xml:space="preserve">- Национална мониторингова програма за контрол на остатъци (НМПКО) – </w:t>
      </w:r>
      <w:r w:rsidRPr="00E72092">
        <w:rPr>
          <w:lang w:val="en-US" w:eastAsia="bg-BG"/>
        </w:rPr>
        <w:t>1161</w:t>
      </w:r>
      <w:r w:rsidRPr="00E72092">
        <w:rPr>
          <w:lang w:eastAsia="bg-BG"/>
        </w:rPr>
        <w:t>бр.</w:t>
      </w:r>
    </w:p>
    <w:p w14:paraId="0C845208" w14:textId="77777777" w:rsidR="00BB6BA7" w:rsidRPr="00E72092" w:rsidRDefault="00BB6BA7" w:rsidP="00BB6BA7">
      <w:pPr>
        <w:widowControl w:val="0"/>
        <w:overflowPunct/>
        <w:ind w:right="23" w:firstLine="709"/>
        <w:jc w:val="both"/>
        <w:textAlignment w:val="auto"/>
        <w:rPr>
          <w:lang w:eastAsia="bg-BG"/>
        </w:rPr>
      </w:pPr>
      <w:r w:rsidRPr="00E72092">
        <w:rPr>
          <w:lang w:eastAsia="bg-BG"/>
        </w:rPr>
        <w:t xml:space="preserve">- Национална мониторингова програма за контрол на остатъци – внос от трети страни – </w:t>
      </w:r>
      <w:r w:rsidRPr="00E72092">
        <w:rPr>
          <w:lang w:val="en-US" w:eastAsia="bg-BG"/>
        </w:rPr>
        <w:t>127</w:t>
      </w:r>
      <w:r w:rsidRPr="00E72092">
        <w:rPr>
          <w:lang w:eastAsia="bg-BG"/>
        </w:rPr>
        <w:t xml:space="preserve"> бр.</w:t>
      </w:r>
    </w:p>
    <w:p w14:paraId="4B4BBAB9" w14:textId="77777777" w:rsidR="00BB6BA7" w:rsidRPr="00E72092" w:rsidRDefault="00BB6BA7" w:rsidP="00BB6BA7">
      <w:pPr>
        <w:widowControl w:val="0"/>
        <w:overflowPunct/>
        <w:ind w:right="23" w:firstLine="709"/>
        <w:jc w:val="both"/>
        <w:textAlignment w:val="auto"/>
        <w:rPr>
          <w:lang w:eastAsia="bg-BG"/>
        </w:rPr>
      </w:pPr>
      <w:r w:rsidRPr="00E72092">
        <w:rPr>
          <w:lang w:eastAsia="bg-BG"/>
        </w:rPr>
        <w:t xml:space="preserve">- Рамков план за контрол на фуражите по контролна система „Фуражи и хранене на животните“ – </w:t>
      </w:r>
      <w:r w:rsidRPr="00E72092">
        <w:rPr>
          <w:lang w:val="en-US" w:eastAsia="bg-BG"/>
        </w:rPr>
        <w:t>18</w:t>
      </w:r>
      <w:r w:rsidRPr="00E72092">
        <w:rPr>
          <w:lang w:eastAsia="bg-BG"/>
        </w:rPr>
        <w:t xml:space="preserve"> бр.</w:t>
      </w:r>
    </w:p>
    <w:p w14:paraId="33471F6D" w14:textId="77777777" w:rsidR="00BB6BA7" w:rsidRPr="00E72092" w:rsidRDefault="00BB6BA7" w:rsidP="00BB6BA7">
      <w:pPr>
        <w:widowControl w:val="0"/>
        <w:overflowPunct/>
        <w:ind w:right="23" w:firstLine="709"/>
        <w:jc w:val="both"/>
        <w:textAlignment w:val="auto"/>
        <w:rPr>
          <w:lang w:eastAsia="bg-BG"/>
        </w:rPr>
      </w:pPr>
      <w:r w:rsidRPr="00E72092">
        <w:rPr>
          <w:lang w:eastAsia="bg-BG"/>
        </w:rPr>
        <w:t xml:space="preserve">- Официален планов контрол за наличие на хистамин в риба и рибни продукти – </w:t>
      </w:r>
      <w:r w:rsidRPr="00E72092">
        <w:rPr>
          <w:lang w:val="en-US" w:eastAsia="bg-BG"/>
        </w:rPr>
        <w:t>210</w:t>
      </w:r>
      <w:r w:rsidRPr="00E72092">
        <w:rPr>
          <w:lang w:eastAsia="bg-BG"/>
        </w:rPr>
        <w:t xml:space="preserve"> бр.</w:t>
      </w:r>
    </w:p>
    <w:p w14:paraId="4A8D78BB" w14:textId="77777777" w:rsidR="00BB6BA7" w:rsidRPr="00E72092" w:rsidRDefault="00BB6BA7" w:rsidP="00BB6BA7">
      <w:pPr>
        <w:widowControl w:val="0"/>
        <w:overflowPunct/>
        <w:ind w:right="23" w:firstLine="709"/>
        <w:jc w:val="both"/>
        <w:textAlignment w:val="auto"/>
        <w:rPr>
          <w:lang w:eastAsia="bg-BG"/>
        </w:rPr>
      </w:pPr>
      <w:r w:rsidRPr="00E72092">
        <w:rPr>
          <w:lang w:eastAsia="bg-BG"/>
        </w:rPr>
        <w:t xml:space="preserve">- Национална програма за контрол на качествените характеристики на храни – </w:t>
      </w:r>
      <w:r w:rsidRPr="00E72092">
        <w:rPr>
          <w:lang w:val="en-US" w:eastAsia="bg-BG"/>
        </w:rPr>
        <w:t>19</w:t>
      </w:r>
      <w:r w:rsidRPr="00E72092">
        <w:rPr>
          <w:lang w:eastAsia="bg-BG"/>
        </w:rPr>
        <w:t xml:space="preserve"> бр.</w:t>
      </w:r>
    </w:p>
    <w:p w14:paraId="305D797F" w14:textId="77777777" w:rsidR="00BB6BA7" w:rsidRPr="00E72092" w:rsidRDefault="00BB6BA7" w:rsidP="00BB6BA7">
      <w:pPr>
        <w:widowControl w:val="0"/>
        <w:overflowPunct/>
        <w:ind w:right="23" w:firstLine="709"/>
        <w:jc w:val="both"/>
        <w:textAlignment w:val="auto"/>
        <w:rPr>
          <w:lang w:eastAsia="bg-BG"/>
        </w:rPr>
      </w:pPr>
      <w:r w:rsidRPr="00E72092">
        <w:rPr>
          <w:lang w:eastAsia="bg-BG"/>
        </w:rPr>
        <w:t xml:space="preserve">- Национална програма за контрол на храни и материали и предмети за контакт с храни, за добавки, химични и микробиологични замърсители и контрол на храни, обработени с йонизиращи лъчения – </w:t>
      </w:r>
      <w:r w:rsidRPr="00E72092">
        <w:rPr>
          <w:lang w:val="en-US" w:eastAsia="bg-BG"/>
        </w:rPr>
        <w:t>2</w:t>
      </w:r>
      <w:r w:rsidRPr="00E72092">
        <w:rPr>
          <w:lang w:eastAsia="bg-BG"/>
        </w:rPr>
        <w:t xml:space="preserve"> бр.</w:t>
      </w:r>
    </w:p>
    <w:p w14:paraId="0D0AD5A1" w14:textId="77777777" w:rsidR="00BB6BA7" w:rsidRPr="00E72092" w:rsidRDefault="00BB6BA7" w:rsidP="00BB6BA7">
      <w:pPr>
        <w:widowControl w:val="0"/>
        <w:overflowPunct/>
        <w:ind w:right="23" w:firstLine="709"/>
        <w:jc w:val="both"/>
        <w:textAlignment w:val="auto"/>
        <w:rPr>
          <w:lang w:eastAsia="bg-BG"/>
        </w:rPr>
      </w:pPr>
      <w:r w:rsidRPr="00E72092">
        <w:rPr>
          <w:lang w:val="en-US" w:eastAsia="bg-BG"/>
        </w:rPr>
        <w:t xml:space="preserve">- </w:t>
      </w:r>
      <w:r w:rsidRPr="00E72092">
        <w:rPr>
          <w:lang w:eastAsia="bg-BG"/>
        </w:rPr>
        <w:t xml:space="preserve">Програма за контрол на салмонела при кокошки-носачки – </w:t>
      </w:r>
      <w:r w:rsidRPr="00E72092">
        <w:rPr>
          <w:lang w:val="en-US" w:eastAsia="bg-BG"/>
        </w:rPr>
        <w:t>0</w:t>
      </w:r>
      <w:r w:rsidRPr="00E72092">
        <w:rPr>
          <w:lang w:eastAsia="bg-BG"/>
        </w:rPr>
        <w:t xml:space="preserve"> бр.</w:t>
      </w:r>
    </w:p>
    <w:p w14:paraId="73B248D1" w14:textId="77777777" w:rsidR="00BB6BA7" w:rsidRPr="00E72092" w:rsidRDefault="00BB6BA7" w:rsidP="00BB6BA7">
      <w:pPr>
        <w:widowControl w:val="0"/>
        <w:overflowPunct/>
        <w:ind w:right="38" w:firstLine="720"/>
        <w:jc w:val="both"/>
        <w:textAlignment w:val="auto"/>
        <w:rPr>
          <w:lang w:eastAsia="bg-BG"/>
        </w:rPr>
      </w:pPr>
    </w:p>
    <w:p w14:paraId="19A07722" w14:textId="77777777" w:rsidR="00BB6BA7" w:rsidRPr="00E72092" w:rsidRDefault="00BB6BA7" w:rsidP="00BB6BA7">
      <w:pPr>
        <w:overflowPunct/>
        <w:autoSpaceDE/>
        <w:autoSpaceDN/>
        <w:adjustRightInd/>
        <w:ind w:firstLine="360"/>
        <w:jc w:val="both"/>
        <w:textAlignment w:val="auto"/>
        <w:rPr>
          <w:lang w:eastAsia="bg-BG"/>
        </w:rPr>
      </w:pPr>
      <w:r w:rsidRPr="00E72092">
        <w:rPr>
          <w:lang w:eastAsia="bg-BG"/>
        </w:rPr>
        <w:t>Показателите за отчитане на диагностичната дейност в НДНИВМИ са свързани с броя на извършените изследвания и експертизи.</w:t>
      </w:r>
    </w:p>
    <w:p w14:paraId="3C071AE9" w14:textId="77777777" w:rsidR="00BB6BA7" w:rsidRPr="00E72092" w:rsidRDefault="00BB6BA7" w:rsidP="00BB6BA7">
      <w:pPr>
        <w:widowControl w:val="0"/>
        <w:tabs>
          <w:tab w:val="left" w:pos="53"/>
          <w:tab w:val="left" w:pos="720"/>
        </w:tabs>
        <w:overflowPunct/>
        <w:ind w:right="63"/>
        <w:jc w:val="both"/>
        <w:textAlignment w:val="auto"/>
        <w:rPr>
          <w:lang w:eastAsia="bg-BG"/>
        </w:rPr>
      </w:pPr>
      <w:r w:rsidRPr="00E72092">
        <w:rPr>
          <w:lang w:eastAsia="bg-BG"/>
        </w:rPr>
        <w:tab/>
      </w:r>
      <w:r w:rsidRPr="00E72092">
        <w:rPr>
          <w:lang w:eastAsia="bg-BG"/>
        </w:rPr>
        <w:tab/>
        <w:t>Към 30.06.2020 година НДНИВМИ е изпълнил поставените му задачи, чрез извършване на научноизследователска и лабораторно-диагностична дейност по отношение етиологията, епизоотологията, диагностиката и борбата с особено опасните, екзотични и други вирусни и бактериални инфекции по животните.</w:t>
      </w:r>
    </w:p>
    <w:p w14:paraId="77A02206" w14:textId="77777777" w:rsidR="00BB6BA7" w:rsidRPr="00E72092" w:rsidRDefault="00BB6BA7" w:rsidP="00BB6BA7">
      <w:pPr>
        <w:widowControl w:val="0"/>
        <w:tabs>
          <w:tab w:val="left" w:pos="53"/>
          <w:tab w:val="left" w:pos="720"/>
        </w:tabs>
        <w:overflowPunct/>
        <w:ind w:right="63"/>
        <w:jc w:val="both"/>
        <w:textAlignment w:val="auto"/>
        <w:rPr>
          <w:lang w:eastAsia="bg-BG"/>
        </w:rPr>
      </w:pPr>
      <w:r w:rsidRPr="00E72092">
        <w:rPr>
          <w:lang w:eastAsia="bg-BG"/>
        </w:rPr>
        <w:tab/>
        <w:t xml:space="preserve">Научноизследователския план утвърден от изпълнителния директор на БАБХ включва разработването на 5 научни проблема, по които през 2020 г. са изпълнявани </w:t>
      </w:r>
      <w:r w:rsidRPr="00E72092">
        <w:rPr>
          <w:lang w:val="en-US" w:eastAsia="bg-BG"/>
        </w:rPr>
        <w:t>9</w:t>
      </w:r>
      <w:r w:rsidRPr="00E72092">
        <w:rPr>
          <w:lang w:eastAsia="bg-BG"/>
        </w:rPr>
        <w:t xml:space="preserve"> научни задачи. Обучавани са </w:t>
      </w:r>
      <w:r w:rsidRPr="00E72092">
        <w:rPr>
          <w:lang w:val="en-US" w:eastAsia="bg-BG"/>
        </w:rPr>
        <w:t>8</w:t>
      </w:r>
      <w:r w:rsidRPr="00E72092">
        <w:rPr>
          <w:lang w:eastAsia="bg-BG"/>
        </w:rPr>
        <w:t xml:space="preserve"> докторанти в задочна или самостоятелна форма на обучение в 4 научни направления: Епизоотология, инфекциозни болести и профилактика на заразните заболявания по животните, Паразитология и инвазионни болести на животните и човека, Ветеринарно-санитарна експертиза и Патология на животните.</w:t>
      </w:r>
    </w:p>
    <w:p w14:paraId="55464806" w14:textId="77777777" w:rsidR="00BB6BA7" w:rsidRPr="00E72092" w:rsidRDefault="00BB6BA7" w:rsidP="00BB6BA7">
      <w:pPr>
        <w:widowControl w:val="0"/>
        <w:tabs>
          <w:tab w:val="left" w:pos="53"/>
          <w:tab w:val="left" w:pos="720"/>
        </w:tabs>
        <w:overflowPunct/>
        <w:ind w:right="63"/>
        <w:jc w:val="both"/>
        <w:textAlignment w:val="auto"/>
        <w:rPr>
          <w:lang w:val="en-US" w:eastAsia="bg-BG"/>
        </w:rPr>
      </w:pPr>
      <w:r w:rsidRPr="00E72092">
        <w:rPr>
          <w:lang w:eastAsia="bg-BG"/>
        </w:rPr>
        <w:tab/>
      </w:r>
      <w:r w:rsidRPr="00E72092">
        <w:rPr>
          <w:lang w:eastAsia="bg-BG"/>
        </w:rPr>
        <w:tab/>
        <w:t>Договори извън Научно-изследователския план по които научни работници от НДНИВМИ участват за 2020 г. са</w:t>
      </w:r>
      <w:r w:rsidRPr="00E72092">
        <w:rPr>
          <w:lang w:val="en-US" w:eastAsia="bg-BG"/>
        </w:rPr>
        <w:t>:</w:t>
      </w:r>
    </w:p>
    <w:p w14:paraId="0445F429" w14:textId="77777777" w:rsidR="00BB6BA7" w:rsidRPr="00E72092" w:rsidRDefault="00BB6BA7" w:rsidP="00BB6BA7">
      <w:pPr>
        <w:overflowPunct/>
        <w:autoSpaceDE/>
        <w:autoSpaceDN/>
        <w:adjustRightInd/>
        <w:ind w:firstLine="567"/>
        <w:jc w:val="both"/>
        <w:textAlignment w:val="auto"/>
        <w:rPr>
          <w:lang w:val="en-US" w:eastAsia="bg-BG"/>
        </w:rPr>
      </w:pPr>
      <w:r w:rsidRPr="00E72092">
        <w:rPr>
          <w:rFonts w:eastAsia="Calibri"/>
          <w:lang w:eastAsia="bg-BG"/>
        </w:rPr>
        <w:t xml:space="preserve">Научен проект Ж-121 СА гр. София на тема ,,Усъвършенстване на системи за производство на мляко и месо от говеда, овце и кози в планинските райони на България“. </w:t>
      </w:r>
      <w:r w:rsidRPr="00E72092">
        <w:rPr>
          <w:lang w:eastAsia="bg-BG"/>
        </w:rPr>
        <w:t>Научен проект по научна програма на ЕС Хоризонт 2020 „One Health EJP“ Promoting One Health in Europe through joint actions on foodborne zoonoses, antimicrobial resistance and emerging microbiological hazards. НДНИВМИ е участник в създадения консорциум и договора е подписан с Европейската комисия.</w:t>
      </w:r>
    </w:p>
    <w:p w14:paraId="0AB4848B" w14:textId="77777777" w:rsidR="00BB6BA7" w:rsidRPr="00E72092" w:rsidRDefault="00BB6BA7" w:rsidP="00BB6BA7">
      <w:pPr>
        <w:overflowPunct/>
        <w:autoSpaceDE/>
        <w:autoSpaceDN/>
        <w:adjustRightInd/>
        <w:ind w:firstLine="567"/>
        <w:jc w:val="both"/>
        <w:textAlignment w:val="auto"/>
        <w:rPr>
          <w:lang w:eastAsia="bg-BG"/>
        </w:rPr>
      </w:pPr>
      <w:r w:rsidRPr="00E72092">
        <w:rPr>
          <w:lang w:eastAsia="bg-BG"/>
        </w:rPr>
        <w:t xml:space="preserve">Научноизследователски проект № ДН16/16 от 20.07.2017 г., финансиран от Фонд „Научни изследвания“ на тема „Генетично разнообразие и популационна структура на щамове </w:t>
      </w:r>
      <w:r w:rsidRPr="00E72092">
        <w:rPr>
          <w:i/>
          <w:lang w:eastAsia="bg-BG"/>
        </w:rPr>
        <w:t>Mycobacterium bovis</w:t>
      </w:r>
      <w:r w:rsidRPr="00E72092">
        <w:rPr>
          <w:lang w:eastAsia="bg-BG"/>
        </w:rPr>
        <w:t>, изолирани от говеда от различни региони на България“.</w:t>
      </w:r>
    </w:p>
    <w:p w14:paraId="4A4D6C16" w14:textId="77777777" w:rsidR="00BB6BA7" w:rsidRPr="00E72092" w:rsidRDefault="00BB6BA7" w:rsidP="00BB6BA7">
      <w:pPr>
        <w:overflowPunct/>
        <w:autoSpaceDE/>
        <w:autoSpaceDN/>
        <w:adjustRightInd/>
        <w:ind w:firstLine="567"/>
        <w:contextualSpacing/>
        <w:jc w:val="both"/>
        <w:textAlignment w:val="auto"/>
        <w:rPr>
          <w:rFonts w:eastAsia="Calibri"/>
          <w:lang w:eastAsia="bg-BG"/>
        </w:rPr>
      </w:pPr>
      <w:r w:rsidRPr="00E72092">
        <w:rPr>
          <w:rFonts w:eastAsia="Calibri"/>
          <w:lang w:eastAsia="bg-BG"/>
        </w:rPr>
        <w:t>Договор на тема „Клинично изпитване на пробиотици срещу стопанскозначими бактериални заболявания по пъстървите“.</w:t>
      </w:r>
    </w:p>
    <w:p w14:paraId="17386C8C" w14:textId="77777777" w:rsidR="00BB6BA7" w:rsidRPr="00E72092" w:rsidRDefault="00BB6BA7" w:rsidP="00BB6BA7">
      <w:pPr>
        <w:widowControl w:val="0"/>
        <w:tabs>
          <w:tab w:val="left" w:pos="53"/>
        </w:tabs>
        <w:overflowPunct/>
        <w:ind w:right="63"/>
        <w:jc w:val="both"/>
        <w:textAlignment w:val="auto"/>
        <w:rPr>
          <w:lang w:eastAsia="bg-BG"/>
        </w:rPr>
      </w:pPr>
      <w:r w:rsidRPr="00E72092">
        <w:rPr>
          <w:lang w:eastAsia="bg-BG"/>
        </w:rPr>
        <w:t>Целите и задачите, които се изпълняват от НДНИВМИ са част от цялостната политика и цели на БАБХ по отношение контрола върху суровините и храните от животински произход и опазване здравето на консуматорите.</w:t>
      </w:r>
    </w:p>
    <w:p w14:paraId="6AA9078E" w14:textId="77777777" w:rsidR="00BB6BA7" w:rsidRPr="00E72092" w:rsidRDefault="00BB6BA7" w:rsidP="00BB6BA7">
      <w:pPr>
        <w:widowControl w:val="0"/>
        <w:tabs>
          <w:tab w:val="left" w:pos="53"/>
        </w:tabs>
        <w:overflowPunct/>
        <w:ind w:right="63"/>
        <w:jc w:val="both"/>
        <w:textAlignment w:val="auto"/>
        <w:rPr>
          <w:lang w:eastAsia="bg-BG"/>
        </w:rPr>
      </w:pPr>
    </w:p>
    <w:p w14:paraId="7193C479" w14:textId="77777777" w:rsidR="00BB6BA7" w:rsidRPr="00E72092" w:rsidRDefault="00BB6BA7" w:rsidP="00BB6BA7">
      <w:pPr>
        <w:overflowPunct/>
        <w:autoSpaceDE/>
        <w:autoSpaceDN/>
        <w:adjustRightInd/>
        <w:ind w:firstLine="360"/>
        <w:jc w:val="both"/>
        <w:textAlignment w:val="auto"/>
        <w:rPr>
          <w:rFonts w:eastAsia="Calibri"/>
          <w:lang w:eastAsia="bg-BG"/>
        </w:rPr>
      </w:pPr>
      <w:r w:rsidRPr="00E72092">
        <w:rPr>
          <w:rFonts w:eastAsia="Calibri"/>
          <w:lang w:eastAsia="bg-BG"/>
        </w:rPr>
        <w:t xml:space="preserve">     Дейността на отдел “Здравеопазване на животните” към дирекция „Здравеопазване и хуманно отношение към животните, и контрол на фуражите“ е насочена към минимизиране на риска от поява и разпространение на остри и екзотични заразни болести по животните, имайки в предвид географското положение на страната ни. С тази цел за периода 2019 г. – 2021 г. е одобрена Национална програма за </w:t>
      </w:r>
      <w:r w:rsidRPr="00E72092">
        <w:rPr>
          <w:rFonts w:eastAsia="Calibri"/>
          <w:lang w:eastAsia="bg-BG"/>
        </w:rPr>
        <w:lastRenderedPageBreak/>
        <w:t xml:space="preserve">профилактика, надзор, контрол и ликвидиране на болестите по животните и зоонозите в България. Изпълняват се и Програми за надзор на болести, които се кофинансират от ЕС. </w:t>
      </w:r>
    </w:p>
    <w:p w14:paraId="4CE559C1" w14:textId="77777777" w:rsidR="00BB6BA7" w:rsidRPr="00E72092" w:rsidRDefault="00BB6BA7" w:rsidP="00BB6BA7">
      <w:pPr>
        <w:overflowPunct/>
        <w:ind w:firstLine="709"/>
        <w:jc w:val="both"/>
        <w:textAlignment w:val="auto"/>
        <w:rPr>
          <w:lang w:eastAsia="bg-BG"/>
        </w:rPr>
      </w:pPr>
    </w:p>
    <w:p w14:paraId="15B12E70" w14:textId="77777777" w:rsidR="00BB6BA7" w:rsidRPr="00E72092" w:rsidRDefault="00BB6BA7" w:rsidP="00BB6BA7">
      <w:pPr>
        <w:overflowPunct/>
        <w:ind w:firstLine="709"/>
        <w:jc w:val="both"/>
        <w:textAlignment w:val="auto"/>
        <w:rPr>
          <w:lang w:eastAsia="bg-BG"/>
        </w:rPr>
      </w:pPr>
      <w:r w:rsidRPr="00E72092">
        <w:rPr>
          <w:lang w:eastAsia="bg-BG"/>
        </w:rPr>
        <w:t>През изминалия отчетен период целите на отдели „Хуманно отношение към животните“ и „Здравеопазване на животните“ са да се осигури в най-висока степен защита на здравето на хората и животните и оптимизиране условията на околната среда, посредством упражняване на ефективен контрол на всички етапи от осъществяването на ветеринарномедицинската дейност. Заложените цели се постигат чрез ефективното прилагане и изпълнение на изискванията на правото на Европейския съюз и на националното законодателство в секторите „Здравеопазване на животните“ и „Хуманно отношение към животните“ в Република България.</w:t>
      </w:r>
    </w:p>
    <w:p w14:paraId="494F32B0" w14:textId="77777777" w:rsidR="00BB6BA7" w:rsidRPr="00E72092" w:rsidRDefault="00BB6BA7" w:rsidP="00BB6BA7">
      <w:pPr>
        <w:overflowPunct/>
        <w:textAlignment w:val="auto"/>
        <w:rPr>
          <w:i/>
          <w:lang w:eastAsia="bg-BG"/>
        </w:rPr>
      </w:pPr>
      <w:r w:rsidRPr="00E72092">
        <w:rPr>
          <w:i/>
          <w:lang w:eastAsia="bg-BG"/>
        </w:rPr>
        <w:t>Отдел „Здравеопазване на животните“ (ЗЖ):</w:t>
      </w:r>
    </w:p>
    <w:p w14:paraId="7E586605" w14:textId="77777777" w:rsidR="00BB6BA7" w:rsidRPr="00E72092" w:rsidRDefault="00BB6BA7" w:rsidP="00BB6BA7">
      <w:pPr>
        <w:overflowPunct/>
        <w:autoSpaceDE/>
        <w:autoSpaceDN/>
        <w:adjustRightInd/>
        <w:ind w:firstLine="708"/>
        <w:jc w:val="both"/>
        <w:textAlignment w:val="auto"/>
        <w:rPr>
          <w:rFonts w:eastAsia="Calibri"/>
        </w:rPr>
      </w:pPr>
      <w:r w:rsidRPr="00E72092">
        <w:rPr>
          <w:rFonts w:eastAsia="Calibri"/>
        </w:rPr>
        <w:t>Поради географското си местоположение България е постоянно застрашена от проникването на болести по животните и зоонози чрез непрекъснатия трафик на хора, животни и транспортни средства през страната.</w:t>
      </w:r>
    </w:p>
    <w:p w14:paraId="204ED716" w14:textId="77777777" w:rsidR="00BB6BA7" w:rsidRPr="00E72092" w:rsidRDefault="00BB6BA7" w:rsidP="00BB6BA7">
      <w:pPr>
        <w:overflowPunct/>
        <w:autoSpaceDE/>
        <w:autoSpaceDN/>
        <w:adjustRightInd/>
        <w:ind w:firstLine="708"/>
        <w:jc w:val="both"/>
        <w:textAlignment w:val="auto"/>
        <w:rPr>
          <w:rFonts w:eastAsia="Calibri"/>
        </w:rPr>
      </w:pPr>
      <w:r w:rsidRPr="00E72092">
        <w:rPr>
          <w:rFonts w:eastAsia="Calibri"/>
        </w:rPr>
        <w:t>Това налага поддържането на постоянно действаща система за профилактика и контрол срещу заразните болести, бърза диагностика и ефективна борба при възникване на огнища на заболявания с цел ограничаването и ликвидирането им.</w:t>
      </w:r>
    </w:p>
    <w:p w14:paraId="0B9E37D8" w14:textId="77777777" w:rsidR="00BB6BA7" w:rsidRPr="00E72092" w:rsidRDefault="00BB6BA7" w:rsidP="00BB6BA7">
      <w:pPr>
        <w:overflowPunct/>
        <w:autoSpaceDE/>
        <w:autoSpaceDN/>
        <w:adjustRightInd/>
        <w:ind w:firstLine="708"/>
        <w:jc w:val="both"/>
        <w:textAlignment w:val="auto"/>
        <w:rPr>
          <w:rFonts w:eastAsia="Calibri"/>
        </w:rPr>
      </w:pPr>
      <w:r w:rsidRPr="00E72092">
        <w:rPr>
          <w:rFonts w:eastAsia="Calibri"/>
        </w:rPr>
        <w:t>Програмата за профилактика, надзор, контрол и ликвидиране на болестите по животните, включително зоонозите за периода 2019 – 2021 г. има за цел опазването на здравето на животните и хората в България и спазването на един от основните принципи за създаване на Европейския съюз (ЕС) - свободно движение на животни и животински продукти на територията на държавите  членки на ЕС.</w:t>
      </w:r>
    </w:p>
    <w:p w14:paraId="4FD10C92" w14:textId="77777777" w:rsidR="00BB6BA7" w:rsidRPr="00E72092" w:rsidRDefault="00BB6BA7" w:rsidP="00BB6BA7">
      <w:pPr>
        <w:overflowPunct/>
        <w:autoSpaceDE/>
        <w:autoSpaceDN/>
        <w:adjustRightInd/>
        <w:ind w:firstLine="708"/>
        <w:jc w:val="both"/>
        <w:textAlignment w:val="auto"/>
        <w:rPr>
          <w:rFonts w:eastAsia="Calibri"/>
        </w:rPr>
      </w:pPr>
      <w:r w:rsidRPr="00E72092">
        <w:rPr>
          <w:rFonts w:eastAsia="Calibri"/>
        </w:rPr>
        <w:t xml:space="preserve">Програмата включва: </w:t>
      </w:r>
    </w:p>
    <w:p w14:paraId="21DC123C" w14:textId="77777777" w:rsidR="00BB6BA7" w:rsidRPr="00E72092" w:rsidRDefault="00BB6BA7" w:rsidP="00BB6BA7">
      <w:pPr>
        <w:overflowPunct/>
        <w:autoSpaceDE/>
        <w:autoSpaceDN/>
        <w:adjustRightInd/>
        <w:ind w:firstLine="708"/>
        <w:jc w:val="both"/>
        <w:textAlignment w:val="auto"/>
        <w:rPr>
          <w:rFonts w:eastAsia="Calibri"/>
        </w:rPr>
      </w:pPr>
      <w:r w:rsidRPr="00E72092">
        <w:rPr>
          <w:rFonts w:eastAsia="Calibri"/>
        </w:rPr>
        <w:t>1. списък на приоритетните болести по животните, включително зоонозите (болести общи за човека и животните), срещу които БАБХ провежда мерки за профилактика, надзор, контрол и ликвидирането им;</w:t>
      </w:r>
    </w:p>
    <w:p w14:paraId="12B44F6E" w14:textId="77777777" w:rsidR="00BB6BA7" w:rsidRPr="00E72092" w:rsidRDefault="00BB6BA7" w:rsidP="00BB6BA7">
      <w:pPr>
        <w:overflowPunct/>
        <w:autoSpaceDE/>
        <w:autoSpaceDN/>
        <w:adjustRightInd/>
        <w:ind w:firstLine="708"/>
        <w:jc w:val="both"/>
        <w:textAlignment w:val="auto"/>
        <w:rPr>
          <w:rFonts w:eastAsia="Calibri"/>
        </w:rPr>
      </w:pPr>
      <w:r w:rsidRPr="00E72092">
        <w:rPr>
          <w:rFonts w:eastAsia="Calibri"/>
        </w:rPr>
        <w:t>2. видовете и броя на животните, за които се прилагат мерките, предвидени в нея;</w:t>
      </w:r>
    </w:p>
    <w:p w14:paraId="2A57FB51" w14:textId="77777777" w:rsidR="00BB6BA7" w:rsidRPr="00E72092" w:rsidRDefault="00BB6BA7" w:rsidP="00BB6BA7">
      <w:pPr>
        <w:overflowPunct/>
        <w:autoSpaceDE/>
        <w:autoSpaceDN/>
        <w:adjustRightInd/>
        <w:ind w:firstLine="708"/>
        <w:jc w:val="both"/>
        <w:textAlignment w:val="auto"/>
        <w:rPr>
          <w:rFonts w:eastAsia="Calibri"/>
        </w:rPr>
      </w:pPr>
      <w:r w:rsidRPr="00E72092">
        <w:rPr>
          <w:rFonts w:eastAsia="Calibri"/>
        </w:rPr>
        <w:t>3. видовете мерки,схемите за тяхното прилагане и сроковете за изпълнението им.</w:t>
      </w:r>
    </w:p>
    <w:p w14:paraId="0C51096D" w14:textId="77777777" w:rsidR="00BB6BA7" w:rsidRPr="00E72092" w:rsidRDefault="00BB6BA7" w:rsidP="00BB6BA7">
      <w:pPr>
        <w:overflowPunct/>
        <w:autoSpaceDE/>
        <w:autoSpaceDN/>
        <w:adjustRightInd/>
        <w:ind w:firstLine="708"/>
        <w:jc w:val="both"/>
        <w:textAlignment w:val="auto"/>
        <w:rPr>
          <w:rFonts w:eastAsia="Calibri"/>
        </w:rPr>
      </w:pPr>
      <w:r w:rsidRPr="00E72092">
        <w:rPr>
          <w:rFonts w:eastAsia="Calibri"/>
        </w:rPr>
        <w:t xml:space="preserve">Приоритетните болести, включени в програмата са определени чрез извършена оценка на тяхната значимост, съгласно документ на Европейската комисия (ЕК) за степенуване значимостта на заразните болести - DS 13/18-Priorities for disease control – Strategic objectives and performance indicators. </w:t>
      </w:r>
    </w:p>
    <w:p w14:paraId="1BE35A84" w14:textId="77777777" w:rsidR="00BB6BA7" w:rsidRPr="00E72092" w:rsidRDefault="00BB6BA7" w:rsidP="00BB6BA7">
      <w:pPr>
        <w:overflowPunct/>
        <w:autoSpaceDE/>
        <w:autoSpaceDN/>
        <w:adjustRightInd/>
        <w:ind w:firstLine="708"/>
        <w:jc w:val="both"/>
        <w:textAlignment w:val="auto"/>
        <w:rPr>
          <w:rFonts w:eastAsia="Calibri"/>
        </w:rPr>
      </w:pPr>
      <w:r w:rsidRPr="00E72092">
        <w:rPr>
          <w:rFonts w:eastAsia="Calibri"/>
        </w:rPr>
        <w:t>За целите на контрол на тези заболявания се провеждат задължителни имунопрофилактични, диагностични, дезинфекционни, дезинсекционни и дератизационни мероприятия.</w:t>
      </w:r>
    </w:p>
    <w:p w14:paraId="7C142B1A" w14:textId="77777777" w:rsidR="00BB6BA7" w:rsidRPr="00E72092" w:rsidRDefault="00BB6BA7" w:rsidP="00BB6BA7">
      <w:pPr>
        <w:overflowPunct/>
        <w:autoSpaceDE/>
        <w:autoSpaceDN/>
        <w:adjustRightInd/>
        <w:jc w:val="both"/>
        <w:textAlignment w:val="auto"/>
        <w:rPr>
          <w:rFonts w:eastAsia="Calibri"/>
        </w:rPr>
      </w:pPr>
      <w:r w:rsidRPr="00E72092">
        <w:rPr>
          <w:rFonts w:eastAsia="Calibri"/>
        </w:rPr>
        <w:t> </w:t>
      </w:r>
      <w:r w:rsidRPr="00E72092">
        <w:rPr>
          <w:rFonts w:eastAsia="Calibri"/>
        </w:rPr>
        <w:t xml:space="preserve"> Отдел “Здравеопазване на животните” към дирекция ЗХОЖКФ, ЦУ на БАБХ осъществява контрола по спазване изискванията отнасящи се до опазване здравето на животните в страната и изпълнение на горепосочената програма.</w:t>
      </w:r>
    </w:p>
    <w:p w14:paraId="2CC68AA5" w14:textId="77777777" w:rsidR="00BB6BA7" w:rsidRPr="00E72092" w:rsidRDefault="00BB6BA7" w:rsidP="00BB6BA7">
      <w:pPr>
        <w:overflowPunct/>
        <w:autoSpaceDE/>
        <w:autoSpaceDN/>
        <w:adjustRightInd/>
        <w:ind w:firstLine="708"/>
        <w:jc w:val="both"/>
        <w:textAlignment w:val="auto"/>
        <w:rPr>
          <w:rFonts w:eastAsia="Calibri"/>
        </w:rPr>
      </w:pPr>
      <w:r w:rsidRPr="00E72092">
        <w:rPr>
          <w:rFonts w:eastAsia="Calibri"/>
        </w:rPr>
        <w:t xml:space="preserve">На територията на Република България има 264 общини, като контролът във всяка от тях се осъществява от официален ветеринарен лекар (ОВЛ), който извършва проверки в стопанствата по отношение на здравето на животните. Осъществява надзор на действията на регистрираните ветеринарни лекари (РВЛ), упражняващи частна ветеринарномедицинска практика. На над 1000 частни ветеринарни лекари е възложено изпълнението на част от мерките по  Национална програма за профилактика, надзор, контрол и ликвидиране на болестите по животните и зоонозите в България 2019 - 2021 г., мерки по изпълнение на програмите за надзор и ликвидиране на болести по животните, кофинасирани от Европейската комисия. </w:t>
      </w:r>
    </w:p>
    <w:p w14:paraId="57C19BB4" w14:textId="77777777" w:rsidR="00BB6BA7" w:rsidRPr="00E72092" w:rsidRDefault="00BB6BA7" w:rsidP="00BB6BA7">
      <w:pPr>
        <w:overflowPunct/>
        <w:autoSpaceDE/>
        <w:autoSpaceDN/>
        <w:adjustRightInd/>
        <w:ind w:firstLine="708"/>
        <w:jc w:val="both"/>
        <w:textAlignment w:val="auto"/>
        <w:rPr>
          <w:rFonts w:eastAsia="Calibri"/>
        </w:rPr>
      </w:pPr>
      <w:r w:rsidRPr="00E72092">
        <w:rPr>
          <w:rFonts w:eastAsia="Calibri"/>
        </w:rPr>
        <w:t xml:space="preserve">След приемането на годишните програми за контрол, ОДБХ извършват официален контрол и докладват резултатите на ЦУ на БАБХ. Този контрол се осъществява от инспектори и официални ветеринарни лекари. </w:t>
      </w:r>
    </w:p>
    <w:p w14:paraId="397F3856" w14:textId="77777777" w:rsidR="00BB6BA7" w:rsidRPr="00E72092" w:rsidRDefault="00BB6BA7" w:rsidP="00BB6BA7">
      <w:pPr>
        <w:overflowPunct/>
        <w:autoSpaceDE/>
        <w:autoSpaceDN/>
        <w:adjustRightInd/>
        <w:jc w:val="both"/>
        <w:textAlignment w:val="auto"/>
        <w:rPr>
          <w:rFonts w:eastAsia="Calibri"/>
          <w:lang w:eastAsia="bg-BG"/>
        </w:rPr>
      </w:pPr>
      <w:r w:rsidRPr="00E72092">
        <w:rPr>
          <w:rFonts w:eastAsia="Calibri"/>
          <w:bCs/>
          <w:lang w:eastAsia="bg-BG"/>
        </w:rPr>
        <w:t>Резултати и изпълнение към 30.06.2020</w:t>
      </w:r>
      <w:r w:rsidRPr="00E72092">
        <w:rPr>
          <w:rFonts w:eastAsia="Calibri"/>
          <w:lang w:eastAsia="bg-BG"/>
        </w:rPr>
        <w:t>- 100% съгласно заложените плановете.</w:t>
      </w:r>
    </w:p>
    <w:p w14:paraId="60A0FCF4" w14:textId="77777777" w:rsidR="00BB6BA7" w:rsidRPr="00E72092" w:rsidRDefault="00BB6BA7" w:rsidP="00BB6BA7">
      <w:pPr>
        <w:overflowPunct/>
        <w:ind w:firstLine="709"/>
        <w:textAlignment w:val="auto"/>
        <w:rPr>
          <w:lang w:eastAsia="bg-BG"/>
        </w:rPr>
      </w:pPr>
    </w:p>
    <w:p w14:paraId="1B1501F2" w14:textId="77777777" w:rsidR="00BB6BA7" w:rsidRPr="00E72092" w:rsidRDefault="00BB6BA7" w:rsidP="00BB6BA7">
      <w:pPr>
        <w:overflowPunct/>
        <w:ind w:firstLine="709"/>
        <w:textAlignment w:val="auto"/>
        <w:rPr>
          <w:lang w:eastAsia="bg-BG"/>
        </w:rPr>
      </w:pPr>
      <w:r w:rsidRPr="00E72092">
        <w:rPr>
          <w:lang w:eastAsia="bg-BG"/>
        </w:rPr>
        <w:t>През</w:t>
      </w:r>
      <w:r w:rsidRPr="00E72092">
        <w:rPr>
          <w:rFonts w:eastAsia="Calibri"/>
          <w:color w:val="000000"/>
          <w:lang w:eastAsia="bg-BG"/>
        </w:rPr>
        <w:t xml:space="preserve"> </w:t>
      </w:r>
      <w:r w:rsidRPr="00E72092">
        <w:rPr>
          <w:lang w:eastAsia="bg-BG"/>
        </w:rPr>
        <w:t xml:space="preserve">изминалият отчетен период </w:t>
      </w:r>
      <w:r w:rsidRPr="00E72092">
        <w:rPr>
          <w:rFonts w:eastAsia="Calibri"/>
          <w:color w:val="000000"/>
          <w:lang w:eastAsia="bg-BG"/>
        </w:rPr>
        <w:t>основните</w:t>
      </w:r>
      <w:r w:rsidRPr="00E72092">
        <w:rPr>
          <w:lang w:eastAsia="bg-BG"/>
        </w:rPr>
        <w:t xml:space="preserve"> цели на отдел </w:t>
      </w:r>
      <w:r w:rsidRPr="00E72092">
        <w:rPr>
          <w:i/>
          <w:lang w:eastAsia="bg-BG"/>
        </w:rPr>
        <w:t>„</w:t>
      </w:r>
      <w:r w:rsidRPr="00E72092">
        <w:rPr>
          <w:rFonts w:eastAsia="Calibri"/>
          <w:bCs/>
          <w:lang w:eastAsia="bg-BG"/>
        </w:rPr>
        <w:t>Хуманно отношение към животните</w:t>
      </w:r>
      <w:r w:rsidRPr="00E72092">
        <w:rPr>
          <w:i/>
          <w:lang w:eastAsia="bg-BG"/>
        </w:rPr>
        <w:t>“ (</w:t>
      </w:r>
      <w:r w:rsidRPr="00E72092">
        <w:rPr>
          <w:rFonts w:eastAsia="Calibri"/>
          <w:bCs/>
          <w:lang w:eastAsia="bg-BG"/>
        </w:rPr>
        <w:t>ХОЖ)</w:t>
      </w:r>
      <w:r w:rsidRPr="00E72092">
        <w:rPr>
          <w:lang w:eastAsia="bg-BG"/>
        </w:rPr>
        <w:t xml:space="preserve"> са свързани основно с:</w:t>
      </w:r>
    </w:p>
    <w:p w14:paraId="0FF86A92" w14:textId="77777777" w:rsidR="00BB6BA7" w:rsidRPr="00E72092" w:rsidRDefault="00BB6BA7" w:rsidP="00C51B1C">
      <w:pPr>
        <w:numPr>
          <w:ilvl w:val="0"/>
          <w:numId w:val="56"/>
        </w:numPr>
        <w:overflowPunct/>
        <w:autoSpaceDE/>
        <w:autoSpaceDN/>
        <w:adjustRightInd/>
        <w:spacing w:after="200" w:line="276" w:lineRule="auto"/>
        <w:textAlignment w:val="auto"/>
        <w:rPr>
          <w:lang w:eastAsia="bg-BG"/>
        </w:rPr>
      </w:pPr>
      <w:r w:rsidRPr="00E72092">
        <w:rPr>
          <w:lang w:eastAsia="bg-BG"/>
        </w:rPr>
        <w:t>осигуряването в най-висока степен на защита, на здравето на хората и животните, и хуманното отношение към тях;</w:t>
      </w:r>
    </w:p>
    <w:p w14:paraId="481D2BB8" w14:textId="77777777" w:rsidR="00BB6BA7" w:rsidRPr="00E72092" w:rsidRDefault="00BB6BA7" w:rsidP="00C51B1C">
      <w:pPr>
        <w:numPr>
          <w:ilvl w:val="0"/>
          <w:numId w:val="56"/>
        </w:numPr>
        <w:overflowPunct/>
        <w:autoSpaceDE/>
        <w:autoSpaceDN/>
        <w:adjustRightInd/>
        <w:spacing w:after="200" w:line="276" w:lineRule="auto"/>
        <w:textAlignment w:val="auto"/>
        <w:rPr>
          <w:lang w:eastAsia="bg-BG"/>
        </w:rPr>
      </w:pPr>
      <w:r w:rsidRPr="00E72092">
        <w:rPr>
          <w:lang w:eastAsia="bg-BG"/>
        </w:rPr>
        <w:t>оптимизиране условията на околната среда, посредством упражняване на ефективен контрол на всички етапи от отглеждането на животните, включително и транспортирането им;</w:t>
      </w:r>
    </w:p>
    <w:p w14:paraId="22231307" w14:textId="77777777" w:rsidR="00BB6BA7" w:rsidRPr="00E72092" w:rsidRDefault="00BB6BA7" w:rsidP="00BB6BA7">
      <w:pPr>
        <w:overflowPunct/>
        <w:ind w:firstLine="709"/>
        <w:textAlignment w:val="auto"/>
        <w:rPr>
          <w:lang w:eastAsia="bg-BG"/>
        </w:rPr>
      </w:pPr>
      <w:r w:rsidRPr="00E72092">
        <w:rPr>
          <w:lang w:eastAsia="bg-BG"/>
        </w:rPr>
        <w:lastRenderedPageBreak/>
        <w:t>Ефективното прилагане и изпълнение на изискванията на правото на Европейския съюз и на националното законодателство в сектор „Хуманно отношение към животните“, в Република България е основополагащ момент за постигането на заложените цели</w:t>
      </w:r>
    </w:p>
    <w:p w14:paraId="369DBD93" w14:textId="77777777" w:rsidR="00BB6BA7" w:rsidRPr="00E72092" w:rsidRDefault="00BB6BA7" w:rsidP="00BB6BA7">
      <w:pPr>
        <w:tabs>
          <w:tab w:val="left" w:pos="851"/>
        </w:tabs>
        <w:overflowPunct/>
        <w:jc w:val="both"/>
        <w:textAlignment w:val="auto"/>
        <w:rPr>
          <w:color w:val="000000"/>
          <w:lang w:val="en-US" w:eastAsia="bg-BG"/>
        </w:rPr>
      </w:pPr>
      <w:r w:rsidRPr="00E72092">
        <w:rPr>
          <w:rFonts w:eastAsia="Calibri"/>
        </w:rPr>
        <w:tab/>
      </w:r>
      <w:r w:rsidRPr="00E72092">
        <w:rPr>
          <w:color w:val="000000"/>
          <w:lang w:eastAsia="bg-BG"/>
        </w:rPr>
        <w:t xml:space="preserve">Съгласно годишен план, одобрен от изпълнителния директор на БАБХ, през ОДБХ на територията на страната са извършили проверки за спазване изискванията за хуманно отношение към животните. Планирането на проверките за официалния контрол за хуманното отношение и защита на животните се извършва на основание анализа на риска, който се основава на откритите несъответствия при отглеждането на различните видове животни, както и откритите несъответствия по време на транспорт на животните. При планирането на проверките се обхващат всички обекти, регистрирани по реда на чл. 137 от Закона за ветеринарномедицинската дейност, както и ферми, в които се отглеждат голям брой селскостопански животни. Проверките се извършват с посещение на животновъдният обект, попълване на контролен лист за проверка, утвърден със Заповед на изпълнителния директор на БАБХ и  попълване на констативен протокол по образец на БАБХ. След приключване на проверката, контролният орган докладва за констатираните случаи на неспазване на изискванията на </w:t>
      </w:r>
      <w:r w:rsidRPr="00E72092">
        <w:rPr>
          <w:rFonts w:eastAsia="Calibri"/>
          <w:lang w:eastAsia="bg-BG"/>
        </w:rPr>
        <w:t>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w:t>
      </w:r>
      <w:r w:rsidRPr="00E72092">
        <w:rPr>
          <w:rFonts w:eastAsia="Calibri"/>
          <w:i/>
          <w:lang w:eastAsia="bg-BG"/>
        </w:rPr>
        <w:t xml:space="preserve">в сила от </w:t>
      </w:r>
      <w:r w:rsidRPr="00E72092">
        <w:rPr>
          <w:i/>
        </w:rPr>
        <w:t xml:space="preserve">14.12.2019 г.) </w:t>
      </w:r>
      <w:r w:rsidRPr="00E72092">
        <w:rPr>
          <w:color w:val="000000"/>
          <w:lang w:eastAsia="bg-BG"/>
        </w:rPr>
        <w:t>и в зависимост от тежестта на установените нарушения се предприемат различни по брой и тежест корективни действия.</w:t>
      </w:r>
    </w:p>
    <w:p w14:paraId="5C7E758F" w14:textId="77777777" w:rsidR="00BB6BA7" w:rsidRPr="00E72092" w:rsidRDefault="00BB6BA7" w:rsidP="00BB6BA7">
      <w:pPr>
        <w:shd w:val="clear" w:color="auto" w:fill="FFFFFF"/>
        <w:overflowPunct/>
        <w:ind w:firstLine="709"/>
        <w:jc w:val="both"/>
        <w:textAlignment w:val="auto"/>
        <w:rPr>
          <w:color w:val="000000"/>
          <w:lang w:eastAsia="bg-BG"/>
        </w:rPr>
      </w:pPr>
      <w:r w:rsidRPr="00E72092">
        <w:rPr>
          <w:color w:val="000000"/>
          <w:lang w:eastAsia="bg-BG"/>
        </w:rPr>
        <w:t>Съгласно изискванията на Регламент (ЕО) № 1/2005 на Съвета от 22.12.2004 г. относно защитата на животните по време на транспорт през 2020 г. продължи издаването на лицензи на водачите на превозни средства, превозващи живи животни, с което се гарантира спазване на правилата за хуманно отношение и защита на животните по време на транспорт. През 2020 г. продължава извършването на проверки на пътя по време на транспорт, съвместно с органите на Министерство на вътрешните работи. Целта на проверките е да се засили цялостно контрола и да се прекрати практиката за транспортирането на живи животни в нелицензирани транспортни средства.</w:t>
      </w:r>
    </w:p>
    <w:p w14:paraId="7A70E1E3" w14:textId="77777777" w:rsidR="00BB6BA7" w:rsidRPr="00E72092" w:rsidRDefault="00BB6BA7" w:rsidP="00BB6BA7">
      <w:pPr>
        <w:shd w:val="clear" w:color="auto" w:fill="FFFFFF"/>
        <w:overflowPunct/>
        <w:ind w:firstLine="708"/>
        <w:jc w:val="both"/>
        <w:textAlignment w:val="auto"/>
        <w:rPr>
          <w:color w:val="000000"/>
          <w:lang w:eastAsia="bg-BG"/>
        </w:rPr>
      </w:pPr>
      <w:r w:rsidRPr="00E72092">
        <w:rPr>
          <w:color w:val="000000"/>
          <w:lang w:eastAsia="bg-BG"/>
        </w:rPr>
        <w:t>Своевременно се уведомяват контактните точки на държавите членки за констатирани нарушения на изискванията за хуманно отношение към животните в съответствие с чл. 24, параграф 2 от Регламент (ЕО) № 1/2005 на Съвета относно защитата на животните по време на транспортиране и свързаните с това операции и за изменение на директиви 64/432/ЕИО и 93/119/ЕО и Регламент (ЕО) № 1295/97;</w:t>
      </w:r>
    </w:p>
    <w:p w14:paraId="5796B3BB" w14:textId="77777777" w:rsidR="00BB6BA7" w:rsidRPr="00E72092" w:rsidRDefault="00BB6BA7" w:rsidP="00BB6BA7">
      <w:pPr>
        <w:tabs>
          <w:tab w:val="left" w:pos="1134"/>
        </w:tabs>
        <w:overflowPunct/>
        <w:ind w:firstLine="709"/>
        <w:jc w:val="both"/>
        <w:textAlignment w:val="auto"/>
        <w:rPr>
          <w:color w:val="000000"/>
          <w:lang w:eastAsia="bg-BG"/>
        </w:rPr>
      </w:pPr>
      <w:r w:rsidRPr="00E72092">
        <w:rPr>
          <w:color w:val="000000"/>
          <w:lang w:eastAsia="bg-BG"/>
        </w:rPr>
        <w:t xml:space="preserve">За отчетният период </w:t>
      </w:r>
      <w:r w:rsidRPr="00E72092">
        <w:rPr>
          <w:lang w:eastAsia="bg-BG"/>
        </w:rPr>
        <w:t>(</w:t>
      </w:r>
      <w:r w:rsidRPr="00E72092">
        <w:rPr>
          <w:rFonts w:eastAsia="Calibri"/>
          <w:color w:val="000000"/>
          <w:lang w:eastAsia="bg-BG"/>
        </w:rPr>
        <w:t xml:space="preserve">от 01.01. - 30.06.2020 г.) </w:t>
      </w:r>
      <w:r w:rsidRPr="00E72092">
        <w:rPr>
          <w:color w:val="000000"/>
          <w:lang w:eastAsia="bg-BG"/>
        </w:rPr>
        <w:t>са осъществени следните дейности:</w:t>
      </w:r>
    </w:p>
    <w:p w14:paraId="4B79E6EC" w14:textId="77777777" w:rsidR="00BB6BA7" w:rsidRPr="00E72092" w:rsidRDefault="00BB6BA7" w:rsidP="00BB6BA7">
      <w:pPr>
        <w:tabs>
          <w:tab w:val="left" w:pos="709"/>
        </w:tabs>
        <w:overflowPunct/>
        <w:jc w:val="both"/>
        <w:textAlignment w:val="auto"/>
        <w:rPr>
          <w:color w:val="000000"/>
          <w:lang w:eastAsia="bg-BG"/>
        </w:rPr>
      </w:pPr>
      <w:r w:rsidRPr="00E72092">
        <w:rPr>
          <w:color w:val="000000"/>
          <w:lang w:eastAsia="bg-BG"/>
        </w:rPr>
        <w:tab/>
        <w:t xml:space="preserve">Изготвени са становища по заявленията за издаване на разрешителни за транспорт на живи животни по чл. 166 от ЗВД; становища по заявленията за издаване на разрешителни за използване на животни в опити. </w:t>
      </w:r>
    </w:p>
    <w:p w14:paraId="1E9CCB58" w14:textId="77777777" w:rsidR="00BB6BA7" w:rsidRPr="00E72092" w:rsidRDefault="00BB6BA7" w:rsidP="00BB6BA7">
      <w:pPr>
        <w:tabs>
          <w:tab w:val="left" w:pos="709"/>
        </w:tabs>
        <w:overflowPunct/>
        <w:jc w:val="both"/>
        <w:textAlignment w:val="auto"/>
        <w:rPr>
          <w:color w:val="000000"/>
          <w:lang w:eastAsia="bg-BG"/>
        </w:rPr>
      </w:pPr>
      <w:r w:rsidRPr="00E72092">
        <w:rPr>
          <w:color w:val="000000"/>
          <w:sz w:val="24"/>
          <w:szCs w:val="24"/>
          <w:lang w:eastAsia="bg-BG"/>
        </w:rPr>
        <w:tab/>
      </w:r>
      <w:r w:rsidRPr="00E72092">
        <w:rPr>
          <w:color w:val="000000"/>
          <w:lang w:eastAsia="bg-BG"/>
        </w:rPr>
        <w:t>Водят се регистри, съгласно чл. 137, чл. 147 (1), чл. 155 (7), чл.165 от ЗВД.</w:t>
      </w:r>
    </w:p>
    <w:p w14:paraId="0031C01F" w14:textId="77777777" w:rsidR="00BB6BA7" w:rsidRPr="00E72092" w:rsidRDefault="00BB6BA7" w:rsidP="00BB6BA7">
      <w:pPr>
        <w:tabs>
          <w:tab w:val="left" w:pos="8789"/>
          <w:tab w:val="left" w:pos="9354"/>
        </w:tabs>
        <w:overflowPunct/>
        <w:autoSpaceDE/>
        <w:autoSpaceDN/>
        <w:adjustRightInd/>
        <w:ind w:firstLine="708"/>
        <w:jc w:val="both"/>
        <w:textAlignment w:val="auto"/>
        <w:rPr>
          <w:rFonts w:eastAsia="Calibri"/>
          <w:color w:val="000000"/>
          <w:lang w:eastAsia="bg-BG"/>
        </w:rPr>
      </w:pPr>
      <w:r w:rsidRPr="00E72092">
        <w:rPr>
          <w:lang w:eastAsia="bg-BG"/>
        </w:rPr>
        <w:t>През</w:t>
      </w:r>
      <w:r w:rsidRPr="00E72092">
        <w:rPr>
          <w:rFonts w:eastAsia="Calibri"/>
          <w:color w:val="000000"/>
          <w:lang w:eastAsia="bg-BG"/>
        </w:rPr>
        <w:t xml:space="preserve"> </w:t>
      </w:r>
      <w:r w:rsidRPr="00E72092">
        <w:rPr>
          <w:lang w:eastAsia="bg-BG"/>
        </w:rPr>
        <w:t>отчетният период (</w:t>
      </w:r>
      <w:r w:rsidRPr="00E72092">
        <w:rPr>
          <w:rFonts w:eastAsia="Calibri"/>
          <w:color w:val="000000"/>
          <w:lang w:eastAsia="bg-BG"/>
        </w:rPr>
        <w:t>от 01.01. - 30.06.2020 г.) са издадени общо 73 (седемдесет и три) броя лицензи за превоз на живи животни, от които: 56 (петдесет и шест) броя за кратки пътувания и 17 (седемнадесет) броя за продължителни пътувания.</w:t>
      </w:r>
    </w:p>
    <w:p w14:paraId="0FA40DE0" w14:textId="77777777" w:rsidR="00BB6BA7" w:rsidRPr="00E72092" w:rsidRDefault="00BB6BA7" w:rsidP="00BB6BA7">
      <w:pPr>
        <w:tabs>
          <w:tab w:val="left" w:pos="8789"/>
          <w:tab w:val="left" w:pos="9354"/>
        </w:tabs>
        <w:overflowPunct/>
        <w:autoSpaceDE/>
        <w:autoSpaceDN/>
        <w:adjustRightInd/>
        <w:ind w:firstLine="708"/>
        <w:jc w:val="both"/>
        <w:textAlignment w:val="auto"/>
        <w:rPr>
          <w:rFonts w:eastAsia="Calibri"/>
          <w:color w:val="000000"/>
          <w:lang w:eastAsia="bg-BG"/>
        </w:rPr>
      </w:pPr>
      <w:r w:rsidRPr="00E72092">
        <w:rPr>
          <w:rFonts w:eastAsia="Calibri"/>
          <w:color w:val="000000"/>
          <w:lang w:eastAsia="bg-BG"/>
        </w:rPr>
        <w:t>За същият период са издадени 9 (девет) броя разрешителни за използване на животни в опити.</w:t>
      </w:r>
    </w:p>
    <w:p w14:paraId="23B50F16" w14:textId="77777777" w:rsidR="00BB6BA7" w:rsidRPr="00E72092" w:rsidRDefault="00BB6BA7" w:rsidP="00BB6BA7">
      <w:pPr>
        <w:overflowPunct/>
        <w:autoSpaceDE/>
        <w:autoSpaceDN/>
        <w:adjustRightInd/>
        <w:ind w:firstLine="708"/>
        <w:jc w:val="both"/>
        <w:textAlignment w:val="auto"/>
        <w:rPr>
          <w:rFonts w:eastAsia="Calibri"/>
          <w:lang w:eastAsia="bg-BG"/>
        </w:rPr>
      </w:pPr>
      <w:r w:rsidRPr="00E72092">
        <w:rPr>
          <w:rFonts w:eastAsia="Calibri"/>
          <w:bCs/>
          <w:lang w:eastAsia="bg-BG"/>
        </w:rPr>
        <w:t>Резултати и изпълнение към 30.06.2020 г.</w:t>
      </w:r>
      <w:r w:rsidRPr="00E72092">
        <w:rPr>
          <w:rFonts w:eastAsia="Calibri"/>
          <w:lang w:eastAsia="bg-BG"/>
        </w:rPr>
        <w:t xml:space="preserve"> съответстват на заложените цели.</w:t>
      </w:r>
    </w:p>
    <w:p w14:paraId="7410967D" w14:textId="77777777" w:rsidR="00BB6BA7" w:rsidRPr="00E72092" w:rsidRDefault="00BB6BA7" w:rsidP="00BB6BA7">
      <w:pPr>
        <w:tabs>
          <w:tab w:val="left" w:pos="8789"/>
          <w:tab w:val="left" w:pos="9354"/>
        </w:tabs>
        <w:overflowPunct/>
        <w:autoSpaceDE/>
        <w:autoSpaceDN/>
        <w:adjustRightInd/>
        <w:ind w:firstLine="708"/>
        <w:jc w:val="both"/>
        <w:textAlignment w:val="auto"/>
        <w:rPr>
          <w:rFonts w:eastAsia="Calibri"/>
          <w:lang w:eastAsia="bg-BG"/>
        </w:rPr>
      </w:pPr>
    </w:p>
    <w:p w14:paraId="3B6A211D" w14:textId="77777777" w:rsidR="00BB6BA7" w:rsidRPr="00E72092" w:rsidRDefault="00BB6BA7" w:rsidP="00BB6BA7">
      <w:pPr>
        <w:overflowPunct/>
        <w:autoSpaceDE/>
        <w:autoSpaceDN/>
        <w:adjustRightInd/>
        <w:ind w:right="-18" w:firstLine="720"/>
        <w:jc w:val="both"/>
        <w:textAlignment w:val="auto"/>
        <w:rPr>
          <w:lang w:eastAsia="bg-BG"/>
        </w:rPr>
      </w:pPr>
      <w:r w:rsidRPr="00E72092">
        <w:rPr>
          <w:color w:val="000000"/>
          <w:lang w:eastAsia="bg-BG"/>
        </w:rPr>
        <w:t>През изминалия отчетен период с</w:t>
      </w:r>
      <w:r w:rsidRPr="00E72092">
        <w:rPr>
          <w:color w:val="000000"/>
          <w:lang w:val="ru-RU" w:eastAsia="bg-BG"/>
        </w:rPr>
        <w:t xml:space="preserve">тратегическата цел на </w:t>
      </w:r>
      <w:r w:rsidRPr="00E72092">
        <w:rPr>
          <w:color w:val="000000"/>
          <w:lang w:eastAsia="bg-BG"/>
        </w:rPr>
        <w:t xml:space="preserve">отдел </w:t>
      </w:r>
      <w:r w:rsidRPr="00E72092">
        <w:rPr>
          <w:bCs/>
          <w:lang w:eastAsia="bg-BG"/>
        </w:rPr>
        <w:t xml:space="preserve">„Контрол на фуражите“ към </w:t>
      </w:r>
      <w:r w:rsidRPr="00E72092">
        <w:rPr>
          <w:color w:val="000000"/>
          <w:lang w:val="ru-RU" w:eastAsia="bg-BG"/>
        </w:rPr>
        <w:t>дирекция</w:t>
      </w:r>
      <w:r w:rsidRPr="00E72092">
        <w:rPr>
          <w:color w:val="000000"/>
          <w:lang w:eastAsia="bg-BG"/>
        </w:rPr>
        <w:t xml:space="preserve"> „Здравеопазване и хуманно отношение към животните, и контрол на фуражите“ е да се п</w:t>
      </w:r>
      <w:r w:rsidRPr="00E72092">
        <w:rPr>
          <w:lang w:eastAsia="bg-BG"/>
        </w:rPr>
        <w:t>остигне висока степен на защита на здравето на хората, здравето на животните и опазване на околната среда посредством упражняване на ефективен контрол на всички етапи от производство, преработка, съхранение, износ, транспортиране, разпространение</w:t>
      </w:r>
      <w:r w:rsidRPr="00E72092">
        <w:rPr>
          <w:lang w:val="ru-RU" w:eastAsia="bg-BG"/>
        </w:rPr>
        <w:t xml:space="preserve"> </w:t>
      </w:r>
      <w:r w:rsidRPr="00E72092">
        <w:rPr>
          <w:lang w:eastAsia="bg-BG"/>
        </w:rPr>
        <w:t>на фуражи, включително и хранене на животните</w:t>
      </w:r>
      <w:r w:rsidRPr="00E72092">
        <w:rPr>
          <w:color w:val="000000"/>
          <w:lang w:eastAsia="bg-BG"/>
        </w:rPr>
        <w:t>. Цели се и п</w:t>
      </w:r>
      <w:r w:rsidRPr="00E72092">
        <w:rPr>
          <w:lang w:eastAsia="bg-BG"/>
        </w:rPr>
        <w:t>остигане на ефективно прилагане и изпълнение на изискванията на правото на Европейския съюз и на националното законодателство в сектора на фуражите и ефективно функциониране на системата за контрол на фуражи в Република България.</w:t>
      </w:r>
    </w:p>
    <w:p w14:paraId="718517FE" w14:textId="77777777" w:rsidR="00BB6BA7" w:rsidRPr="00E72092" w:rsidRDefault="00BB6BA7" w:rsidP="00BB6BA7">
      <w:pPr>
        <w:overflowPunct/>
        <w:autoSpaceDE/>
        <w:autoSpaceDN/>
        <w:adjustRightInd/>
        <w:ind w:right="-18" w:firstLine="720"/>
        <w:jc w:val="both"/>
        <w:textAlignment w:val="auto"/>
        <w:rPr>
          <w:color w:val="000000"/>
          <w:lang w:eastAsia="bg-BG"/>
        </w:rPr>
      </w:pPr>
      <w:r w:rsidRPr="00E72092">
        <w:rPr>
          <w:i/>
          <w:lang w:eastAsia="bg-BG"/>
        </w:rPr>
        <w:t xml:space="preserve">Степента на изпълнение на заложените цели в сектор „Фуражи” се оценява като положителна. </w:t>
      </w:r>
      <w:r w:rsidRPr="00E72092">
        <w:rPr>
          <w:color w:val="000000"/>
          <w:lang w:eastAsia="bg-BG"/>
        </w:rPr>
        <w:t>Заложените в Рамков план за контрол на фуражите по контролна система „Фуражи и хранене на животните” за 20</w:t>
      </w:r>
      <w:r w:rsidRPr="00E72092">
        <w:rPr>
          <w:color w:val="000000"/>
          <w:lang w:val="en-US" w:eastAsia="bg-BG"/>
        </w:rPr>
        <w:t>20</w:t>
      </w:r>
      <w:r w:rsidRPr="00E72092">
        <w:rPr>
          <w:color w:val="000000"/>
          <w:lang w:eastAsia="bg-BG"/>
        </w:rPr>
        <w:t xml:space="preserve"> г. брой проверки (3 859  бр. проверки) е изпълнен на 51,9%. </w:t>
      </w:r>
      <w:r w:rsidRPr="00E72092">
        <w:rPr>
          <w:lang w:eastAsia="bg-BG"/>
        </w:rPr>
        <w:t xml:space="preserve">Към </w:t>
      </w:r>
      <w:r w:rsidRPr="00E72092">
        <w:rPr>
          <w:color w:val="000000"/>
          <w:lang w:eastAsia="bg-BG"/>
        </w:rPr>
        <w:t>30.06.20</w:t>
      </w:r>
      <w:r w:rsidRPr="00E72092">
        <w:rPr>
          <w:color w:val="000000"/>
          <w:lang w:val="en-US" w:eastAsia="bg-BG"/>
        </w:rPr>
        <w:t>20</w:t>
      </w:r>
      <w:r w:rsidRPr="00E72092">
        <w:rPr>
          <w:color w:val="000000"/>
          <w:lang w:eastAsia="bg-BG"/>
        </w:rPr>
        <w:t xml:space="preserve"> г. на територията на Република България от областните дирекции по безопасност на храните (ОДБХ) са извършени общо 2 004 бр. проверки (планови, последващи и разследващи проверки) и 108 одита на НАССР системи на оператори от фуражния сектор.</w:t>
      </w:r>
    </w:p>
    <w:p w14:paraId="19F66FE6" w14:textId="77777777" w:rsidR="00BB6BA7" w:rsidRPr="00E72092" w:rsidRDefault="00BB6BA7" w:rsidP="00BB6BA7">
      <w:pPr>
        <w:overflowPunct/>
        <w:autoSpaceDE/>
        <w:autoSpaceDN/>
        <w:adjustRightInd/>
        <w:ind w:right="-18" w:firstLine="720"/>
        <w:jc w:val="both"/>
        <w:textAlignment w:val="auto"/>
        <w:rPr>
          <w:color w:val="000000"/>
          <w:lang w:eastAsia="bg-BG"/>
        </w:rPr>
      </w:pPr>
      <w:r w:rsidRPr="00E72092">
        <w:rPr>
          <w:i/>
          <w:color w:val="000000"/>
          <w:lang w:eastAsia="bg-BG"/>
        </w:rPr>
        <w:t>Всички одити на оператори в сектор „Фуражи“ се извършват по уеднаквен начин,</w:t>
      </w:r>
      <w:r w:rsidRPr="00E72092">
        <w:rPr>
          <w:color w:val="000000"/>
          <w:lang w:eastAsia="bg-BG"/>
        </w:rPr>
        <w:t xml:space="preserve"> тъй като инспекторите прилагат, разработена от експертите в отдел „Контрол на фуражите“, Стандартна оперативна </w:t>
      </w:r>
      <w:r w:rsidRPr="00E72092">
        <w:rPr>
          <w:color w:val="000000"/>
          <w:lang w:eastAsia="bg-BG"/>
        </w:rPr>
        <w:lastRenderedPageBreak/>
        <w:t xml:space="preserve">процедура: „Процедура за извършване на одит на обекти за производство и търговия с фуражи в съответствие с чл. 10 от Регламент </w:t>
      </w:r>
      <w:r w:rsidRPr="00E72092">
        <w:rPr>
          <w:color w:val="000000"/>
          <w:lang w:val="ru-RU" w:eastAsia="bg-BG"/>
        </w:rPr>
        <w:t>(</w:t>
      </w:r>
      <w:r w:rsidRPr="00E72092">
        <w:rPr>
          <w:color w:val="000000"/>
          <w:lang w:eastAsia="bg-BG"/>
        </w:rPr>
        <w:t>ЕО)</w:t>
      </w:r>
      <w:r w:rsidRPr="00E72092">
        <w:rPr>
          <w:color w:val="000000"/>
          <w:lang w:val="ru-RU" w:eastAsia="bg-BG"/>
        </w:rPr>
        <w:t> </w:t>
      </w:r>
      <w:r w:rsidRPr="00E72092">
        <w:rPr>
          <w:color w:val="000000"/>
          <w:lang w:eastAsia="bg-BG"/>
        </w:rPr>
        <w:t xml:space="preserve">№ 882/2004” – СОП ЗХОЖКФ-6 и въпросник към същата. С прилагането на  СОП ЗХОЖКФ-6 се гарантира прилагането на еднакви критерии за извършване на одит на системите за анализ на опасностите и критичните контролни точки на обекти от фуражния сектор. Към 30.06.2020 г. са извършени 108 бр. одити на оператори от фуражния сектор, което е 25,2% от общия брой планирани за 2020 г. одити. </w:t>
      </w:r>
    </w:p>
    <w:p w14:paraId="1E2F9184" w14:textId="77777777" w:rsidR="00BB6BA7" w:rsidRPr="00E72092" w:rsidRDefault="00BB6BA7" w:rsidP="00BB6BA7">
      <w:pPr>
        <w:overflowPunct/>
        <w:autoSpaceDE/>
        <w:autoSpaceDN/>
        <w:adjustRightInd/>
        <w:ind w:right="-18" w:firstLine="720"/>
        <w:jc w:val="both"/>
        <w:textAlignment w:val="auto"/>
        <w:rPr>
          <w:noProof/>
          <w:color w:val="000000"/>
          <w:lang w:val="ru-RU" w:eastAsia="bg-BG"/>
        </w:rPr>
      </w:pPr>
      <w:r w:rsidRPr="00E72092">
        <w:rPr>
          <w:noProof/>
          <w:color w:val="000000"/>
          <w:lang w:eastAsia="bg-BG"/>
        </w:rPr>
        <w:t>Членовете на звеното за контакт по Системата за бързо предупреждение за храни и фуражи, сектор “Фуражи” при БАБХ, изпълняват изискванията на чл. 14, параграф 3 от Регламент за изпълнение (ЕС) 2019/1715 на Комисията от 30 септември 2019 година за определяне на правила за функционирането на системата за управление на информацията относно официалния контрол и нейните компоненти („Регламент за IМSOC“)и са на разположение извън работно време за спешни случаи, денонощно, 7 дни в седмицата.</w:t>
      </w:r>
    </w:p>
    <w:p w14:paraId="21EE28F5" w14:textId="77777777" w:rsidR="00BB6BA7" w:rsidRPr="00E72092" w:rsidRDefault="00BB6BA7" w:rsidP="00BB6BA7">
      <w:pPr>
        <w:overflowPunct/>
        <w:autoSpaceDE/>
        <w:autoSpaceDN/>
        <w:adjustRightInd/>
        <w:ind w:right="-18" w:firstLine="720"/>
        <w:jc w:val="both"/>
        <w:textAlignment w:val="auto"/>
        <w:rPr>
          <w:color w:val="000000"/>
          <w:lang w:eastAsia="bg-BG"/>
        </w:rPr>
      </w:pPr>
      <w:r w:rsidRPr="00E72092">
        <w:rPr>
          <w:color w:val="000000"/>
          <w:lang w:eastAsia="bg-BG"/>
        </w:rPr>
        <w:t>Във връзка с изпълнението на изискванията на чл. 9, ал. 2, т. 7 от Наредбата за условията и реда за изграждане на Системата за бързо предупреждение за храни и фуражи в Република България, всяко тримесечие се предоставя доклад до ресорния заместник-министъра на земеделието и храните за предприетите действия в сектор “Фуражи” при Българска агенция по безопасност по храните.</w:t>
      </w:r>
    </w:p>
    <w:p w14:paraId="48A5F4BA" w14:textId="77777777" w:rsidR="00BB6BA7" w:rsidRPr="00E72092" w:rsidRDefault="00BB6BA7" w:rsidP="00C51B1C">
      <w:pPr>
        <w:numPr>
          <w:ilvl w:val="0"/>
          <w:numId w:val="63"/>
        </w:numPr>
        <w:tabs>
          <w:tab w:val="left" w:pos="1080"/>
        </w:tabs>
        <w:overflowPunct/>
        <w:autoSpaceDE/>
        <w:autoSpaceDN/>
        <w:adjustRightInd/>
        <w:spacing w:after="200" w:line="276" w:lineRule="auto"/>
        <w:ind w:right="-567"/>
        <w:jc w:val="both"/>
        <w:textAlignment w:val="auto"/>
        <w:rPr>
          <w:color w:val="000000"/>
          <w:lang w:eastAsia="bg-BG"/>
        </w:rPr>
      </w:pPr>
      <w:r w:rsidRPr="00E72092">
        <w:rPr>
          <w:color w:val="000000"/>
          <w:lang w:eastAsia="bg-BG"/>
        </w:rPr>
        <w:t>Системата за бързо предупреждение за храни и фуражи (</w:t>
      </w:r>
      <w:r w:rsidRPr="00E72092">
        <w:rPr>
          <w:color w:val="000000"/>
          <w:lang w:val="en-US" w:eastAsia="bg-BG"/>
        </w:rPr>
        <w:t>RASFF</w:t>
      </w:r>
      <w:r w:rsidRPr="00E72092">
        <w:rPr>
          <w:color w:val="000000"/>
          <w:lang w:eastAsia="bg-BG"/>
        </w:rPr>
        <w:t>)</w:t>
      </w:r>
    </w:p>
    <w:p w14:paraId="21AA667A" w14:textId="77777777" w:rsidR="00BB6BA7" w:rsidRPr="00E72092" w:rsidRDefault="00BB6BA7" w:rsidP="00BB6BA7">
      <w:pPr>
        <w:tabs>
          <w:tab w:val="left" w:pos="1080"/>
        </w:tabs>
        <w:overflowPunct/>
        <w:autoSpaceDE/>
        <w:autoSpaceDN/>
        <w:adjustRightInd/>
        <w:ind w:right="-18" w:firstLine="720"/>
        <w:jc w:val="both"/>
        <w:textAlignment w:val="auto"/>
        <w:rPr>
          <w:color w:val="000000"/>
          <w:lang w:eastAsia="bg-BG"/>
        </w:rPr>
      </w:pPr>
      <w:r w:rsidRPr="00E72092">
        <w:rPr>
          <w:color w:val="000000"/>
          <w:lang w:eastAsia="bg-BG"/>
        </w:rPr>
        <w:t>През отчетния период Република България не е засегната страна по уведомления</w:t>
      </w:r>
      <w:r w:rsidRPr="00E72092">
        <w:rPr>
          <w:color w:val="000000"/>
          <w:lang w:val="en-US" w:eastAsia="bg-BG"/>
        </w:rPr>
        <w:t>,</w:t>
      </w:r>
      <w:r w:rsidRPr="00E72092">
        <w:rPr>
          <w:color w:val="000000"/>
          <w:lang w:eastAsia="bg-BG"/>
        </w:rPr>
        <w:t xml:space="preserve"> разпространени чрез Системата за бързо предупреждение за храни и фуражи (</w:t>
      </w:r>
      <w:r w:rsidRPr="00E72092">
        <w:rPr>
          <w:color w:val="000000"/>
          <w:lang w:val="en-US" w:eastAsia="bg-BG"/>
        </w:rPr>
        <w:t>RASFF</w:t>
      </w:r>
      <w:r w:rsidRPr="00E72092">
        <w:rPr>
          <w:color w:val="000000"/>
          <w:lang w:eastAsia="bg-BG"/>
        </w:rPr>
        <w:t>)</w:t>
      </w:r>
      <w:r w:rsidRPr="00E72092">
        <w:rPr>
          <w:color w:val="000000"/>
          <w:lang w:val="en-US" w:eastAsia="bg-BG"/>
        </w:rPr>
        <w:t>,</w:t>
      </w:r>
      <w:r w:rsidRPr="00E72092">
        <w:rPr>
          <w:color w:val="000000"/>
          <w:lang w:eastAsia="bg-BG"/>
        </w:rPr>
        <w:t xml:space="preserve"> имащи отношение към сектор „Фуражи“.</w:t>
      </w:r>
    </w:p>
    <w:p w14:paraId="212A272C" w14:textId="77777777" w:rsidR="00BB6BA7" w:rsidRPr="00E72092" w:rsidRDefault="00BB6BA7" w:rsidP="00C51B1C">
      <w:pPr>
        <w:numPr>
          <w:ilvl w:val="0"/>
          <w:numId w:val="62"/>
        </w:numPr>
        <w:tabs>
          <w:tab w:val="left" w:pos="1080"/>
        </w:tabs>
        <w:overflowPunct/>
        <w:autoSpaceDE/>
        <w:autoSpaceDN/>
        <w:adjustRightInd/>
        <w:spacing w:after="200" w:line="276" w:lineRule="auto"/>
        <w:ind w:right="-567" w:hanging="294"/>
        <w:jc w:val="both"/>
        <w:textAlignment w:val="auto"/>
        <w:rPr>
          <w:color w:val="000000"/>
          <w:lang w:eastAsia="bg-BG"/>
        </w:rPr>
      </w:pPr>
      <w:r w:rsidRPr="00E72092">
        <w:rPr>
          <w:lang w:eastAsia="bg-BG"/>
        </w:rPr>
        <w:t>Система за административна помощ и сътрудничество (ААС)</w:t>
      </w:r>
    </w:p>
    <w:p w14:paraId="692D7615" w14:textId="3D37391C" w:rsidR="00BB6BA7" w:rsidRPr="00E72092" w:rsidRDefault="00BB6BA7" w:rsidP="00BB6BA7">
      <w:pPr>
        <w:overflowPunct/>
        <w:autoSpaceDE/>
        <w:autoSpaceDN/>
        <w:adjustRightInd/>
        <w:ind w:right="-18" w:firstLine="630"/>
        <w:jc w:val="both"/>
        <w:textAlignment w:val="auto"/>
        <w:rPr>
          <w:iCs/>
          <w:lang w:eastAsia="bg-BG"/>
        </w:rPr>
      </w:pPr>
      <w:r w:rsidRPr="00E72092">
        <w:rPr>
          <w:iCs/>
          <w:lang w:eastAsia="bg-BG"/>
        </w:rPr>
        <w:t xml:space="preserve">През отчетния период Република България, чрез БАБХ е създала </w:t>
      </w:r>
      <w:r w:rsidRPr="00E72092">
        <w:rPr>
          <w:iCs/>
          <w:lang w:val="en-US" w:eastAsia="bg-BG"/>
        </w:rPr>
        <w:t>2 (</w:t>
      </w:r>
      <w:r w:rsidRPr="00E72092">
        <w:rPr>
          <w:iCs/>
          <w:lang w:eastAsia="bg-BG"/>
        </w:rPr>
        <w:t>две</w:t>
      </w:r>
      <w:r w:rsidRPr="00E72092">
        <w:rPr>
          <w:iCs/>
          <w:lang w:val="en-US" w:eastAsia="bg-BG"/>
        </w:rPr>
        <w:t>)</w:t>
      </w:r>
      <w:r w:rsidRPr="00E72092">
        <w:rPr>
          <w:iCs/>
          <w:lang w:eastAsia="bg-BG"/>
        </w:rPr>
        <w:t xml:space="preserve"> уведомления за несъответствия в Системата за административна помощ и сътрудничество (ААС).</w:t>
      </w:r>
      <w:r w:rsidRPr="00E72092">
        <w:rPr>
          <w:lang w:eastAsia="bg-BG"/>
        </w:rPr>
        <w:t xml:space="preserve"> </w:t>
      </w:r>
      <w:r w:rsidRPr="00E72092">
        <w:rPr>
          <w:iCs/>
          <w:lang w:eastAsia="bg-BG"/>
        </w:rPr>
        <w:t>Несъответствията са установени при извършен от БАБХ официален контрол на пазара и са свързани с етикетирането на фуражи с произход други държави членки, пуснати на пазара в България. Във връзка с тези уведомления, компетентните органи на съответните държави членки са извършили проучвания, при които са потвърдени несъответствията, констатирани от БАБХ.</w:t>
      </w:r>
    </w:p>
    <w:p w14:paraId="1017FF30" w14:textId="77777777" w:rsidR="00BB6BA7" w:rsidRPr="00E72092" w:rsidRDefault="00BB6BA7" w:rsidP="00BB6BA7">
      <w:pPr>
        <w:overflowPunct/>
        <w:autoSpaceDE/>
        <w:autoSpaceDN/>
        <w:adjustRightInd/>
        <w:ind w:right="-18" w:firstLine="720"/>
        <w:jc w:val="both"/>
        <w:textAlignment w:val="auto"/>
        <w:rPr>
          <w:iCs/>
          <w:lang w:eastAsia="bg-BG"/>
        </w:rPr>
      </w:pPr>
      <w:r w:rsidRPr="00E72092">
        <w:rPr>
          <w:iCs/>
          <w:lang w:eastAsia="bg-BG"/>
        </w:rPr>
        <w:t>Чрез Системата за административна помощ и сътрудничество (ААС), Република България е засегната страна в 3 (три) нотификации, касаещи сектора на фуражите, по които са извършени разследвания и са предприети последващи действия.</w:t>
      </w:r>
    </w:p>
    <w:p w14:paraId="03A59C13" w14:textId="77777777" w:rsidR="00BB6BA7" w:rsidRPr="00E72092" w:rsidRDefault="00BB6BA7" w:rsidP="00BB6BA7">
      <w:pPr>
        <w:overflowPunct/>
        <w:autoSpaceDE/>
        <w:autoSpaceDN/>
        <w:adjustRightInd/>
        <w:ind w:right="-18" w:firstLine="720"/>
        <w:jc w:val="both"/>
        <w:textAlignment w:val="auto"/>
        <w:rPr>
          <w:lang w:eastAsia="bg-BG"/>
        </w:rPr>
      </w:pPr>
      <w:r w:rsidRPr="00E72092">
        <w:rPr>
          <w:color w:val="000000"/>
          <w:lang w:eastAsia="bg-BG"/>
        </w:rPr>
        <w:t xml:space="preserve">Отдел „Контрол на фуражи” методически ръководи и координира дейността на ОДБХ по осъществяване на регистрация и одобряване на обекти за производство, съхранение, транспорт и търговия с фуражи и контрола на качеството и безопасността на фуражите, хигиена на фуражите и специфичните изисквания за проследяемост на фуражите; прилагането на мерките при наличие на нежелани субстанции и продукти във фуражите; дейностите по прилагане на изискванията относно пускането на пазара, употребата на фуражи и тяхното етикетиране, както и </w:t>
      </w:r>
      <w:r w:rsidRPr="00E72092">
        <w:rPr>
          <w:lang w:eastAsia="bg-BG"/>
        </w:rPr>
        <w:t>ефективен контрол върху генетично модифицирани фуражи, включващ контрол на пускането на пазара, проследяването и етикетирането на фуражи, които съдържат, състоят се или са произведени от ГМО с цел постигне на информиран избор на потребителите.</w:t>
      </w:r>
    </w:p>
    <w:p w14:paraId="03612AE5" w14:textId="77777777" w:rsidR="00BB6BA7" w:rsidRPr="00E72092" w:rsidRDefault="00BB6BA7" w:rsidP="00BB6BA7">
      <w:pPr>
        <w:overflowPunct/>
        <w:autoSpaceDE/>
        <w:autoSpaceDN/>
        <w:adjustRightInd/>
        <w:ind w:left="-426" w:right="-567" w:firstLine="426"/>
        <w:jc w:val="both"/>
        <w:textAlignment w:val="auto"/>
        <w:rPr>
          <w:bCs/>
          <w:lang w:eastAsia="bg-BG"/>
        </w:rPr>
      </w:pPr>
    </w:p>
    <w:p w14:paraId="41B74A30" w14:textId="77777777" w:rsidR="00BB6BA7" w:rsidRPr="00E72092" w:rsidRDefault="00BB6BA7" w:rsidP="002E7CAF">
      <w:pPr>
        <w:tabs>
          <w:tab w:val="left" w:pos="567"/>
        </w:tabs>
        <w:overflowPunct/>
        <w:autoSpaceDE/>
        <w:autoSpaceDN/>
        <w:adjustRightInd/>
        <w:ind w:right="-2" w:firstLine="426"/>
        <w:jc w:val="both"/>
        <w:textAlignment w:val="auto"/>
        <w:rPr>
          <w:bCs/>
          <w:lang w:eastAsia="bg-BG"/>
        </w:rPr>
      </w:pPr>
      <w:r w:rsidRPr="00E72092">
        <w:rPr>
          <w:color w:val="000000"/>
          <w:lang w:eastAsia="bg-BG"/>
        </w:rPr>
        <w:t xml:space="preserve">През отчетния период от 01.01.–30.06.2020 г. основни цели на отдел </w:t>
      </w:r>
      <w:r w:rsidRPr="00E72092">
        <w:rPr>
          <w:bCs/>
          <w:lang w:eastAsia="bg-BG"/>
        </w:rPr>
        <w:t xml:space="preserve">„Идентификация на животните и ветеринарна дейност“ (ИЖВД): </w:t>
      </w:r>
      <w:r w:rsidRPr="00E72092">
        <w:rPr>
          <w:color w:val="000000"/>
          <w:lang w:eastAsia="bg-BG"/>
        </w:rPr>
        <w:t xml:space="preserve">са постигане на добри нива на контрол на идентификацията и движението на животните, регистрацията на животновъдните обекти във връзка с опазване на здравето на животните и хората, посредством осигуряване проследимост на хранителната верига, както и на контрол на ветеринарномедицинската дейност на регистрираните ветеринарни лекари. Цели се и постигане на ефективно изпълнение на изискванията на актуалното </w:t>
      </w:r>
      <w:r w:rsidRPr="00E72092">
        <w:rPr>
          <w:lang w:eastAsia="bg-BG"/>
        </w:rPr>
        <w:t>правото на Европейския съюз и на националното законодателство в сектора.</w:t>
      </w:r>
    </w:p>
    <w:p w14:paraId="2FA5F9B7" w14:textId="77777777" w:rsidR="00BB6BA7" w:rsidRPr="00E72092" w:rsidRDefault="00BB6BA7" w:rsidP="002E7CAF">
      <w:pPr>
        <w:tabs>
          <w:tab w:val="left" w:pos="567"/>
        </w:tabs>
        <w:overflowPunct/>
        <w:autoSpaceDE/>
        <w:autoSpaceDN/>
        <w:adjustRightInd/>
        <w:ind w:right="-2" w:firstLine="426"/>
        <w:jc w:val="both"/>
        <w:textAlignment w:val="auto"/>
        <w:rPr>
          <w:color w:val="000000"/>
          <w:lang w:eastAsia="bg-BG"/>
        </w:rPr>
      </w:pPr>
      <w:r w:rsidRPr="00E72092">
        <w:rPr>
          <w:color w:val="000000"/>
          <w:lang w:eastAsia="bg-BG"/>
        </w:rPr>
        <w:t>Степента на изпълнение на заложените цели в сектор „Идентификация на животните и ветеринарна дейност” се оценява като много добра.</w:t>
      </w:r>
    </w:p>
    <w:p w14:paraId="0D69B900" w14:textId="77777777" w:rsidR="00BB6BA7" w:rsidRPr="00E72092" w:rsidRDefault="00BB6BA7" w:rsidP="002E7CAF">
      <w:pPr>
        <w:tabs>
          <w:tab w:val="left" w:pos="567"/>
        </w:tabs>
        <w:overflowPunct/>
        <w:autoSpaceDE/>
        <w:autoSpaceDN/>
        <w:adjustRightInd/>
        <w:ind w:right="-2" w:firstLine="426"/>
        <w:jc w:val="both"/>
        <w:textAlignment w:val="auto"/>
        <w:rPr>
          <w:color w:val="000000"/>
          <w:lang w:eastAsia="bg-BG"/>
        </w:rPr>
      </w:pPr>
      <w:r w:rsidRPr="00E72092">
        <w:rPr>
          <w:color w:val="000000"/>
          <w:lang w:eastAsia="bg-BG"/>
        </w:rPr>
        <w:t xml:space="preserve">Заложените контроли върху изпълнението на мерките за идентификацията на животните и регистрацията на животновъдните обекти във връзка с изпълнението на Националната програма за профилактика, контрол и ликвидиране на болестите по животните, включително и зоонозите (НППНКЛБЗЖ) и програмите за надзор са изпълнени. Организирано е и е извършен последващ контрол върху всички извършени мероприятия по НППНКЛБЗЖ и отразяване на данните в информационната система на БАБХ за полугодието от страна на Областните дирекции по безопасност на храните, като е изготвена отчетната документация за извършените от регистрираните ветеринарни лекари мероприятията. </w:t>
      </w:r>
    </w:p>
    <w:p w14:paraId="2BEAEE79" w14:textId="77777777" w:rsidR="00BB6BA7" w:rsidRPr="00E72092" w:rsidRDefault="00BB6BA7" w:rsidP="002E7CAF">
      <w:pPr>
        <w:tabs>
          <w:tab w:val="left" w:pos="567"/>
        </w:tabs>
        <w:overflowPunct/>
        <w:autoSpaceDE/>
        <w:autoSpaceDN/>
        <w:adjustRightInd/>
        <w:ind w:right="-2" w:firstLine="426"/>
        <w:jc w:val="both"/>
        <w:textAlignment w:val="auto"/>
        <w:rPr>
          <w:lang w:eastAsia="bg-BG"/>
        </w:rPr>
      </w:pPr>
      <w:r w:rsidRPr="00E72092">
        <w:rPr>
          <w:lang w:eastAsia="bg-BG"/>
        </w:rPr>
        <w:lastRenderedPageBreak/>
        <w:t>Отдел „</w:t>
      </w:r>
      <w:r w:rsidRPr="00E72092">
        <w:rPr>
          <w:bCs/>
          <w:lang w:eastAsia="bg-BG"/>
        </w:rPr>
        <w:t>Идентификация на животните и ветеринарна дейност</w:t>
      </w:r>
      <w:r w:rsidRPr="00E72092">
        <w:rPr>
          <w:lang w:eastAsia="bg-BG"/>
        </w:rPr>
        <w:t>” методически ръководи и координира дейността на ОДБХ по осъществяване контрола на идентификация на животните (едри, дребни преживни, свине, еднокопитни животни, домашни любимци, пчелни семейства), регистрация на животновъдните обекти, дейността на регистрираните ветеринарни лекари на ветеринарномедицинска практика, спазване на изискванията към ветеринарните лечебни заведения, в които се осъществява ветеринарномедицинска дейност, на средствата за официална идентификация. Осъществено е методическо ръководство на инспекторите и други служители от ОДБХ, отговорни и имащи отношение към прилагане на официалния контрол в посочената област.</w:t>
      </w:r>
    </w:p>
    <w:p w14:paraId="6ECB57A5" w14:textId="77777777" w:rsidR="00BB6BA7" w:rsidRPr="00E72092" w:rsidRDefault="00BB6BA7" w:rsidP="002E7CAF">
      <w:pPr>
        <w:tabs>
          <w:tab w:val="left" w:pos="567"/>
        </w:tabs>
        <w:overflowPunct/>
        <w:autoSpaceDE/>
        <w:autoSpaceDN/>
        <w:adjustRightInd/>
        <w:ind w:right="-2" w:firstLine="426"/>
        <w:jc w:val="both"/>
        <w:textAlignment w:val="auto"/>
        <w:rPr>
          <w:color w:val="000000"/>
          <w:lang w:eastAsia="bg-BG"/>
        </w:rPr>
      </w:pPr>
      <w:r w:rsidRPr="00E72092">
        <w:rPr>
          <w:lang w:eastAsia="bg-BG"/>
        </w:rPr>
        <w:t>Извършва се последващ контрол на ОДБХ на отчитане на извършените мероприятия от регистрираните ветеринарни лекари на частна практика съгласно Националната програма за профилактика, надзор, контрол и ликвидиране на болестите по животните, включително и зоонозите в България 2019 – 2021 г.</w:t>
      </w:r>
    </w:p>
    <w:p w14:paraId="09EE3DEB" w14:textId="77777777" w:rsidR="00BB6BA7" w:rsidRPr="00E72092" w:rsidRDefault="00BB6BA7" w:rsidP="002E7CAF">
      <w:pPr>
        <w:tabs>
          <w:tab w:val="left" w:pos="567"/>
        </w:tabs>
        <w:overflowPunct/>
        <w:autoSpaceDE/>
        <w:autoSpaceDN/>
        <w:adjustRightInd/>
        <w:ind w:right="-2" w:firstLine="426"/>
        <w:jc w:val="both"/>
        <w:textAlignment w:val="auto"/>
        <w:rPr>
          <w:color w:val="000000"/>
          <w:lang w:eastAsia="bg-BG"/>
        </w:rPr>
      </w:pPr>
      <w:r w:rsidRPr="00E72092">
        <w:rPr>
          <w:color w:val="000000"/>
          <w:lang w:eastAsia="bg-BG"/>
        </w:rPr>
        <w:t>Осъществява се и постоянен контрол върху въвежданата в Интегрираната информационна система на БАБХ – ВетИС от страна на регистрираните ветеринарни лекари и от други лица с правомерен достъп до същата, като взимат участие и по предоставяне на становища до други дирекции, относно корекция на данни съгласно „Технологична инструкция за корекция на данни в ИИС на БАБХ – ВетИС”.</w:t>
      </w:r>
    </w:p>
    <w:p w14:paraId="13CA2648" w14:textId="77777777" w:rsidR="00BB6BA7" w:rsidRPr="00E72092" w:rsidRDefault="00BB6BA7" w:rsidP="002E7CAF">
      <w:pPr>
        <w:tabs>
          <w:tab w:val="left" w:pos="567"/>
        </w:tabs>
        <w:overflowPunct/>
        <w:autoSpaceDE/>
        <w:autoSpaceDN/>
        <w:adjustRightInd/>
        <w:ind w:right="-2" w:firstLine="426"/>
        <w:jc w:val="both"/>
        <w:textAlignment w:val="auto"/>
        <w:rPr>
          <w:lang w:val="ru-RU" w:eastAsia="bg-BG"/>
        </w:rPr>
      </w:pPr>
      <w:r w:rsidRPr="00E72092">
        <w:rPr>
          <w:lang w:eastAsia="bg-BG"/>
        </w:rPr>
        <w:t>С цел подобряване и уеднаквяване на работата на служителите от ОДБХ се поддържат актуални образци на документи и стандартни оперативни процедури за работа, като се поддържат в актуално състояние и водените в отдела регистри. Същите се публикуват своевременно на страницата на Българската агенция.</w:t>
      </w:r>
    </w:p>
    <w:p w14:paraId="4D2B5DB0" w14:textId="77777777" w:rsidR="00BB6BA7" w:rsidRPr="00E72092" w:rsidRDefault="00BB6BA7" w:rsidP="002E7CAF">
      <w:pPr>
        <w:tabs>
          <w:tab w:val="left" w:pos="567"/>
        </w:tabs>
        <w:overflowPunct/>
        <w:autoSpaceDE/>
        <w:autoSpaceDN/>
        <w:adjustRightInd/>
        <w:ind w:right="-2" w:firstLine="426"/>
        <w:jc w:val="both"/>
        <w:textAlignment w:val="auto"/>
        <w:rPr>
          <w:lang w:eastAsia="bg-BG"/>
        </w:rPr>
      </w:pPr>
      <w:r w:rsidRPr="00E72092">
        <w:rPr>
          <w:color w:val="000000"/>
          <w:lang w:val="ru-RU" w:eastAsia="bg-BG"/>
        </w:rPr>
        <w:t xml:space="preserve">За периода </w:t>
      </w:r>
      <w:r w:rsidRPr="00E72092">
        <w:rPr>
          <w:lang w:eastAsia="bg-BG"/>
        </w:rPr>
        <w:t>от 01.01 до 30.06.2020 г. са извършени общо 7 178 бр. проверки по идентификация. Констатирани са 2 006 нарушения. Съставени са 1 400 предписания и 1 046 акта за административно нарушение (АУАН).</w:t>
      </w:r>
    </w:p>
    <w:p w14:paraId="13B6185C" w14:textId="77777777" w:rsidR="00BB6BA7" w:rsidRPr="00E72092" w:rsidRDefault="00BB6BA7" w:rsidP="002E7CAF">
      <w:pPr>
        <w:tabs>
          <w:tab w:val="left" w:pos="567"/>
        </w:tabs>
        <w:overflowPunct/>
        <w:autoSpaceDE/>
        <w:autoSpaceDN/>
        <w:adjustRightInd/>
        <w:ind w:right="-2" w:firstLine="426"/>
        <w:jc w:val="both"/>
        <w:textAlignment w:val="auto"/>
        <w:rPr>
          <w:lang w:eastAsia="bg-BG"/>
        </w:rPr>
      </w:pPr>
      <w:r w:rsidRPr="00E72092">
        <w:rPr>
          <w:lang w:eastAsia="bg-BG"/>
        </w:rPr>
        <w:t>От 2020 г. се подготвя извадка по идентификация, която е на база риск критерии и се предоставя ежемесечно на Областните дирекции по безопасност на храните, като резултатите от проверките се докладват до ЦУ на БАБХ всеки месец. До момента са извършени 1 765 проверки с 1 105 констатирани несъответствия, за които са издадени 962 предписания и 236 АУАН.</w:t>
      </w:r>
    </w:p>
    <w:p w14:paraId="4BD138B8" w14:textId="77777777" w:rsidR="00BB6BA7" w:rsidRPr="00E72092" w:rsidRDefault="00BB6BA7" w:rsidP="002E7CAF">
      <w:pPr>
        <w:tabs>
          <w:tab w:val="left" w:pos="567"/>
        </w:tabs>
        <w:overflowPunct/>
        <w:autoSpaceDE/>
        <w:autoSpaceDN/>
        <w:adjustRightInd/>
        <w:ind w:right="-2" w:firstLine="426"/>
        <w:jc w:val="both"/>
        <w:textAlignment w:val="auto"/>
        <w:rPr>
          <w:lang w:eastAsia="bg-BG"/>
        </w:rPr>
      </w:pPr>
      <w:r w:rsidRPr="00E72092">
        <w:rPr>
          <w:lang w:eastAsia="bg-BG"/>
        </w:rPr>
        <w:t xml:space="preserve">Предприети са мерки за коригиране на некоректно издадени идентификационни документи </w:t>
      </w:r>
      <w:r w:rsidRPr="00E72092">
        <w:rPr>
          <w:lang w:val="ru-RU" w:eastAsia="bg-BG"/>
        </w:rPr>
        <w:t>(</w:t>
      </w:r>
      <w:r w:rsidRPr="00E72092">
        <w:rPr>
          <w:lang w:eastAsia="bg-BG"/>
        </w:rPr>
        <w:t>паспорти</w:t>
      </w:r>
      <w:r w:rsidRPr="00E72092">
        <w:rPr>
          <w:lang w:val="ru-RU" w:eastAsia="bg-BG"/>
        </w:rPr>
        <w:t>)</w:t>
      </w:r>
      <w:r w:rsidRPr="00E72092">
        <w:rPr>
          <w:lang w:eastAsia="bg-BG"/>
        </w:rPr>
        <w:t xml:space="preserve"> на еднокопитни животни над 12-месечна възраст, с цел отразяване на данни в паспортите, че еднокопитните са необратимо изключени от хранителната верига. В периода януари-май 2020 г. са извършени проверки, следствие на които са коригирани 2 022 бр. паспорти</w:t>
      </w:r>
      <w:r w:rsidRPr="00E72092">
        <w:rPr>
          <w:lang w:val="ru-RU" w:eastAsia="bg-BG"/>
        </w:rPr>
        <w:t xml:space="preserve"> на еднокопитни животни</w:t>
      </w:r>
      <w:r w:rsidRPr="00E72092">
        <w:rPr>
          <w:lang w:eastAsia="bg-BG"/>
        </w:rPr>
        <w:t>.</w:t>
      </w:r>
    </w:p>
    <w:p w14:paraId="3479C6A2" w14:textId="77777777" w:rsidR="00BB6BA7" w:rsidRPr="00E72092" w:rsidRDefault="00BB6BA7" w:rsidP="002E7CAF">
      <w:pPr>
        <w:tabs>
          <w:tab w:val="left" w:pos="567"/>
        </w:tabs>
        <w:overflowPunct/>
        <w:autoSpaceDE/>
        <w:autoSpaceDN/>
        <w:adjustRightInd/>
        <w:ind w:right="-567" w:firstLine="426"/>
        <w:jc w:val="both"/>
        <w:textAlignment w:val="auto"/>
        <w:rPr>
          <w:color w:val="000000"/>
          <w:lang w:eastAsia="bg-BG"/>
        </w:rPr>
      </w:pPr>
      <w:r w:rsidRPr="00E72092">
        <w:rPr>
          <w:lang w:eastAsia="bg-BG"/>
        </w:rPr>
        <w:t xml:space="preserve"> </w:t>
      </w:r>
    </w:p>
    <w:p w14:paraId="3EC5FBE2" w14:textId="77777777" w:rsidR="00BB6BA7" w:rsidRPr="00E72092" w:rsidRDefault="00BB6BA7" w:rsidP="002E7CAF">
      <w:pPr>
        <w:widowControl w:val="0"/>
        <w:tabs>
          <w:tab w:val="left" w:pos="567"/>
        </w:tabs>
        <w:overflowPunct/>
        <w:ind w:firstLine="426"/>
        <w:jc w:val="both"/>
        <w:textAlignment w:val="auto"/>
        <w:rPr>
          <w:lang w:eastAsia="bg-BG"/>
        </w:rPr>
      </w:pPr>
      <w:r w:rsidRPr="00E72092">
        <w:rPr>
          <w:lang w:eastAsia="bg-BG"/>
        </w:rPr>
        <w:t xml:space="preserve">За първото полугодие на 2020 година, отчитането на </w:t>
      </w:r>
      <w:r w:rsidRPr="00E72092">
        <w:rPr>
          <w:color w:val="000000"/>
          <w:lang w:eastAsia="bg-BG"/>
        </w:rPr>
        <w:t xml:space="preserve">постигнатите резултати в изпълнение на политиките и програмите, измерени чрез показатели за изпълнение на </w:t>
      </w:r>
      <w:r w:rsidRPr="00E72092">
        <w:rPr>
          <w:lang w:eastAsia="bg-BG"/>
        </w:rPr>
        <w:t xml:space="preserve">дейността на дирекция „Информационни технологии и информационни системи и комуникационно осигуряване“ (ИТИСКО) в ЦУ на </w:t>
      </w:r>
      <w:r w:rsidRPr="00E72092">
        <w:rPr>
          <w:color w:val="000000"/>
          <w:lang w:eastAsia="bg-BG"/>
        </w:rPr>
        <w:t>БАБХ</w:t>
      </w:r>
      <w:r w:rsidRPr="00E72092">
        <w:rPr>
          <w:lang w:eastAsia="bg-BG"/>
        </w:rPr>
        <w:t xml:space="preserve"> е свързана с:</w:t>
      </w:r>
    </w:p>
    <w:p w14:paraId="4C5CEE6F" w14:textId="77777777" w:rsidR="00BB6BA7" w:rsidRPr="00E72092" w:rsidRDefault="00BB6BA7" w:rsidP="00C51B1C">
      <w:pPr>
        <w:numPr>
          <w:ilvl w:val="0"/>
          <w:numId w:val="31"/>
        </w:numPr>
        <w:tabs>
          <w:tab w:val="left" w:pos="567"/>
          <w:tab w:val="left" w:pos="1134"/>
        </w:tabs>
        <w:overflowPunct/>
        <w:autoSpaceDE/>
        <w:autoSpaceDN/>
        <w:adjustRightInd/>
        <w:spacing w:after="200" w:line="276" w:lineRule="auto"/>
        <w:ind w:left="0" w:firstLine="426"/>
        <w:contextualSpacing/>
        <w:jc w:val="both"/>
        <w:textAlignment w:val="auto"/>
        <w:rPr>
          <w:rFonts w:eastAsia="Calibri"/>
          <w:lang w:eastAsia="bg-BG"/>
        </w:rPr>
      </w:pPr>
      <w:r w:rsidRPr="00E72092">
        <w:rPr>
          <w:color w:val="000000"/>
          <w:lang w:eastAsia="bg-BG"/>
        </w:rPr>
        <w:t>Проучване и анализ на потребности от информационни ресурси, програмно-технически продукти на различни нива на управление и изготвяне на предложения за разработване на нови информационни системи, усъвършенстване на съществуващите и свързаната с тяхната реализация техника с цел</w:t>
      </w:r>
      <w:r w:rsidRPr="00E72092">
        <w:rPr>
          <w:rFonts w:eastAsia="Calibri"/>
          <w:lang w:eastAsia="bg-BG"/>
        </w:rPr>
        <w:t xml:space="preserve"> ефективно използване на информационната и комуникационна технологии в дейността на БАБХ;</w:t>
      </w:r>
    </w:p>
    <w:p w14:paraId="2433F04B" w14:textId="77777777" w:rsidR="00BB6BA7" w:rsidRPr="00E72092" w:rsidRDefault="00BB6BA7" w:rsidP="00C51B1C">
      <w:pPr>
        <w:numPr>
          <w:ilvl w:val="0"/>
          <w:numId w:val="31"/>
        </w:numPr>
        <w:tabs>
          <w:tab w:val="left" w:pos="567"/>
          <w:tab w:val="left" w:pos="1134"/>
        </w:tabs>
        <w:overflowPunct/>
        <w:autoSpaceDE/>
        <w:autoSpaceDN/>
        <w:adjustRightInd/>
        <w:spacing w:after="200" w:line="276" w:lineRule="auto"/>
        <w:ind w:left="0" w:firstLine="426"/>
        <w:contextualSpacing/>
        <w:jc w:val="both"/>
        <w:textAlignment w:val="auto"/>
        <w:rPr>
          <w:rFonts w:eastAsia="Calibri"/>
          <w:lang w:eastAsia="bg-BG"/>
        </w:rPr>
      </w:pPr>
      <w:r w:rsidRPr="00E72092">
        <w:rPr>
          <w:rFonts w:eastAsia="Calibri"/>
          <w:lang w:eastAsia="bg-BG"/>
        </w:rPr>
        <w:t>Анализ на работните процеси, политика, процедури и правила за информационна сигурност;</w:t>
      </w:r>
    </w:p>
    <w:p w14:paraId="77962A29" w14:textId="77777777" w:rsidR="00BB6BA7" w:rsidRPr="00E72092" w:rsidRDefault="00BB6BA7" w:rsidP="00C51B1C">
      <w:pPr>
        <w:numPr>
          <w:ilvl w:val="0"/>
          <w:numId w:val="31"/>
        </w:numPr>
        <w:tabs>
          <w:tab w:val="left" w:pos="567"/>
          <w:tab w:val="left" w:pos="1134"/>
        </w:tabs>
        <w:overflowPunct/>
        <w:autoSpaceDE/>
        <w:autoSpaceDN/>
        <w:adjustRightInd/>
        <w:ind w:left="0" w:firstLine="425"/>
        <w:contextualSpacing/>
        <w:jc w:val="both"/>
        <w:textAlignment w:val="auto"/>
        <w:rPr>
          <w:rFonts w:eastAsia="Calibri"/>
          <w:lang w:eastAsia="bg-BG"/>
        </w:rPr>
      </w:pPr>
      <w:r w:rsidRPr="00E72092">
        <w:rPr>
          <w:rFonts w:eastAsia="Calibri"/>
          <w:lang w:eastAsia="bg-BG"/>
        </w:rPr>
        <w:t>Осигуряване нормалното функциониране, администриране и поддържане на Интегрираната информационна система (ИИС) на БАБХ- ВетИС;</w:t>
      </w:r>
    </w:p>
    <w:p w14:paraId="56DC5A95" w14:textId="77777777" w:rsidR="00BB6BA7" w:rsidRPr="00E72092" w:rsidRDefault="00BB6BA7" w:rsidP="00C51B1C">
      <w:pPr>
        <w:numPr>
          <w:ilvl w:val="0"/>
          <w:numId w:val="31"/>
        </w:numPr>
        <w:tabs>
          <w:tab w:val="left" w:pos="567"/>
          <w:tab w:val="left" w:pos="1134"/>
        </w:tabs>
        <w:overflowPunct/>
        <w:autoSpaceDE/>
        <w:autoSpaceDN/>
        <w:adjustRightInd/>
        <w:ind w:left="0" w:firstLine="425"/>
        <w:contextualSpacing/>
        <w:jc w:val="both"/>
        <w:textAlignment w:val="auto"/>
        <w:rPr>
          <w:rFonts w:eastAsia="Calibri"/>
          <w:lang w:eastAsia="bg-BG"/>
        </w:rPr>
      </w:pPr>
      <w:r w:rsidRPr="00E72092">
        <w:rPr>
          <w:rFonts w:eastAsia="Calibri"/>
          <w:lang w:eastAsia="bg-BG"/>
        </w:rPr>
        <w:t>Усъвършенстване работата и поддръжка на ИИС на БАБХ- ВетИС и интеграцията с ИСАК;</w:t>
      </w:r>
    </w:p>
    <w:p w14:paraId="5E8BF15A" w14:textId="77777777" w:rsidR="00BB6BA7" w:rsidRPr="00E72092" w:rsidRDefault="00BB6BA7" w:rsidP="00C51B1C">
      <w:pPr>
        <w:widowControl w:val="0"/>
        <w:numPr>
          <w:ilvl w:val="0"/>
          <w:numId w:val="31"/>
        </w:numPr>
        <w:tabs>
          <w:tab w:val="left" w:pos="567"/>
          <w:tab w:val="left" w:pos="1134"/>
        </w:tabs>
        <w:overflowPunct/>
        <w:autoSpaceDE/>
        <w:autoSpaceDN/>
        <w:adjustRightInd/>
        <w:ind w:left="0" w:firstLine="425"/>
        <w:jc w:val="both"/>
        <w:textAlignment w:val="auto"/>
        <w:rPr>
          <w:lang w:eastAsia="bg-BG"/>
        </w:rPr>
      </w:pPr>
      <w:r w:rsidRPr="00E72092">
        <w:rPr>
          <w:lang w:eastAsia="bg-BG"/>
        </w:rPr>
        <w:t>Участие в администрирането и осигуряване на поддръжката на националните централизирани регистри на агенцията;</w:t>
      </w:r>
    </w:p>
    <w:p w14:paraId="39B6E0C3" w14:textId="77777777" w:rsidR="00BB6BA7" w:rsidRPr="00E72092" w:rsidRDefault="00BB6BA7" w:rsidP="00C51B1C">
      <w:pPr>
        <w:widowControl w:val="0"/>
        <w:numPr>
          <w:ilvl w:val="0"/>
          <w:numId w:val="31"/>
        </w:numPr>
        <w:tabs>
          <w:tab w:val="left" w:pos="567"/>
          <w:tab w:val="left" w:pos="1134"/>
        </w:tabs>
        <w:overflowPunct/>
        <w:autoSpaceDE/>
        <w:autoSpaceDN/>
        <w:adjustRightInd/>
        <w:ind w:left="0" w:firstLine="425"/>
        <w:jc w:val="both"/>
        <w:textAlignment w:val="auto"/>
        <w:rPr>
          <w:lang w:eastAsia="bg-BG"/>
        </w:rPr>
      </w:pPr>
      <w:r w:rsidRPr="00E72092">
        <w:rPr>
          <w:lang w:eastAsia="bg-BG"/>
        </w:rPr>
        <w:t>Усъвършенстване на процесите за предоставяне на електронни административни услуги;</w:t>
      </w:r>
    </w:p>
    <w:p w14:paraId="37D9753A" w14:textId="77777777" w:rsidR="00BB6BA7" w:rsidRPr="00E72092" w:rsidRDefault="00BB6BA7" w:rsidP="00C51B1C">
      <w:pPr>
        <w:widowControl w:val="0"/>
        <w:numPr>
          <w:ilvl w:val="0"/>
          <w:numId w:val="31"/>
        </w:numPr>
        <w:tabs>
          <w:tab w:val="left" w:pos="567"/>
          <w:tab w:val="left" w:pos="1134"/>
        </w:tabs>
        <w:overflowPunct/>
        <w:autoSpaceDE/>
        <w:autoSpaceDN/>
        <w:adjustRightInd/>
        <w:ind w:left="0" w:firstLine="425"/>
        <w:jc w:val="both"/>
        <w:textAlignment w:val="auto"/>
        <w:rPr>
          <w:lang w:eastAsia="bg-BG"/>
        </w:rPr>
      </w:pPr>
      <w:r w:rsidRPr="00E72092">
        <w:rPr>
          <w:lang w:eastAsia="bg-BG"/>
        </w:rPr>
        <w:t>Устойчивост в работата на БАБХ;</w:t>
      </w:r>
    </w:p>
    <w:p w14:paraId="2C730A7D" w14:textId="77777777" w:rsidR="00BB6BA7" w:rsidRPr="00E72092" w:rsidRDefault="00BB6BA7" w:rsidP="00C51B1C">
      <w:pPr>
        <w:widowControl w:val="0"/>
        <w:numPr>
          <w:ilvl w:val="0"/>
          <w:numId w:val="31"/>
        </w:numPr>
        <w:tabs>
          <w:tab w:val="left" w:pos="567"/>
          <w:tab w:val="left" w:pos="1134"/>
        </w:tabs>
        <w:overflowPunct/>
        <w:autoSpaceDE/>
        <w:autoSpaceDN/>
        <w:adjustRightInd/>
        <w:ind w:left="0" w:firstLine="425"/>
        <w:jc w:val="both"/>
        <w:textAlignment w:val="auto"/>
        <w:rPr>
          <w:lang w:eastAsia="bg-BG"/>
        </w:rPr>
      </w:pPr>
      <w:r w:rsidRPr="00E72092">
        <w:rPr>
          <w:lang w:eastAsia="bg-BG"/>
        </w:rPr>
        <w:t>Извършване анализ, контрол и корекции на данните на национално ниво, в определени случи, регламентирани с вътрешно административни документи- стандартни процедури;</w:t>
      </w:r>
    </w:p>
    <w:p w14:paraId="54661DC6" w14:textId="77777777" w:rsidR="00BB6BA7" w:rsidRPr="00E72092" w:rsidRDefault="00BB6BA7" w:rsidP="00C51B1C">
      <w:pPr>
        <w:widowControl w:val="0"/>
        <w:numPr>
          <w:ilvl w:val="0"/>
          <w:numId w:val="31"/>
        </w:numPr>
        <w:tabs>
          <w:tab w:val="left" w:pos="567"/>
          <w:tab w:val="left" w:pos="1134"/>
        </w:tabs>
        <w:overflowPunct/>
        <w:autoSpaceDE/>
        <w:autoSpaceDN/>
        <w:adjustRightInd/>
        <w:ind w:left="0" w:firstLine="425"/>
        <w:jc w:val="both"/>
        <w:textAlignment w:val="auto"/>
        <w:rPr>
          <w:lang w:eastAsia="bg-BG"/>
        </w:rPr>
      </w:pPr>
      <w:r w:rsidRPr="00E72092">
        <w:rPr>
          <w:lang w:eastAsia="bg-BG"/>
        </w:rPr>
        <w:t>Извършване на анализ на данните и изготвяне текущи справки и становища за оперативното ръководството в ЦУ на БАБХ, ОДБХ и за външни институции, на база на съществуващите регистри и бази данни в случаите определени от закона и инструкцията за достъп до обществена информация;</w:t>
      </w:r>
    </w:p>
    <w:p w14:paraId="6C910FE4" w14:textId="77777777" w:rsidR="00BB6BA7" w:rsidRPr="00E72092" w:rsidRDefault="00BB6BA7" w:rsidP="00C51B1C">
      <w:pPr>
        <w:widowControl w:val="0"/>
        <w:numPr>
          <w:ilvl w:val="0"/>
          <w:numId w:val="31"/>
        </w:numPr>
        <w:tabs>
          <w:tab w:val="left" w:pos="567"/>
          <w:tab w:val="left" w:pos="1134"/>
        </w:tabs>
        <w:overflowPunct/>
        <w:autoSpaceDE/>
        <w:autoSpaceDN/>
        <w:adjustRightInd/>
        <w:ind w:left="0" w:firstLine="425"/>
        <w:jc w:val="both"/>
        <w:textAlignment w:val="auto"/>
        <w:rPr>
          <w:lang w:eastAsia="bg-BG"/>
        </w:rPr>
      </w:pPr>
      <w:r w:rsidRPr="00E72092">
        <w:rPr>
          <w:lang w:eastAsia="bg-BG"/>
        </w:rPr>
        <w:t xml:space="preserve">Разработването на схемите за движение на информационните потоци в системата на БАБХ. </w:t>
      </w:r>
    </w:p>
    <w:p w14:paraId="141B8B4D" w14:textId="77777777" w:rsidR="00BB6BA7" w:rsidRPr="00E72092" w:rsidRDefault="00BB6BA7" w:rsidP="00C51B1C">
      <w:pPr>
        <w:widowControl w:val="0"/>
        <w:numPr>
          <w:ilvl w:val="0"/>
          <w:numId w:val="31"/>
        </w:numPr>
        <w:tabs>
          <w:tab w:val="left" w:pos="567"/>
          <w:tab w:val="left" w:pos="1134"/>
        </w:tabs>
        <w:overflowPunct/>
        <w:autoSpaceDE/>
        <w:autoSpaceDN/>
        <w:adjustRightInd/>
        <w:ind w:left="0" w:firstLine="425"/>
        <w:jc w:val="both"/>
        <w:textAlignment w:val="auto"/>
        <w:rPr>
          <w:lang w:eastAsia="bg-BG"/>
        </w:rPr>
      </w:pPr>
      <w:r w:rsidRPr="00E72092">
        <w:rPr>
          <w:lang w:eastAsia="bg-BG"/>
        </w:rPr>
        <w:t xml:space="preserve">Разработване на методите, технологията и стандартите при информационния обмен с външни </w:t>
      </w:r>
      <w:r w:rsidRPr="00E72092">
        <w:rPr>
          <w:lang w:eastAsia="bg-BG"/>
        </w:rPr>
        <w:lastRenderedPageBreak/>
        <w:t>организации, институции и фирми;</w:t>
      </w:r>
    </w:p>
    <w:p w14:paraId="7FBBCAFB" w14:textId="77777777" w:rsidR="00BB6BA7" w:rsidRPr="00E72092" w:rsidRDefault="00BB6BA7" w:rsidP="00C51B1C">
      <w:pPr>
        <w:widowControl w:val="0"/>
        <w:numPr>
          <w:ilvl w:val="0"/>
          <w:numId w:val="31"/>
        </w:numPr>
        <w:tabs>
          <w:tab w:val="left" w:pos="567"/>
          <w:tab w:val="left" w:pos="1134"/>
        </w:tabs>
        <w:overflowPunct/>
        <w:autoSpaceDE/>
        <w:autoSpaceDN/>
        <w:adjustRightInd/>
        <w:ind w:left="0" w:firstLine="425"/>
        <w:jc w:val="both"/>
        <w:textAlignment w:val="auto"/>
        <w:rPr>
          <w:lang w:eastAsia="bg-BG"/>
        </w:rPr>
      </w:pPr>
      <w:r w:rsidRPr="00E72092">
        <w:rPr>
          <w:lang w:eastAsia="bg-BG"/>
        </w:rPr>
        <w:t>Изготвяне на модел на информационната сигурност – основни компоненти на модела изискващи ежедневни дейности за мониторинг, управление и контрол.</w:t>
      </w:r>
    </w:p>
    <w:p w14:paraId="6267005C" w14:textId="77777777" w:rsidR="00BB6BA7" w:rsidRPr="00E72092" w:rsidRDefault="00BB6BA7" w:rsidP="00886389">
      <w:pPr>
        <w:tabs>
          <w:tab w:val="left" w:pos="567"/>
        </w:tabs>
        <w:overflowPunct/>
        <w:autoSpaceDE/>
        <w:autoSpaceDN/>
        <w:adjustRightInd/>
        <w:ind w:firstLine="425"/>
        <w:jc w:val="both"/>
        <w:textAlignment w:val="auto"/>
        <w:rPr>
          <w:lang w:eastAsia="bg-BG"/>
        </w:rPr>
      </w:pPr>
      <w:r w:rsidRPr="00E72092">
        <w:rPr>
          <w:lang w:eastAsia="bg-BG"/>
        </w:rPr>
        <w:t>•</w:t>
      </w:r>
      <w:r w:rsidRPr="00E72092">
        <w:rPr>
          <w:lang w:eastAsia="bg-BG"/>
        </w:rPr>
        <w:tab/>
        <w:t>Експлоатация на интегрирана информационна система на БАБХ и контрол за консистентност на въвежданите данни;</w:t>
      </w:r>
    </w:p>
    <w:p w14:paraId="2485A8F5" w14:textId="77777777" w:rsidR="00BB6BA7" w:rsidRPr="00E72092" w:rsidRDefault="00BB6BA7" w:rsidP="00886389">
      <w:pPr>
        <w:widowControl w:val="0"/>
        <w:tabs>
          <w:tab w:val="left" w:pos="567"/>
        </w:tabs>
        <w:overflowPunct/>
        <w:ind w:firstLine="425"/>
        <w:jc w:val="both"/>
        <w:textAlignment w:val="auto"/>
        <w:rPr>
          <w:rFonts w:eastAsia="Calibri"/>
          <w:lang w:eastAsia="bg-BG"/>
        </w:rPr>
      </w:pPr>
      <w:r w:rsidRPr="00E72092">
        <w:rPr>
          <w:lang w:eastAsia="bg-BG"/>
        </w:rPr>
        <w:t>Основният фактор, оказващ въздействие върху непостигане на планираните целеви стойности е липсата на средства по бюджета на БАБХ за финансиране на дейностите.</w:t>
      </w:r>
      <w:r w:rsidRPr="00E72092">
        <w:rPr>
          <w:rFonts w:eastAsia="Calibri"/>
          <w:lang w:eastAsia="bg-BG"/>
        </w:rPr>
        <w:t xml:space="preserve"> </w:t>
      </w:r>
    </w:p>
    <w:p w14:paraId="36AF892F" w14:textId="77777777" w:rsidR="00BB6BA7" w:rsidRPr="00E72092" w:rsidRDefault="00BB6BA7" w:rsidP="00886389">
      <w:pPr>
        <w:widowControl w:val="0"/>
        <w:tabs>
          <w:tab w:val="left" w:pos="567"/>
        </w:tabs>
        <w:overflowPunct/>
        <w:ind w:firstLine="425"/>
        <w:jc w:val="both"/>
        <w:textAlignment w:val="auto"/>
        <w:rPr>
          <w:lang w:eastAsia="bg-BG"/>
        </w:rPr>
      </w:pPr>
      <w:r w:rsidRPr="00E72092">
        <w:rPr>
          <w:lang w:eastAsia="bg-BG"/>
        </w:rPr>
        <w:t>Постигнат е напредък в повишаване на степента на централизация и интеграция на системите, балансиране на натовареността на ИКТ системите, функциониране в реален режим на работа, сигурност, защита и наличност на информационните масиви, увеличен  брой на потребители и на ползвани информационни услуги.</w:t>
      </w:r>
    </w:p>
    <w:p w14:paraId="072EA32C" w14:textId="77777777" w:rsidR="00BB6BA7" w:rsidRPr="00E72092" w:rsidRDefault="00BB6BA7" w:rsidP="002E7CAF">
      <w:pPr>
        <w:widowControl w:val="0"/>
        <w:tabs>
          <w:tab w:val="left" w:pos="567"/>
        </w:tabs>
        <w:overflowPunct/>
        <w:ind w:firstLine="426"/>
        <w:jc w:val="both"/>
        <w:textAlignment w:val="auto"/>
        <w:rPr>
          <w:lang w:eastAsia="bg-BG"/>
        </w:rPr>
      </w:pPr>
      <w:r w:rsidRPr="00E72092">
        <w:rPr>
          <w:lang w:eastAsia="bg-BG"/>
        </w:rPr>
        <w:t>Експлоатация на интегрирана информационна система на БАБХ и контрол за консистентност на въвежданите данни – през отчетния период експлоатацията на интегрираната информационна система на БАБХ не е прекъсвала;</w:t>
      </w:r>
    </w:p>
    <w:p w14:paraId="23369352" w14:textId="77777777" w:rsidR="00BB6BA7" w:rsidRPr="00E72092" w:rsidRDefault="00BB6BA7" w:rsidP="002E7CAF">
      <w:pPr>
        <w:widowControl w:val="0"/>
        <w:tabs>
          <w:tab w:val="left" w:pos="567"/>
        </w:tabs>
        <w:overflowPunct/>
        <w:ind w:firstLine="426"/>
        <w:jc w:val="both"/>
        <w:textAlignment w:val="auto"/>
        <w:rPr>
          <w:lang w:eastAsia="bg-BG"/>
        </w:rPr>
      </w:pPr>
      <w:r w:rsidRPr="00E72092">
        <w:rPr>
          <w:lang w:eastAsia="bg-BG"/>
        </w:rPr>
        <w:t>Организира администрирането и поддръжката на компютърната мрежа на БАБХ - през отчетния период е извършвано администриране на системите, но не е осигурена техническа поддръжка, поради липса на средства в бюджета на БАБХ за финансиране на дейността;</w:t>
      </w:r>
    </w:p>
    <w:p w14:paraId="7FBE7D70" w14:textId="77777777" w:rsidR="00BB6BA7" w:rsidRPr="00E72092" w:rsidRDefault="00BB6BA7" w:rsidP="002E7CAF">
      <w:pPr>
        <w:widowControl w:val="0"/>
        <w:tabs>
          <w:tab w:val="left" w:pos="567"/>
        </w:tabs>
        <w:overflowPunct/>
        <w:ind w:firstLine="426"/>
        <w:jc w:val="both"/>
        <w:textAlignment w:val="auto"/>
        <w:rPr>
          <w:lang w:eastAsia="bg-BG"/>
        </w:rPr>
      </w:pPr>
      <w:r w:rsidRPr="00E72092">
        <w:rPr>
          <w:lang w:eastAsia="bg-BG"/>
        </w:rPr>
        <w:t>Администрира и организира поддръжката на информационните системи в БАБХ – през отчетния период е извършвано администриране на системите, но не е осигурена техническа поддръжка, поради липса на средства в бюджета на БАБХ за финансиране на дейността;</w:t>
      </w:r>
    </w:p>
    <w:p w14:paraId="49DF2AEC" w14:textId="77777777" w:rsidR="00BB6BA7" w:rsidRPr="00E72092" w:rsidRDefault="00BB6BA7" w:rsidP="002E7CAF">
      <w:pPr>
        <w:widowControl w:val="0"/>
        <w:tabs>
          <w:tab w:val="left" w:pos="567"/>
        </w:tabs>
        <w:overflowPunct/>
        <w:ind w:firstLine="426"/>
        <w:jc w:val="both"/>
        <w:textAlignment w:val="auto"/>
        <w:rPr>
          <w:lang w:eastAsia="bg-BG"/>
        </w:rPr>
      </w:pPr>
      <w:r w:rsidRPr="00E72092">
        <w:rPr>
          <w:lang w:eastAsia="bg-BG"/>
        </w:rPr>
        <w:t>Организира техническата поддръжка на  системата за специализирана ветеринарномедицинска информация за идентификация на животните и регистрация на животновъдните обекти - през отчетния период не е осигурена техническа поддръжка, поради липса на средства в бюджета на БАБХ за финансиране на дейността.</w:t>
      </w:r>
    </w:p>
    <w:p w14:paraId="117E75AE" w14:textId="77777777" w:rsidR="00BB6BA7" w:rsidRPr="00E72092" w:rsidRDefault="00BB6BA7" w:rsidP="002E7CAF">
      <w:pPr>
        <w:shd w:val="clear" w:color="auto" w:fill="FFFFFF"/>
        <w:tabs>
          <w:tab w:val="left" w:pos="567"/>
        </w:tabs>
        <w:overflowPunct/>
        <w:autoSpaceDE/>
        <w:autoSpaceDN/>
        <w:adjustRightInd/>
        <w:ind w:firstLine="426"/>
        <w:jc w:val="both"/>
        <w:textAlignment w:val="auto"/>
        <w:rPr>
          <w:lang w:eastAsia="bg-BG"/>
        </w:rPr>
      </w:pPr>
    </w:p>
    <w:p w14:paraId="3B7554CD" w14:textId="77777777" w:rsidR="00BB6BA7" w:rsidRPr="00E72092" w:rsidRDefault="00BB6BA7" w:rsidP="002E7CAF">
      <w:pPr>
        <w:tabs>
          <w:tab w:val="left" w:pos="567"/>
        </w:tabs>
        <w:overflowPunct/>
        <w:autoSpaceDE/>
        <w:autoSpaceDN/>
        <w:adjustRightInd/>
        <w:ind w:firstLine="426"/>
        <w:jc w:val="both"/>
        <w:textAlignment w:val="auto"/>
        <w:rPr>
          <w:bCs/>
        </w:rPr>
      </w:pPr>
      <w:r w:rsidRPr="00E72092">
        <w:rPr>
          <w:lang w:val="ru-RU"/>
        </w:rPr>
        <w:t xml:space="preserve">Дирекция "Контрол на храните" (КХ) методически ръководи и координира дейността на ОДБХ по осъществяване контрола на безопасността и качеството на: суровините, храните, </w:t>
      </w:r>
      <w:r w:rsidRPr="00E72092">
        <w:rPr>
          <w:rFonts w:eastAsia="Calibri"/>
        </w:rPr>
        <w:t xml:space="preserve">включително тези със защитени географски наименования, биопродукти, както и </w:t>
      </w:r>
      <w:r w:rsidRPr="00E72092">
        <w:rPr>
          <w:lang w:val="ru-RU"/>
        </w:rPr>
        <w:t>материалите и предметите предназначени за контакт с храни,</w:t>
      </w:r>
      <w:r w:rsidRPr="00E72092">
        <w:rPr>
          <w:rFonts w:eastAsia="Calibri"/>
        </w:rPr>
        <w:t xml:space="preserve"> добавки в храните, ензими и</w:t>
      </w:r>
      <w:r w:rsidRPr="00E72092">
        <w:rPr>
          <w:lang w:val="ru-RU"/>
        </w:rPr>
        <w:t xml:space="preserve"> ароматизанти; междинните предприятия за съхранение и предприятията за преработка на странични животински продукти; хуманното отношение към животните по време на клане. К</w:t>
      </w:r>
      <w:r w:rsidRPr="00E72092">
        <w:rPr>
          <w:rFonts w:eastAsia="Calibri"/>
        </w:rPr>
        <w:t>оординира лабораторно-диагностичните изследвания, анализи и експертизи, свързани със суровините, храните, материалите и предметите, предназначени за контакт с храни, ГМО и продуктите, съдържащи, състоящи се или произведени от ГМО; разработва критерии и изготвя процедура за определяне на лабораториите, които ще извършват изследвания за целите на официалния контрол съгласно правото на ЕС;</w:t>
      </w:r>
      <w:r w:rsidRPr="00E72092">
        <w:rPr>
          <w:rFonts w:eastAsia="Calibri"/>
          <w:lang w:val="en-US"/>
        </w:rPr>
        <w:t xml:space="preserve"> </w:t>
      </w:r>
      <w:r w:rsidRPr="00E72092">
        <w:rPr>
          <w:rFonts w:eastAsia="Calibri"/>
        </w:rPr>
        <w:t>разработва критерии, изготвя процедура и прави предложение до изпълнителния директор за определяне на лабораториите, които ще извършват изследвания за целите на официалния контрол;</w:t>
      </w:r>
      <w:r w:rsidRPr="00E72092">
        <w:rPr>
          <w:rFonts w:eastAsia="Calibri"/>
          <w:lang w:val="en-US"/>
        </w:rPr>
        <w:t xml:space="preserve"> </w:t>
      </w:r>
      <w:r w:rsidRPr="00E72092">
        <w:rPr>
          <w:bCs/>
        </w:rPr>
        <w:t>методически ръководи и координира изпълнението на национални и мониторингови програми за лабораторен контрол.</w:t>
      </w:r>
    </w:p>
    <w:p w14:paraId="1F4305FB" w14:textId="77777777" w:rsidR="00BB6BA7" w:rsidRPr="00E72092" w:rsidRDefault="00BB6BA7" w:rsidP="002E7CAF">
      <w:pPr>
        <w:tabs>
          <w:tab w:val="left" w:pos="567"/>
        </w:tabs>
        <w:overflowPunct/>
        <w:autoSpaceDE/>
        <w:autoSpaceDN/>
        <w:adjustRightInd/>
        <w:ind w:firstLine="426"/>
        <w:jc w:val="both"/>
        <w:textAlignment w:val="auto"/>
        <w:rPr>
          <w:bCs/>
          <w:lang w:val="en-US"/>
        </w:rPr>
      </w:pPr>
      <w:r w:rsidRPr="00E72092">
        <w:rPr>
          <w:bCs/>
          <w:lang w:val="ru-RU"/>
        </w:rPr>
        <w:t>Дирекция "Контрол на храните":</w:t>
      </w:r>
    </w:p>
    <w:p w14:paraId="694928ED" w14:textId="77777777" w:rsidR="00BB6BA7" w:rsidRPr="00E72092" w:rsidRDefault="00BB6BA7" w:rsidP="00E72092">
      <w:pPr>
        <w:tabs>
          <w:tab w:val="left" w:pos="567"/>
        </w:tabs>
        <w:overflowPunct/>
        <w:autoSpaceDE/>
        <w:autoSpaceDN/>
        <w:adjustRightInd/>
        <w:ind w:right="142" w:firstLine="425"/>
        <w:jc w:val="both"/>
        <w:textAlignment w:val="auto"/>
        <w:rPr>
          <w:bCs/>
          <w:lang w:val="ru-RU"/>
        </w:rPr>
      </w:pPr>
      <w:r w:rsidRPr="00E72092">
        <w:rPr>
          <w:bCs/>
          <w:lang w:val="ru-RU"/>
        </w:rPr>
        <w:t>- Осигурява и поддържа връзки с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и Системата за бързо предупреждение за храни и фуражи (RASFF) – От 01.01.2020 г. до 30.06.2020 г. са обработени общо 33 уведомления, касаещи храни, както следва:</w:t>
      </w:r>
    </w:p>
    <w:p w14:paraId="36B3F586" w14:textId="77777777" w:rsidR="00BB6BA7" w:rsidRPr="00E72092" w:rsidRDefault="00BB6BA7" w:rsidP="00E72092">
      <w:pPr>
        <w:numPr>
          <w:ilvl w:val="0"/>
          <w:numId w:val="61"/>
        </w:numPr>
        <w:tabs>
          <w:tab w:val="left" w:pos="567"/>
        </w:tabs>
        <w:overflowPunct/>
        <w:autoSpaceDE/>
        <w:autoSpaceDN/>
        <w:adjustRightInd/>
        <w:ind w:left="0" w:right="142" w:firstLine="425"/>
        <w:jc w:val="both"/>
        <w:textAlignment w:val="auto"/>
        <w:rPr>
          <w:bCs/>
          <w:lang w:val="ru-RU"/>
        </w:rPr>
      </w:pPr>
      <w:r w:rsidRPr="00E72092">
        <w:rPr>
          <w:bCs/>
          <w:lang w:val="ru-RU"/>
        </w:rPr>
        <w:t>уведомления за предупреждение – 11 бр.;</w:t>
      </w:r>
    </w:p>
    <w:p w14:paraId="30DEDEF6" w14:textId="77777777" w:rsidR="00BB6BA7" w:rsidRPr="00E72092" w:rsidRDefault="00BB6BA7" w:rsidP="00E72092">
      <w:pPr>
        <w:numPr>
          <w:ilvl w:val="0"/>
          <w:numId w:val="61"/>
        </w:numPr>
        <w:tabs>
          <w:tab w:val="left" w:pos="567"/>
        </w:tabs>
        <w:overflowPunct/>
        <w:autoSpaceDE/>
        <w:autoSpaceDN/>
        <w:adjustRightInd/>
        <w:ind w:left="0" w:right="142" w:firstLine="425"/>
        <w:jc w:val="both"/>
        <w:textAlignment w:val="auto"/>
        <w:rPr>
          <w:bCs/>
          <w:lang w:val="ru-RU"/>
        </w:rPr>
      </w:pPr>
      <w:r w:rsidRPr="00E72092">
        <w:rPr>
          <w:bCs/>
          <w:lang w:val="ru-RU"/>
        </w:rPr>
        <w:t>уведомления за информация и за насочване на вниманието – 2 бр.;</w:t>
      </w:r>
    </w:p>
    <w:p w14:paraId="711C4F91" w14:textId="77777777" w:rsidR="00BB6BA7" w:rsidRPr="00E72092" w:rsidRDefault="00BB6BA7" w:rsidP="00E72092">
      <w:pPr>
        <w:numPr>
          <w:ilvl w:val="0"/>
          <w:numId w:val="61"/>
        </w:numPr>
        <w:tabs>
          <w:tab w:val="left" w:pos="567"/>
        </w:tabs>
        <w:overflowPunct/>
        <w:autoSpaceDE/>
        <w:autoSpaceDN/>
        <w:adjustRightInd/>
        <w:ind w:left="0" w:right="142" w:firstLine="425"/>
        <w:jc w:val="both"/>
        <w:textAlignment w:val="auto"/>
        <w:rPr>
          <w:bCs/>
          <w:lang w:val="ru-RU"/>
        </w:rPr>
      </w:pPr>
      <w:r w:rsidRPr="00E72092">
        <w:rPr>
          <w:bCs/>
          <w:lang w:val="ru-RU"/>
        </w:rPr>
        <w:t>уведомления за информация и проследяване – 3 бр.</w:t>
      </w:r>
    </w:p>
    <w:p w14:paraId="66256376" w14:textId="77777777" w:rsidR="00BB6BA7" w:rsidRPr="00E72092" w:rsidRDefault="00BB6BA7" w:rsidP="00E72092">
      <w:pPr>
        <w:numPr>
          <w:ilvl w:val="0"/>
          <w:numId w:val="61"/>
        </w:numPr>
        <w:tabs>
          <w:tab w:val="left" w:pos="567"/>
        </w:tabs>
        <w:overflowPunct/>
        <w:autoSpaceDE/>
        <w:autoSpaceDN/>
        <w:adjustRightInd/>
        <w:ind w:left="0" w:right="142" w:firstLine="425"/>
        <w:jc w:val="both"/>
        <w:textAlignment w:val="auto"/>
        <w:rPr>
          <w:bCs/>
          <w:lang w:val="ru-RU"/>
        </w:rPr>
      </w:pPr>
      <w:r w:rsidRPr="00E72092">
        <w:rPr>
          <w:bCs/>
          <w:lang w:val="ru-RU"/>
        </w:rPr>
        <w:t>Уведомления за несъответствие – 17 бр.</w:t>
      </w:r>
    </w:p>
    <w:p w14:paraId="43659463" w14:textId="77777777" w:rsidR="00BB6BA7" w:rsidRPr="00E72092" w:rsidRDefault="00BB6BA7" w:rsidP="002E7CAF">
      <w:pPr>
        <w:tabs>
          <w:tab w:val="left" w:pos="567"/>
        </w:tabs>
        <w:overflowPunct/>
        <w:autoSpaceDE/>
        <w:autoSpaceDN/>
        <w:adjustRightInd/>
        <w:ind w:right="141" w:firstLine="426"/>
        <w:jc w:val="both"/>
        <w:textAlignment w:val="auto"/>
        <w:rPr>
          <w:bCs/>
          <w:color w:val="FF0000"/>
          <w:lang w:val="ru-RU"/>
        </w:rPr>
      </w:pPr>
      <w:r w:rsidRPr="00E72092">
        <w:rPr>
          <w:bCs/>
          <w:lang w:val="ru-RU"/>
        </w:rPr>
        <w:t>- Изготвя критерии за оценка на риска и контрол относно прилагането им в обектите за производство и търговия с храни и материали и предмети, предназначени за контакт с храни – 100 %.</w:t>
      </w:r>
    </w:p>
    <w:p w14:paraId="2AFA70BC" w14:textId="77777777" w:rsidR="00BB6BA7" w:rsidRPr="00E72092" w:rsidRDefault="00BB6BA7" w:rsidP="002E7CAF">
      <w:pPr>
        <w:tabs>
          <w:tab w:val="left" w:pos="567"/>
        </w:tabs>
        <w:overflowPunct/>
        <w:autoSpaceDE/>
        <w:autoSpaceDN/>
        <w:adjustRightInd/>
        <w:ind w:right="141" w:firstLine="426"/>
        <w:jc w:val="both"/>
        <w:textAlignment w:val="auto"/>
        <w:rPr>
          <w:bCs/>
          <w:lang w:val="ru-RU"/>
        </w:rPr>
      </w:pPr>
      <w:r w:rsidRPr="00E72092">
        <w:rPr>
          <w:bCs/>
          <w:lang w:val="ru-RU"/>
        </w:rPr>
        <w:t>- Изготвя и поддържа регистри и списъци във връзка с изискванията на действащото законодателство в областта на безопасността и качеството на храните и  материалите и предметите, предназначени за контакт с храни – 90 %.</w:t>
      </w:r>
    </w:p>
    <w:p w14:paraId="64C39CCF" w14:textId="77777777" w:rsidR="00BB6BA7" w:rsidRPr="00E72092" w:rsidRDefault="00BB6BA7" w:rsidP="002E7CAF">
      <w:pPr>
        <w:tabs>
          <w:tab w:val="left" w:pos="567"/>
        </w:tabs>
        <w:overflowPunct/>
        <w:autoSpaceDE/>
        <w:autoSpaceDN/>
        <w:ind w:right="141" w:firstLine="426"/>
        <w:jc w:val="both"/>
        <w:textAlignment w:val="auto"/>
        <w:rPr>
          <w:lang w:val="ru-RU"/>
        </w:rPr>
      </w:pPr>
      <w:r w:rsidRPr="00E72092">
        <w:rPr>
          <w:lang w:val="ru-RU"/>
        </w:rPr>
        <w:t xml:space="preserve">При осъществяването на дейността си </w:t>
      </w:r>
      <w:r w:rsidRPr="00E72092">
        <w:t>дирекция КХ упражнява контрол на електронните</w:t>
      </w:r>
      <w:r w:rsidRPr="00E72092">
        <w:rPr>
          <w:lang w:val="ru-RU"/>
        </w:rPr>
        <w:t xml:space="preserve"> </w:t>
      </w:r>
      <w:r w:rsidRPr="00E72092">
        <w:t xml:space="preserve">национални </w:t>
      </w:r>
      <w:r w:rsidRPr="00E72092">
        <w:rPr>
          <w:lang w:val="ru-RU"/>
        </w:rPr>
        <w:t>регистри, както и изготвя и поддържа списъци на</w:t>
      </w:r>
      <w:r w:rsidRPr="00E72092">
        <w:t xml:space="preserve"> обектите под контрол на БАБХ</w:t>
      </w:r>
      <w:r w:rsidRPr="00E72092">
        <w:rPr>
          <w:lang w:val="ru-RU"/>
        </w:rPr>
        <w:t xml:space="preserve">. </w:t>
      </w:r>
      <w:r w:rsidRPr="00E72092">
        <w:t xml:space="preserve">Броят на обектите в обхвата на контрол на отдели „Контрол на храните” при ОДБХ, съгласно тези регистри и списъци е общо </w:t>
      </w:r>
      <w:r w:rsidRPr="00E72092">
        <w:rPr>
          <w:lang w:val="ru-RU"/>
        </w:rPr>
        <w:t xml:space="preserve"> 189 143 бр. </w:t>
      </w:r>
    </w:p>
    <w:p w14:paraId="3F639A19" w14:textId="77777777" w:rsidR="00BB6BA7" w:rsidRPr="00E72092" w:rsidRDefault="00BB6BA7" w:rsidP="002E7CAF">
      <w:pPr>
        <w:tabs>
          <w:tab w:val="num" w:pos="0"/>
          <w:tab w:val="left" w:pos="567"/>
        </w:tabs>
        <w:overflowPunct/>
        <w:autoSpaceDE/>
        <w:autoSpaceDN/>
        <w:ind w:right="141" w:firstLine="426"/>
        <w:jc w:val="both"/>
        <w:textAlignment w:val="auto"/>
        <w:rPr>
          <w:lang w:val="ru-RU"/>
        </w:rPr>
      </w:pPr>
      <w:r w:rsidRPr="00E72092">
        <w:rPr>
          <w:lang w:val="ru-RU"/>
        </w:rPr>
        <w:tab/>
        <w:t>Разпределението на обектите е както следва:</w:t>
      </w:r>
    </w:p>
    <w:p w14:paraId="6B1B964F" w14:textId="77777777" w:rsidR="00BB6BA7" w:rsidRPr="00E72092" w:rsidRDefault="00BB6BA7" w:rsidP="00C51B1C">
      <w:pPr>
        <w:numPr>
          <w:ilvl w:val="0"/>
          <w:numId w:val="60"/>
        </w:numPr>
        <w:tabs>
          <w:tab w:val="left" w:pos="284"/>
          <w:tab w:val="left" w:pos="567"/>
        </w:tabs>
        <w:overflowPunct/>
        <w:autoSpaceDE/>
        <w:autoSpaceDN/>
        <w:adjustRightInd/>
        <w:spacing w:after="200"/>
        <w:ind w:left="0" w:right="141" w:firstLine="426"/>
        <w:jc w:val="both"/>
        <w:textAlignment w:val="auto"/>
        <w:rPr>
          <w:lang w:val="ru-RU"/>
        </w:rPr>
      </w:pPr>
      <w:r w:rsidRPr="00E72092">
        <w:lastRenderedPageBreak/>
        <w:t xml:space="preserve">Национални </w:t>
      </w:r>
      <w:r w:rsidRPr="00E72092">
        <w:rPr>
          <w:lang w:val="ru-RU"/>
        </w:rPr>
        <w:t>регистри на обектите за производство и търговия с храни (обекти за производство, съхранение и търговия с храни от животински произход, обекти за производство, съхранение и търговия с храни от неживотински произход, обекти за търговия на едро с храни, обекти за търговия на дребно с храни), съгласно изискванията на Закона за храните.</w:t>
      </w:r>
    </w:p>
    <w:p w14:paraId="1C623DC0" w14:textId="77777777" w:rsidR="00BB6BA7" w:rsidRPr="00E72092" w:rsidRDefault="00BB6BA7" w:rsidP="002E7CAF">
      <w:pPr>
        <w:tabs>
          <w:tab w:val="left" w:pos="567"/>
        </w:tabs>
        <w:overflowPunct/>
        <w:autoSpaceDE/>
        <w:autoSpaceDN/>
        <w:ind w:right="141" w:firstLine="426"/>
        <w:jc w:val="both"/>
        <w:textAlignment w:val="auto"/>
        <w:rPr>
          <w:bCs/>
          <w:lang w:val="en-US"/>
        </w:rPr>
      </w:pPr>
      <w:r w:rsidRPr="00E72092">
        <w:rPr>
          <w:lang w:val="ru-RU"/>
        </w:rPr>
        <w:tab/>
        <w:t xml:space="preserve">До 06.2020 г. регистрираните обекти за производство, съхранение и търговия на едро с храни са </w:t>
      </w:r>
      <w:r w:rsidRPr="00E72092">
        <w:rPr>
          <w:bCs/>
          <w:lang w:val="en-US"/>
        </w:rPr>
        <w:t>9 046 бр., обектите за търговия на дребно с храни са 146 976 бр. и млекосъбирателни центрове (МСЦ) събиращи краве мляко – 31 бр. МСП, а събиращи различно от краве мляко са 205 бр.</w:t>
      </w:r>
    </w:p>
    <w:p w14:paraId="7FE7BBB3" w14:textId="77777777" w:rsidR="00BB6BA7" w:rsidRPr="00E72092" w:rsidRDefault="00BB6BA7" w:rsidP="002E7CAF">
      <w:pPr>
        <w:tabs>
          <w:tab w:val="left" w:pos="567"/>
        </w:tabs>
        <w:overflowPunct/>
        <w:autoSpaceDE/>
        <w:autoSpaceDN/>
        <w:ind w:right="141" w:firstLine="426"/>
        <w:jc w:val="both"/>
        <w:textAlignment w:val="auto"/>
        <w:rPr>
          <w:lang w:val="ru-RU"/>
        </w:rPr>
      </w:pPr>
      <w:r w:rsidRPr="00E72092">
        <w:rPr>
          <w:lang w:val="ru-RU"/>
        </w:rPr>
        <w:tab/>
        <w:t xml:space="preserve">Към 06.2020 г. са одобрени и регистрирани общо </w:t>
      </w:r>
      <w:r w:rsidRPr="00E72092">
        <w:t>573</w:t>
      </w:r>
      <w:r w:rsidRPr="00E72092">
        <w:rPr>
          <w:lang w:val="ru-RU"/>
        </w:rPr>
        <w:t xml:space="preserve"> бр. предприятия осъществяващи дейност</w:t>
      </w:r>
      <w:r w:rsidRPr="00E72092">
        <w:t>,</w:t>
      </w:r>
      <w:r w:rsidRPr="00E72092">
        <w:rPr>
          <w:lang w:val="ru-RU"/>
        </w:rPr>
        <w:t xml:space="preserve"> съгласно изискванията на Регламент 1069/2009</w:t>
      </w:r>
      <w:r w:rsidRPr="00E72092">
        <w:t xml:space="preserve"> </w:t>
      </w:r>
      <w:r w:rsidRPr="00E72092">
        <w:rPr>
          <w:lang w:val="ru-RU"/>
        </w:rPr>
        <w:t xml:space="preserve">(съхранение, обезвреждане и преработка на странични животински продукти). </w:t>
      </w:r>
    </w:p>
    <w:p w14:paraId="7818B0C5" w14:textId="77777777" w:rsidR="00BB6BA7" w:rsidRPr="00E72092" w:rsidRDefault="00BB6BA7" w:rsidP="002E7CAF">
      <w:pPr>
        <w:tabs>
          <w:tab w:val="left" w:pos="567"/>
        </w:tabs>
        <w:overflowPunct/>
        <w:autoSpaceDE/>
        <w:autoSpaceDN/>
        <w:ind w:right="141" w:firstLine="426"/>
        <w:jc w:val="both"/>
        <w:textAlignment w:val="auto"/>
        <w:rPr>
          <w:lang w:val="ru-RU"/>
        </w:rPr>
      </w:pPr>
      <w:r w:rsidRPr="00E72092">
        <w:tab/>
      </w:r>
      <w:hyperlink r:id="rId9" w:history="1">
        <w:r w:rsidRPr="00E72092">
          <w:t>Национален регистър на транспортните средства за превоз на суровини и храни от животински произход –</w:t>
        </w:r>
      </w:hyperlink>
      <w:r w:rsidRPr="00E72092">
        <w:rPr>
          <w:lang w:val="ru-RU"/>
        </w:rPr>
        <w:t xml:space="preserve"> 23 954 бр.</w:t>
      </w:r>
    </w:p>
    <w:p w14:paraId="66426163" w14:textId="77777777" w:rsidR="00BB6BA7" w:rsidRPr="00E72092" w:rsidRDefault="00BB6BA7" w:rsidP="002E7CAF">
      <w:pPr>
        <w:tabs>
          <w:tab w:val="left" w:pos="567"/>
        </w:tabs>
        <w:overflowPunct/>
        <w:autoSpaceDE/>
        <w:autoSpaceDN/>
        <w:ind w:right="141" w:firstLine="426"/>
        <w:jc w:val="both"/>
        <w:textAlignment w:val="auto"/>
        <w:rPr>
          <w:lang w:val="ru-RU"/>
        </w:rPr>
      </w:pPr>
      <w:r w:rsidRPr="00E72092">
        <w:rPr>
          <w:lang w:val="ru-RU"/>
        </w:rPr>
        <w:tab/>
        <w:t>Национален регистър на транспортните средства за превоз на странични животински продукти (СЖП) и продукти от тях – 943 бр.</w:t>
      </w:r>
    </w:p>
    <w:p w14:paraId="1B9EFB7E" w14:textId="77777777" w:rsidR="00BB6BA7" w:rsidRPr="00E72092" w:rsidRDefault="00BB6BA7" w:rsidP="002E7CAF">
      <w:pPr>
        <w:tabs>
          <w:tab w:val="left" w:pos="567"/>
        </w:tabs>
        <w:overflowPunct/>
        <w:autoSpaceDE/>
        <w:autoSpaceDN/>
        <w:ind w:right="141" w:firstLine="426"/>
        <w:jc w:val="both"/>
        <w:textAlignment w:val="auto"/>
        <w:rPr>
          <w:lang w:val="ru-RU"/>
        </w:rPr>
      </w:pPr>
      <w:r w:rsidRPr="00E72092">
        <w:rPr>
          <w:lang w:val="ru-RU"/>
        </w:rPr>
        <w:tab/>
        <w:t>Регистър на издадените разрешения за оператори на хранителни банки – 2 бр.</w:t>
      </w:r>
    </w:p>
    <w:p w14:paraId="3D22D329" w14:textId="77777777" w:rsidR="00BB6BA7" w:rsidRPr="00E72092" w:rsidRDefault="00BB6BA7" w:rsidP="002E7CAF">
      <w:pPr>
        <w:tabs>
          <w:tab w:val="num" w:pos="0"/>
          <w:tab w:val="left" w:pos="567"/>
        </w:tabs>
        <w:overflowPunct/>
        <w:autoSpaceDE/>
        <w:autoSpaceDN/>
        <w:ind w:right="141" w:firstLine="426"/>
        <w:jc w:val="both"/>
        <w:textAlignment w:val="auto"/>
        <w:rPr>
          <w:lang w:val="ru-RU"/>
        </w:rPr>
      </w:pPr>
      <w:r w:rsidRPr="00E72092">
        <w:rPr>
          <w:lang w:val="ru-RU"/>
        </w:rPr>
        <w:t xml:space="preserve">- </w:t>
      </w:r>
      <w:r w:rsidRPr="00E72092">
        <w:t xml:space="preserve">Национални </w:t>
      </w:r>
      <w:r w:rsidRPr="00E72092">
        <w:rPr>
          <w:lang w:val="ru-RU"/>
        </w:rPr>
        <w:t>списъци на:</w:t>
      </w:r>
    </w:p>
    <w:p w14:paraId="7C0BA32F" w14:textId="77777777" w:rsidR="00BB6BA7" w:rsidRPr="00E72092" w:rsidRDefault="00BB6BA7" w:rsidP="002E7CAF">
      <w:pPr>
        <w:tabs>
          <w:tab w:val="left" w:pos="567"/>
        </w:tabs>
        <w:overflowPunct/>
        <w:autoSpaceDE/>
        <w:autoSpaceDN/>
        <w:adjustRightInd/>
        <w:ind w:right="141" w:firstLine="426"/>
        <w:jc w:val="both"/>
        <w:textAlignment w:val="auto"/>
        <w:rPr>
          <w:lang w:val="ru-RU"/>
        </w:rPr>
      </w:pPr>
      <w:r w:rsidRPr="00E72092">
        <w:rPr>
          <w:lang w:val="ru-RU"/>
        </w:rPr>
        <w:t>- риболовните съдове, извършващи улов на риба – 3523 бр.;</w:t>
      </w:r>
    </w:p>
    <w:p w14:paraId="6580335D" w14:textId="77777777" w:rsidR="00BB6BA7" w:rsidRPr="00E72092" w:rsidRDefault="00BB6BA7" w:rsidP="002E7CAF">
      <w:pPr>
        <w:tabs>
          <w:tab w:val="left" w:pos="567"/>
        </w:tabs>
        <w:overflowPunct/>
        <w:autoSpaceDE/>
        <w:autoSpaceDN/>
        <w:adjustRightInd/>
        <w:ind w:right="141" w:firstLine="426"/>
        <w:jc w:val="both"/>
        <w:textAlignment w:val="auto"/>
        <w:rPr>
          <w:lang w:val="ru-RU"/>
        </w:rPr>
      </w:pPr>
      <w:r w:rsidRPr="00E72092">
        <w:rPr>
          <w:lang w:val="ru-RU"/>
        </w:rPr>
        <w:t>- обектите за първично производство на гъби – 165 бр.;</w:t>
      </w:r>
    </w:p>
    <w:p w14:paraId="023F6934" w14:textId="77777777" w:rsidR="00BB6BA7" w:rsidRPr="00E72092" w:rsidRDefault="00BB6BA7" w:rsidP="002E7CAF">
      <w:pPr>
        <w:tabs>
          <w:tab w:val="left" w:pos="567"/>
        </w:tabs>
        <w:overflowPunct/>
        <w:autoSpaceDE/>
        <w:autoSpaceDN/>
        <w:adjustRightInd/>
        <w:ind w:right="141" w:firstLine="426"/>
        <w:jc w:val="both"/>
        <w:textAlignment w:val="auto"/>
        <w:rPr>
          <w:lang w:val="ru-RU"/>
        </w:rPr>
      </w:pPr>
      <w:r w:rsidRPr="00E72092">
        <w:rPr>
          <w:lang w:val="ru-RU"/>
        </w:rPr>
        <w:t>- пунктове за изкупуване на диворастящи гъби и/или горски плодове – 363 бр.;</w:t>
      </w:r>
    </w:p>
    <w:p w14:paraId="55B3B161" w14:textId="77777777" w:rsidR="00BB6BA7" w:rsidRPr="00E72092" w:rsidRDefault="00BB6BA7" w:rsidP="002E7CAF">
      <w:pPr>
        <w:tabs>
          <w:tab w:val="left" w:pos="567"/>
        </w:tabs>
        <w:overflowPunct/>
        <w:autoSpaceDE/>
        <w:autoSpaceDN/>
        <w:adjustRightInd/>
        <w:ind w:right="141" w:firstLine="426"/>
        <w:jc w:val="both"/>
        <w:textAlignment w:val="auto"/>
        <w:rPr>
          <w:lang w:val="ru-RU"/>
        </w:rPr>
      </w:pPr>
      <w:r w:rsidRPr="00E72092">
        <w:rPr>
          <w:lang w:val="ru-RU"/>
        </w:rPr>
        <w:t>- обекти, съгласно изискванията на Наредба 26/2010 г. за директни доставки на малки количества суровини и храни от животински произход - към момента са 3 362 бр.</w:t>
      </w:r>
    </w:p>
    <w:p w14:paraId="69A8A6A3" w14:textId="77777777" w:rsidR="00BB6BA7" w:rsidRPr="00E72092" w:rsidRDefault="00BB6BA7" w:rsidP="002E7CAF">
      <w:pPr>
        <w:tabs>
          <w:tab w:val="left" w:pos="567"/>
        </w:tabs>
        <w:overflowPunct/>
        <w:autoSpaceDE/>
        <w:autoSpaceDN/>
        <w:adjustRightInd/>
        <w:ind w:right="141" w:firstLine="426"/>
        <w:jc w:val="both"/>
        <w:textAlignment w:val="auto"/>
        <w:rPr>
          <w:bCs/>
          <w:lang w:val="ru-RU"/>
        </w:rPr>
      </w:pPr>
      <w:r w:rsidRPr="00E72092">
        <w:rPr>
          <w:bCs/>
          <w:lang w:val="ru-RU"/>
        </w:rPr>
        <w:t>- Изготвя национален план за осъществяване на контрол, обработка и анализиране на  данните за изпълнението му – 80 %.</w:t>
      </w:r>
    </w:p>
    <w:p w14:paraId="060DA83D" w14:textId="77777777" w:rsidR="00BB6BA7" w:rsidRPr="00E72092" w:rsidRDefault="00BB6BA7" w:rsidP="002E7CAF">
      <w:pPr>
        <w:tabs>
          <w:tab w:val="left" w:pos="567"/>
        </w:tabs>
        <w:overflowPunct/>
        <w:autoSpaceDE/>
        <w:autoSpaceDN/>
        <w:adjustRightInd/>
        <w:ind w:right="141" w:firstLine="426"/>
        <w:jc w:val="both"/>
        <w:textAlignment w:val="auto"/>
      </w:pPr>
      <w:r w:rsidRPr="00E72092">
        <w:t xml:space="preserve">От Дирекция „Контрол на храните“ при ЦУ на БАБХ е изготвен и изпратен до МЗХГ отчет за Единен многогодишен национален контролен план на Република България за храни, фуражи, здравеопазване на животните, хуманно отношение към тях и защита на растенията, в частта свързана с осъществения официален контрол върху употребата на защитени географски означения и храни с традиционно специфичен характер в частта касаеща компетенциите свързани с контрола на храните. </w:t>
      </w:r>
    </w:p>
    <w:p w14:paraId="54FBEAA6" w14:textId="77777777" w:rsidR="00BB6BA7" w:rsidRPr="00E72092" w:rsidRDefault="00BB6BA7" w:rsidP="002E7CAF">
      <w:pPr>
        <w:tabs>
          <w:tab w:val="left" w:pos="567"/>
        </w:tabs>
        <w:overflowPunct/>
        <w:autoSpaceDE/>
        <w:autoSpaceDN/>
        <w:adjustRightInd/>
        <w:ind w:firstLine="425"/>
        <w:jc w:val="both"/>
        <w:textAlignment w:val="auto"/>
        <w:rPr>
          <w:rFonts w:eastAsia="Calibri"/>
        </w:rPr>
      </w:pPr>
      <w:r w:rsidRPr="00E72092">
        <w:rPr>
          <w:rFonts w:eastAsia="Calibri"/>
        </w:rPr>
        <w:t>Като държава-членка на Европейския съюз (ЕС) и в изпълнение разпоредбите на законодателство, Република България ежегодно изготвя и изпълнява единни Национални програми за контрол, в това число са изготвени:</w:t>
      </w:r>
    </w:p>
    <w:p w14:paraId="5F65CEE0" w14:textId="77777777" w:rsidR="00BB6BA7" w:rsidRPr="00E72092" w:rsidRDefault="00BB6BA7" w:rsidP="00C51B1C">
      <w:pPr>
        <w:numPr>
          <w:ilvl w:val="0"/>
          <w:numId w:val="59"/>
        </w:numPr>
        <w:tabs>
          <w:tab w:val="left" w:pos="567"/>
        </w:tabs>
        <w:overflowPunct/>
        <w:autoSpaceDE/>
        <w:autoSpaceDN/>
        <w:adjustRightInd/>
        <w:ind w:left="0" w:firstLine="425"/>
        <w:jc w:val="both"/>
        <w:textAlignment w:val="auto"/>
        <w:rPr>
          <w:rFonts w:eastAsia="Calibri"/>
          <w:lang w:eastAsia="bg-BG"/>
        </w:rPr>
      </w:pPr>
      <w:r w:rsidRPr="00E72092">
        <w:rPr>
          <w:rFonts w:eastAsia="Calibri"/>
          <w:lang w:eastAsia="bg-BG"/>
        </w:rPr>
        <w:t>Национална програма за контрол на остатъци от пестициди в или върху храни от растителен и животински произход (НПКОП) 2020 г.;</w:t>
      </w:r>
    </w:p>
    <w:p w14:paraId="5FBE48C8" w14:textId="77777777" w:rsidR="00BB6BA7" w:rsidRPr="00E72092" w:rsidRDefault="00BB6BA7" w:rsidP="00C51B1C">
      <w:pPr>
        <w:numPr>
          <w:ilvl w:val="0"/>
          <w:numId w:val="59"/>
        </w:numPr>
        <w:tabs>
          <w:tab w:val="left" w:pos="567"/>
        </w:tabs>
        <w:overflowPunct/>
        <w:autoSpaceDE/>
        <w:autoSpaceDN/>
        <w:adjustRightInd/>
        <w:ind w:left="0" w:firstLine="425"/>
        <w:jc w:val="both"/>
        <w:textAlignment w:val="auto"/>
        <w:rPr>
          <w:rFonts w:eastAsia="Calibri"/>
          <w:lang w:eastAsia="bg-BG"/>
        </w:rPr>
      </w:pPr>
      <w:r w:rsidRPr="00E72092">
        <w:rPr>
          <w:rFonts w:eastAsia="Calibri"/>
          <w:lang w:eastAsia="bg-BG"/>
        </w:rPr>
        <w:t>Национална програма за контрол на генетично модифицирани храни (НПКГМХ) 2020 г.;</w:t>
      </w:r>
    </w:p>
    <w:p w14:paraId="21FAFF98" w14:textId="77777777" w:rsidR="00BB6BA7" w:rsidRPr="00E72092" w:rsidRDefault="00BB6BA7" w:rsidP="00C51B1C">
      <w:pPr>
        <w:numPr>
          <w:ilvl w:val="0"/>
          <w:numId w:val="59"/>
        </w:numPr>
        <w:tabs>
          <w:tab w:val="left" w:pos="567"/>
        </w:tabs>
        <w:overflowPunct/>
        <w:autoSpaceDE/>
        <w:autoSpaceDN/>
        <w:adjustRightInd/>
        <w:ind w:left="0" w:firstLine="425"/>
        <w:jc w:val="both"/>
        <w:textAlignment w:val="auto"/>
        <w:rPr>
          <w:rFonts w:eastAsia="Calibri"/>
          <w:lang w:eastAsia="bg-BG"/>
        </w:rPr>
      </w:pPr>
      <w:r w:rsidRPr="00E72092">
        <w:rPr>
          <w:rFonts w:eastAsia="Calibri"/>
          <w:lang w:eastAsia="bg-BG"/>
        </w:rPr>
        <w:t>Национална програми за контрол на храни за съдържание на замърсители, добавки, материали и предмети, предназначени за контакт с храни и за храни, обработени с йонизиращи лъчения 2020 г.;</w:t>
      </w:r>
    </w:p>
    <w:p w14:paraId="352C2304" w14:textId="77777777" w:rsidR="00BB6BA7" w:rsidRPr="00E72092" w:rsidRDefault="00BB6BA7" w:rsidP="00C51B1C">
      <w:pPr>
        <w:numPr>
          <w:ilvl w:val="0"/>
          <w:numId w:val="59"/>
        </w:numPr>
        <w:tabs>
          <w:tab w:val="left" w:pos="567"/>
        </w:tabs>
        <w:overflowPunct/>
        <w:autoSpaceDE/>
        <w:autoSpaceDN/>
        <w:adjustRightInd/>
        <w:ind w:left="0" w:firstLine="425"/>
        <w:jc w:val="both"/>
        <w:textAlignment w:val="auto"/>
        <w:rPr>
          <w:rFonts w:eastAsia="Calibri"/>
          <w:lang w:eastAsia="bg-BG"/>
        </w:rPr>
      </w:pPr>
      <w:r w:rsidRPr="00E72092">
        <w:rPr>
          <w:rFonts w:eastAsia="Calibri"/>
          <w:lang w:eastAsia="bg-BG"/>
        </w:rPr>
        <w:t>Национална програми за контрол на остатъци от ветеринарномедицински продукти и замърсители от околната среда (НМПКО) за 2020 г.</w:t>
      </w:r>
    </w:p>
    <w:p w14:paraId="79481E27" w14:textId="77777777" w:rsidR="00BB6BA7" w:rsidRPr="00E72092" w:rsidRDefault="00BB6BA7" w:rsidP="00C51B1C">
      <w:pPr>
        <w:numPr>
          <w:ilvl w:val="0"/>
          <w:numId w:val="59"/>
        </w:numPr>
        <w:tabs>
          <w:tab w:val="left" w:pos="567"/>
        </w:tabs>
        <w:overflowPunct/>
        <w:autoSpaceDE/>
        <w:autoSpaceDN/>
        <w:adjustRightInd/>
        <w:ind w:left="0" w:firstLine="425"/>
        <w:jc w:val="both"/>
        <w:textAlignment w:val="auto"/>
        <w:rPr>
          <w:rFonts w:eastAsia="Calibri"/>
          <w:lang w:eastAsia="bg-BG"/>
        </w:rPr>
      </w:pPr>
      <w:r w:rsidRPr="00E72092">
        <w:rPr>
          <w:rFonts w:eastAsia="Calibri"/>
          <w:lang w:eastAsia="bg-BG"/>
        </w:rPr>
        <w:t>Програма за мониторинг и докладване на антимикробиалната резистентност на зоонозни и коменсални бактерии в Република България през 2020 г.</w:t>
      </w:r>
    </w:p>
    <w:p w14:paraId="5EB9A5DE" w14:textId="77777777" w:rsidR="00BB6BA7" w:rsidRPr="00E72092" w:rsidRDefault="00BB6BA7" w:rsidP="00C51B1C">
      <w:pPr>
        <w:numPr>
          <w:ilvl w:val="0"/>
          <w:numId w:val="59"/>
        </w:numPr>
        <w:tabs>
          <w:tab w:val="left" w:pos="567"/>
        </w:tabs>
        <w:overflowPunct/>
        <w:autoSpaceDE/>
        <w:autoSpaceDN/>
        <w:adjustRightInd/>
        <w:ind w:left="0" w:firstLine="425"/>
        <w:jc w:val="both"/>
        <w:textAlignment w:val="auto"/>
        <w:rPr>
          <w:rFonts w:eastAsia="Calibri"/>
          <w:lang w:eastAsia="bg-BG"/>
        </w:rPr>
      </w:pPr>
      <w:r w:rsidRPr="00E72092">
        <w:rPr>
          <w:rFonts w:eastAsia="Calibri"/>
          <w:lang w:eastAsia="bg-BG"/>
        </w:rPr>
        <w:t>Национална програма за качество 2020 г.</w:t>
      </w:r>
    </w:p>
    <w:p w14:paraId="131D1E7A" w14:textId="77777777" w:rsidR="00BB6BA7" w:rsidRPr="00E72092" w:rsidRDefault="00BB6BA7" w:rsidP="00C51B1C">
      <w:pPr>
        <w:numPr>
          <w:ilvl w:val="0"/>
          <w:numId w:val="59"/>
        </w:numPr>
        <w:tabs>
          <w:tab w:val="left" w:pos="567"/>
        </w:tabs>
        <w:overflowPunct/>
        <w:autoSpaceDE/>
        <w:autoSpaceDN/>
        <w:adjustRightInd/>
        <w:ind w:left="0" w:firstLine="425"/>
        <w:jc w:val="both"/>
        <w:textAlignment w:val="auto"/>
        <w:rPr>
          <w:rFonts w:eastAsia="Calibri"/>
          <w:lang w:eastAsia="bg-BG"/>
        </w:rPr>
      </w:pPr>
      <w:r w:rsidRPr="00E72092">
        <w:rPr>
          <w:rFonts w:eastAsia="Calibri"/>
          <w:lang w:eastAsia="bg-BG"/>
        </w:rPr>
        <w:t>Указания за планиране от ОДБХ на официалния контрол, свързан с лабораторните анализи на суровини и храни от неживотински произход, материали и предмети предназначени за контакт с храни и тематични проверки през 2020 г.</w:t>
      </w:r>
    </w:p>
    <w:p w14:paraId="5F26E637" w14:textId="77777777" w:rsidR="00BB6BA7" w:rsidRPr="00E72092" w:rsidRDefault="00BB6BA7" w:rsidP="002E7CAF">
      <w:pPr>
        <w:tabs>
          <w:tab w:val="left" w:pos="567"/>
        </w:tabs>
        <w:overflowPunct/>
        <w:autoSpaceDE/>
        <w:autoSpaceDN/>
        <w:adjustRightInd/>
        <w:ind w:firstLine="425"/>
        <w:jc w:val="both"/>
        <w:textAlignment w:val="auto"/>
        <w:rPr>
          <w:rFonts w:eastAsia="Calibri"/>
          <w:lang w:val="en-US"/>
        </w:rPr>
      </w:pPr>
      <w:r w:rsidRPr="00E72092">
        <w:rPr>
          <w:rFonts w:eastAsia="Calibri"/>
        </w:rPr>
        <w:t>Програмите имат за цел провеждане на ефективен и системен официален контрол, с оглед гарантиране безопасността на суровините и храните от растителен и животински произход, като за целите на официалния контрол могат да се използват само акредитирани лаборатории и методи.</w:t>
      </w:r>
    </w:p>
    <w:p w14:paraId="725AB926" w14:textId="77777777" w:rsidR="00BB6BA7" w:rsidRPr="00E72092" w:rsidRDefault="00BB6BA7" w:rsidP="002E7CAF">
      <w:pPr>
        <w:tabs>
          <w:tab w:val="left" w:pos="567"/>
        </w:tabs>
        <w:overflowPunct/>
        <w:autoSpaceDE/>
        <w:autoSpaceDN/>
        <w:adjustRightInd/>
        <w:ind w:right="141" w:firstLine="426"/>
        <w:jc w:val="both"/>
        <w:textAlignment w:val="auto"/>
        <w:rPr>
          <w:rFonts w:eastAsia="Calibri"/>
        </w:rPr>
      </w:pPr>
      <w:r w:rsidRPr="00E72092">
        <w:rPr>
          <w:rFonts w:eastAsia="Calibri"/>
        </w:rPr>
        <w:t>За извършване на лабораторните анализи, включени в обхвата на отделните програми,  се ползват лабораториите, включени в структурата на БАБХ. Изследванията, за които тези лаборатории нямат необходимото оборудване и капацитет се насочат във външни лаборатории, разполагащи с възможност за извършването им.</w:t>
      </w:r>
    </w:p>
    <w:p w14:paraId="1D7DD999" w14:textId="77777777" w:rsidR="00BB6BA7" w:rsidRPr="00E72092" w:rsidRDefault="00BB6BA7" w:rsidP="002E7CAF">
      <w:pPr>
        <w:tabs>
          <w:tab w:val="left" w:pos="567"/>
        </w:tabs>
        <w:overflowPunct/>
        <w:autoSpaceDE/>
        <w:autoSpaceDN/>
        <w:adjustRightInd/>
        <w:ind w:right="141" w:firstLine="426"/>
        <w:jc w:val="both"/>
        <w:textAlignment w:val="auto"/>
        <w:rPr>
          <w:bCs/>
          <w:lang w:val="ru-RU"/>
        </w:rPr>
      </w:pPr>
      <w:r w:rsidRPr="00E72092">
        <w:rPr>
          <w:bCs/>
          <w:lang w:val="ru-RU"/>
        </w:rPr>
        <w:t>- Участва в изготвянето и съгласуването, с компетентните органи на трети страни, на образци-документи свързани с износа на храни и материали и предмети, предназначени за контакт с храни – 100 %.</w:t>
      </w:r>
    </w:p>
    <w:p w14:paraId="0011808D" w14:textId="77777777" w:rsidR="00BB6BA7" w:rsidRPr="00E72092" w:rsidRDefault="00BB6BA7" w:rsidP="002E7CAF">
      <w:pPr>
        <w:tabs>
          <w:tab w:val="left" w:pos="567"/>
        </w:tabs>
        <w:overflowPunct/>
        <w:autoSpaceDE/>
        <w:autoSpaceDN/>
        <w:adjustRightInd/>
        <w:ind w:right="141" w:firstLine="426"/>
        <w:jc w:val="both"/>
        <w:textAlignment w:val="auto"/>
        <w:rPr>
          <w:bCs/>
          <w:lang w:val="ru-RU"/>
        </w:rPr>
      </w:pPr>
      <w:r w:rsidRPr="00E72092">
        <w:rPr>
          <w:bCs/>
          <w:lang w:val="ru-RU"/>
        </w:rPr>
        <w:lastRenderedPageBreak/>
        <w:t>-Експерти от БАБХ участват в работни групи и постоянни комитети към ЕК, касаещи прилагане и изменение на европейското законодателство и изготвянето на проекти на нови нормативни актове на ЕС в областта – 100 %.</w:t>
      </w:r>
    </w:p>
    <w:p w14:paraId="3A7D5D04" w14:textId="77777777" w:rsidR="00BB6BA7" w:rsidRPr="00E72092" w:rsidRDefault="00BB6BA7" w:rsidP="002E7CAF">
      <w:pPr>
        <w:tabs>
          <w:tab w:val="left" w:pos="567"/>
        </w:tabs>
        <w:overflowPunct/>
        <w:autoSpaceDE/>
        <w:autoSpaceDN/>
        <w:adjustRightInd/>
        <w:ind w:right="141" w:firstLine="426"/>
        <w:jc w:val="both"/>
        <w:textAlignment w:val="auto"/>
        <w:rPr>
          <w:bCs/>
        </w:rPr>
      </w:pPr>
      <w:r w:rsidRPr="00E72092">
        <w:rPr>
          <w:rFonts w:eastAsia="Calibri"/>
        </w:rPr>
        <w:t xml:space="preserve">Във връзка с извънредното положение и наложените ограничителни мерки от Националният оперативен щаб за борба с </w:t>
      </w:r>
      <w:r w:rsidRPr="00E72092">
        <w:rPr>
          <w:rFonts w:eastAsia="Calibri"/>
          <w:lang w:val="en-US"/>
        </w:rPr>
        <w:t xml:space="preserve">COVID-19 </w:t>
      </w:r>
      <w:r w:rsidRPr="00E72092">
        <w:rPr>
          <w:rFonts w:eastAsia="Calibri"/>
        </w:rPr>
        <w:t>повечето участия на ескперти се осъществяват чрез онлайн комуникация.</w:t>
      </w:r>
    </w:p>
    <w:p w14:paraId="76663A58" w14:textId="77777777" w:rsidR="00BB6BA7" w:rsidRPr="00E72092" w:rsidRDefault="00BB6BA7" w:rsidP="002E7CAF">
      <w:pPr>
        <w:tabs>
          <w:tab w:val="left" w:pos="567"/>
        </w:tabs>
        <w:overflowPunct/>
        <w:autoSpaceDE/>
        <w:autoSpaceDN/>
        <w:adjustRightInd/>
        <w:ind w:right="141" w:firstLine="426"/>
        <w:jc w:val="both"/>
        <w:textAlignment w:val="auto"/>
        <w:rPr>
          <w:rFonts w:eastAsia="Calibri"/>
        </w:rPr>
      </w:pPr>
      <w:r w:rsidRPr="00E72092">
        <w:rPr>
          <w:rFonts w:eastAsia="Calibri"/>
        </w:rPr>
        <w:t xml:space="preserve">  - Лабораторен анализ на сурово мляко в МСЦ и МСП – 100%. </w:t>
      </w:r>
    </w:p>
    <w:p w14:paraId="4AD92BEB" w14:textId="77777777" w:rsidR="00BB6BA7" w:rsidRPr="00E72092" w:rsidRDefault="00BB6BA7" w:rsidP="002E7CAF">
      <w:pPr>
        <w:tabs>
          <w:tab w:val="left" w:pos="567"/>
        </w:tabs>
        <w:overflowPunct/>
        <w:autoSpaceDE/>
        <w:autoSpaceDN/>
        <w:adjustRightInd/>
        <w:ind w:right="141" w:firstLine="426"/>
        <w:jc w:val="both"/>
        <w:textAlignment w:val="auto"/>
        <w:rPr>
          <w:rFonts w:eastAsia="Calibri"/>
        </w:rPr>
      </w:pPr>
      <w:r w:rsidRPr="00E72092">
        <w:rPr>
          <w:rFonts w:eastAsia="Calibri"/>
        </w:rPr>
        <w:t>Със Заповед № РД 11-882/21.04.2020 г. на изпълнителния директор на БАБХ е утвърден График за взимане на проби сурово мляко, за извършване на официален контрол на МСЦ събиращи краве мляко от ферми с 1 до 9 крави и МСП събиращи различно от кравето мляко за 2020 г. В тази връзка графика за първото полугодие на 2020 г. се спазва и изпълнява. Резултатите от пробовземането по тази програма ще бъдат отчетени в края на годината.</w:t>
      </w:r>
    </w:p>
    <w:p w14:paraId="0876AA38" w14:textId="77777777" w:rsidR="00BB6BA7" w:rsidRPr="00E72092" w:rsidRDefault="00BB6BA7" w:rsidP="002E7CAF">
      <w:pPr>
        <w:tabs>
          <w:tab w:val="left" w:pos="567"/>
        </w:tabs>
        <w:overflowPunct/>
        <w:autoSpaceDE/>
        <w:autoSpaceDN/>
        <w:adjustRightInd/>
        <w:ind w:right="141" w:firstLine="426"/>
        <w:jc w:val="both"/>
        <w:textAlignment w:val="auto"/>
        <w:rPr>
          <w:bCs/>
          <w:lang w:val="ru-RU"/>
        </w:rPr>
      </w:pPr>
      <w:r w:rsidRPr="00E72092">
        <w:rPr>
          <w:bCs/>
          <w:lang w:val="ru-RU"/>
        </w:rPr>
        <w:t>- Разработва, организира, координира и изпълненява на НМПКО – 30 %.</w:t>
      </w:r>
    </w:p>
    <w:p w14:paraId="4B6CE3A2" w14:textId="77777777" w:rsidR="00BB6BA7" w:rsidRPr="00E72092" w:rsidRDefault="00BB6BA7" w:rsidP="002E7CAF">
      <w:pPr>
        <w:tabs>
          <w:tab w:val="left" w:pos="567"/>
        </w:tabs>
        <w:overflowPunct/>
        <w:autoSpaceDE/>
        <w:autoSpaceDN/>
        <w:adjustRightInd/>
        <w:ind w:right="141" w:firstLine="426"/>
        <w:jc w:val="both"/>
        <w:textAlignment w:val="auto"/>
        <w:rPr>
          <w:bCs/>
          <w:lang w:val="ru-RU"/>
        </w:rPr>
      </w:pPr>
      <w:r w:rsidRPr="00E72092">
        <w:rPr>
          <w:bCs/>
          <w:lang w:val="ru-RU"/>
        </w:rPr>
        <w:t>Официалният контрол по отношение на остатъци от ВМП и замърсители в живи животни и храни от животински произход се осъществява чрез изпълнение на Националната мониторингова програма за контрол на остатьци (НМПКО) за 2020 г. одобрена от Европейската Комисия (ЕК) и се изпълнява в периода от април 2020 г. до март 2021 г. Програмата е изготвена от многофункционална работна група от различни  дирекции, като координирането, ръководството и изпълнението на програмата е от дирекция „Контрол на храните“, отдел „Официален лабораторен контрол и мониторинг“. Програмата е утвърдена от Министъра на земеделието, храните и горите със Заповед № РД 08-30/16.04.2020 г. и се изпълнява съгласно заложения график.</w:t>
      </w:r>
    </w:p>
    <w:p w14:paraId="2B65AE05" w14:textId="77777777" w:rsidR="00BB6BA7" w:rsidRPr="00E72092" w:rsidRDefault="00BB6BA7" w:rsidP="002E7CAF">
      <w:pPr>
        <w:tabs>
          <w:tab w:val="left" w:pos="567"/>
        </w:tabs>
        <w:overflowPunct/>
        <w:autoSpaceDE/>
        <w:autoSpaceDN/>
        <w:adjustRightInd/>
        <w:ind w:firstLine="426"/>
        <w:jc w:val="both"/>
        <w:textAlignment w:val="auto"/>
        <w:rPr>
          <w:bCs/>
          <w:lang w:val="ru-RU"/>
        </w:rPr>
      </w:pPr>
      <w:r w:rsidRPr="00E72092">
        <w:rPr>
          <w:bCs/>
          <w:lang w:val="ru-RU"/>
        </w:rPr>
        <w:t>- Изготвя и координира Програма за мониторинг и докладване на антимикробиалната  резистентност на зоонозни и коменсални бактерии в РБ – 100 %.</w:t>
      </w:r>
    </w:p>
    <w:p w14:paraId="76D1CC6E" w14:textId="77777777" w:rsidR="00BB6BA7" w:rsidRPr="00E72092" w:rsidRDefault="00BB6BA7" w:rsidP="002E7CAF">
      <w:pPr>
        <w:tabs>
          <w:tab w:val="left" w:pos="567"/>
        </w:tabs>
        <w:overflowPunct/>
        <w:autoSpaceDE/>
        <w:autoSpaceDN/>
        <w:adjustRightInd/>
        <w:ind w:right="141" w:firstLine="426"/>
        <w:jc w:val="both"/>
        <w:textAlignment w:val="auto"/>
        <w:rPr>
          <w:lang w:val="ru-RU"/>
        </w:rPr>
      </w:pPr>
      <w:r w:rsidRPr="00E72092">
        <w:rPr>
          <w:lang w:val="ru-RU"/>
        </w:rPr>
        <w:t>Контролът на антимикробиалната резистентност (АМР) е един от дефинираните приоритети на Европейската Комисия (ЕК) в областта на безопасността на храните, здравеопазването на животните и употребата на ветеринарномедицински препарати.</w:t>
      </w:r>
      <w:r w:rsidRPr="00E72092">
        <w:rPr>
          <w:lang w:val="en-US"/>
        </w:rPr>
        <w:t xml:space="preserve"> </w:t>
      </w:r>
      <w:r w:rsidRPr="00E72092">
        <w:rPr>
          <w:lang w:val="ru-RU"/>
        </w:rPr>
        <w:t>Оценявайки значимостта на проблема ЕК прие специално Решение № 2013/652/ЕС от 12 ноември 2013 г. за изпълнение на мониторинга и докладване на антимикробната резистентност на зоонозните и коменсалните бактерии за периода 2014-2020 г. и с решение се определят вида и броя на пробите, които Р България има за изпълнение. За 2020 г. програма АМР е утвърдена със Заповед</w:t>
      </w:r>
      <w:r w:rsidRPr="00E72092">
        <w:t xml:space="preserve"> № </w:t>
      </w:r>
      <w:r w:rsidRPr="00E72092">
        <w:rPr>
          <w:lang w:val="ru-RU"/>
        </w:rPr>
        <w:t>РД 11 – 263/24.01.2020 г. на Изпълнителния директор на БАБХ и се изпълнява по график.</w:t>
      </w:r>
    </w:p>
    <w:p w14:paraId="699C9743" w14:textId="77777777" w:rsidR="00BB6BA7" w:rsidRPr="00E72092" w:rsidRDefault="00BB6BA7" w:rsidP="002E7CAF">
      <w:pPr>
        <w:tabs>
          <w:tab w:val="left" w:pos="567"/>
        </w:tabs>
        <w:overflowPunct/>
        <w:autoSpaceDE/>
        <w:autoSpaceDN/>
        <w:adjustRightInd/>
        <w:ind w:right="141" w:firstLine="426"/>
        <w:jc w:val="both"/>
        <w:textAlignment w:val="auto"/>
        <w:rPr>
          <w:bCs/>
          <w:lang w:val="ru-RU"/>
        </w:rPr>
      </w:pPr>
      <w:r w:rsidRPr="00E72092">
        <w:rPr>
          <w:bCs/>
          <w:lang w:val="ru-RU"/>
        </w:rPr>
        <w:t>- Изготвяне, координиране и отчитане на Програма за химични замърсители, добавки, МПКХ – 50 %.</w:t>
      </w:r>
    </w:p>
    <w:p w14:paraId="3763D68F" w14:textId="77777777" w:rsidR="00BB6BA7" w:rsidRPr="00E72092" w:rsidRDefault="00BB6BA7" w:rsidP="002E7CAF">
      <w:pPr>
        <w:tabs>
          <w:tab w:val="left" w:pos="567"/>
        </w:tabs>
        <w:overflowPunct/>
        <w:autoSpaceDE/>
        <w:autoSpaceDN/>
        <w:adjustRightInd/>
        <w:ind w:right="141" w:firstLine="426"/>
        <w:jc w:val="both"/>
        <w:textAlignment w:val="auto"/>
        <w:rPr>
          <w:bCs/>
          <w:lang w:val="ru-RU"/>
        </w:rPr>
      </w:pPr>
      <w:r w:rsidRPr="00E72092">
        <w:rPr>
          <w:bCs/>
          <w:lang w:val="ru-RU"/>
        </w:rPr>
        <w:t>От дирекция при ЦУ на БАБХ е изготвена Национална програма за контрол на храни и материали и предмети за контакт с храни, за добавки, химични и микробиологични замърсители и контрол на храни, обработени с йонизиращи лъчения 2020 г. Към месец 06.2020 г. програмата не е приключила процедурата по утвърждаване поради липса на осигурени финансови средства. Частта включваща изпитване на проби в лаборатории в системата на БАБХ се изпълнява съгласно предварително изготвения график. Пробите планирани за изпитване във външни лаборатории не се изпълняват поради гореизложените обстоятелства.</w:t>
      </w:r>
    </w:p>
    <w:p w14:paraId="0C2AF109" w14:textId="77777777" w:rsidR="00BB6BA7" w:rsidRPr="00E72092" w:rsidRDefault="00BB6BA7" w:rsidP="002E7CAF">
      <w:pPr>
        <w:tabs>
          <w:tab w:val="left" w:pos="567"/>
        </w:tabs>
        <w:overflowPunct/>
        <w:autoSpaceDE/>
        <w:autoSpaceDN/>
        <w:adjustRightInd/>
        <w:ind w:right="141" w:firstLine="426"/>
        <w:jc w:val="both"/>
        <w:textAlignment w:val="auto"/>
        <w:rPr>
          <w:bCs/>
          <w:lang w:val="ru-RU"/>
        </w:rPr>
      </w:pPr>
      <w:r w:rsidRPr="00E72092">
        <w:rPr>
          <w:bCs/>
          <w:lang w:val="ru-RU"/>
        </w:rPr>
        <w:t>- Изготвя, организира и отчита Програма за ГМО храни – 20 %.</w:t>
      </w:r>
    </w:p>
    <w:p w14:paraId="666DABE0" w14:textId="77777777" w:rsidR="00BB6BA7" w:rsidRPr="00E72092" w:rsidRDefault="00BB6BA7" w:rsidP="002E7CAF">
      <w:pPr>
        <w:tabs>
          <w:tab w:val="left" w:pos="567"/>
        </w:tabs>
        <w:overflowPunct/>
        <w:autoSpaceDE/>
        <w:autoSpaceDN/>
        <w:adjustRightInd/>
        <w:ind w:right="141" w:firstLine="426"/>
        <w:jc w:val="both"/>
        <w:textAlignment w:val="auto"/>
        <w:rPr>
          <w:rFonts w:eastAsia="Calibri"/>
          <w:lang w:eastAsia="bg-BG"/>
        </w:rPr>
      </w:pPr>
      <w:r w:rsidRPr="00E72092">
        <w:rPr>
          <w:rFonts w:eastAsia="Calibri"/>
          <w:lang w:eastAsia="bg-BG"/>
        </w:rPr>
        <w:t>От дирекция при ЦУ на БАБХ е изготвена Национална програма за ГМО през 2020 г. Към месец 06.2020 г. програмата не се изпълнява, поради липса на осигурени финансови средства.</w:t>
      </w:r>
    </w:p>
    <w:p w14:paraId="1867A6C4" w14:textId="77777777" w:rsidR="00BB6BA7" w:rsidRPr="00E72092" w:rsidRDefault="00BB6BA7" w:rsidP="002E7CAF">
      <w:pPr>
        <w:tabs>
          <w:tab w:val="left" w:pos="567"/>
        </w:tabs>
        <w:overflowPunct/>
        <w:autoSpaceDE/>
        <w:autoSpaceDN/>
        <w:adjustRightInd/>
        <w:ind w:firstLine="426"/>
        <w:jc w:val="both"/>
        <w:textAlignment w:val="auto"/>
        <w:rPr>
          <w:bCs/>
          <w:lang w:val="ru-RU"/>
        </w:rPr>
      </w:pPr>
      <w:r w:rsidRPr="00E72092">
        <w:rPr>
          <w:rFonts w:eastAsia="Calibri"/>
          <w:lang w:eastAsia="bg-BG"/>
        </w:rPr>
        <w:t xml:space="preserve">- </w:t>
      </w:r>
      <w:r w:rsidRPr="00E72092">
        <w:rPr>
          <w:bCs/>
          <w:lang w:val="ru-RU"/>
        </w:rPr>
        <w:t>Изготвя, координира и отчита НПКОП – 20 %.</w:t>
      </w:r>
    </w:p>
    <w:p w14:paraId="5B756061" w14:textId="77777777" w:rsidR="00BB6BA7" w:rsidRPr="00E72092" w:rsidRDefault="00BB6BA7" w:rsidP="002E7CAF">
      <w:pPr>
        <w:tabs>
          <w:tab w:val="num" w:pos="-180"/>
          <w:tab w:val="left" w:pos="567"/>
        </w:tabs>
        <w:overflowPunct/>
        <w:autoSpaceDE/>
        <w:autoSpaceDN/>
        <w:adjustRightInd/>
        <w:ind w:right="141" w:firstLine="426"/>
        <w:jc w:val="both"/>
        <w:textAlignment w:val="auto"/>
        <w:rPr>
          <w:bCs/>
          <w:lang w:val="ru-RU"/>
        </w:rPr>
      </w:pPr>
      <w:r w:rsidRPr="00E72092">
        <w:rPr>
          <w:rFonts w:eastAsia="Calibri"/>
          <w:lang w:val="ru-RU"/>
        </w:rPr>
        <w:t>От дирекция при ЦУ на БАБХ е изготвена Национална програма за контрол на остатъци от пестициди в и върху храни от растителен и животински произход за 2020 г. Към месец 06.2020 г. програмата не е приключила процедурата по утвърждаване поради липса на осигурени финансови средства. Частта включваща изпитване на проби в лаборатории в системата на БАБХ се изпълнява съгласно предварително изготвения график. Пробите планирани за изпитване във външни лаборатории не се изпълняват поради гореизложените обстоятелства.</w:t>
      </w:r>
    </w:p>
    <w:p w14:paraId="40FF4566" w14:textId="77777777" w:rsidR="00BB6BA7" w:rsidRPr="00E72092" w:rsidRDefault="00BB6BA7" w:rsidP="002E7CAF">
      <w:pPr>
        <w:tabs>
          <w:tab w:val="left" w:pos="567"/>
        </w:tabs>
        <w:overflowPunct/>
        <w:autoSpaceDE/>
        <w:autoSpaceDN/>
        <w:adjustRightInd/>
        <w:ind w:right="141" w:firstLine="426"/>
        <w:jc w:val="both"/>
        <w:textAlignment w:val="auto"/>
        <w:rPr>
          <w:bCs/>
          <w:lang w:val="ru-RU"/>
        </w:rPr>
      </w:pPr>
      <w:r w:rsidRPr="00E72092">
        <w:rPr>
          <w:rFonts w:eastAsia="Calibri"/>
          <w:lang w:eastAsia="bg-BG"/>
        </w:rPr>
        <w:t xml:space="preserve">- </w:t>
      </w:r>
      <w:r w:rsidRPr="00E72092">
        <w:rPr>
          <w:bCs/>
          <w:lang w:val="ru-RU"/>
        </w:rPr>
        <w:t>Изготвя, организира и отчита Национална програма за контрол на качествените характеристики на храни 2020 г. – 50 %</w:t>
      </w:r>
    </w:p>
    <w:p w14:paraId="1C1643EE" w14:textId="77777777" w:rsidR="00BB6BA7" w:rsidRPr="00E72092" w:rsidRDefault="00BB6BA7" w:rsidP="002E7CAF">
      <w:pPr>
        <w:tabs>
          <w:tab w:val="left" w:pos="567"/>
        </w:tabs>
        <w:overflowPunct/>
        <w:autoSpaceDE/>
        <w:autoSpaceDN/>
        <w:adjustRightInd/>
        <w:ind w:right="141" w:firstLine="426"/>
        <w:jc w:val="both"/>
        <w:textAlignment w:val="auto"/>
        <w:rPr>
          <w:bCs/>
          <w:lang w:val="ru-RU"/>
        </w:rPr>
      </w:pPr>
      <w:r w:rsidRPr="00E72092">
        <w:rPr>
          <w:bCs/>
          <w:lang w:val="ru-RU"/>
        </w:rPr>
        <w:t xml:space="preserve">От дирекция при ЦУ на БАБХ е изготвена Национална програма за контрол на качествените характеристики на храни 2020 г. с указания за вземане на проби от продукти от търговска мрежа, произведени по национални стандарти, стандарти разработени от браншови организации и одобрени от компетентния орган за 2020 г. и Отчетна форма за взетите проби по националната програма за анализ на продукти за 2020 г. Към месец 06.2020 г. програмата не е приключила процедурата по утвърждаване поради липса на осигурени финансови средства. Частта включваща изпитване на проби в лаборатории в системата на БАБХ се изпълнява </w:t>
      </w:r>
      <w:r w:rsidRPr="00E72092">
        <w:rPr>
          <w:bCs/>
          <w:lang w:val="ru-RU"/>
        </w:rPr>
        <w:lastRenderedPageBreak/>
        <w:t>съгласно предварително изготвения график. Пробите планирани за изпитване във външни лаборатории не се изпълняват поради гореизложените обстоятелства.</w:t>
      </w:r>
    </w:p>
    <w:p w14:paraId="1D38CE31" w14:textId="77777777" w:rsidR="00BB6BA7" w:rsidRPr="00E72092" w:rsidRDefault="00BB6BA7" w:rsidP="002E7CAF">
      <w:pPr>
        <w:tabs>
          <w:tab w:val="left" w:pos="567"/>
        </w:tabs>
        <w:overflowPunct/>
        <w:autoSpaceDE/>
        <w:autoSpaceDN/>
        <w:adjustRightInd/>
        <w:ind w:right="141" w:firstLine="426"/>
        <w:jc w:val="both"/>
        <w:textAlignment w:val="auto"/>
        <w:rPr>
          <w:bCs/>
          <w:lang w:val="ru-RU"/>
        </w:rPr>
      </w:pPr>
      <w:r w:rsidRPr="00E72092">
        <w:rPr>
          <w:bCs/>
          <w:lang w:val="ru-RU"/>
        </w:rPr>
        <w:t>- Взема и изпраща проби за изследване, контрол по вземането и изпращането на пробите – 40 %.</w:t>
      </w:r>
    </w:p>
    <w:p w14:paraId="274AE147" w14:textId="77777777" w:rsidR="00BB6BA7" w:rsidRPr="00E72092" w:rsidRDefault="00BB6BA7" w:rsidP="002E7CAF">
      <w:pPr>
        <w:tabs>
          <w:tab w:val="left" w:pos="567"/>
        </w:tabs>
        <w:overflowPunct/>
        <w:autoSpaceDE/>
        <w:autoSpaceDN/>
        <w:adjustRightInd/>
        <w:ind w:right="141" w:firstLine="426"/>
        <w:jc w:val="both"/>
        <w:textAlignment w:val="auto"/>
        <w:rPr>
          <w:bCs/>
          <w:lang w:val="ru-RU"/>
        </w:rPr>
      </w:pPr>
      <w:r w:rsidRPr="00E72092">
        <w:rPr>
          <w:bCs/>
          <w:lang w:val="ru-RU"/>
        </w:rPr>
        <w:t xml:space="preserve">Всички проби храни планирани за вземане и изпитване в лаборатории към системата на БАБХ се осъществяват съгласно предварително изготвените графици. Пробите планирани за изпитване във външни лаборатории не се изпълняват, поради липса на </w:t>
      </w:r>
      <w:r w:rsidRPr="00E72092">
        <w:rPr>
          <w:bCs/>
        </w:rPr>
        <w:t xml:space="preserve">осигурени </w:t>
      </w:r>
      <w:r w:rsidRPr="00E72092">
        <w:rPr>
          <w:bCs/>
          <w:lang w:val="ru-RU"/>
        </w:rPr>
        <w:t>финасови средства.</w:t>
      </w:r>
    </w:p>
    <w:p w14:paraId="7EB13276" w14:textId="77777777" w:rsidR="00BB6BA7" w:rsidRPr="00E72092" w:rsidRDefault="00BB6BA7" w:rsidP="00C51B1C">
      <w:pPr>
        <w:numPr>
          <w:ilvl w:val="0"/>
          <w:numId w:val="60"/>
        </w:numPr>
        <w:tabs>
          <w:tab w:val="left" w:pos="567"/>
        </w:tabs>
        <w:overflowPunct/>
        <w:autoSpaceDE/>
        <w:autoSpaceDN/>
        <w:adjustRightInd/>
        <w:spacing w:after="200"/>
        <w:ind w:left="0" w:right="141" w:firstLine="426"/>
        <w:jc w:val="both"/>
        <w:textAlignment w:val="auto"/>
        <w:rPr>
          <w:bCs/>
        </w:rPr>
      </w:pPr>
      <w:r w:rsidRPr="00E72092">
        <w:rPr>
          <w:bCs/>
          <w:lang w:val="en-US"/>
        </w:rPr>
        <w:t xml:space="preserve">Повишава качеството и безопасността на храните </w:t>
      </w:r>
      <w:r w:rsidRPr="00E72092">
        <w:rPr>
          <w:bCs/>
        </w:rPr>
        <w:t>- 70</w:t>
      </w:r>
      <w:r w:rsidRPr="00E72092">
        <w:rPr>
          <w:bCs/>
          <w:lang w:val="en-US"/>
        </w:rPr>
        <w:t xml:space="preserve"> % </w:t>
      </w:r>
      <w:r w:rsidRPr="00E72092">
        <w:rPr>
          <w:bCs/>
        </w:rPr>
        <w:t>ефективност.</w:t>
      </w:r>
    </w:p>
    <w:p w14:paraId="6EE9D89E" w14:textId="77777777" w:rsidR="00BB6BA7" w:rsidRPr="00E72092" w:rsidRDefault="00BB6BA7" w:rsidP="002E7CAF">
      <w:pPr>
        <w:tabs>
          <w:tab w:val="left" w:pos="567"/>
        </w:tabs>
        <w:overflowPunct/>
        <w:autoSpaceDE/>
        <w:autoSpaceDN/>
        <w:adjustRightInd/>
        <w:ind w:right="141" w:firstLine="426"/>
        <w:jc w:val="both"/>
        <w:textAlignment w:val="auto"/>
      </w:pPr>
      <w:r w:rsidRPr="00E72092">
        <w:t xml:space="preserve">Официалния контрол на храните в Р.България се извършва адекватно, в съответствие с изискванията на европейско и национално законодателство и в съответствие с чл. 10 на  Регламент (ЕО) № 882/ 2004. Този извод се потвърждава и от одити на </w:t>
      </w:r>
      <w:r w:rsidRPr="00E72092">
        <w:rPr>
          <w:lang w:val="en-US"/>
        </w:rPr>
        <w:t>DG</w:t>
      </w:r>
      <w:r w:rsidRPr="00E72092">
        <w:rPr>
          <w:lang w:val="ru-RU"/>
        </w:rPr>
        <w:t xml:space="preserve"> </w:t>
      </w:r>
      <w:r w:rsidRPr="00E72092">
        <w:rPr>
          <w:lang w:val="en-US"/>
        </w:rPr>
        <w:t>SAN</w:t>
      </w:r>
      <w:r w:rsidRPr="00E72092">
        <w:t>ТЕ</w:t>
      </w:r>
      <w:r w:rsidRPr="00E72092">
        <w:rPr>
          <w:lang w:val="ru-RU"/>
        </w:rPr>
        <w:t xml:space="preserve"> </w:t>
      </w:r>
      <w:r w:rsidRPr="00E72092">
        <w:t xml:space="preserve">при ЕК през 2017 г. </w:t>
      </w:r>
    </w:p>
    <w:p w14:paraId="1C281A10" w14:textId="77777777" w:rsidR="00BB6BA7" w:rsidRPr="00E72092" w:rsidRDefault="00BB6BA7" w:rsidP="002E7CAF">
      <w:pPr>
        <w:tabs>
          <w:tab w:val="left" w:pos="567"/>
        </w:tabs>
        <w:overflowPunct/>
        <w:autoSpaceDE/>
        <w:autoSpaceDN/>
        <w:adjustRightInd/>
        <w:ind w:right="141" w:firstLine="426"/>
        <w:jc w:val="both"/>
        <w:textAlignment w:val="auto"/>
      </w:pPr>
      <w:r w:rsidRPr="00E72092">
        <w:t xml:space="preserve">В изпълнение на действащи и задължителни нормативни изисквания за контрол на качество и безопасност на храните възникват затруднения, поради липса на официални лаборатории или акредитирани методи за необходимите лабораторни изпитвания. Това налага ползването на външни лаборатории, както на територията на България, така и в други държави членки, което е  допълнителна финансова тежест за бюджета на БАБХ. </w:t>
      </w:r>
    </w:p>
    <w:p w14:paraId="497CAA9C" w14:textId="77777777" w:rsidR="00BB6BA7" w:rsidRPr="00E72092" w:rsidRDefault="00BB6BA7" w:rsidP="002E7CAF">
      <w:pPr>
        <w:tabs>
          <w:tab w:val="left" w:pos="567"/>
        </w:tabs>
        <w:overflowPunct/>
        <w:autoSpaceDE/>
        <w:autoSpaceDN/>
        <w:adjustRightInd/>
        <w:ind w:right="141" w:firstLine="426"/>
        <w:jc w:val="both"/>
        <w:textAlignment w:val="auto"/>
      </w:pPr>
      <w:r w:rsidRPr="00E72092">
        <w:t xml:space="preserve">Финансовата необезпеченост на лабораторните изследвания на пробите взети при официален контрол често пъти компрометира резултатите от официалния контрол.  Протоколите с резултати от изпитване на външните лаборатории се получават след заплащане на услугата, което понякога означава месеци след извършения официален контрол и обезсмисля предприемане на административни и корективни мерки. </w:t>
      </w:r>
    </w:p>
    <w:p w14:paraId="4EA9F17F" w14:textId="77777777" w:rsidR="00BB6BA7" w:rsidRPr="00E72092" w:rsidRDefault="00BB6BA7" w:rsidP="002E7CAF">
      <w:pPr>
        <w:tabs>
          <w:tab w:val="left" w:pos="567"/>
        </w:tabs>
        <w:overflowPunct/>
        <w:autoSpaceDE/>
        <w:autoSpaceDN/>
        <w:adjustRightInd/>
        <w:ind w:right="141" w:firstLine="426"/>
        <w:jc w:val="both"/>
        <w:textAlignment w:val="auto"/>
        <w:rPr>
          <w:lang w:val="ru-RU"/>
        </w:rPr>
      </w:pPr>
      <w:r w:rsidRPr="00E72092">
        <w:t>В</w:t>
      </w:r>
      <w:r w:rsidRPr="00E72092">
        <w:rPr>
          <w:lang w:val="ru-RU"/>
        </w:rPr>
        <w:t>ъпреки трудностите</w:t>
      </w:r>
      <w:r w:rsidRPr="00E72092">
        <w:t xml:space="preserve"> основния приоритет при провеждане на официалния контрол върху храни на ОДБХ по п</w:t>
      </w:r>
      <w:r w:rsidRPr="00E72092">
        <w:rPr>
          <w:lang w:val="ru-RU"/>
        </w:rPr>
        <w:t xml:space="preserve">остигане на високо ниво на защита на здравето на потребителите, е изпълнен. </w:t>
      </w:r>
    </w:p>
    <w:p w14:paraId="68A27245" w14:textId="77777777" w:rsidR="00BB6BA7" w:rsidRPr="00E72092" w:rsidRDefault="00BB6BA7" w:rsidP="002E7CAF">
      <w:pPr>
        <w:tabs>
          <w:tab w:val="left" w:pos="567"/>
        </w:tabs>
        <w:overflowPunct/>
        <w:autoSpaceDE/>
        <w:autoSpaceDN/>
        <w:adjustRightInd/>
        <w:ind w:right="141" w:firstLine="426"/>
        <w:jc w:val="both"/>
        <w:textAlignment w:val="auto"/>
        <w:rPr>
          <w:rFonts w:eastAsia="Calibri"/>
        </w:rPr>
      </w:pPr>
      <w:r w:rsidRPr="00E72092">
        <w:rPr>
          <w:rFonts w:eastAsia="Calibri"/>
        </w:rPr>
        <w:t>До месец 06.2020 г. в ЦУ на БАБХ са постъпили от ОДБХ 3 уведомления за съмнения за хранително отравяне. При извършване на съвместни проверки  в обектите с  представители  на РЗИ, извършване на проследимост на храните, вземане на проби за анализ от храните и от персонала,  не е доказано, че източник на заболяването е консумираната храна.</w:t>
      </w:r>
    </w:p>
    <w:p w14:paraId="3B06B8CD" w14:textId="77777777" w:rsidR="00BB6BA7" w:rsidRPr="00E72092" w:rsidRDefault="00BB6BA7" w:rsidP="002E7CAF">
      <w:pPr>
        <w:tabs>
          <w:tab w:val="left" w:pos="567"/>
        </w:tabs>
        <w:overflowPunct/>
        <w:autoSpaceDE/>
        <w:autoSpaceDN/>
        <w:adjustRightInd/>
        <w:ind w:right="141" w:firstLine="426"/>
        <w:jc w:val="both"/>
        <w:textAlignment w:val="auto"/>
        <w:rPr>
          <w:rFonts w:eastAsia="Calibri"/>
        </w:rPr>
      </w:pPr>
      <w:r w:rsidRPr="00E72092">
        <w:rPr>
          <w:lang w:val="ru-RU"/>
        </w:rPr>
        <w:t>По отношение на изпълнението на плана за официален контрол</w:t>
      </w:r>
      <w:r w:rsidRPr="00E72092">
        <w:rPr>
          <w:bCs/>
          <w:lang w:val="ru-RU"/>
        </w:rPr>
        <w:t xml:space="preserve"> в предприятията за производство на храни от животински и неживотински произход и складове за търговия на едро с храни от животински и неживотински храни</w:t>
      </w:r>
      <w:r w:rsidRPr="00E72092">
        <w:rPr>
          <w:lang w:val="ru-RU"/>
        </w:rPr>
        <w:t xml:space="preserve">, направеният анализ показва, че </w:t>
      </w:r>
      <w:r w:rsidRPr="00E72092">
        <w:rPr>
          <w:bCs/>
          <w:lang w:val="ru-RU"/>
        </w:rPr>
        <w:t>е изпълнен в по- голямата си част. Не е изпълнен на 100 % плана за официален контрол в търговски обекти и заведения за обществено хранене. Причините за неизпълнението са големия брой обекти, недостатъчни транспортни средства, липса на финансови средства обезпечаване на превоза с обществен транспорт на служителите, недостатъчен брой инспектори и сезонната дейност на обектите, разположени в курортните комплекси.</w:t>
      </w:r>
    </w:p>
    <w:p w14:paraId="0BEC745B" w14:textId="77777777" w:rsidR="00BB6BA7" w:rsidRPr="00E72092" w:rsidRDefault="00BB6BA7" w:rsidP="002E7CAF">
      <w:pPr>
        <w:tabs>
          <w:tab w:val="left" w:pos="567"/>
        </w:tabs>
        <w:overflowPunct/>
        <w:autoSpaceDE/>
        <w:autoSpaceDN/>
        <w:adjustRightInd/>
        <w:ind w:firstLine="426"/>
        <w:jc w:val="both"/>
        <w:textAlignment w:val="auto"/>
        <w:rPr>
          <w:rFonts w:eastAsia="Calibri"/>
          <w:color w:val="000000"/>
          <w:lang w:val="ru-RU" w:eastAsia="bg-BG"/>
        </w:rPr>
      </w:pPr>
    </w:p>
    <w:p w14:paraId="09387F69" w14:textId="77777777" w:rsidR="00BB6BA7" w:rsidRPr="00E72092" w:rsidRDefault="00BB6BA7" w:rsidP="002E7CAF">
      <w:pPr>
        <w:tabs>
          <w:tab w:val="left" w:pos="567"/>
        </w:tabs>
        <w:overflowPunct/>
        <w:autoSpaceDE/>
        <w:autoSpaceDN/>
        <w:adjustRightInd/>
        <w:ind w:firstLine="426"/>
        <w:jc w:val="both"/>
        <w:textAlignment w:val="auto"/>
        <w:rPr>
          <w:lang w:eastAsia="bg-BG"/>
        </w:rPr>
      </w:pPr>
      <w:r w:rsidRPr="00E72092">
        <w:rPr>
          <w:color w:val="000000"/>
          <w:lang w:eastAsia="bg-BG"/>
        </w:rPr>
        <w:t>През изминалия период с</w:t>
      </w:r>
      <w:r w:rsidRPr="00E72092">
        <w:rPr>
          <w:color w:val="000000"/>
          <w:lang w:val="ru-RU" w:eastAsia="bg-BG"/>
        </w:rPr>
        <w:t xml:space="preserve">тратегическата цел на дирекция </w:t>
      </w:r>
      <w:r w:rsidRPr="00E72092">
        <w:rPr>
          <w:bCs/>
          <w:lang w:eastAsia="bg-BG"/>
        </w:rPr>
        <w:t>„Контрол на ВМП“</w:t>
      </w:r>
      <w:r w:rsidRPr="00E72092">
        <w:rPr>
          <w:color w:val="000000"/>
          <w:lang w:eastAsia="bg-BG"/>
        </w:rPr>
        <w:t xml:space="preserve"> бе да се п</w:t>
      </w:r>
      <w:r w:rsidRPr="00E72092">
        <w:rPr>
          <w:lang w:eastAsia="bg-BG"/>
        </w:rPr>
        <w:t>остигне висока степен на защита на здравето на хората и здравето на животните чрез упражняване на  контрол на всички етапи от производство, търговията, съхранението, употребата и лицензирането на ВМП</w:t>
      </w:r>
      <w:r w:rsidRPr="00E72092">
        <w:rPr>
          <w:color w:val="000000"/>
          <w:lang w:eastAsia="bg-BG"/>
        </w:rPr>
        <w:t xml:space="preserve">. </w:t>
      </w:r>
      <w:r w:rsidRPr="00E72092">
        <w:rPr>
          <w:lang w:eastAsia="bg-BG"/>
        </w:rPr>
        <w:t xml:space="preserve">Правилното прилагане  на европейското и националното законодателство позволява   ефективното функциониране на системата за контрол на ВМП .  </w:t>
      </w:r>
    </w:p>
    <w:p w14:paraId="577C8309" w14:textId="77777777" w:rsidR="00BB6BA7" w:rsidRPr="00E72092" w:rsidRDefault="00BB6BA7" w:rsidP="002E7CAF">
      <w:pPr>
        <w:tabs>
          <w:tab w:val="left" w:pos="567"/>
        </w:tabs>
        <w:ind w:firstLine="426"/>
        <w:jc w:val="both"/>
        <w:textAlignment w:val="auto"/>
        <w:rPr>
          <w:color w:val="000000"/>
          <w:lang w:val="ru-RU"/>
        </w:rPr>
      </w:pPr>
      <w:r w:rsidRPr="00E72092">
        <w:rPr>
          <w:color w:val="000000"/>
          <w:lang w:val="ru-RU"/>
        </w:rPr>
        <w:tab/>
        <w:t xml:space="preserve">Заложените за </w:t>
      </w:r>
      <w:r w:rsidRPr="00E72092">
        <w:rPr>
          <w:color w:val="000000"/>
        </w:rPr>
        <w:t>20</w:t>
      </w:r>
      <w:r w:rsidRPr="00E72092">
        <w:rPr>
          <w:color w:val="000000"/>
          <w:lang w:val="en-US"/>
        </w:rPr>
        <w:t>20</w:t>
      </w:r>
      <w:r w:rsidRPr="00E72092">
        <w:rPr>
          <w:color w:val="000000"/>
        </w:rPr>
        <w:t xml:space="preserve"> </w:t>
      </w:r>
      <w:r w:rsidRPr="00E72092">
        <w:rPr>
          <w:color w:val="000000"/>
          <w:lang w:val="ru-RU"/>
        </w:rPr>
        <w:t xml:space="preserve">г. целеви стойности на показателите </w:t>
      </w:r>
      <w:r w:rsidRPr="00E72092">
        <w:rPr>
          <w:color w:val="000000"/>
        </w:rPr>
        <w:t>„П</w:t>
      </w:r>
      <w:r w:rsidRPr="00E72092">
        <w:rPr>
          <w:color w:val="000000"/>
          <w:lang w:val="ru-RU"/>
        </w:rPr>
        <w:t>роверки на производители на ВМП“, „Проверки на обекти за търговия на едро и дребно с ВМП“ са преизпълнени за шестмесечието. Това се дължи на обстоятелствата, че извършените проверки в обектите, подлежащи на контрол от ОДБХ и инспекциите по Добра производствена практика, извършвани от дирекция КВМП включват освен  заложените, съгласно инспекционн</w:t>
      </w:r>
      <w:r w:rsidRPr="00E72092">
        <w:rPr>
          <w:color w:val="000000"/>
        </w:rPr>
        <w:t>ит</w:t>
      </w:r>
      <w:r w:rsidRPr="00E72092">
        <w:rPr>
          <w:color w:val="000000"/>
          <w:lang w:val="en-US"/>
        </w:rPr>
        <w:t>e</w:t>
      </w:r>
      <w:r w:rsidRPr="00E72092">
        <w:rPr>
          <w:color w:val="000000"/>
          <w:lang w:val="ru-RU"/>
        </w:rPr>
        <w:t xml:space="preserve"> програми на БАБХ за 20</w:t>
      </w:r>
      <w:r w:rsidRPr="00E72092">
        <w:rPr>
          <w:color w:val="000000"/>
          <w:lang w:val="en-US"/>
        </w:rPr>
        <w:t>20</w:t>
      </w:r>
      <w:r w:rsidRPr="00E72092">
        <w:rPr>
          <w:color w:val="000000"/>
          <w:lang w:val="ru-RU"/>
        </w:rPr>
        <w:t xml:space="preserve"> г. и допълнително извършени проверки на база оценката на риска за всеки отделен обект, както и проверки във връзка с подадени сигнали, жалби, установени несъответствия и </w:t>
      </w:r>
      <w:r w:rsidRPr="00E72092">
        <w:t>във връзка с подадени заявления от фирми за издаване/промяна на лиценз за съответната дейност</w:t>
      </w:r>
      <w:r w:rsidRPr="00E72092">
        <w:rPr>
          <w:lang w:val="ru-RU"/>
        </w:rPr>
        <w:t>.</w:t>
      </w:r>
      <w:r w:rsidRPr="00E72092">
        <w:rPr>
          <w:color w:val="000000"/>
          <w:lang w:val="ru-RU"/>
        </w:rPr>
        <w:t xml:space="preserve"> </w:t>
      </w:r>
    </w:p>
    <w:p w14:paraId="5EBBCA55" w14:textId="77777777" w:rsidR="00BB6BA7" w:rsidRPr="00E72092" w:rsidRDefault="00BB6BA7" w:rsidP="002E7CAF">
      <w:pPr>
        <w:tabs>
          <w:tab w:val="left" w:pos="567"/>
        </w:tabs>
        <w:ind w:firstLine="426"/>
        <w:jc w:val="both"/>
        <w:textAlignment w:val="auto"/>
        <w:rPr>
          <w:color w:val="000000"/>
          <w:lang w:val="ru-RU"/>
        </w:rPr>
      </w:pPr>
      <w:r w:rsidRPr="00E72092">
        <w:rPr>
          <w:color w:val="000000"/>
          <w:lang w:val="ru-RU"/>
        </w:rPr>
        <w:tab/>
        <w:t xml:space="preserve">Във връзка с усложнената епидемична обстановка в страната, довела до финализирането на доклада за </w:t>
      </w:r>
      <w:r w:rsidRPr="00E72092">
        <w:rPr>
          <w:color w:val="000000"/>
        </w:rPr>
        <w:t>и</w:t>
      </w:r>
      <w:r w:rsidRPr="00E72092">
        <w:rPr>
          <w:color w:val="000000"/>
          <w:lang w:val="ru-RU"/>
        </w:rPr>
        <w:t>зпълнението на Програмата за контрол на качеството на предлаганите в търговската мрежа ВМП за 2019 г. и одобряването на плана за изпълнение на програмата за 2020 г.</w:t>
      </w:r>
      <w:r w:rsidRPr="00E72092">
        <w:rPr>
          <w:color w:val="000000"/>
          <w:lang w:val="en-US"/>
        </w:rPr>
        <w:t xml:space="preserve"> </w:t>
      </w:r>
      <w:r w:rsidRPr="00E72092">
        <w:rPr>
          <w:color w:val="000000"/>
        </w:rPr>
        <w:t xml:space="preserve">в началото на месец юни, </w:t>
      </w:r>
      <w:r w:rsidRPr="00E72092">
        <w:rPr>
          <w:color w:val="000000"/>
          <w:lang w:val="ru-RU"/>
        </w:rPr>
        <w:t>ОДБХ ще извършват вземането на пробите</w:t>
      </w:r>
      <w:r w:rsidRPr="00E72092">
        <w:rPr>
          <w:color w:val="000000"/>
          <w:lang w:val="en-US"/>
        </w:rPr>
        <w:t xml:space="preserve"> </w:t>
      </w:r>
      <w:r w:rsidRPr="00E72092">
        <w:rPr>
          <w:color w:val="000000"/>
        </w:rPr>
        <w:t>от ВМП</w:t>
      </w:r>
      <w:r w:rsidRPr="00E72092">
        <w:rPr>
          <w:color w:val="000000"/>
          <w:lang w:val="ru-RU"/>
        </w:rPr>
        <w:t>, включени в плана за 2020 г. през второто шестмесечие на годината.</w:t>
      </w:r>
    </w:p>
    <w:p w14:paraId="654E0574" w14:textId="77777777" w:rsidR="00BB6BA7" w:rsidRPr="00E72092" w:rsidRDefault="00BB6BA7" w:rsidP="002E7CAF">
      <w:pPr>
        <w:tabs>
          <w:tab w:val="left" w:pos="567"/>
        </w:tabs>
        <w:overflowPunct/>
        <w:autoSpaceDE/>
        <w:autoSpaceDN/>
        <w:adjustRightInd/>
        <w:ind w:firstLine="426"/>
        <w:jc w:val="both"/>
        <w:textAlignment w:val="auto"/>
        <w:rPr>
          <w:rFonts w:eastAsia="MS Mincho"/>
          <w:noProof/>
          <w:lang w:eastAsia="bg-BG"/>
        </w:rPr>
      </w:pPr>
      <w:r w:rsidRPr="00E72092">
        <w:rPr>
          <w:noProof/>
          <w:lang w:eastAsia="bg-BG"/>
        </w:rPr>
        <w:t>Основна цел в дейността на дирекция „Граничен контрол” (ГК) е осигуряване на ефективен официален контрол и  спазване изискванията на европейското и национално законодателство.</w:t>
      </w:r>
    </w:p>
    <w:p w14:paraId="7D342687" w14:textId="77777777" w:rsidR="00BB6BA7" w:rsidRPr="00E72092" w:rsidRDefault="00BB6BA7" w:rsidP="002E7CAF">
      <w:pPr>
        <w:tabs>
          <w:tab w:val="left" w:pos="567"/>
        </w:tabs>
        <w:ind w:firstLine="426"/>
        <w:jc w:val="both"/>
        <w:textAlignment w:val="auto"/>
        <w:rPr>
          <w:bCs/>
          <w:lang w:eastAsia="bg-BG"/>
        </w:rPr>
      </w:pPr>
      <w:r w:rsidRPr="00E72092">
        <w:rPr>
          <w:noProof/>
          <w:lang w:val="en-US"/>
        </w:rPr>
        <w:tab/>
      </w:r>
      <w:r w:rsidRPr="00E72092">
        <w:rPr>
          <w:bCs/>
          <w:lang w:eastAsia="bg-BG"/>
        </w:rPr>
        <w:tab/>
        <w:t xml:space="preserve">По показател </w:t>
      </w:r>
      <w:r w:rsidRPr="00E72092">
        <w:rPr>
          <w:bCs/>
          <w:i/>
          <w:lang w:eastAsia="bg-BG"/>
        </w:rPr>
        <w:t>”Поддръжка и експлоатация на съществуващите гранични инспекционни пунктове с функция на външни за Е</w:t>
      </w:r>
      <w:r w:rsidRPr="00E72092">
        <w:rPr>
          <w:bCs/>
          <w:i/>
          <w:lang w:val="en-US" w:eastAsia="bg-BG"/>
        </w:rPr>
        <w:t>O</w:t>
      </w:r>
      <w:r w:rsidRPr="00E72092">
        <w:rPr>
          <w:bCs/>
          <w:i/>
          <w:lang w:eastAsia="bg-BG"/>
        </w:rPr>
        <w:t>”</w:t>
      </w:r>
      <w:r w:rsidRPr="00E72092">
        <w:rPr>
          <w:bCs/>
          <w:lang w:eastAsia="bg-BG"/>
        </w:rPr>
        <w:t>:</w:t>
      </w:r>
    </w:p>
    <w:p w14:paraId="54B6FEC1" w14:textId="77777777" w:rsidR="00BB6BA7" w:rsidRPr="00E72092" w:rsidRDefault="00BB6BA7" w:rsidP="002E7CAF">
      <w:pPr>
        <w:tabs>
          <w:tab w:val="left" w:pos="567"/>
        </w:tabs>
        <w:overflowPunct/>
        <w:autoSpaceDE/>
        <w:autoSpaceDN/>
        <w:adjustRightInd/>
        <w:ind w:firstLine="426"/>
        <w:jc w:val="both"/>
        <w:textAlignment w:val="auto"/>
        <w:rPr>
          <w:rFonts w:eastAsia="MS Mincho"/>
          <w:noProof/>
          <w:lang w:eastAsia="bg-BG"/>
        </w:rPr>
      </w:pPr>
      <w:r w:rsidRPr="00E72092">
        <w:rPr>
          <w:noProof/>
          <w:lang w:eastAsia="bg-BG"/>
        </w:rPr>
        <w:lastRenderedPageBreak/>
        <w:t>Осъществяваният граничен контрол включва граничен ветеринарномедицински контрол, граничен фитосанитарен контрол и граничен здравен контрол.</w:t>
      </w:r>
    </w:p>
    <w:p w14:paraId="0B5819BE" w14:textId="77777777" w:rsidR="00BB6BA7" w:rsidRPr="00E72092" w:rsidRDefault="00BB6BA7" w:rsidP="002E7CAF">
      <w:pPr>
        <w:tabs>
          <w:tab w:val="left" w:pos="567"/>
        </w:tabs>
        <w:ind w:firstLine="426"/>
        <w:jc w:val="both"/>
        <w:textAlignment w:val="auto"/>
        <w:rPr>
          <w:noProof/>
          <w:lang w:eastAsia="bg-BG"/>
        </w:rPr>
      </w:pPr>
      <w:r w:rsidRPr="00E72092">
        <w:rPr>
          <w:noProof/>
          <w:lang w:eastAsia="bg-BG"/>
        </w:rPr>
        <w:tab/>
        <w:t xml:space="preserve">- Граничния ветеринарномедицински контрол за спазване изискванията на европейското и национално законодателство, касаещо вноса, износа и транзита на: продукти от животински произход; живи животни и фуражи; </w:t>
      </w:r>
      <w:r w:rsidRPr="00E72092">
        <w:rPr>
          <w:noProof/>
          <w:snapToGrid w:val="0"/>
          <w:lang w:eastAsia="bg-BG"/>
        </w:rPr>
        <w:t>продукти от животински произход, предназначени за лична консумация от пътниците - съгласно Регламент (ЕО) 206/2009 г. и на влизащите в страната домашни любимци, съпровождащи пътниците от трети страни - съгласно Регламент (ЕО) 998/2003.</w:t>
      </w:r>
    </w:p>
    <w:p w14:paraId="4DE04984" w14:textId="77777777" w:rsidR="00BB6BA7" w:rsidRPr="00E72092" w:rsidRDefault="00BB6BA7" w:rsidP="002E7CAF">
      <w:pPr>
        <w:tabs>
          <w:tab w:val="left" w:pos="567"/>
        </w:tabs>
        <w:ind w:firstLine="426"/>
        <w:jc w:val="both"/>
        <w:textAlignment w:val="auto"/>
        <w:rPr>
          <w:noProof/>
          <w:snapToGrid w:val="0"/>
          <w:lang w:eastAsia="bg-BG"/>
        </w:rPr>
      </w:pPr>
      <w:r w:rsidRPr="00E72092">
        <w:rPr>
          <w:noProof/>
          <w:snapToGrid w:val="0"/>
          <w:lang w:eastAsia="bg-BG"/>
        </w:rPr>
        <w:t xml:space="preserve">Официалният контрол на търговските пратки на продукти от животински произход, фуражи и живи животни се извършва, съгласно </w:t>
      </w:r>
      <w:r w:rsidRPr="00E72092">
        <w:rPr>
          <w:noProof/>
          <w:lang w:eastAsia="bg-BG"/>
        </w:rPr>
        <w:t xml:space="preserve">Решение на Комисията 2007/275/ЕС. Контрола се осъществява от </w:t>
      </w:r>
      <w:r w:rsidRPr="00E72092">
        <w:rPr>
          <w:noProof/>
          <w:snapToGrid w:val="0"/>
          <w:lang w:eastAsia="bg-BG"/>
        </w:rPr>
        <w:t xml:space="preserve">гранични ветеринарни инспектори-официални ветеринарни лекари (ОВЛ) на 8 (осем) одобрени от ЕК „Гранични инспекционни пунктове“(ГИП): </w:t>
      </w:r>
      <w:r w:rsidRPr="00E72092">
        <w:rPr>
          <w:noProof/>
          <w:lang w:eastAsia="bg-BG"/>
        </w:rPr>
        <w:t>Пристанище Варна–Запад; Пристанище–Бургас; Капитан Андреево; Златарево–шосе; Гюешево– шосе; Калотина–шосе; Летище София; Брегово–шосе.</w:t>
      </w:r>
      <w:r w:rsidRPr="00E72092">
        <w:rPr>
          <w:noProof/>
          <w:snapToGrid w:val="0"/>
        </w:rPr>
        <w:t xml:space="preserve">Освен на одобрените ГИП, </w:t>
      </w:r>
      <w:r w:rsidRPr="00E72092">
        <w:rPr>
          <w:noProof/>
        </w:rPr>
        <w:t xml:space="preserve">контрол на личния багаж на пътниците и на домашни любимци </w:t>
      </w:r>
      <w:r w:rsidRPr="00E72092">
        <w:rPr>
          <w:noProof/>
          <w:snapToGrid w:val="0"/>
        </w:rPr>
        <w:t xml:space="preserve">се осъществява и на </w:t>
      </w:r>
      <w:r w:rsidRPr="00E72092">
        <w:rPr>
          <w:noProof/>
        </w:rPr>
        <w:t>входни пунктове: Малко Търново, Лесово, Логодаж, Стрезимировци, Летище Варна, Летище Бургас, Олтоманци, Връшка чука.</w:t>
      </w:r>
    </w:p>
    <w:p w14:paraId="30712F56" w14:textId="77777777" w:rsidR="00BB6BA7" w:rsidRPr="00E72092" w:rsidRDefault="00BB6BA7" w:rsidP="002E7CAF">
      <w:pPr>
        <w:tabs>
          <w:tab w:val="left" w:pos="567"/>
        </w:tabs>
        <w:overflowPunct/>
        <w:autoSpaceDE/>
        <w:autoSpaceDN/>
        <w:adjustRightInd/>
        <w:ind w:firstLine="426"/>
        <w:jc w:val="both"/>
        <w:textAlignment w:val="auto"/>
        <w:rPr>
          <w:bCs/>
          <w:noProof/>
          <w:lang w:eastAsia="bg-BG"/>
        </w:rPr>
      </w:pPr>
      <w:r w:rsidRPr="00E72092">
        <w:rPr>
          <w:noProof/>
          <w:snapToGrid w:val="0"/>
          <w:lang w:eastAsia="bg-BG"/>
        </w:rPr>
        <w:tab/>
        <w:t xml:space="preserve">- Граничен фитосанитарен контрол </w:t>
      </w:r>
      <w:r w:rsidRPr="00E72092">
        <w:rPr>
          <w:bCs/>
          <w:noProof/>
          <w:lang w:eastAsia="bg-BG"/>
        </w:rPr>
        <w:t>/карантинен/ при внос на растения и растителни продукти за България и държави членки на ЕС, в съответствие с европейските стандарти и Директиви 2000/29, 98/22 и др. Официалният контрол се извършва на граничните инспекционни фитосанитани пунктове, които са идентични с ГИП.</w:t>
      </w:r>
    </w:p>
    <w:p w14:paraId="0131BCAE" w14:textId="77777777" w:rsidR="00BB6BA7" w:rsidRPr="00E72092" w:rsidRDefault="00BB6BA7" w:rsidP="002E7CAF">
      <w:pPr>
        <w:tabs>
          <w:tab w:val="left" w:pos="567"/>
        </w:tabs>
        <w:overflowPunct/>
        <w:autoSpaceDE/>
        <w:autoSpaceDN/>
        <w:adjustRightInd/>
        <w:ind w:firstLine="426"/>
        <w:jc w:val="both"/>
        <w:textAlignment w:val="auto"/>
        <w:rPr>
          <w:bCs/>
          <w:noProof/>
          <w:lang w:eastAsia="bg-BG"/>
        </w:rPr>
      </w:pPr>
      <w:r w:rsidRPr="00E72092">
        <w:rPr>
          <w:bCs/>
          <w:noProof/>
          <w:lang w:eastAsia="bg-BG"/>
        </w:rPr>
        <w:tab/>
        <w:t>-Граничен здравен контрол върху вноса на „високорискови“ храни от неживотински произход съгласно изискванията на европейското законодателство, който се осъществява на определени пунктове за внос (ОПВ), първи пунктове за въвеждане (ППВ) и контролни пунктове (КП), определени от компетентния орган и нотифицирани пред  ЕК. Определените гранични пунктове за извършване на официален контрол върху вноса на храни от неживотински  произход са: Капитан Андреево, Пристанище Бургас, Пристанище Варна, Пристанище Варна – запад, Летище София, Калотина.</w:t>
      </w:r>
    </w:p>
    <w:p w14:paraId="6C2008CB" w14:textId="77777777" w:rsidR="00BB6BA7" w:rsidRPr="00E72092" w:rsidRDefault="00BB6BA7" w:rsidP="002E7CAF">
      <w:pPr>
        <w:tabs>
          <w:tab w:val="left" w:pos="567"/>
        </w:tabs>
        <w:overflowPunct/>
        <w:autoSpaceDE/>
        <w:autoSpaceDN/>
        <w:adjustRightInd/>
        <w:ind w:firstLine="426"/>
        <w:jc w:val="both"/>
        <w:textAlignment w:val="auto"/>
        <w:rPr>
          <w:bCs/>
          <w:noProof/>
          <w:lang w:eastAsia="bg-BG"/>
        </w:rPr>
      </w:pPr>
      <w:r w:rsidRPr="00E72092">
        <w:rPr>
          <w:bCs/>
          <w:noProof/>
          <w:lang w:eastAsia="bg-BG"/>
        </w:rPr>
        <w:t>ГИП Капитан Андреево е приведен в съответствие за извършване както на ветеринарен, така и на фитосанитарен и здравен граничен контрол.</w:t>
      </w:r>
    </w:p>
    <w:p w14:paraId="23FE4CAF" w14:textId="77777777" w:rsidR="00BB6BA7" w:rsidRPr="00E72092" w:rsidRDefault="00BB6BA7" w:rsidP="002E7CAF">
      <w:pPr>
        <w:tabs>
          <w:tab w:val="left" w:pos="567"/>
        </w:tabs>
        <w:overflowPunct/>
        <w:autoSpaceDE/>
        <w:autoSpaceDN/>
        <w:adjustRightInd/>
        <w:ind w:firstLine="426"/>
        <w:jc w:val="both"/>
        <w:textAlignment w:val="auto"/>
        <w:rPr>
          <w:bCs/>
          <w:noProof/>
          <w:lang w:eastAsia="bg-BG"/>
        </w:rPr>
      </w:pPr>
      <w:r w:rsidRPr="00E72092">
        <w:rPr>
          <w:bCs/>
          <w:noProof/>
          <w:lang w:eastAsia="bg-BG"/>
        </w:rPr>
        <w:t>Официалният граничен контрол включва извършването на документални, идентификационни и физически проверки, включително вземане на проби и предприемане на корективни действия при установяване на несъответствие с изискванията на законодателството.</w:t>
      </w:r>
    </w:p>
    <w:p w14:paraId="6DD09B08" w14:textId="77777777" w:rsidR="00BB6BA7" w:rsidRPr="00E72092" w:rsidRDefault="00BB6BA7" w:rsidP="002E7CAF">
      <w:pPr>
        <w:shd w:val="clear" w:color="auto" w:fill="FFFFFF"/>
        <w:tabs>
          <w:tab w:val="left" w:pos="567"/>
        </w:tabs>
        <w:overflowPunct/>
        <w:autoSpaceDE/>
        <w:autoSpaceDN/>
        <w:adjustRightInd/>
        <w:ind w:firstLine="426"/>
        <w:jc w:val="both"/>
        <w:textAlignment w:val="auto"/>
        <w:rPr>
          <w:rFonts w:eastAsia="Calibri"/>
          <w:color w:val="222222"/>
        </w:rPr>
      </w:pPr>
      <w:r w:rsidRPr="00E72092">
        <w:rPr>
          <w:rFonts w:eastAsia="Calibri"/>
          <w:lang w:eastAsia="bg-BG"/>
        </w:rPr>
        <w:tab/>
        <w:t xml:space="preserve">Работата в Системата </w:t>
      </w:r>
      <w:r w:rsidRPr="00E72092">
        <w:rPr>
          <w:rFonts w:eastAsia="Calibri"/>
          <w:lang w:val="en-US" w:eastAsia="bg-BG"/>
        </w:rPr>
        <w:t>TRACES</w:t>
      </w:r>
      <w:r w:rsidRPr="00E72092">
        <w:rPr>
          <w:rFonts w:eastAsia="Calibri"/>
          <w:lang w:eastAsia="bg-BG"/>
        </w:rPr>
        <w:t xml:space="preserve"> е задължителна част от дейността по извършването на официален контрол на границата.</w:t>
      </w:r>
    </w:p>
    <w:p w14:paraId="76D86A5A" w14:textId="77777777" w:rsidR="00BB6BA7" w:rsidRPr="00E72092" w:rsidRDefault="00BB6BA7" w:rsidP="002E7CAF">
      <w:pPr>
        <w:tabs>
          <w:tab w:val="left" w:pos="567"/>
        </w:tabs>
        <w:overflowPunct/>
        <w:autoSpaceDE/>
        <w:autoSpaceDN/>
        <w:adjustRightInd/>
        <w:ind w:firstLine="426"/>
        <w:jc w:val="both"/>
        <w:textAlignment w:val="auto"/>
        <w:rPr>
          <w:rFonts w:eastAsia="Calibri"/>
          <w:lang w:eastAsia="bg-BG"/>
        </w:rPr>
      </w:pPr>
      <w:r w:rsidRPr="00E72092">
        <w:rPr>
          <w:rFonts w:eastAsia="Calibri"/>
          <w:lang w:eastAsia="bg-BG"/>
        </w:rPr>
        <w:t>Дейността по извършване на дезинфекцията е прехвърлена за изпълнение на външна фирма.</w:t>
      </w:r>
    </w:p>
    <w:p w14:paraId="677506FD" w14:textId="77777777" w:rsidR="00BB6BA7" w:rsidRPr="00E72092" w:rsidRDefault="00BB6BA7" w:rsidP="002E7CAF">
      <w:pPr>
        <w:tabs>
          <w:tab w:val="left" w:pos="567"/>
        </w:tabs>
        <w:overflowPunct/>
        <w:autoSpaceDE/>
        <w:autoSpaceDN/>
        <w:adjustRightInd/>
        <w:ind w:firstLine="426"/>
        <w:jc w:val="both"/>
        <w:textAlignment w:val="auto"/>
        <w:rPr>
          <w:rFonts w:eastAsia="Calibri"/>
          <w:lang w:eastAsia="bg-BG"/>
        </w:rPr>
      </w:pPr>
    </w:p>
    <w:p w14:paraId="0F9A0156" w14:textId="77777777" w:rsidR="00BB6BA7" w:rsidRPr="00E72092" w:rsidRDefault="00BB6BA7" w:rsidP="002E7CAF">
      <w:pPr>
        <w:tabs>
          <w:tab w:val="left" w:pos="567"/>
        </w:tabs>
        <w:overflowPunct/>
        <w:autoSpaceDE/>
        <w:autoSpaceDN/>
        <w:adjustRightInd/>
        <w:ind w:firstLine="426"/>
        <w:jc w:val="both"/>
        <w:textAlignment w:val="auto"/>
        <w:rPr>
          <w:rFonts w:eastAsia="Calibri"/>
          <w:bCs/>
          <w:lang w:eastAsia="bg-BG"/>
        </w:rPr>
      </w:pPr>
      <w:r w:rsidRPr="00E72092">
        <w:rPr>
          <w:rFonts w:eastAsia="Calibri"/>
          <w:color w:val="000000"/>
          <w:lang w:eastAsia="bg-BG"/>
        </w:rPr>
        <w:tab/>
      </w:r>
      <w:r w:rsidRPr="00E72092">
        <w:rPr>
          <w:rFonts w:eastAsia="Calibri"/>
          <w:bCs/>
          <w:iCs/>
          <w:lang w:eastAsia="bg-BG"/>
        </w:rPr>
        <w:t>През отчетния период главна дирекция „Верификация на официалния контрол“ планира, организира, извършва, документира и проследява изпълнението на мерките от одитите на официалния контрол в БАБХ. Дейността, свързана със системата за одитиране на официалния контрол в БАБХ е регламентирана с „ Процедура за извършване на одити на официалния контрол в БАБХ“, одобрена със Заповед № РД 11-277/27.01.2020 г.</w:t>
      </w:r>
    </w:p>
    <w:p w14:paraId="22320986" w14:textId="77777777" w:rsidR="00BB6BA7" w:rsidRPr="00E72092" w:rsidRDefault="00BB6BA7" w:rsidP="002E7CAF">
      <w:pPr>
        <w:tabs>
          <w:tab w:val="left" w:pos="567"/>
        </w:tabs>
        <w:overflowPunct/>
        <w:autoSpaceDE/>
        <w:autoSpaceDN/>
        <w:adjustRightInd/>
        <w:ind w:firstLine="426"/>
        <w:jc w:val="both"/>
        <w:textAlignment w:val="auto"/>
        <w:rPr>
          <w:rFonts w:eastAsia="Calibri"/>
          <w:bCs/>
          <w:lang w:eastAsia="bg-BG"/>
        </w:rPr>
      </w:pPr>
      <w:r w:rsidRPr="00E72092">
        <w:rPr>
          <w:rFonts w:eastAsia="Calibri"/>
          <w:bCs/>
          <w:lang w:eastAsia="bg-BG"/>
        </w:rPr>
        <w:t>През първото полугодие на 20</w:t>
      </w:r>
      <w:r w:rsidRPr="00E72092">
        <w:rPr>
          <w:rFonts w:eastAsia="Calibri"/>
          <w:bCs/>
          <w:lang w:val="en-US" w:eastAsia="bg-BG"/>
        </w:rPr>
        <w:t xml:space="preserve">20 </w:t>
      </w:r>
      <w:r w:rsidRPr="00E72092">
        <w:rPr>
          <w:rFonts w:eastAsia="Calibri"/>
          <w:bCs/>
          <w:lang w:eastAsia="bg-BG"/>
        </w:rPr>
        <w:t xml:space="preserve">г. отдел „Верификация и административен контрол на дейността на ОДБХ“ към ГД ВОК при ЦУ на БАБХ е организирал и участвал в извършването на </w:t>
      </w:r>
      <w:r w:rsidRPr="00E72092">
        <w:rPr>
          <w:rFonts w:eastAsia="Calibri"/>
          <w:bCs/>
          <w:lang w:val="en-US" w:eastAsia="bg-BG"/>
        </w:rPr>
        <w:t>4</w:t>
      </w:r>
      <w:r w:rsidRPr="00E72092">
        <w:rPr>
          <w:rFonts w:eastAsia="Calibri"/>
          <w:bCs/>
          <w:lang w:eastAsia="bg-BG"/>
        </w:rPr>
        <w:t xml:space="preserve"> планови проверки на ефективността на официалния контрол, упражнен от ОДБХ. Проверени са:</w:t>
      </w:r>
    </w:p>
    <w:p w14:paraId="74A425E1" w14:textId="77777777" w:rsidR="00BB6BA7" w:rsidRPr="00E72092" w:rsidRDefault="00BB6BA7" w:rsidP="002E7CAF">
      <w:pPr>
        <w:tabs>
          <w:tab w:val="left" w:pos="567"/>
        </w:tabs>
        <w:overflowPunct/>
        <w:autoSpaceDE/>
        <w:autoSpaceDN/>
        <w:adjustRightInd/>
        <w:ind w:firstLine="426"/>
        <w:jc w:val="both"/>
        <w:textAlignment w:val="auto"/>
        <w:rPr>
          <w:rFonts w:eastAsia="Calibri"/>
          <w:bCs/>
          <w:lang w:eastAsia="bg-BG"/>
        </w:rPr>
      </w:pPr>
      <w:r w:rsidRPr="00E72092">
        <w:rPr>
          <w:rFonts w:eastAsia="Calibri"/>
          <w:bCs/>
          <w:lang w:eastAsia="bg-BG"/>
        </w:rPr>
        <w:t>- ОДБХ-В. Търново;</w:t>
      </w:r>
    </w:p>
    <w:p w14:paraId="584E1E86" w14:textId="77777777" w:rsidR="00BB6BA7" w:rsidRPr="00E72092" w:rsidRDefault="00BB6BA7" w:rsidP="002E7CAF">
      <w:pPr>
        <w:tabs>
          <w:tab w:val="left" w:pos="567"/>
        </w:tabs>
        <w:overflowPunct/>
        <w:autoSpaceDE/>
        <w:autoSpaceDN/>
        <w:adjustRightInd/>
        <w:ind w:firstLine="426"/>
        <w:jc w:val="both"/>
        <w:textAlignment w:val="auto"/>
        <w:rPr>
          <w:rFonts w:eastAsia="Calibri"/>
          <w:bCs/>
          <w:lang w:eastAsia="bg-BG"/>
        </w:rPr>
      </w:pPr>
      <w:r w:rsidRPr="00E72092">
        <w:rPr>
          <w:rFonts w:eastAsia="Calibri"/>
          <w:bCs/>
          <w:lang w:eastAsia="bg-BG"/>
        </w:rPr>
        <w:t>- ОДБХ-Враца;</w:t>
      </w:r>
    </w:p>
    <w:p w14:paraId="47F5E933" w14:textId="77777777" w:rsidR="00BB6BA7" w:rsidRPr="00E72092" w:rsidRDefault="00BB6BA7" w:rsidP="002E7CAF">
      <w:pPr>
        <w:tabs>
          <w:tab w:val="left" w:pos="567"/>
        </w:tabs>
        <w:overflowPunct/>
        <w:autoSpaceDE/>
        <w:autoSpaceDN/>
        <w:adjustRightInd/>
        <w:ind w:firstLine="426"/>
        <w:jc w:val="both"/>
        <w:textAlignment w:val="auto"/>
        <w:rPr>
          <w:rFonts w:eastAsia="Calibri"/>
          <w:bCs/>
          <w:lang w:eastAsia="bg-BG"/>
        </w:rPr>
      </w:pPr>
      <w:r w:rsidRPr="00E72092">
        <w:rPr>
          <w:rFonts w:eastAsia="Calibri"/>
          <w:bCs/>
          <w:lang w:eastAsia="bg-BG"/>
        </w:rPr>
        <w:t>- ОДБХ-Добрич;</w:t>
      </w:r>
    </w:p>
    <w:p w14:paraId="4000204B" w14:textId="77777777" w:rsidR="00BB6BA7" w:rsidRPr="00E72092" w:rsidRDefault="00BB6BA7" w:rsidP="002E7CAF">
      <w:pPr>
        <w:tabs>
          <w:tab w:val="left" w:pos="567"/>
        </w:tabs>
        <w:overflowPunct/>
        <w:autoSpaceDE/>
        <w:autoSpaceDN/>
        <w:adjustRightInd/>
        <w:ind w:firstLine="426"/>
        <w:jc w:val="both"/>
        <w:textAlignment w:val="auto"/>
        <w:rPr>
          <w:rFonts w:eastAsia="Calibri"/>
          <w:bCs/>
          <w:lang w:eastAsia="bg-BG"/>
        </w:rPr>
      </w:pPr>
      <w:r w:rsidRPr="00E72092">
        <w:rPr>
          <w:rFonts w:eastAsia="Calibri"/>
          <w:bCs/>
          <w:lang w:eastAsia="bg-BG"/>
        </w:rPr>
        <w:t>- ОДБХ-Плевен.</w:t>
      </w:r>
    </w:p>
    <w:p w14:paraId="5FE3C41F" w14:textId="77777777" w:rsidR="00BB6BA7" w:rsidRPr="00E72092" w:rsidRDefault="00BB6BA7" w:rsidP="002E7CAF">
      <w:pPr>
        <w:tabs>
          <w:tab w:val="left" w:pos="567"/>
        </w:tabs>
        <w:overflowPunct/>
        <w:autoSpaceDE/>
        <w:autoSpaceDN/>
        <w:adjustRightInd/>
        <w:ind w:firstLine="426"/>
        <w:jc w:val="both"/>
        <w:textAlignment w:val="auto"/>
        <w:rPr>
          <w:lang w:eastAsia="bg-BG"/>
        </w:rPr>
      </w:pPr>
      <w:r w:rsidRPr="00E72092">
        <w:t xml:space="preserve">Със заповед № </w:t>
      </w:r>
      <w:r w:rsidRPr="00E72092">
        <w:rPr>
          <w:rFonts w:eastAsia="Calibri"/>
          <w:lang w:eastAsia="bg-BG"/>
        </w:rPr>
        <w:t xml:space="preserve">РД 11-108/15.01.2020 г. на изпълнителния директор на БАБХ е утвърдена изготвената от отдел ВАКДОДБХ Програма на ГД „Верификация на официалния контрол“ при ЦУ на БАБХ </w:t>
      </w:r>
      <w:r w:rsidRPr="00E72092">
        <w:t xml:space="preserve">за проверки за ефективността на официалния контрол, извършван от ОДБХ, в съответствие с чл. 12, параграф 2 от Регламент </w:t>
      </w:r>
      <w:r w:rsidRPr="00E72092">
        <w:rPr>
          <w:lang w:val="en-US"/>
        </w:rPr>
        <w:t>(</w:t>
      </w:r>
      <w:r w:rsidRPr="00E72092">
        <w:t>ЕС</w:t>
      </w:r>
      <w:r w:rsidRPr="00E72092">
        <w:rPr>
          <w:lang w:val="en-US"/>
        </w:rPr>
        <w:t>)</w:t>
      </w:r>
      <w:r w:rsidRPr="00E72092">
        <w:t xml:space="preserve"> 2017/625 на Европейския парламент и на Съвета.</w:t>
      </w:r>
    </w:p>
    <w:p w14:paraId="3FE7C229" w14:textId="77777777" w:rsidR="00BB6BA7" w:rsidRPr="00E72092" w:rsidRDefault="00BB6BA7" w:rsidP="002E7CAF">
      <w:pPr>
        <w:tabs>
          <w:tab w:val="left" w:pos="567"/>
        </w:tabs>
        <w:ind w:firstLine="426"/>
        <w:jc w:val="both"/>
        <w:textAlignment w:val="auto"/>
      </w:pPr>
      <w:r w:rsidRPr="00E72092">
        <w:t xml:space="preserve">Осъществяваната дейност е в съответствие с изискванията на чл. 5, ал. 1, т. 2, ал. 2, т. 1, чл. 18, ал. 2, т. 2, т. 9, т. 10, т. 11 от Устройствения правилник на Българската агенция по безопасност на храните, във връзка с </w:t>
      </w:r>
      <w:r w:rsidRPr="00E72092">
        <w:rPr>
          <w:rFonts w:eastAsia="Calibri"/>
          <w:bCs/>
        </w:rPr>
        <w:t>чл. 12, параграф 2, от Регламент (ЕО) № 2017/625 на Европейския парламент и на Съвета от 15 март 2017 година.</w:t>
      </w:r>
    </w:p>
    <w:p w14:paraId="39108420" w14:textId="77777777" w:rsidR="00BB6BA7" w:rsidRPr="00E72092" w:rsidRDefault="00BB6BA7" w:rsidP="00C51B1C">
      <w:pPr>
        <w:numPr>
          <w:ilvl w:val="0"/>
          <w:numId w:val="52"/>
        </w:numPr>
        <w:tabs>
          <w:tab w:val="left" w:pos="567"/>
        </w:tabs>
        <w:overflowPunct/>
        <w:autoSpaceDE/>
        <w:autoSpaceDN/>
        <w:adjustRightInd/>
        <w:ind w:left="0" w:firstLine="426"/>
        <w:jc w:val="both"/>
        <w:textAlignment w:val="auto"/>
      </w:pPr>
      <w:r w:rsidRPr="00E72092">
        <w:rPr>
          <w:rFonts w:eastAsia="Calibri"/>
          <w:bCs/>
        </w:rPr>
        <w:t>чл. 12, параграф 2, от Регламент (ЕО) № 2017/625:</w:t>
      </w:r>
    </w:p>
    <w:p w14:paraId="49A98250" w14:textId="77777777" w:rsidR="00BB6BA7" w:rsidRPr="00E72092" w:rsidRDefault="00BB6BA7" w:rsidP="00C51B1C">
      <w:pPr>
        <w:numPr>
          <w:ilvl w:val="0"/>
          <w:numId w:val="54"/>
        </w:numPr>
        <w:tabs>
          <w:tab w:val="left" w:pos="567"/>
        </w:tabs>
        <w:overflowPunct/>
        <w:autoSpaceDE/>
        <w:autoSpaceDN/>
        <w:adjustRightInd/>
        <w:ind w:left="0" w:firstLine="426"/>
        <w:jc w:val="both"/>
        <w:textAlignment w:val="auto"/>
        <w:rPr>
          <w:rFonts w:eastAsia="Calibri"/>
          <w:bCs/>
        </w:rPr>
      </w:pPr>
      <w:r w:rsidRPr="00E72092">
        <w:rPr>
          <w:rFonts w:eastAsia="Calibri"/>
          <w:bCs/>
        </w:rPr>
        <w:t>Компетентните органи трябва да разполагат с процедури за проверка на контрола;</w:t>
      </w:r>
    </w:p>
    <w:p w14:paraId="06F903DE" w14:textId="77777777" w:rsidR="00BB6BA7" w:rsidRPr="00E72092" w:rsidRDefault="00BB6BA7" w:rsidP="00C51B1C">
      <w:pPr>
        <w:numPr>
          <w:ilvl w:val="0"/>
          <w:numId w:val="52"/>
        </w:numPr>
        <w:tabs>
          <w:tab w:val="left" w:pos="567"/>
        </w:tabs>
        <w:overflowPunct/>
        <w:autoSpaceDE/>
        <w:autoSpaceDN/>
        <w:adjustRightInd/>
        <w:ind w:left="0" w:firstLine="426"/>
        <w:jc w:val="both"/>
        <w:textAlignment w:val="auto"/>
      </w:pPr>
      <w:r w:rsidRPr="00E72092">
        <w:t>чл. 18, ал. 2 от Устройствения правилник на БАБХ:</w:t>
      </w:r>
    </w:p>
    <w:p w14:paraId="1A161618" w14:textId="77777777" w:rsidR="00BB6BA7" w:rsidRPr="00E72092" w:rsidRDefault="00BB6BA7" w:rsidP="00C51B1C">
      <w:pPr>
        <w:numPr>
          <w:ilvl w:val="0"/>
          <w:numId w:val="53"/>
        </w:numPr>
        <w:tabs>
          <w:tab w:val="left" w:pos="567"/>
        </w:tabs>
        <w:overflowPunct/>
        <w:autoSpaceDE/>
        <w:autoSpaceDN/>
        <w:adjustRightInd/>
        <w:ind w:left="0" w:firstLine="426"/>
        <w:jc w:val="both"/>
        <w:textAlignment w:val="auto"/>
      </w:pPr>
      <w:r w:rsidRPr="00E72092">
        <w:lastRenderedPageBreak/>
        <w:t>т. 2 контролира и координира дейността на ОДБХ;</w:t>
      </w:r>
    </w:p>
    <w:p w14:paraId="5C5A6445" w14:textId="77777777" w:rsidR="00BB6BA7" w:rsidRPr="00E72092" w:rsidRDefault="00BB6BA7" w:rsidP="00C51B1C">
      <w:pPr>
        <w:numPr>
          <w:ilvl w:val="0"/>
          <w:numId w:val="53"/>
        </w:numPr>
        <w:tabs>
          <w:tab w:val="left" w:pos="567"/>
        </w:tabs>
        <w:overflowPunct/>
        <w:autoSpaceDE/>
        <w:autoSpaceDN/>
        <w:adjustRightInd/>
        <w:ind w:left="0" w:firstLine="426"/>
        <w:jc w:val="both"/>
        <w:textAlignment w:val="auto"/>
      </w:pPr>
      <w:r w:rsidRPr="00E72092">
        <w:t>т. 9 извършва проверки на ОДБХ в съответствие с компетентността й;</w:t>
      </w:r>
    </w:p>
    <w:p w14:paraId="12C584D5" w14:textId="77777777" w:rsidR="00BB6BA7" w:rsidRPr="00E72092" w:rsidRDefault="00BB6BA7" w:rsidP="00C51B1C">
      <w:pPr>
        <w:numPr>
          <w:ilvl w:val="0"/>
          <w:numId w:val="53"/>
        </w:numPr>
        <w:tabs>
          <w:tab w:val="left" w:pos="567"/>
        </w:tabs>
        <w:overflowPunct/>
        <w:autoSpaceDE/>
        <w:autoSpaceDN/>
        <w:adjustRightInd/>
        <w:ind w:left="0" w:firstLine="426"/>
        <w:jc w:val="both"/>
        <w:textAlignment w:val="auto"/>
      </w:pPr>
      <w:r w:rsidRPr="00E72092">
        <w:t>т. 11 анализира ефективността на дейността на ОДБХ;</w:t>
      </w:r>
    </w:p>
    <w:p w14:paraId="3E85AA15" w14:textId="77777777" w:rsidR="00BB6BA7" w:rsidRPr="00E72092" w:rsidRDefault="00BB6BA7" w:rsidP="002E7CAF">
      <w:pPr>
        <w:tabs>
          <w:tab w:val="left" w:pos="567"/>
        </w:tabs>
        <w:overflowPunct/>
        <w:autoSpaceDE/>
        <w:autoSpaceDN/>
        <w:adjustRightInd/>
        <w:ind w:firstLine="426"/>
        <w:jc w:val="both"/>
        <w:textAlignment w:val="auto"/>
        <w:rPr>
          <w:rFonts w:eastAsia="Calibri"/>
          <w:bCs/>
          <w:lang w:eastAsia="bg-BG"/>
        </w:rPr>
      </w:pPr>
    </w:p>
    <w:p w14:paraId="28DAC524" w14:textId="77777777" w:rsidR="00BB6BA7" w:rsidRPr="00E72092" w:rsidRDefault="00BB6BA7" w:rsidP="002E7CAF">
      <w:pPr>
        <w:numPr>
          <w:ilvl w:val="1"/>
          <w:numId w:val="28"/>
        </w:numPr>
        <w:tabs>
          <w:tab w:val="left" w:pos="567"/>
        </w:tabs>
        <w:overflowPunct/>
        <w:autoSpaceDE/>
        <w:autoSpaceDN/>
        <w:adjustRightInd/>
        <w:ind w:left="0" w:firstLine="426"/>
        <w:jc w:val="both"/>
        <w:textAlignment w:val="auto"/>
        <w:rPr>
          <w:rFonts w:eastAsia="Calibri"/>
          <w:bCs/>
          <w:lang w:eastAsia="bg-BG"/>
        </w:rPr>
      </w:pPr>
      <w:r w:rsidRPr="00E72092">
        <w:rPr>
          <w:rFonts w:eastAsia="Calibri"/>
          <w:bCs/>
          <w:lang w:eastAsia="bg-BG"/>
        </w:rPr>
        <w:t xml:space="preserve">        В отдел „Одит на официалния контрол“ към ГД ВОК при ЦУ на БАБХ за първото полугодие на 2020 г. са планирани и са проведени четири одита </w:t>
      </w:r>
      <w:r w:rsidRPr="00E72092">
        <w:rPr>
          <w:rFonts w:eastAsia="Calibri"/>
        </w:rPr>
        <w:t>на официалния контрол.</w:t>
      </w:r>
    </w:p>
    <w:p w14:paraId="6BC9C3ED"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rPr>
        <w:t>Целите на планираните, извършените одити и одитираните организации са както следва:</w:t>
      </w:r>
    </w:p>
    <w:p w14:paraId="366E50BC" w14:textId="77777777" w:rsidR="00BB6BA7" w:rsidRPr="00E72092" w:rsidRDefault="00BB6BA7" w:rsidP="002E7CAF">
      <w:pPr>
        <w:tabs>
          <w:tab w:val="left" w:pos="567"/>
          <w:tab w:val="left" w:pos="709"/>
        </w:tabs>
        <w:overflowPunct/>
        <w:autoSpaceDE/>
        <w:autoSpaceDN/>
        <w:adjustRightInd/>
        <w:ind w:firstLine="426"/>
        <w:jc w:val="both"/>
        <w:textAlignment w:val="auto"/>
        <w:rPr>
          <w:rFonts w:eastAsia="Calibri"/>
        </w:rPr>
      </w:pPr>
      <w:r w:rsidRPr="00E72092">
        <w:rPr>
          <w:rFonts w:eastAsia="Calibri"/>
        </w:rPr>
        <w:t>В областта на храните:</w:t>
      </w:r>
    </w:p>
    <w:p w14:paraId="411C1D08" w14:textId="77777777" w:rsidR="00BB6BA7" w:rsidRPr="00E72092" w:rsidRDefault="00BB6BA7" w:rsidP="00C51B1C">
      <w:pPr>
        <w:numPr>
          <w:ilvl w:val="0"/>
          <w:numId w:val="33"/>
        </w:numPr>
        <w:tabs>
          <w:tab w:val="left" w:pos="0"/>
          <w:tab w:val="left" w:pos="567"/>
        </w:tabs>
        <w:overflowPunct/>
        <w:autoSpaceDE/>
        <w:autoSpaceDN/>
        <w:adjustRightInd/>
        <w:ind w:left="0" w:firstLine="426"/>
        <w:jc w:val="both"/>
        <w:textAlignment w:val="auto"/>
        <w:rPr>
          <w:rFonts w:eastAsia="Calibri"/>
        </w:rPr>
      </w:pPr>
      <w:r w:rsidRPr="00E72092">
        <w:rPr>
          <w:rFonts w:eastAsia="Calibri"/>
        </w:rPr>
        <w:t>Оценка на системата на официалния контрол при производството и предлагането на храни от неживотински произход и композитни храни, одитирана организация – ОДБХ – Търговище;</w:t>
      </w:r>
    </w:p>
    <w:p w14:paraId="6E92827C" w14:textId="77777777" w:rsidR="00BB6BA7" w:rsidRPr="00E72092" w:rsidRDefault="00BB6BA7" w:rsidP="00C51B1C">
      <w:pPr>
        <w:numPr>
          <w:ilvl w:val="0"/>
          <w:numId w:val="51"/>
        </w:numPr>
        <w:tabs>
          <w:tab w:val="left" w:pos="567"/>
        </w:tabs>
        <w:overflowPunct/>
        <w:autoSpaceDE/>
        <w:autoSpaceDN/>
        <w:adjustRightInd/>
        <w:ind w:left="0" w:firstLine="426"/>
        <w:jc w:val="both"/>
        <w:textAlignment w:val="auto"/>
        <w:rPr>
          <w:rFonts w:eastAsia="Calibri"/>
        </w:rPr>
      </w:pPr>
      <w:r w:rsidRPr="00E72092">
        <w:rPr>
          <w:rFonts w:eastAsia="Calibri"/>
        </w:rPr>
        <w:t>Оценка на официалния контрол на етикетирането и предлагането на биологични храни – ОДБХ – Хасково.</w:t>
      </w:r>
    </w:p>
    <w:p w14:paraId="05A4D34D" w14:textId="77777777" w:rsidR="00BB6BA7" w:rsidRPr="00E72092" w:rsidRDefault="00BB6BA7" w:rsidP="002E7CAF">
      <w:pPr>
        <w:tabs>
          <w:tab w:val="left" w:pos="567"/>
          <w:tab w:val="left" w:pos="709"/>
        </w:tabs>
        <w:overflowPunct/>
        <w:autoSpaceDE/>
        <w:autoSpaceDN/>
        <w:adjustRightInd/>
        <w:ind w:firstLine="426"/>
        <w:jc w:val="both"/>
        <w:textAlignment w:val="auto"/>
        <w:rPr>
          <w:rFonts w:eastAsia="Calibri"/>
        </w:rPr>
      </w:pPr>
      <w:r w:rsidRPr="00E72092">
        <w:rPr>
          <w:rFonts w:eastAsia="Calibri"/>
        </w:rPr>
        <w:t>В областта на официалния контрол върху търговията на дребно и заведенията за обществено хранене:</w:t>
      </w:r>
    </w:p>
    <w:p w14:paraId="1F4AD504" w14:textId="77777777" w:rsidR="00BB6BA7" w:rsidRPr="00E72092" w:rsidRDefault="00BB6BA7" w:rsidP="00C51B1C">
      <w:pPr>
        <w:numPr>
          <w:ilvl w:val="0"/>
          <w:numId w:val="32"/>
        </w:numPr>
        <w:tabs>
          <w:tab w:val="left" w:pos="567"/>
        </w:tabs>
        <w:overflowPunct/>
        <w:autoSpaceDE/>
        <w:autoSpaceDN/>
        <w:adjustRightInd/>
        <w:ind w:left="0" w:firstLine="426"/>
        <w:jc w:val="both"/>
        <w:textAlignment w:val="auto"/>
        <w:rPr>
          <w:rFonts w:eastAsia="Calibri"/>
        </w:rPr>
      </w:pPr>
      <w:r w:rsidRPr="00E72092">
        <w:rPr>
          <w:rFonts w:eastAsia="Calibri"/>
        </w:rPr>
        <w:t>Оценка на системата на официалния контрол при търговията на дребно с храни и заведенията за обществено хранене, одитирана организация – ОДБХ – Смолян и ОДБХ - Благоевград.</w:t>
      </w:r>
    </w:p>
    <w:p w14:paraId="14DABC18" w14:textId="77777777" w:rsidR="00BB6BA7" w:rsidRPr="00E72092" w:rsidRDefault="00BB6BA7" w:rsidP="002E7CAF">
      <w:pPr>
        <w:tabs>
          <w:tab w:val="left" w:pos="567"/>
          <w:tab w:val="left" w:pos="709"/>
        </w:tabs>
        <w:overflowPunct/>
        <w:autoSpaceDE/>
        <w:autoSpaceDN/>
        <w:adjustRightInd/>
        <w:ind w:firstLine="426"/>
        <w:jc w:val="both"/>
        <w:textAlignment w:val="auto"/>
        <w:rPr>
          <w:rFonts w:eastAsia="Calibri"/>
        </w:rPr>
      </w:pPr>
      <w:r w:rsidRPr="00E72092">
        <w:rPr>
          <w:rFonts w:eastAsia="Calibri"/>
        </w:rPr>
        <w:t xml:space="preserve">Дейността на отдела е в </w:t>
      </w:r>
      <w:r w:rsidRPr="00E72092">
        <w:rPr>
          <w:rFonts w:eastAsia="Calibri"/>
          <w:color w:val="000000"/>
        </w:rPr>
        <w:t>съответствие с изискванията на чл. 6 на Регламент (ЕС) № 2020/625, където е посочено</w:t>
      </w:r>
      <w:r w:rsidRPr="00E72092">
        <w:rPr>
          <w:rFonts w:eastAsia="Calibri"/>
          <w:color w:val="000000"/>
          <w:shd w:val="clear" w:color="auto" w:fill="FFFFFF"/>
        </w:rPr>
        <w:t>, че с цел да се гарантира, че се спазват изискванията на настоящия регламент, компетентните органи извършват вътрешни одити или организират извършването на одити от трети лица, чийто обект са самите те, като предприемат подходящи мерки в зависимост от резултатите от тези одити.</w:t>
      </w:r>
    </w:p>
    <w:p w14:paraId="266E9CB1" w14:textId="77777777" w:rsidR="00BB6BA7" w:rsidRPr="00E72092" w:rsidRDefault="00BB6BA7" w:rsidP="002E7CAF">
      <w:pPr>
        <w:tabs>
          <w:tab w:val="left" w:pos="567"/>
        </w:tabs>
        <w:overflowPunct/>
        <w:autoSpaceDE/>
        <w:autoSpaceDN/>
        <w:adjustRightInd/>
        <w:ind w:firstLine="426"/>
        <w:jc w:val="both"/>
        <w:textAlignment w:val="auto"/>
        <w:rPr>
          <w:rFonts w:eastAsia="Calibri"/>
          <w:bCs/>
          <w:lang w:eastAsia="bg-BG"/>
        </w:rPr>
      </w:pPr>
      <w:r w:rsidRPr="00E72092">
        <w:rPr>
          <w:rFonts w:eastAsia="Calibri"/>
          <w:bCs/>
          <w:lang w:eastAsia="bg-BG"/>
        </w:rPr>
        <w:t>Със Заповед № РД 11-300/29.01.2020 г. е изменена тригодишната програма (2018 г. – 2020</w:t>
      </w:r>
      <w:r w:rsidRPr="00E72092">
        <w:rPr>
          <w:rFonts w:eastAsia="Calibri"/>
          <w:bCs/>
          <w:lang w:val="en-US" w:eastAsia="bg-BG"/>
        </w:rPr>
        <w:t xml:space="preserve"> </w:t>
      </w:r>
      <w:r w:rsidRPr="00E72092">
        <w:rPr>
          <w:rFonts w:eastAsia="Calibri"/>
          <w:bCs/>
          <w:lang w:eastAsia="bg-BG"/>
        </w:rPr>
        <w:t>г.) за извършване на одити на официалния контрол в БАБХ, в частта за 2020</w:t>
      </w:r>
      <w:r w:rsidRPr="00E72092">
        <w:rPr>
          <w:rFonts w:eastAsia="Calibri"/>
          <w:bCs/>
          <w:lang w:val="en-US" w:eastAsia="bg-BG"/>
        </w:rPr>
        <w:t xml:space="preserve"> </w:t>
      </w:r>
      <w:r w:rsidRPr="00E72092">
        <w:rPr>
          <w:rFonts w:eastAsia="Calibri"/>
          <w:bCs/>
          <w:lang w:eastAsia="bg-BG"/>
        </w:rPr>
        <w:t>г. Във връзка с усложнената епидемична обстановка свързана с разпространението на корона вирусната инфекция разпространена в Република България и съгласно издадените заповеди на изпълнителния директор на БАБХ, Програмата за одити в частта 2020 г. бе актуализирана със Заповед на изпълнителния директор № РД 11-1032/21.05.2020</w:t>
      </w:r>
      <w:r w:rsidRPr="00E72092">
        <w:rPr>
          <w:rFonts w:eastAsia="Calibri"/>
          <w:bCs/>
          <w:lang w:val="en-US" w:eastAsia="bg-BG"/>
        </w:rPr>
        <w:t xml:space="preserve"> </w:t>
      </w:r>
      <w:r w:rsidRPr="00E72092">
        <w:rPr>
          <w:rFonts w:eastAsia="Calibri"/>
          <w:bCs/>
          <w:lang w:eastAsia="bg-BG"/>
        </w:rPr>
        <w:t xml:space="preserve">г. като бройката на планираните одити за годината се запазва, но провеждането им е отложено като е съобразено с обстановката в страната. </w:t>
      </w:r>
    </w:p>
    <w:p w14:paraId="7C7E0013" w14:textId="77777777" w:rsidR="00BB6BA7" w:rsidRPr="00E72092" w:rsidRDefault="00BB6BA7" w:rsidP="002E7CAF">
      <w:pPr>
        <w:tabs>
          <w:tab w:val="left" w:pos="0"/>
          <w:tab w:val="left" w:pos="142"/>
          <w:tab w:val="left" w:pos="567"/>
        </w:tabs>
        <w:overflowPunct/>
        <w:autoSpaceDE/>
        <w:autoSpaceDN/>
        <w:adjustRightInd/>
        <w:ind w:firstLine="426"/>
        <w:jc w:val="both"/>
        <w:textAlignment w:val="auto"/>
        <w:rPr>
          <w:rFonts w:eastAsia="Calibri"/>
          <w:lang w:eastAsia="bg-BG"/>
        </w:rPr>
      </w:pPr>
    </w:p>
    <w:p w14:paraId="08D5C793" w14:textId="77777777" w:rsidR="00BB6BA7" w:rsidRPr="00E72092" w:rsidRDefault="00BB6BA7" w:rsidP="002E7CAF">
      <w:pPr>
        <w:tabs>
          <w:tab w:val="left" w:pos="567"/>
        </w:tabs>
        <w:overflowPunct/>
        <w:autoSpaceDE/>
        <w:autoSpaceDN/>
        <w:adjustRightInd/>
        <w:ind w:firstLine="426"/>
        <w:jc w:val="both"/>
        <w:textAlignment w:val="auto"/>
        <w:rPr>
          <w:rFonts w:eastAsia="Calibri"/>
          <w:bCs/>
          <w:lang w:eastAsia="bg-BG"/>
        </w:rPr>
      </w:pPr>
      <w:r w:rsidRPr="00E72092">
        <w:rPr>
          <w:rFonts w:eastAsia="Calibri"/>
          <w:bCs/>
          <w:lang w:eastAsia="bg-BG"/>
        </w:rPr>
        <w:t>Общият брой на извършените одитни ангажименти на дирекция „Вътрешен одит“ за първото 6-месечие на 2020 г. е 3 при планирани 5 броя или изпълнението е 60 на 100. От тях, 1 одитен ангажимент е преходен за увереност, 1 е за консултиране и 1 брой одит за увереност е осъществен в ЦУна БАБХ. Всички одитни ангажименти са планирани. Заедно с изпълнението на планираните одитни ангажименти е осъществен последващ контрол на изпълнението на дадените препоръки в предходни одити в 2 от извършените одитни ангажименти, с което е реализирана икономия на човешки ресурс и време за осъществяването им като отделни ангажименти.</w:t>
      </w:r>
    </w:p>
    <w:p w14:paraId="0C5610D2" w14:textId="77777777" w:rsidR="00BB6BA7" w:rsidRPr="00E72092" w:rsidRDefault="00BB6BA7" w:rsidP="002E7CAF">
      <w:pPr>
        <w:tabs>
          <w:tab w:val="left" w:pos="567"/>
        </w:tabs>
        <w:overflowPunct/>
        <w:autoSpaceDE/>
        <w:autoSpaceDN/>
        <w:adjustRightInd/>
        <w:ind w:firstLine="426"/>
        <w:jc w:val="both"/>
        <w:textAlignment w:val="auto"/>
        <w:rPr>
          <w:rFonts w:eastAsia="Calibri"/>
          <w:bCs/>
          <w:lang w:eastAsia="bg-BG"/>
        </w:rPr>
      </w:pPr>
      <w:r w:rsidRPr="00E72092">
        <w:rPr>
          <w:rFonts w:eastAsia="Calibri"/>
          <w:bCs/>
          <w:lang w:eastAsia="bg-BG"/>
        </w:rPr>
        <w:t>В утвърдения Годишен план за дейността на дирекция „Вътрешен одит“ за 2020 г. са подбрани и планирани за осъществяване одитни ангажименти в териториални поделения и в специализирани структури на БАБХ, чиято дейност е оценена с висок и среден риск, като фактическите проверки са базирани на едни и същи показатели, както и отчитана спецификата на всяко от поделенията. Целта е да се сравнят поделения, сходни по организационна структура, дейност, да се оцени поддържането на изградените системи за финансово управление и контрол, да се направят изводи, да се изведат тенденции, както и да се дадат подходящи насоки за дейността им и едновременно с това да се отразят различията в дейността и да се докладва тяхното изпълнение.</w:t>
      </w:r>
    </w:p>
    <w:p w14:paraId="5CD00787" w14:textId="77777777" w:rsidR="00BB6BA7" w:rsidRPr="00E72092" w:rsidRDefault="00BB6BA7" w:rsidP="002E7CAF">
      <w:pPr>
        <w:tabs>
          <w:tab w:val="left" w:pos="567"/>
        </w:tabs>
        <w:overflowPunct/>
        <w:autoSpaceDE/>
        <w:autoSpaceDN/>
        <w:adjustRightInd/>
        <w:ind w:firstLine="426"/>
        <w:jc w:val="both"/>
        <w:textAlignment w:val="auto"/>
        <w:rPr>
          <w:rFonts w:eastAsia="Calibri"/>
          <w:bCs/>
          <w:lang w:eastAsia="bg-BG"/>
        </w:rPr>
      </w:pPr>
      <w:r w:rsidRPr="00E72092">
        <w:rPr>
          <w:rFonts w:eastAsia="Calibri"/>
          <w:bCs/>
          <w:lang w:eastAsia="bg-BG"/>
        </w:rPr>
        <w:t xml:space="preserve">Годишния план в частта за първо шестмесечие на годината не е спазен, поради въведената карантина в страната, заради </w:t>
      </w:r>
      <w:r w:rsidRPr="00E72092">
        <w:rPr>
          <w:rFonts w:eastAsia="Calibri"/>
          <w:bCs/>
          <w:lang w:val="en-US" w:eastAsia="bg-BG"/>
        </w:rPr>
        <w:t xml:space="preserve">Covid-19 </w:t>
      </w:r>
      <w:r w:rsidRPr="00E72092">
        <w:rPr>
          <w:rFonts w:eastAsia="Calibri"/>
          <w:bCs/>
          <w:lang w:eastAsia="bg-BG"/>
        </w:rPr>
        <w:t>и забраната да се осъществяват командировки в страната.</w:t>
      </w:r>
    </w:p>
    <w:p w14:paraId="33BDAB92" w14:textId="77777777" w:rsidR="00BB6BA7" w:rsidRPr="00E72092" w:rsidRDefault="00BB6BA7" w:rsidP="002E7CAF">
      <w:pPr>
        <w:widowControl w:val="0"/>
        <w:tabs>
          <w:tab w:val="left" w:pos="567"/>
        </w:tabs>
        <w:overflowPunct/>
        <w:ind w:firstLine="426"/>
        <w:jc w:val="both"/>
        <w:textAlignment w:val="auto"/>
        <w:rPr>
          <w:rFonts w:eastAsia="Calibri"/>
          <w:lang w:eastAsia="bg-BG"/>
        </w:rPr>
      </w:pPr>
      <w:r w:rsidRPr="00E72092">
        <w:rPr>
          <w:rFonts w:eastAsia="Calibri"/>
          <w:lang w:eastAsia="bg-BG"/>
        </w:rPr>
        <w:tab/>
      </w:r>
    </w:p>
    <w:p w14:paraId="0E6BDE9A" w14:textId="77777777" w:rsidR="00BB6BA7" w:rsidRPr="00E72092" w:rsidRDefault="00BB6BA7" w:rsidP="002E7CAF">
      <w:pPr>
        <w:tabs>
          <w:tab w:val="left" w:pos="567"/>
        </w:tabs>
        <w:overflowPunct/>
        <w:autoSpaceDE/>
        <w:autoSpaceDN/>
        <w:adjustRightInd/>
        <w:ind w:firstLine="426"/>
        <w:jc w:val="both"/>
        <w:textAlignment w:val="auto"/>
        <w:rPr>
          <w:rFonts w:eastAsia="Calibri"/>
          <w:color w:val="000000"/>
          <w:lang w:eastAsia="bg-BG"/>
        </w:rPr>
      </w:pPr>
      <w:r w:rsidRPr="00E72092">
        <w:rPr>
          <w:rFonts w:eastAsia="Calibri"/>
          <w:color w:val="000000"/>
          <w:lang w:eastAsia="bg-BG"/>
        </w:rPr>
        <w:tab/>
        <w:t>Дейността на дирекция „Човешките ресурси и обучение“ се извършва в съответствие с Годишния план за задължителното, професионално и служебно развитие на служителите от БАБХ за 2020 г. Към 30.06.2020 г. са проведени общо 289 обучения за професионално и служебно развитие, организирани от БАБХ и други национални и международни институции и организации.</w:t>
      </w:r>
    </w:p>
    <w:p w14:paraId="5B477643" w14:textId="77777777" w:rsidR="00BB6BA7" w:rsidRPr="00E72092" w:rsidRDefault="00BB6BA7" w:rsidP="002E7CAF">
      <w:pPr>
        <w:tabs>
          <w:tab w:val="left" w:pos="567"/>
        </w:tabs>
        <w:overflowPunct/>
        <w:autoSpaceDE/>
        <w:autoSpaceDN/>
        <w:adjustRightInd/>
        <w:ind w:firstLine="426"/>
        <w:jc w:val="both"/>
        <w:textAlignment w:val="auto"/>
        <w:rPr>
          <w:rFonts w:eastAsia="Calibri"/>
          <w:color w:val="000000"/>
          <w:lang w:eastAsia="bg-BG"/>
        </w:rPr>
      </w:pPr>
      <w:r w:rsidRPr="00E72092">
        <w:rPr>
          <w:rFonts w:eastAsia="Calibri"/>
          <w:color w:val="000000"/>
          <w:lang w:eastAsia="bg-BG"/>
        </w:rPr>
        <w:tab/>
        <w:t>Издаването на удостоверения за признаване на професионалната квалификация за работа в страните членки на ЕС е с реализирана 100% ефективност, като документите на всички заявители  се обработват или вече са обработени.</w:t>
      </w:r>
    </w:p>
    <w:p w14:paraId="5F90CAA5" w14:textId="77777777" w:rsidR="00BB6BA7" w:rsidRPr="003A07B7" w:rsidRDefault="00BB6BA7" w:rsidP="002E7CAF">
      <w:pPr>
        <w:widowControl w:val="0"/>
        <w:tabs>
          <w:tab w:val="left" w:pos="567"/>
        </w:tabs>
        <w:overflowPunct/>
        <w:ind w:firstLine="426"/>
        <w:jc w:val="both"/>
        <w:textAlignment w:val="auto"/>
        <w:rPr>
          <w:rFonts w:eastAsia="Calibri"/>
          <w:lang w:eastAsia="bg-BG"/>
        </w:rPr>
      </w:pPr>
    </w:p>
    <w:p w14:paraId="50BB01C5" w14:textId="77777777" w:rsidR="00BB6BA7" w:rsidRPr="00E72092" w:rsidRDefault="00BB6BA7" w:rsidP="002E7CAF">
      <w:pPr>
        <w:tabs>
          <w:tab w:val="left" w:pos="567"/>
          <w:tab w:val="left" w:pos="851"/>
        </w:tabs>
        <w:overflowPunct/>
        <w:autoSpaceDE/>
        <w:autoSpaceDN/>
        <w:adjustRightInd/>
        <w:ind w:firstLine="426"/>
        <w:jc w:val="both"/>
        <w:textAlignment w:val="auto"/>
        <w:rPr>
          <w:rFonts w:eastAsia="Calibri"/>
          <w:shd w:val="clear" w:color="auto" w:fill="FEFEFE"/>
        </w:rPr>
      </w:pPr>
      <w:r w:rsidRPr="00E72092">
        <w:rPr>
          <w:rFonts w:eastAsia="Calibri"/>
          <w:shd w:val="clear" w:color="auto" w:fill="FEFEFE"/>
        </w:rPr>
        <w:t>ЦОРХВ</w:t>
      </w:r>
    </w:p>
    <w:p w14:paraId="313FB6A3"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rPr>
        <w:t>1. ИЗПЪЛНЕНИ ЗАДАЧИ ПО ПЛАНА НА ЦОРХВ ЗА 2020 г.</w:t>
      </w:r>
    </w:p>
    <w:p w14:paraId="744E5D69" w14:textId="77777777" w:rsidR="00BB6BA7" w:rsidRPr="00E72092" w:rsidRDefault="00BB6BA7" w:rsidP="002E7CAF">
      <w:pPr>
        <w:tabs>
          <w:tab w:val="left" w:pos="567"/>
        </w:tabs>
        <w:overflowPunct/>
        <w:autoSpaceDE/>
        <w:autoSpaceDN/>
        <w:adjustRightInd/>
        <w:ind w:firstLine="426"/>
        <w:jc w:val="both"/>
        <w:textAlignment w:val="auto"/>
        <w:rPr>
          <w:rFonts w:eastAsia="Calibri"/>
          <w:bCs/>
        </w:rPr>
      </w:pPr>
      <w:r w:rsidRPr="00E72092">
        <w:rPr>
          <w:rFonts w:eastAsia="Calibri"/>
          <w:bCs/>
        </w:rPr>
        <w:lastRenderedPageBreak/>
        <w:t>Становище относно проследяване на разпространението и нападенията на корояди по иглолистните в Бълагария </w:t>
      </w:r>
    </w:p>
    <w:p w14:paraId="7D6268F2"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bCs/>
        </w:rPr>
        <w:t>Редактирането на гени – нова техника с приложение в селекцията на растенията (литературен обзор)</w:t>
      </w:r>
    </w:p>
    <w:p w14:paraId="43610A05" w14:textId="77777777" w:rsidR="00BB6BA7" w:rsidRPr="00E72092" w:rsidRDefault="00BB6BA7" w:rsidP="002E7CAF">
      <w:pPr>
        <w:tabs>
          <w:tab w:val="left" w:pos="567"/>
        </w:tabs>
        <w:overflowPunct/>
        <w:autoSpaceDE/>
        <w:autoSpaceDN/>
        <w:adjustRightInd/>
        <w:ind w:firstLine="426"/>
        <w:jc w:val="both"/>
        <w:textAlignment w:val="auto"/>
        <w:rPr>
          <w:rFonts w:eastAsia="Calibri"/>
          <w:i/>
        </w:rPr>
      </w:pPr>
      <w:r w:rsidRPr="00E72092">
        <w:rPr>
          <w:rFonts w:eastAsia="Calibri"/>
          <w:bCs/>
          <w:i/>
          <w:u w:val="single"/>
        </w:rPr>
        <w:t>Осъвременяване на оценките за болестите по животните</w:t>
      </w:r>
      <w:r w:rsidRPr="00E72092">
        <w:rPr>
          <w:rFonts w:eastAsia="Calibri"/>
          <w:i/>
        </w:rPr>
        <w:t>:</w:t>
      </w:r>
    </w:p>
    <w:p w14:paraId="7CCA3043" w14:textId="77777777" w:rsidR="00BB6BA7" w:rsidRPr="00E72092" w:rsidRDefault="00BB6BA7" w:rsidP="002E7CAF">
      <w:pPr>
        <w:tabs>
          <w:tab w:val="left" w:pos="567"/>
        </w:tabs>
        <w:overflowPunct/>
        <w:autoSpaceDE/>
        <w:autoSpaceDN/>
        <w:adjustRightInd/>
        <w:ind w:firstLine="426"/>
        <w:jc w:val="both"/>
        <w:textAlignment w:val="auto"/>
        <w:rPr>
          <w:rFonts w:eastAsia="Calibri"/>
          <w:bCs/>
        </w:rPr>
      </w:pPr>
      <w:r w:rsidRPr="00E72092">
        <w:rPr>
          <w:rFonts w:eastAsia="Calibri"/>
          <w:bCs/>
          <w:u w:val="single"/>
        </w:rPr>
        <w:t>Африканска чума по свинете</w:t>
      </w:r>
      <w:r w:rsidRPr="00E72092">
        <w:rPr>
          <w:rFonts w:eastAsia="Calibri"/>
          <w:bCs/>
        </w:rPr>
        <w:t> в България, Европа и света </w:t>
      </w:r>
    </w:p>
    <w:p w14:paraId="73AA815C"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bCs/>
        </w:rPr>
        <w:t>Научно становище на ЦОРХВ относно</w:t>
      </w:r>
      <w:r w:rsidRPr="00E72092">
        <w:rPr>
          <w:rFonts w:eastAsia="Calibri"/>
        </w:rPr>
        <w:t xml:space="preserve"> оценка на риска от пренасяне и разпространение на вируса на Африканската чума по свинете от кръвосмучещи насекоми в Р България;</w:t>
      </w:r>
    </w:p>
    <w:p w14:paraId="6F318C8C"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bCs/>
        </w:rPr>
        <w:t>Научно становище на ЦОРХВ относно</w:t>
      </w:r>
      <w:r w:rsidRPr="00E72092">
        <w:rPr>
          <w:rFonts w:eastAsia="Calibri"/>
        </w:rPr>
        <w:t xml:space="preserve"> вируса на африканската чума по свинете – възможната роля на мухите и други насекоми в предаването на вируса </w:t>
      </w:r>
    </w:p>
    <w:p w14:paraId="5AE9C6E0" w14:textId="77777777" w:rsidR="00BB6BA7" w:rsidRPr="00E72092" w:rsidRDefault="00BB6BA7" w:rsidP="002E7CAF">
      <w:pPr>
        <w:tabs>
          <w:tab w:val="left" w:pos="567"/>
        </w:tabs>
        <w:overflowPunct/>
        <w:autoSpaceDE/>
        <w:autoSpaceDN/>
        <w:adjustRightInd/>
        <w:ind w:firstLine="426"/>
        <w:jc w:val="both"/>
        <w:textAlignment w:val="auto"/>
        <w:rPr>
          <w:rFonts w:eastAsia="Calibri"/>
          <w:bCs/>
          <w:u w:val="single"/>
        </w:rPr>
      </w:pPr>
      <w:r w:rsidRPr="00E72092">
        <w:rPr>
          <w:rFonts w:eastAsia="Calibri"/>
          <w:bCs/>
          <w:u w:val="single"/>
        </w:rPr>
        <w:t>Инфлуенца по птиците </w:t>
      </w:r>
    </w:p>
    <w:p w14:paraId="557F6E7E"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bCs/>
        </w:rPr>
        <w:t>Научно становище на ЦОРХВ относно</w:t>
      </w:r>
      <w:r w:rsidRPr="00E72092">
        <w:rPr>
          <w:rFonts w:eastAsia="Calibri"/>
        </w:rPr>
        <w:t xml:space="preserve"> оценка на риска от новата вълна на високо патогенна Инфлуенца по птиците от щамове H5N8 и H5N2 в България през 2020 г.;</w:t>
      </w:r>
    </w:p>
    <w:p w14:paraId="14BEBFED" w14:textId="77777777" w:rsidR="00BB6BA7" w:rsidRPr="00E72092" w:rsidRDefault="00BB6BA7" w:rsidP="002E7CAF">
      <w:pPr>
        <w:tabs>
          <w:tab w:val="left" w:pos="567"/>
        </w:tabs>
        <w:overflowPunct/>
        <w:autoSpaceDE/>
        <w:autoSpaceDN/>
        <w:adjustRightInd/>
        <w:ind w:firstLine="426"/>
        <w:jc w:val="both"/>
        <w:textAlignment w:val="auto"/>
        <w:rPr>
          <w:rFonts w:eastAsia="Calibri"/>
          <w:bCs/>
          <w:i/>
          <w:u w:val="single"/>
        </w:rPr>
      </w:pPr>
    </w:p>
    <w:p w14:paraId="74D5AD01"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bCs/>
          <w:i/>
          <w:u w:val="single"/>
        </w:rPr>
        <w:t>Допълнително изготвени материали за актуални заболявания по животните или с повишен риск от навлизане на територията на Р България</w:t>
      </w:r>
      <w:r w:rsidRPr="00E72092">
        <w:rPr>
          <w:rFonts w:eastAsia="Calibri"/>
          <w:bCs/>
        </w:rPr>
        <w:t>:</w:t>
      </w:r>
    </w:p>
    <w:p w14:paraId="445AEB43"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bCs/>
        </w:rPr>
        <w:t>Научно становище на ЦОРХВ относно о</w:t>
      </w:r>
      <w:r w:rsidRPr="00E72092">
        <w:rPr>
          <w:rFonts w:eastAsia="Calibri"/>
        </w:rPr>
        <w:t>ценка на риска от проникване на вируса на </w:t>
      </w:r>
      <w:r w:rsidRPr="00E72092">
        <w:rPr>
          <w:rFonts w:eastAsia="Calibri"/>
          <w:u w:val="single"/>
        </w:rPr>
        <w:t>Шап по чифтокопитните животни</w:t>
      </w:r>
      <w:r w:rsidRPr="00E72092">
        <w:rPr>
          <w:rFonts w:eastAsia="Calibri"/>
        </w:rPr>
        <w:t xml:space="preserve"> на територията на Р България </w:t>
      </w:r>
    </w:p>
    <w:p w14:paraId="6F003264" w14:textId="77777777" w:rsidR="00BB6BA7" w:rsidRPr="00E72092" w:rsidRDefault="00BB6BA7" w:rsidP="002E7CAF">
      <w:pPr>
        <w:tabs>
          <w:tab w:val="left" w:pos="567"/>
        </w:tabs>
        <w:overflowPunct/>
        <w:autoSpaceDE/>
        <w:autoSpaceDN/>
        <w:adjustRightInd/>
        <w:ind w:firstLine="426"/>
        <w:jc w:val="both"/>
        <w:textAlignment w:val="auto"/>
        <w:rPr>
          <w:rFonts w:eastAsia="Calibri"/>
          <w:bCs/>
          <w:u w:val="single"/>
        </w:rPr>
      </w:pPr>
    </w:p>
    <w:p w14:paraId="759A2A59" w14:textId="77777777" w:rsidR="00BB6BA7" w:rsidRPr="00E72092" w:rsidRDefault="00BB6BA7" w:rsidP="002E7CAF">
      <w:pPr>
        <w:tabs>
          <w:tab w:val="left" w:pos="567"/>
        </w:tabs>
        <w:overflowPunct/>
        <w:autoSpaceDE/>
        <w:autoSpaceDN/>
        <w:adjustRightInd/>
        <w:ind w:firstLine="426"/>
        <w:jc w:val="both"/>
        <w:textAlignment w:val="auto"/>
        <w:rPr>
          <w:rFonts w:eastAsia="Calibri"/>
          <w:i/>
        </w:rPr>
      </w:pPr>
      <w:r w:rsidRPr="00E72092">
        <w:rPr>
          <w:rFonts w:eastAsia="Calibri"/>
          <w:bCs/>
          <w:i/>
          <w:u w:val="single"/>
        </w:rPr>
        <w:t>Хуманно отношение към животните</w:t>
      </w:r>
    </w:p>
    <w:p w14:paraId="36579AA2"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bCs/>
        </w:rPr>
        <w:t>Актуализиране на научно становище на ЦОРХВ</w:t>
      </w:r>
      <w:r w:rsidRPr="00E72092">
        <w:rPr>
          <w:rFonts w:eastAsia="Calibri"/>
        </w:rPr>
        <w:t> за оценка на риска за здравето на хората и животните, за биоразнообразието и околната среда, свързан с отглеждането на американска </w:t>
      </w:r>
      <w:r w:rsidRPr="00E72092">
        <w:rPr>
          <w:rFonts w:eastAsia="Calibri"/>
          <w:bCs/>
        </w:rPr>
        <w:t>норка</w:t>
      </w:r>
      <w:r w:rsidRPr="00E72092">
        <w:rPr>
          <w:rFonts w:eastAsia="Calibri"/>
        </w:rPr>
        <w:t> за ценни кожи.</w:t>
      </w:r>
    </w:p>
    <w:p w14:paraId="59D40DE5"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rPr>
        <w:t> </w:t>
      </w:r>
    </w:p>
    <w:p w14:paraId="3725EA40"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rPr>
        <w:t xml:space="preserve">2. ИЗГОТВЕНИ СТАНОВИЩА НА ЦОРХВ </w:t>
      </w:r>
    </w:p>
    <w:p w14:paraId="44986DD8" w14:textId="77777777" w:rsidR="00BB6BA7" w:rsidRPr="00E72092" w:rsidRDefault="00BB6BA7" w:rsidP="002E7CAF">
      <w:pPr>
        <w:tabs>
          <w:tab w:val="left" w:pos="567"/>
        </w:tabs>
        <w:overflowPunct/>
        <w:autoSpaceDE/>
        <w:autoSpaceDN/>
        <w:adjustRightInd/>
        <w:ind w:firstLine="426"/>
        <w:jc w:val="both"/>
        <w:textAlignment w:val="auto"/>
        <w:rPr>
          <w:rFonts w:eastAsia="Calibri"/>
          <w:bCs/>
        </w:rPr>
      </w:pPr>
      <w:r w:rsidRPr="00E72092">
        <w:rPr>
          <w:rFonts w:eastAsia="Calibri"/>
          <w:bCs/>
        </w:rPr>
        <w:t xml:space="preserve">Становища относно подмор на пчели. </w:t>
      </w:r>
    </w:p>
    <w:p w14:paraId="26BAD415" w14:textId="77777777" w:rsidR="00BB6BA7" w:rsidRPr="00E72092" w:rsidRDefault="00BB6BA7" w:rsidP="002E7CAF">
      <w:pPr>
        <w:tabs>
          <w:tab w:val="left" w:pos="567"/>
        </w:tabs>
        <w:overflowPunct/>
        <w:autoSpaceDE/>
        <w:autoSpaceDN/>
        <w:adjustRightInd/>
        <w:ind w:firstLine="426"/>
        <w:jc w:val="both"/>
        <w:textAlignment w:val="auto"/>
        <w:rPr>
          <w:rFonts w:eastAsia="Calibri"/>
          <w:bCs/>
        </w:rPr>
      </w:pPr>
      <w:r w:rsidRPr="00E72092">
        <w:rPr>
          <w:rFonts w:eastAsia="Calibri"/>
          <w:bCs/>
        </w:rPr>
        <w:t>Изготвена справка относно приложени ПРЗ и тяхната токсичност спрямо медоносните пчели.</w:t>
      </w:r>
    </w:p>
    <w:p w14:paraId="6866F095" w14:textId="77777777" w:rsidR="00BB6BA7" w:rsidRPr="00E72092" w:rsidRDefault="00BB6BA7" w:rsidP="002E7CAF">
      <w:pPr>
        <w:tabs>
          <w:tab w:val="left" w:pos="567"/>
        </w:tabs>
        <w:overflowPunct/>
        <w:autoSpaceDE/>
        <w:autoSpaceDN/>
        <w:adjustRightInd/>
        <w:ind w:firstLine="426"/>
        <w:jc w:val="both"/>
        <w:textAlignment w:val="auto"/>
        <w:rPr>
          <w:rFonts w:eastAsia="Calibri"/>
          <w:bCs/>
        </w:rPr>
      </w:pPr>
      <w:r w:rsidRPr="00E72092">
        <w:rPr>
          <w:rFonts w:eastAsia="Calibri"/>
          <w:bCs/>
        </w:rPr>
        <w:t>Две становища относно получени  заявления за разрешаване на ограничена и контролирана употреба на продукти за растителна защита.</w:t>
      </w:r>
    </w:p>
    <w:p w14:paraId="502884DB" w14:textId="77777777" w:rsidR="00BB6BA7" w:rsidRPr="00E72092" w:rsidRDefault="00BB6BA7" w:rsidP="002E7CAF">
      <w:pPr>
        <w:tabs>
          <w:tab w:val="left" w:pos="567"/>
        </w:tabs>
        <w:overflowPunct/>
        <w:autoSpaceDE/>
        <w:autoSpaceDN/>
        <w:adjustRightInd/>
        <w:ind w:firstLine="426"/>
        <w:jc w:val="both"/>
        <w:textAlignment w:val="auto"/>
        <w:rPr>
          <w:rFonts w:eastAsia="Calibri"/>
          <w:bCs/>
        </w:rPr>
      </w:pPr>
      <w:r w:rsidRPr="00E72092">
        <w:rPr>
          <w:rFonts w:eastAsia="Calibri"/>
          <w:bCs/>
        </w:rPr>
        <w:t>Становище относно риска за общественото здраве поради разпространение на вируса на Covid-19 от животновъдните обекти за отглеждане на норки за ценни кожи в България</w:t>
      </w:r>
    </w:p>
    <w:p w14:paraId="3D7DA1A5" w14:textId="77777777" w:rsidR="00BB6BA7" w:rsidRPr="00E72092" w:rsidRDefault="00BB6BA7" w:rsidP="002E7CAF">
      <w:pPr>
        <w:tabs>
          <w:tab w:val="left" w:pos="567"/>
        </w:tabs>
        <w:overflowPunct/>
        <w:autoSpaceDE/>
        <w:autoSpaceDN/>
        <w:adjustRightInd/>
        <w:ind w:firstLine="426"/>
        <w:jc w:val="both"/>
        <w:textAlignment w:val="auto"/>
        <w:rPr>
          <w:rFonts w:eastAsia="Calibri"/>
          <w:bCs/>
        </w:rPr>
      </w:pPr>
      <w:r w:rsidRPr="00E72092">
        <w:rPr>
          <w:rFonts w:eastAsia="Calibri"/>
          <w:bCs/>
        </w:rPr>
        <w:t xml:space="preserve">Становище относно риска за разпространяване на новия тип коронавирус, причиняващ заболяването </w:t>
      </w:r>
      <w:r w:rsidRPr="00E72092">
        <w:rPr>
          <w:rFonts w:eastAsia="Calibri"/>
          <w:bCs/>
          <w:lang w:val="en-US"/>
        </w:rPr>
        <w:t>COVID-19</w:t>
      </w:r>
      <w:r w:rsidRPr="00E72092">
        <w:rPr>
          <w:rFonts w:eastAsia="Calibri"/>
          <w:bCs/>
        </w:rPr>
        <w:t xml:space="preserve">, чрез автомати за продажба на пакетирани храни и напитки.  </w:t>
      </w:r>
    </w:p>
    <w:p w14:paraId="17AF19D9" w14:textId="77777777" w:rsidR="00BB6BA7" w:rsidRPr="00E72092" w:rsidRDefault="00BB6BA7" w:rsidP="002E7CAF">
      <w:pPr>
        <w:tabs>
          <w:tab w:val="left" w:pos="567"/>
        </w:tabs>
        <w:overflowPunct/>
        <w:autoSpaceDE/>
        <w:autoSpaceDN/>
        <w:adjustRightInd/>
        <w:ind w:firstLine="426"/>
        <w:jc w:val="both"/>
        <w:textAlignment w:val="auto"/>
        <w:rPr>
          <w:rFonts w:eastAsia="Calibri"/>
          <w:bCs/>
        </w:rPr>
      </w:pPr>
      <w:r w:rsidRPr="00E72092">
        <w:rPr>
          <w:rFonts w:eastAsia="Calibri"/>
          <w:bCs/>
        </w:rPr>
        <w:t>Становище за оценка на риска при консумация на млечни продукти, произведени от овче мляко, добито от овце с позитивен резултат за заболяването скрейпи.</w:t>
      </w:r>
    </w:p>
    <w:p w14:paraId="337F6AAE" w14:textId="77777777" w:rsidR="00BB6BA7" w:rsidRPr="00E72092" w:rsidRDefault="00BB6BA7" w:rsidP="002E7CAF">
      <w:pPr>
        <w:tabs>
          <w:tab w:val="left" w:pos="567"/>
        </w:tabs>
        <w:overflowPunct/>
        <w:autoSpaceDE/>
        <w:autoSpaceDN/>
        <w:adjustRightInd/>
        <w:ind w:firstLine="426"/>
        <w:jc w:val="both"/>
        <w:textAlignment w:val="auto"/>
        <w:rPr>
          <w:rFonts w:eastAsia="Calibri"/>
          <w:bCs/>
        </w:rPr>
      </w:pPr>
      <w:r w:rsidRPr="00E72092">
        <w:rPr>
          <w:rFonts w:eastAsia="Calibri"/>
          <w:bCs/>
        </w:rPr>
        <w:t>Становище за прилаганите към момента критерии за оценка на риска в обектите за производство и търговия с храни.</w:t>
      </w:r>
    </w:p>
    <w:p w14:paraId="3A2C6EAD"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bCs/>
        </w:rPr>
        <w:t xml:space="preserve">Становище за </w:t>
      </w:r>
      <w:r w:rsidRPr="00E72092">
        <w:rPr>
          <w:rFonts w:eastAsia="Calibri"/>
        </w:rPr>
        <w:t>оценка на риска за консуматора от наличието на пестицида флоникамид в маруля.</w:t>
      </w:r>
    </w:p>
    <w:p w14:paraId="559EB80A"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bCs/>
        </w:rPr>
        <w:t>Становище за</w:t>
      </w:r>
      <w:r w:rsidRPr="00E72092">
        <w:rPr>
          <w:rFonts w:eastAsia="Calibri"/>
        </w:rPr>
        <w:t xml:space="preserve"> оценка на риска от наличие на пестицида имазалил в маруля.</w:t>
      </w:r>
    </w:p>
    <w:p w14:paraId="450745A1"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p>
    <w:p w14:paraId="4306FDD7"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rPr>
        <w:t>3. ИНФОРМАЦИОННИ МАТЕРИАЛИ</w:t>
      </w:r>
    </w:p>
    <w:p w14:paraId="7E44FE76"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rPr>
        <w:t>Изготвени са над 140 броя по научни становища на Европейския орган по безопасност на храните и други европейски и международни организации, извършващи оценка на безопасността на храните, имащи отношение към здравето на хората, животните, растенията и други.</w:t>
      </w:r>
    </w:p>
    <w:p w14:paraId="37E30182" w14:textId="77777777" w:rsidR="00BB6BA7" w:rsidRPr="00E72092" w:rsidRDefault="00BB6BA7" w:rsidP="002E7CAF">
      <w:pPr>
        <w:tabs>
          <w:tab w:val="left" w:pos="567"/>
        </w:tabs>
        <w:overflowPunct/>
        <w:autoSpaceDE/>
        <w:autoSpaceDN/>
        <w:adjustRightInd/>
        <w:ind w:firstLine="426"/>
        <w:jc w:val="both"/>
        <w:textAlignment w:val="auto"/>
        <w:rPr>
          <w:rFonts w:eastAsia="Calibri"/>
        </w:rPr>
      </w:pPr>
      <w:r w:rsidRPr="00E72092">
        <w:rPr>
          <w:rFonts w:eastAsia="Calibri"/>
          <w:lang w:val="en-US"/>
        </w:rPr>
        <w:t>4.</w:t>
      </w:r>
      <w:r w:rsidRPr="00E72092">
        <w:rPr>
          <w:rFonts w:eastAsia="Calibri"/>
        </w:rPr>
        <w:t>Административни и научни  дейности: научни становища, научни оценки на риска, научни съобщения, позиции, и други.</w:t>
      </w:r>
    </w:p>
    <w:p w14:paraId="1ABDAFD2" w14:textId="77777777" w:rsidR="00BB6BA7" w:rsidRPr="00E72092" w:rsidRDefault="00BB6BA7" w:rsidP="002E7CAF">
      <w:pPr>
        <w:tabs>
          <w:tab w:val="left" w:pos="567"/>
        </w:tabs>
        <w:overflowPunct/>
        <w:autoSpaceDE/>
        <w:autoSpaceDN/>
        <w:adjustRightInd/>
        <w:ind w:firstLine="426"/>
        <w:jc w:val="both"/>
        <w:textAlignment w:val="auto"/>
        <w:rPr>
          <w:lang w:eastAsia="bg-BG"/>
        </w:rPr>
      </w:pPr>
    </w:p>
    <w:p w14:paraId="7A0ECBB9"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Разпространение на информация, получена от EFSA, в мрежата от научни организации в България, с които работи българският контактен център на EFSA към ЦОРХВ;</w:t>
      </w:r>
    </w:p>
    <w:p w14:paraId="24AA8081"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Съгласуване на проект на писмо за подкрепа от името на министъра и последващ превод на български език и последващото му изпращане до МЗХГ във връзка с Решение на Комисията C (2020) 417 final относно одобрен списък с кандидати, за които могат да гласуват ДЧ за избор за членове на УС на EFSA;</w:t>
      </w:r>
    </w:p>
    <w:p w14:paraId="3C1097ED"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Работа по научна конференция по растително здраве;</w:t>
      </w:r>
    </w:p>
    <w:p w14:paraId="63A12860"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Работа по актуализация на BfR алманах, издание 2020;</w:t>
      </w:r>
    </w:p>
    <w:p w14:paraId="3896DD71"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lastRenderedPageBreak/>
        <w:t>Във връзка с предстоящ семинар на контактните точки относно възложените от EFSA допълнителни дейности, изготвяне на конкретни въпроси по избраните дейности, които да бъдат обсъдени по време на семинара;</w:t>
      </w:r>
    </w:p>
    <w:p w14:paraId="0EBA077A"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Изготвяне, съгласуване и изпращане на месечна справка до МЗХГ с информация относно срещите с международно участие на служители от ЦОРХВ, съгласно заповед № РД 09-673/30.08.2017г. на Министъра на земеделието, храните и горите;</w:t>
      </w:r>
    </w:p>
    <w:p w14:paraId="11BD9B7B"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Запознаване с ръководства за докладване на зоонози, комуникация с регионалните доставчици на данни;</w:t>
      </w:r>
    </w:p>
    <w:p w14:paraId="32026E17"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Изготвена информация на тема: Актуална информация за епидемията от остър респираторен синдром, свързана с вируса SARS - CoV-2 (нов коронавирус);</w:t>
      </w:r>
    </w:p>
    <w:p w14:paraId="224628DF" w14:textId="77777777" w:rsidR="00BB6BA7" w:rsidRPr="00E72092" w:rsidRDefault="00BB6BA7" w:rsidP="002E7CAF">
      <w:pPr>
        <w:overflowPunct/>
        <w:autoSpaceDE/>
        <w:autoSpaceDN/>
        <w:adjustRightInd/>
        <w:ind w:firstLine="426"/>
        <w:jc w:val="both"/>
        <w:textAlignment w:val="auto"/>
        <w:rPr>
          <w:lang w:eastAsia="bg-BG"/>
        </w:rPr>
      </w:pPr>
      <w:r w:rsidRPr="00E72092">
        <w:rPr>
          <w:rFonts w:eastAsia="Calibri"/>
          <w:lang w:val="en-US"/>
        </w:rPr>
        <w:t>5.</w:t>
      </w:r>
      <w:r w:rsidRPr="00E72092">
        <w:rPr>
          <w:rFonts w:eastAsia="Calibri"/>
        </w:rPr>
        <w:t>Работа по законодателни промени и подзаконова нормативна уредба</w:t>
      </w:r>
      <w:r w:rsidRPr="00E72092">
        <w:rPr>
          <w:lang w:eastAsia="bg-BG"/>
        </w:rPr>
        <w:t>.</w:t>
      </w:r>
    </w:p>
    <w:p w14:paraId="789AB58B"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Изготвяне на проект на Наредба за изменение и допълнение на Наредба № 4 от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 относно постъпило предложение от Национална овцевъдна и козевъдна асоциация, в рамките на обществената консултация на проекта на наредбата.</w:t>
      </w:r>
    </w:p>
    <w:p w14:paraId="6233A116" w14:textId="77777777" w:rsidR="00BB6BA7" w:rsidRPr="00E72092" w:rsidRDefault="00BB6BA7" w:rsidP="002E7CAF">
      <w:pPr>
        <w:overflowPunct/>
        <w:autoSpaceDE/>
        <w:autoSpaceDN/>
        <w:adjustRightInd/>
        <w:spacing w:after="160"/>
        <w:ind w:firstLine="426"/>
        <w:contextualSpacing/>
        <w:jc w:val="both"/>
        <w:textAlignment w:val="auto"/>
        <w:rPr>
          <w:rFonts w:eastAsia="Calibri"/>
        </w:rPr>
      </w:pPr>
    </w:p>
    <w:p w14:paraId="71B7B21D" w14:textId="77777777" w:rsidR="00BB6BA7" w:rsidRPr="00E72092" w:rsidRDefault="00BB6BA7" w:rsidP="002E7CAF">
      <w:pPr>
        <w:overflowPunct/>
        <w:autoSpaceDE/>
        <w:autoSpaceDN/>
        <w:adjustRightInd/>
        <w:ind w:firstLine="426"/>
        <w:jc w:val="both"/>
        <w:textAlignment w:val="auto"/>
        <w:rPr>
          <w:lang w:eastAsia="bg-BG"/>
        </w:rPr>
      </w:pPr>
    </w:p>
    <w:p w14:paraId="2F38FCAB" w14:textId="77777777" w:rsidR="00BB6BA7" w:rsidRPr="00E72092" w:rsidRDefault="00BB6BA7" w:rsidP="002E7CAF">
      <w:pPr>
        <w:overflowPunct/>
        <w:autoSpaceDE/>
        <w:autoSpaceDN/>
        <w:adjustRightInd/>
        <w:ind w:firstLine="426"/>
        <w:jc w:val="both"/>
        <w:textAlignment w:val="auto"/>
        <w:rPr>
          <w:rFonts w:eastAsia="Calibri"/>
        </w:rPr>
      </w:pPr>
      <w:r w:rsidRPr="00E72092">
        <w:rPr>
          <w:rFonts w:eastAsia="Calibri"/>
        </w:rPr>
        <w:t>6. Работни групи, консултативни съвети и обществени обсъждания.</w:t>
      </w:r>
    </w:p>
    <w:p w14:paraId="384208F5"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Във връзка с участие на служители от отдела в Постоянната междуведомствена консултативна комисия по географски означения и храни с традиционно специфичен характер (ПМКК), МЗХГ -  изготвяне на становище за вписване на оператор в регистъра на производителите на ЗГУ „Българско розово масло“, след преглед на получена от МЗХГ документация.</w:t>
      </w:r>
    </w:p>
    <w:p w14:paraId="585E7ADD" w14:textId="77777777" w:rsidR="00BB6BA7" w:rsidRPr="00E72092" w:rsidRDefault="00BB6BA7" w:rsidP="002E7CAF">
      <w:pPr>
        <w:overflowPunct/>
        <w:autoSpaceDE/>
        <w:autoSpaceDN/>
        <w:adjustRightInd/>
        <w:ind w:firstLine="426"/>
        <w:jc w:val="both"/>
        <w:textAlignment w:val="auto"/>
        <w:rPr>
          <w:rFonts w:eastAsia="Calibri"/>
        </w:rPr>
      </w:pPr>
    </w:p>
    <w:p w14:paraId="3B9C64A6"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 xml:space="preserve">Комуникация с контактното лице от Институт по микробиология – част от чл. 36 относно проблем с достъпа до базата данни на EFSA, комуникация с EFSA; </w:t>
      </w:r>
    </w:p>
    <w:p w14:paraId="79CE1183"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 xml:space="preserve">Във връзка с отложения семинар на контактните точки относно възложените от EFSA допълнителни дейности, запознаване с изготвените за семинара презентации и документи, публикувани в TEAMS, преглед на Регламент 2019/1381; </w:t>
      </w:r>
    </w:p>
    <w:p w14:paraId="7182CD4A"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Изготвена информация на тема:  Устойчивост на коронавирусите върху контактни повърхности и тяхното унищожаване чрез биоцидни препарати;</w:t>
      </w:r>
    </w:p>
    <w:p w14:paraId="420A9614"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Съгласуване и изпращане до EFSA на редактираните допълнителни дейности за контактните точки за 2020г., възложени от EFSA, след молба на EFSA за редакция;</w:t>
      </w:r>
    </w:p>
    <w:p w14:paraId="2B2C6365"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Актуализация на представителите в научните мрежи на EFSA;</w:t>
      </w:r>
    </w:p>
    <w:p w14:paraId="60EDE345"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Преглед и последваща обработка на запитване на контактната точка на Ирландия (148) относно храни за кърмачета, съдържащи човешка кърма;</w:t>
      </w:r>
    </w:p>
    <w:p w14:paraId="2134B625"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Допълнение, вътрешно съгласуване и публикуване в TEAMS на отговор по запитване на контактната точка на Франция (146)  относно процедура за валидиране на националните ръководства за добри хигиенни практики, прилагани в някои ДЧ;</w:t>
      </w:r>
    </w:p>
    <w:p w14:paraId="7E3C6861"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Изготвяне и съгласуване на отчет за работата на български контактен център на EFSA за периода 01.07 – 31.12.2019г;</w:t>
      </w:r>
    </w:p>
    <w:p w14:paraId="6E7D4141" w14:textId="77777777" w:rsidR="00BB6BA7" w:rsidRPr="00E72092" w:rsidRDefault="00BB6BA7" w:rsidP="002E7CAF">
      <w:pPr>
        <w:overflowPunct/>
        <w:autoSpaceDE/>
        <w:autoSpaceDN/>
        <w:adjustRightInd/>
        <w:ind w:firstLine="426"/>
        <w:jc w:val="both"/>
        <w:textAlignment w:val="auto"/>
        <w:rPr>
          <w:rFonts w:eastAsia="Calibri"/>
        </w:rPr>
      </w:pPr>
    </w:p>
    <w:p w14:paraId="563D49BB" w14:textId="77777777" w:rsidR="00BB6BA7" w:rsidRPr="00E72092" w:rsidRDefault="00BB6BA7" w:rsidP="002E7CAF">
      <w:pPr>
        <w:overflowPunct/>
        <w:autoSpaceDE/>
        <w:autoSpaceDN/>
        <w:adjustRightInd/>
        <w:ind w:firstLine="426"/>
        <w:jc w:val="both"/>
        <w:textAlignment w:val="auto"/>
        <w:rPr>
          <w:rFonts w:eastAsia="Calibri"/>
        </w:rPr>
      </w:pPr>
      <w:r w:rsidRPr="00E72092">
        <w:rPr>
          <w:rFonts w:eastAsia="Calibri"/>
        </w:rPr>
        <w:t>7. Други специфични дейности за структурата: обучения, подготовка и участия в проекти, публикации и др.</w:t>
      </w:r>
    </w:p>
    <w:p w14:paraId="0842732A"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 xml:space="preserve">Проект № BUL5017 „Подобряване на националните диагностични възможности за откриване на вируса на Хепатит Е при свине и продукти от свински произход в България чрез инструменти за ядрена молекулярна диагностика за гарантиране на общественото здраве“ към МААЕ – комуникация с MAAE, АЯР и партньорските организации; проучване на възможности за участие в обучения и научни посещения във водещи международни институции в областта; </w:t>
      </w:r>
    </w:p>
    <w:p w14:paraId="7848B8C5"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Проектно предложение – COST Акция CA 18105 ‘Risk based inspection and integrated meat safety assurance’ (RIBMINS) – първа работна среща относно организирането и провеждането на среща по COST акция № 18105 и комуникация във връзка с организацията на регулярна среща на участниците в проекта;</w:t>
      </w:r>
    </w:p>
    <w:p w14:paraId="18E54558"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Проектно предложение „Укрепване капацитета на Държавната служба на Украйна по безопасност на храните и защита на потребителите в областта на оценката на риска по агрохранителната верига“ – редакция в съответствие с препоръките на МВнР;</w:t>
      </w:r>
    </w:p>
    <w:p w14:paraId="2EA20A7A"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lastRenderedPageBreak/>
        <w:t>Публикуване и стартиране на форма за регистрация за конференция на тема „Здрави растения – Здрава храна“;</w:t>
      </w:r>
    </w:p>
    <w:p w14:paraId="1978A511"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Подготовка за публикуване на данните от информационната система на ЕС за обявяване на някои особено опасни болести по животните (ADNS) week 3 и week 4;</w:t>
      </w:r>
    </w:p>
    <w:p w14:paraId="4461403D"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Асистенция на колеги от БАБХ и ЦОРХВ относно организиране и участие във втора среща на работна група за химични замърсители 10-12.03.2020 г., Парма, Италия.</w:t>
      </w:r>
    </w:p>
    <w:p w14:paraId="61EA2D70"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Преглед на официално писмо от ЕК, съдържащо решение на Комисията C (2020) 417 final относно одобрен списък с кандидати, за които могат да гласуват ДЧ за избор за членове на УС на EFSA, съгласуване на проект на писмо за подкрепа от името на министъра и последващ превод на български език;</w:t>
      </w:r>
    </w:p>
    <w:p w14:paraId="6FDE1440"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 xml:space="preserve">Във връзка с предстоящата 75-та среща на Консултативния Съвет на EFSA, изпращане до ръководството на извадка от базата данни на EFSA за планираните дейности по оценка на риска R4EU за периода 10.11.2019 г. – 11.02.2020 г. </w:t>
      </w:r>
    </w:p>
    <w:p w14:paraId="35BBD10A"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Работа по научна конференция по растително здраве ;</w:t>
      </w:r>
    </w:p>
    <w:p w14:paraId="014F34CB"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Работа по актуализация на BfR алманах, издание 2020, съгласуване на текстове с МЗГХ-Д ПАВ, МЗ, БАБХ и НЦОЗА;</w:t>
      </w:r>
    </w:p>
    <w:p w14:paraId="56A90026"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 xml:space="preserve">Преглед и допълнение на получена форма за събиране на информация, във връзка с кандидатстване на ЛТУ за включване в мрежата от научни организации по чл. 36; </w:t>
      </w:r>
    </w:p>
    <w:p w14:paraId="2C7798AF"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Разпространение на електронен сборник с пълните доклади от 12 научна конференция до заинтересованите лица;</w:t>
      </w:r>
    </w:p>
    <w:p w14:paraId="03293F94"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Преглед и редакция на резюме на английски на научно становище на ЦОРХВ на тема „Scientific opinion updating the risk assessment for human and animal health, biodiversity and the environment relating to the farming of the american mink for fur on the teritory of the Republic of Bulgaria“;</w:t>
      </w:r>
    </w:p>
    <w:p w14:paraId="6078C79D" w14:textId="77777777" w:rsidR="00BB6BA7" w:rsidRPr="00E72092" w:rsidRDefault="00BB6BA7" w:rsidP="002E7CAF">
      <w:pPr>
        <w:overflowPunct/>
        <w:autoSpaceDE/>
        <w:autoSpaceDN/>
        <w:adjustRightInd/>
        <w:ind w:firstLine="426"/>
        <w:jc w:val="both"/>
        <w:textAlignment w:val="auto"/>
        <w:rPr>
          <w:rFonts w:eastAsia="Calibri"/>
        </w:rPr>
      </w:pPr>
      <w:r w:rsidRPr="00E72092">
        <w:rPr>
          <w:rFonts w:eastAsia="Calibri"/>
        </w:rPr>
        <w:t>8.Работни групи, консултативни съвети и обществени обсъждания.</w:t>
      </w:r>
    </w:p>
    <w:p w14:paraId="148EAA62"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Комуникация с EFSA относно възможности за изпълнение на допълнителните дейности – организиране на обучение по регулаторна токсикология, съвместно с НЦОЗА;</w:t>
      </w:r>
    </w:p>
    <w:p w14:paraId="402B1BA3"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Комуникация с Федерален институт за оценка на риска (BfR) на Германия и изпращане на актуализиран профил на България във връзка с актуализацията на алманаха по безопасност на храните на BfR;</w:t>
      </w:r>
    </w:p>
    <w:p w14:paraId="50D0123B"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 xml:space="preserve">Актуализация на групи от получатели на информация, разпространявана от БКЦ; </w:t>
      </w:r>
    </w:p>
    <w:p w14:paraId="59584F5A"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 xml:space="preserve">Във връзка с отложения семинар на контактните точки относно възложените от EFSA допълнителни дейности, преглед и изготвяне на коментари в TEAMS по основен документ Key Performants Indicators (KPIs); </w:t>
      </w:r>
    </w:p>
    <w:p w14:paraId="2BE91B72"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Дейности, свързани с предстоящо докладване на данни за зоонози – комуникация  по електронна поща във връзка със събиране на данни за зоонзои в България през 2019 г. Обработка на данни и подаване на файлове в платформата DCF;</w:t>
      </w:r>
    </w:p>
    <w:p w14:paraId="28CE9F89"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Разпространение на информация, получена от EFSA, в мрежата от научни организации в България, с които работи българският контактен център на EFSA към ЦОРХВ – информация за корона вируса и липсата на доказателства, че може да се разпространява чрез храната, информация за набиране на кандидати за специализирана работна група за пестициди (Technical group on Pesticides);</w:t>
      </w:r>
    </w:p>
    <w:p w14:paraId="19CB0A50"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 xml:space="preserve">Във връзка с отложения семинар на контактните точки относно възложените от EFSA допълнителни дейности – комуникация с EFSA чрез електронна поща и през платформата в TEAMS, преглед и изготвяне на коментари в TEAMS по презентации и документи, участие във видеоконференции с останалите контактни точки и EFSA на 10 и 11 март 2020г., повторно попълване и съгласуване на план с допълнителните дейности за 2020 по актуализиран образец на EFSA; </w:t>
      </w:r>
    </w:p>
    <w:p w14:paraId="1D5753BD"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 xml:space="preserve">Обработка, съгласуване и публикуване на отговор в платформата TEAMS на запитване на контактната точка на Белгия (No 147) относно как се извършва определянето на категорията, в която попада даден вид преработено месо - 'Meat preparations' или 'Meat products', по смисъла на Регламент (EC) 853/2004 и във връзка с различните изисквания, които има към тези различните категории продукти; </w:t>
      </w:r>
    </w:p>
    <w:p w14:paraId="3A3447BC"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Обработка, съгласуване и публикуване на отговор в платформата TEAMS на запитване на контактната точка на Испания (149) относно препоръки за диетично хранене във връзка с наличието на олово (Pb) в месо от дивеч;</w:t>
      </w:r>
    </w:p>
    <w:p w14:paraId="02B0DB7B"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Дейности, свързани с предстоящо докладване на данни за зоонози – комуникация  по електронна поща във връзка със събиране на данни за зоонзои в България през 2019 г. Обработка на данни и подаване на файлове в платформата DCF;</w:t>
      </w:r>
    </w:p>
    <w:p w14:paraId="55E0AB8A"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lastRenderedPageBreak/>
        <w:t>Изготвяне на Указания за заседание на Аташета на 11.03.2020 г., относно одобряване на процедурата на избор на членове за Управителния съвет на ЕФСА.</w:t>
      </w:r>
    </w:p>
    <w:p w14:paraId="2721AD45" w14:textId="77777777" w:rsidR="00BB6BA7" w:rsidRPr="00E72092" w:rsidRDefault="00BB6BA7" w:rsidP="002E7CAF">
      <w:pPr>
        <w:overflowPunct/>
        <w:autoSpaceDE/>
        <w:autoSpaceDN/>
        <w:adjustRightInd/>
        <w:ind w:firstLine="426"/>
        <w:jc w:val="both"/>
        <w:textAlignment w:val="auto"/>
        <w:rPr>
          <w:rFonts w:eastAsia="Calibri"/>
        </w:rPr>
      </w:pPr>
    </w:p>
    <w:p w14:paraId="5200FC45"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Подготовка за публикуване на данните, получени от системата за бързо предупреждение за храни и фуражи (RASFF) за месец януари 2020 г;</w:t>
      </w:r>
    </w:p>
    <w:p w14:paraId="0ADAB27E"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Преглед и последваща обработка на постъпило искане за информация от Италия (155) относно хранителни добавки, съдържащи Hoodia Gordonii;</w:t>
      </w:r>
    </w:p>
    <w:p w14:paraId="02FE53EF"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Преглед и последваща обработка на постъпило искане за информация от Испания (156) относно хранителни добавки, съдържащи Moringa Oleifera;</w:t>
      </w:r>
    </w:p>
    <w:p w14:paraId="71E6A83A"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 xml:space="preserve">Дейности по БКЦ – комуникация по електронна поща с организациите по чл. 36 за поддържане на актуалността на профилите на организациите, идентифициране на нови научни организации, събиране на информация по електронен път относно проект SIGMA и планирани дейности за оценка на риска и проектни предложения за попълване на базата данни на EFSA – R4EU; </w:t>
      </w:r>
    </w:p>
    <w:p w14:paraId="38D09FF3"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 xml:space="preserve">Изготвяне на указания с българската подкрепа във връзка със стартирала на 19 май (до 04 юни) процедура за избор на  членове на УС на EFSA, комуникация в МЗХГ и ППРБЕС по този въпрос; </w:t>
      </w:r>
    </w:p>
    <w:p w14:paraId="369506D1"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Докладване на данни за зоонози, зоонозни агенти и АМР съгласно изискванията на EFSA;</w:t>
      </w:r>
    </w:p>
    <w:p w14:paraId="0E335C17"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Изготвяне на оценки на 8 проектни предложения по подмярка 16.1 „Подкрепа за сформиране и функциониране на оперативни групи в рамките на ЕПИ“ по мярка 16 „Сътрудничество“ от ПРСР 2014-2020 г. в изпълнение на заповед РД 09-236/02.03.2020 г.</w:t>
      </w:r>
    </w:p>
    <w:p w14:paraId="6360A1DD"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Изготвяне на становища за населване на Свинекомплекси.</w:t>
      </w:r>
    </w:p>
    <w:p w14:paraId="0D2E8E61"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ab/>
        <w:t>Проектно предложение  „Подобряване на диагностичните възможности на различни държави за откриване на вируса на Хепатит Е при свине, продукти от свински произход и хора“ към МААЕ: подготовка на проектно предложение за кандидатстване с регионален проект за Хепатит Е за програмния период 2022 – 2023.</w:t>
      </w:r>
    </w:p>
    <w:p w14:paraId="4E18D2B7" w14:textId="77777777" w:rsidR="00BB6BA7" w:rsidRPr="00E72092" w:rsidRDefault="00BB6BA7" w:rsidP="00C51B1C">
      <w:pPr>
        <w:numPr>
          <w:ilvl w:val="0"/>
          <w:numId w:val="65"/>
        </w:numPr>
        <w:overflowPunct/>
        <w:autoSpaceDE/>
        <w:autoSpaceDN/>
        <w:adjustRightInd/>
        <w:spacing w:after="160"/>
        <w:ind w:left="0" w:firstLine="426"/>
        <w:contextualSpacing/>
        <w:textAlignment w:val="auto"/>
        <w:rPr>
          <w:rFonts w:eastAsia="Calibri"/>
        </w:rPr>
      </w:pPr>
      <w:r w:rsidRPr="00E72092">
        <w:rPr>
          <w:rFonts w:eastAsia="Calibri"/>
        </w:rPr>
        <w:t>Изготвяне на анализ на данните от системата ADNS</w:t>
      </w:r>
    </w:p>
    <w:p w14:paraId="29588827" w14:textId="77777777" w:rsidR="00BB6BA7" w:rsidRPr="00E72092" w:rsidRDefault="00BB6BA7" w:rsidP="00C51B1C">
      <w:pPr>
        <w:numPr>
          <w:ilvl w:val="0"/>
          <w:numId w:val="65"/>
        </w:numPr>
        <w:overflowPunct/>
        <w:autoSpaceDE/>
        <w:autoSpaceDN/>
        <w:adjustRightInd/>
        <w:spacing w:after="160"/>
        <w:ind w:left="0" w:firstLine="426"/>
        <w:contextualSpacing/>
        <w:textAlignment w:val="auto"/>
        <w:rPr>
          <w:rFonts w:eastAsia="Calibri"/>
        </w:rPr>
      </w:pPr>
      <w:r w:rsidRPr="00E72092">
        <w:rPr>
          <w:rFonts w:eastAsia="Calibri"/>
        </w:rPr>
        <w:t xml:space="preserve">Изготвяне на анализ на данните от системата RASFF </w:t>
      </w:r>
    </w:p>
    <w:p w14:paraId="446C198F" w14:textId="77777777" w:rsidR="00BB6BA7" w:rsidRPr="00E72092" w:rsidRDefault="00BB6BA7" w:rsidP="00C51B1C">
      <w:pPr>
        <w:numPr>
          <w:ilvl w:val="0"/>
          <w:numId w:val="65"/>
        </w:numPr>
        <w:overflowPunct/>
        <w:autoSpaceDE/>
        <w:autoSpaceDN/>
        <w:adjustRightInd/>
        <w:spacing w:after="160"/>
        <w:ind w:left="0" w:firstLine="426"/>
        <w:contextualSpacing/>
        <w:textAlignment w:val="auto"/>
        <w:rPr>
          <w:rFonts w:eastAsia="Calibri"/>
        </w:rPr>
      </w:pPr>
      <w:r w:rsidRPr="00E72092">
        <w:rPr>
          <w:rFonts w:eastAsia="Calibri"/>
        </w:rPr>
        <w:t>Преглед на поставени въпроси във връзка със стартирало проучване на EFSA по отношение на плановете за комуникация на риска;</w:t>
      </w:r>
    </w:p>
    <w:p w14:paraId="021D512E" w14:textId="77777777" w:rsidR="00BB6BA7" w:rsidRPr="00E72092" w:rsidRDefault="00BB6BA7" w:rsidP="00C51B1C">
      <w:pPr>
        <w:numPr>
          <w:ilvl w:val="0"/>
          <w:numId w:val="65"/>
        </w:numPr>
        <w:overflowPunct/>
        <w:autoSpaceDE/>
        <w:autoSpaceDN/>
        <w:adjustRightInd/>
        <w:spacing w:after="160"/>
        <w:ind w:left="0" w:firstLine="426"/>
        <w:contextualSpacing/>
        <w:jc w:val="both"/>
        <w:textAlignment w:val="auto"/>
        <w:rPr>
          <w:rFonts w:eastAsia="Calibri"/>
        </w:rPr>
      </w:pPr>
      <w:r w:rsidRPr="00E72092">
        <w:rPr>
          <w:rFonts w:eastAsia="Calibri"/>
        </w:rPr>
        <w:t xml:space="preserve">Запознаване с проект на Решение на Съвета относно избор на  членове на УС на EFSA, избран за първи път кандидат от България;  </w:t>
      </w:r>
    </w:p>
    <w:p w14:paraId="39BFF71A" w14:textId="77777777" w:rsidR="00BB6BA7" w:rsidRPr="00E72092" w:rsidRDefault="00BB6BA7" w:rsidP="00C51B1C">
      <w:pPr>
        <w:numPr>
          <w:ilvl w:val="0"/>
          <w:numId w:val="65"/>
        </w:numPr>
        <w:overflowPunct/>
        <w:autoSpaceDE/>
        <w:autoSpaceDN/>
        <w:adjustRightInd/>
        <w:spacing w:after="160"/>
        <w:ind w:left="0" w:firstLine="426"/>
        <w:contextualSpacing/>
        <w:jc w:val="both"/>
        <w:textAlignment w:val="auto"/>
        <w:rPr>
          <w:rFonts w:eastAsia="Calibri"/>
        </w:rPr>
      </w:pPr>
      <w:r w:rsidRPr="00E72092">
        <w:rPr>
          <w:rFonts w:eastAsia="Calibri"/>
        </w:rPr>
        <w:t>Комуникация с EFSA относно смяна на представителя за България в Консултативния съвет на EFSA във връзка с избора на проф. Георгиев за член на УС на EFSA и съгласно разпоредбите на чл. 27, ал. 2 от Регламент 178/2002, изготвяне на проекти на официални писма до EFSA и МЗХГ в тази връзка;</w:t>
      </w:r>
    </w:p>
    <w:p w14:paraId="14776C6E" w14:textId="77777777" w:rsidR="00BB6BA7" w:rsidRPr="00E72092" w:rsidRDefault="00BB6BA7" w:rsidP="00C51B1C">
      <w:pPr>
        <w:numPr>
          <w:ilvl w:val="0"/>
          <w:numId w:val="65"/>
        </w:numPr>
        <w:overflowPunct/>
        <w:autoSpaceDE/>
        <w:autoSpaceDN/>
        <w:adjustRightInd/>
        <w:spacing w:after="160"/>
        <w:ind w:left="0" w:firstLine="426"/>
        <w:contextualSpacing/>
        <w:jc w:val="both"/>
        <w:textAlignment w:val="auto"/>
        <w:rPr>
          <w:rFonts w:eastAsia="Calibri"/>
        </w:rPr>
      </w:pPr>
      <w:r w:rsidRPr="00E72092">
        <w:rPr>
          <w:rFonts w:eastAsia="Calibri"/>
        </w:rPr>
        <w:t>Докладване/коригиране на подадени данни за зоонози, зоонозни агенти и АМР съгласно изискванията на EFSA, валидиране на вече подадени данни;</w:t>
      </w:r>
    </w:p>
    <w:p w14:paraId="4487631F" w14:textId="77777777" w:rsidR="00BB6BA7" w:rsidRPr="00E72092" w:rsidRDefault="00BB6BA7" w:rsidP="00C51B1C">
      <w:pPr>
        <w:numPr>
          <w:ilvl w:val="0"/>
          <w:numId w:val="65"/>
        </w:numPr>
        <w:overflowPunct/>
        <w:autoSpaceDE/>
        <w:autoSpaceDN/>
        <w:adjustRightInd/>
        <w:spacing w:after="160"/>
        <w:ind w:left="0" w:firstLine="426"/>
        <w:contextualSpacing/>
        <w:jc w:val="both"/>
        <w:textAlignment w:val="auto"/>
        <w:rPr>
          <w:rFonts w:eastAsia="Calibri"/>
        </w:rPr>
      </w:pPr>
      <w:r w:rsidRPr="00E72092">
        <w:rPr>
          <w:rFonts w:eastAsia="Calibri"/>
        </w:rPr>
        <w:t>Участие в среща с ръководството относно организацията на 13 научна конференция на БКЦ с работно мото Science in COVID -19;</w:t>
      </w:r>
    </w:p>
    <w:p w14:paraId="18F267B8" w14:textId="77777777" w:rsidR="00BB6BA7" w:rsidRPr="00E72092" w:rsidRDefault="00BB6BA7" w:rsidP="002E7CAF">
      <w:pPr>
        <w:overflowPunct/>
        <w:autoSpaceDE/>
        <w:autoSpaceDN/>
        <w:adjustRightInd/>
        <w:ind w:firstLine="426"/>
        <w:contextualSpacing/>
        <w:jc w:val="both"/>
        <w:textAlignment w:val="auto"/>
        <w:rPr>
          <w:rFonts w:eastAsia="Calibri"/>
        </w:rPr>
      </w:pPr>
    </w:p>
    <w:p w14:paraId="2681ADF3"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Работа по изготвяне доклад от епизоотологично проучване в констатирано огнище на болестта високопатогенна инфлуенца A, субтип H5N8 в птицевъден обект рег. no. 3BG16001, гр. асеновград, обл. пловдив.</w:t>
      </w:r>
    </w:p>
    <w:p w14:paraId="57FB0E48"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Работа по изготвяне на Стандартна оперативна процедура за населване на животновъдни обекти.</w:t>
      </w:r>
    </w:p>
    <w:p w14:paraId="555FB32D" w14:textId="77777777" w:rsidR="00BB6BA7" w:rsidRPr="00E72092" w:rsidRDefault="00BB6BA7" w:rsidP="002E7CAF">
      <w:pPr>
        <w:overflowPunct/>
        <w:autoSpaceDE/>
        <w:autoSpaceDN/>
        <w:adjustRightInd/>
        <w:ind w:firstLine="426"/>
        <w:jc w:val="both"/>
        <w:textAlignment w:val="auto"/>
        <w:rPr>
          <w:lang w:eastAsia="bg-BG"/>
        </w:rPr>
      </w:pPr>
    </w:p>
    <w:p w14:paraId="5369A914"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Разпространение на информация, получена от EFSA, в мрежата от научни организации в България, с които работи българският контактен център на EFSA към ЦОРХВ;</w:t>
      </w:r>
    </w:p>
    <w:p w14:paraId="1788350B"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Дейности по БКЦ – комуникация с ЛТУ във връзка със стартирала процедура за включване на ЛТУ към списъка на EFSA с научни организации по чл. 36 от Регламент 178/2002;</w:t>
      </w:r>
    </w:p>
    <w:p w14:paraId="5F679321"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Изготвяне на опорни точки по дневния ред на предстоящата 76 среща на Консултативния съвет на EFSA на 01-02.07.2020г. за българския участник;</w:t>
      </w:r>
    </w:p>
    <w:p w14:paraId="2384324E"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Изготвяне на поздравителен адрес до американския посланик във връзка с предстоящ национален празник на САЩ;</w:t>
      </w:r>
    </w:p>
    <w:p w14:paraId="218AA198"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Подготовка на проектно предложение на тема „Укрепване капацитета на Агенцията по храните и ветеринарните въпроси на Косово в областта на оценката на риска по агрохранителната верига“, работа по формуляр за кандидатсване;</w:t>
      </w:r>
    </w:p>
    <w:p w14:paraId="5E661417"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lastRenderedPageBreak/>
        <w:t>Подготовка на проектно предложение на тема „Укрепване на капацитета на Научно-изследователски център по земеделие на Грузия в областта на оценката на риска по агрохранителната верига“ работа по формуляр за кандидатсване;</w:t>
      </w:r>
    </w:p>
    <w:p w14:paraId="0D1DA853"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Комуникация с директорите в ЦОРХВ относно Лятна академия за млади лидери 2020 г., критерии за кандидатстване;</w:t>
      </w:r>
    </w:p>
    <w:p w14:paraId="45CF3631" w14:textId="77777777" w:rsidR="00BB6BA7" w:rsidRPr="00E72092"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E72092">
        <w:rPr>
          <w:rFonts w:eastAsia="Calibri"/>
        </w:rPr>
        <w:t>Комуникация и дистанционно обучение на експерти от Приморис относно попълване и подаване на данни за наличие на остатъци от пестициди и химични замърсители към ЕОБХ по SSD2 стандарт</w:t>
      </w:r>
    </w:p>
    <w:p w14:paraId="395EDEED" w14:textId="77777777" w:rsidR="00BB6BA7" w:rsidRPr="003A07B7" w:rsidRDefault="00BB6BA7" w:rsidP="002E7CAF">
      <w:pPr>
        <w:overflowPunct/>
        <w:autoSpaceDE/>
        <w:autoSpaceDN/>
        <w:adjustRightInd/>
        <w:spacing w:after="160"/>
        <w:ind w:firstLine="426"/>
        <w:contextualSpacing/>
        <w:jc w:val="both"/>
        <w:textAlignment w:val="auto"/>
        <w:rPr>
          <w:rFonts w:eastAsia="Calibri"/>
        </w:rPr>
      </w:pPr>
    </w:p>
    <w:p w14:paraId="079AFDDF" w14:textId="77777777" w:rsidR="00BB6BA7" w:rsidRPr="003A07B7" w:rsidRDefault="00BB6BA7" w:rsidP="002E7CAF">
      <w:pPr>
        <w:overflowPunct/>
        <w:autoSpaceDE/>
        <w:autoSpaceDN/>
        <w:adjustRightInd/>
        <w:ind w:firstLine="426"/>
        <w:jc w:val="both"/>
        <w:textAlignment w:val="auto"/>
        <w:rPr>
          <w:rFonts w:eastAsia="Calibri"/>
          <w:b/>
        </w:rPr>
      </w:pPr>
      <w:r w:rsidRPr="003A07B7">
        <w:rPr>
          <w:rFonts w:eastAsia="Calibri"/>
          <w:b/>
        </w:rPr>
        <w:t>8. Участие в научните мрежи на Европейския орган по безопасност на храните (EFSA), Съвета и други органи на ЕС.</w:t>
      </w:r>
    </w:p>
    <w:p w14:paraId="600A0A55" w14:textId="77777777" w:rsidR="00BB6BA7" w:rsidRPr="003A07B7"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3A07B7">
        <w:rPr>
          <w:rFonts w:eastAsia="Calibri"/>
        </w:rPr>
        <w:t>Участие в периодични онлайн срещи между EFSA и контактните точки (check point FP meetings), подготовка за предстояща среща на 07.07.2020г</w:t>
      </w:r>
    </w:p>
    <w:p w14:paraId="7C3B532A" w14:textId="77777777" w:rsidR="00BB6BA7" w:rsidRPr="003A07B7" w:rsidRDefault="00BB6BA7" w:rsidP="00C51B1C">
      <w:pPr>
        <w:numPr>
          <w:ilvl w:val="0"/>
          <w:numId w:val="64"/>
        </w:numPr>
        <w:overflowPunct/>
        <w:autoSpaceDE/>
        <w:autoSpaceDN/>
        <w:adjustRightInd/>
        <w:spacing w:after="160"/>
        <w:ind w:left="0" w:firstLine="426"/>
        <w:jc w:val="both"/>
        <w:textAlignment w:val="auto"/>
        <w:rPr>
          <w:rFonts w:eastAsia="Calibri"/>
          <w:lang w:val="en-AU"/>
        </w:rPr>
      </w:pPr>
      <w:r w:rsidRPr="003A07B7">
        <w:rPr>
          <w:rFonts w:eastAsia="Calibri"/>
        </w:rPr>
        <w:t>Участие в периодични онлайн срещи между EFSA и контактните точки (check point FP meetings), подготовка за предстояща среща на 13.07.2020г.</w:t>
      </w:r>
    </w:p>
    <w:p w14:paraId="1193F0D3" w14:textId="77777777" w:rsidR="00BB6BA7" w:rsidRPr="003A07B7" w:rsidRDefault="00BB6BA7" w:rsidP="00C51B1C">
      <w:pPr>
        <w:numPr>
          <w:ilvl w:val="0"/>
          <w:numId w:val="64"/>
        </w:numPr>
        <w:overflowPunct/>
        <w:autoSpaceDE/>
        <w:autoSpaceDN/>
        <w:adjustRightInd/>
        <w:spacing w:after="160"/>
        <w:ind w:left="0" w:firstLine="426"/>
        <w:jc w:val="both"/>
        <w:textAlignment w:val="auto"/>
        <w:rPr>
          <w:rFonts w:eastAsia="Calibri"/>
          <w:lang w:val="en-AU"/>
        </w:rPr>
      </w:pPr>
      <w:r w:rsidRPr="003A07B7">
        <w:rPr>
          <w:rFonts w:eastAsia="Calibri"/>
        </w:rPr>
        <w:t>Участие в периодични онлайн срещи между EFSA и контактните точки (check point FP meetings), следваща среща в края на м. август 2020г.</w:t>
      </w:r>
    </w:p>
    <w:p w14:paraId="258F0811" w14:textId="77777777" w:rsidR="00BB6BA7" w:rsidRPr="003A07B7" w:rsidRDefault="00BB6BA7" w:rsidP="00C51B1C">
      <w:pPr>
        <w:numPr>
          <w:ilvl w:val="0"/>
          <w:numId w:val="64"/>
        </w:numPr>
        <w:overflowPunct/>
        <w:autoSpaceDE/>
        <w:autoSpaceDN/>
        <w:adjustRightInd/>
        <w:spacing w:after="160"/>
        <w:ind w:left="0" w:firstLine="426"/>
        <w:jc w:val="both"/>
        <w:textAlignment w:val="auto"/>
        <w:rPr>
          <w:rFonts w:eastAsia="Calibri"/>
        </w:rPr>
      </w:pPr>
      <w:r w:rsidRPr="003A07B7">
        <w:rPr>
          <w:rFonts w:eastAsia="Calibri"/>
        </w:rPr>
        <w:t>Работа по изготвяне на Програма за kонтрол и надзор на covid-19 при домашни любимци и норки, отглеждани за добив на ценни кожи в българия през 2020 – 2021 г. в изпълнение на заповед РД 11-1661/16.07.2020 г на изпълнителния директор на БАБХ</w:t>
      </w:r>
    </w:p>
    <w:p w14:paraId="5C96BB27" w14:textId="77777777" w:rsidR="00BB6BA7" w:rsidRPr="003A07B7" w:rsidRDefault="00BB6BA7" w:rsidP="00C51B1C">
      <w:pPr>
        <w:numPr>
          <w:ilvl w:val="0"/>
          <w:numId w:val="64"/>
        </w:numPr>
        <w:overflowPunct/>
        <w:autoSpaceDE/>
        <w:autoSpaceDN/>
        <w:adjustRightInd/>
        <w:spacing w:after="160"/>
        <w:ind w:left="0" w:firstLine="426"/>
        <w:jc w:val="both"/>
        <w:textAlignment w:val="auto"/>
        <w:rPr>
          <w:rFonts w:eastAsia="Calibri"/>
        </w:rPr>
      </w:pPr>
      <w:r w:rsidRPr="003A07B7">
        <w:rPr>
          <w:rFonts w:eastAsia="Calibri"/>
        </w:rPr>
        <w:t>Подготовка и участие във Видеоконферентна среща на тема: „Дискусия на методика за определяне на минимални цени за изплащане на компенсации на стопани за убити животни заради заразна болест по чл.47 от Закона за ветеринарномедицинската дейност“.</w:t>
      </w:r>
    </w:p>
    <w:p w14:paraId="2B951A2E" w14:textId="77777777" w:rsidR="00BB6BA7" w:rsidRPr="003A07B7"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3A07B7">
        <w:rPr>
          <w:rFonts w:eastAsia="Calibri"/>
        </w:rPr>
        <w:t>Разпространение на информация, получена от EFSA, в мрежата от научни организации в България, с които работи българският контактен център на EFSA към ЦОРХВ;</w:t>
      </w:r>
    </w:p>
    <w:p w14:paraId="121A1B93" w14:textId="77777777" w:rsidR="00BB6BA7" w:rsidRPr="003A07B7"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3A07B7">
        <w:rPr>
          <w:rFonts w:eastAsia="Calibri"/>
        </w:rPr>
        <w:t>Дейности по БКЦ – картиране на научни организации извън списъка по чл.36, изготвяне на справка с организации, работещи в сферата на дейност на ЦОРХВ и EFSA с контактни данни; комуникация с ЛТУ; комуникация с EFSA относно промяна на контактното лице за Тракийски университет – Стара Загора във връзка с членството в списъка на EFSA по чл. 36;</w:t>
      </w:r>
    </w:p>
    <w:p w14:paraId="0EA0871C" w14:textId="77777777" w:rsidR="00BB6BA7" w:rsidRPr="003A07B7"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3A07B7">
        <w:rPr>
          <w:rFonts w:eastAsia="Calibri"/>
        </w:rPr>
        <w:t>Вътрешно съгласуване и последващо публикувана в платформата TEAMS на искане за информация от Франция (157), относно данни за химични замърсители в месни и млечни имитиращи продукти и други специфични вегетариански и вегански храни;</w:t>
      </w:r>
    </w:p>
    <w:p w14:paraId="3F6BF332" w14:textId="77777777" w:rsidR="00BB6BA7" w:rsidRPr="003A07B7"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3A07B7">
        <w:rPr>
          <w:rFonts w:eastAsia="Calibri"/>
        </w:rPr>
        <w:t>Вътрешно съгласуване и последващо публикувана в платформата TEAMS на искане за информация от Холандия (158), относно  наличието на токсина Цилиндроспермопсин (Cyilindrospermopsine) в двучерупчести мекотели и други хранителни продукти;</w:t>
      </w:r>
    </w:p>
    <w:p w14:paraId="2B5D9D95" w14:textId="77777777" w:rsidR="00BB6BA7" w:rsidRPr="003A07B7"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3A07B7">
        <w:rPr>
          <w:rFonts w:eastAsia="Calibri"/>
        </w:rPr>
        <w:t xml:space="preserve">Онлайн среща със служителите на отдела за разпределяне на задачите за седмицата (Никола подготвя статия за сайта на БКЦ на тема: Научно сътрудничество, осъществявано от EFSA, Екатерина подготвя статия за сайта на БКЦ на тема: Възможности за научно сътрудничество - грантове и обществени поръчки, преглед на вече поставени задачи и редакция; </w:t>
      </w:r>
    </w:p>
    <w:p w14:paraId="41731D7E" w14:textId="77777777" w:rsidR="00BB6BA7" w:rsidRPr="003A07B7" w:rsidRDefault="00BB6BA7" w:rsidP="00C51B1C">
      <w:pPr>
        <w:numPr>
          <w:ilvl w:val="0"/>
          <w:numId w:val="64"/>
        </w:numPr>
        <w:overflowPunct/>
        <w:autoSpaceDE/>
        <w:autoSpaceDN/>
        <w:adjustRightInd/>
        <w:spacing w:after="160"/>
        <w:ind w:left="0" w:firstLine="426"/>
        <w:contextualSpacing/>
        <w:jc w:val="both"/>
        <w:textAlignment w:val="auto"/>
        <w:rPr>
          <w:rFonts w:eastAsia="Calibri"/>
        </w:rPr>
      </w:pPr>
      <w:r w:rsidRPr="003A07B7">
        <w:rPr>
          <w:rFonts w:eastAsia="Calibri"/>
        </w:rPr>
        <w:t xml:space="preserve">Преглед на предстоящо проучване сред контактните точки относно стипендиантска програма на EFSA EU FORA; </w:t>
      </w:r>
    </w:p>
    <w:p w14:paraId="49F097BD" w14:textId="77777777" w:rsidR="00BB6BA7" w:rsidRPr="003A07B7" w:rsidRDefault="00BB6BA7" w:rsidP="00583CC2">
      <w:pPr>
        <w:tabs>
          <w:tab w:val="left" w:pos="851"/>
        </w:tabs>
        <w:overflowPunct/>
        <w:autoSpaceDE/>
        <w:autoSpaceDN/>
        <w:adjustRightInd/>
        <w:ind w:firstLine="567"/>
        <w:contextualSpacing/>
        <w:jc w:val="both"/>
        <w:textAlignment w:val="auto"/>
        <w:rPr>
          <w:rFonts w:eastAsia="Calibri"/>
        </w:rPr>
      </w:pPr>
    </w:p>
    <w:p w14:paraId="171CE101" w14:textId="009FF080" w:rsidR="00D74A63" w:rsidRPr="003A07B7" w:rsidRDefault="00D74A63" w:rsidP="00583CC2">
      <w:pPr>
        <w:tabs>
          <w:tab w:val="left" w:pos="851"/>
        </w:tabs>
        <w:overflowPunct/>
        <w:autoSpaceDE/>
        <w:autoSpaceDN/>
        <w:adjustRightInd/>
        <w:ind w:firstLine="567"/>
        <w:contextualSpacing/>
        <w:jc w:val="both"/>
        <w:textAlignment w:val="auto"/>
        <w:rPr>
          <w:rFonts w:eastAsia="Calibri"/>
        </w:rPr>
      </w:pPr>
    </w:p>
    <w:p w14:paraId="12D9FF06" w14:textId="77777777" w:rsidR="00BB6BA7" w:rsidRPr="003A07B7" w:rsidRDefault="00BB6BA7" w:rsidP="00D74A63">
      <w:pPr>
        <w:rPr>
          <w:rFonts w:eastAsia="Calibri"/>
        </w:rPr>
      </w:pPr>
    </w:p>
    <w:p w14:paraId="663B6CB9" w14:textId="77777777" w:rsidR="00583CC2" w:rsidRPr="003A07B7" w:rsidRDefault="00583CC2" w:rsidP="00D74A63">
      <w:pPr>
        <w:numPr>
          <w:ilvl w:val="0"/>
          <w:numId w:val="19"/>
        </w:numPr>
        <w:tabs>
          <w:tab w:val="left" w:pos="851"/>
        </w:tabs>
        <w:overflowPunct/>
        <w:autoSpaceDE/>
        <w:autoSpaceDN/>
        <w:adjustRightInd/>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10C6E155" w14:textId="77777777" w:rsidR="00583CC2" w:rsidRDefault="00583CC2" w:rsidP="00583CC2">
      <w:pPr>
        <w:tabs>
          <w:tab w:val="left" w:pos="851"/>
        </w:tabs>
        <w:overflowPunct/>
        <w:autoSpaceDE/>
        <w:autoSpaceDN/>
        <w:adjustRightInd/>
        <w:ind w:firstLine="567"/>
        <w:contextualSpacing/>
        <w:jc w:val="both"/>
        <w:textAlignment w:val="auto"/>
        <w:rPr>
          <w:rFonts w:eastAsia="Calibri"/>
          <w:shd w:val="clear" w:color="auto" w:fill="FEFEFE"/>
          <w:lang w:val="en-US"/>
        </w:rPr>
      </w:pPr>
    </w:p>
    <w:p w14:paraId="6AC52829" w14:textId="77777777" w:rsidR="00C96A79" w:rsidRPr="00C96A79" w:rsidRDefault="00C96A79" w:rsidP="00583CC2">
      <w:pPr>
        <w:tabs>
          <w:tab w:val="left" w:pos="851"/>
        </w:tabs>
        <w:overflowPunct/>
        <w:autoSpaceDE/>
        <w:autoSpaceDN/>
        <w:adjustRightInd/>
        <w:ind w:firstLine="567"/>
        <w:contextualSpacing/>
        <w:jc w:val="both"/>
        <w:textAlignment w:val="auto"/>
        <w:rPr>
          <w:rFonts w:eastAsia="Calibri"/>
          <w:shd w:val="clear" w:color="auto" w:fill="FEFEFE"/>
          <w:lang w:val="en-US"/>
        </w:rPr>
      </w:pPr>
    </w:p>
    <w:p w14:paraId="38BF317A" w14:textId="130AA7F9" w:rsidR="00583CC2" w:rsidRPr="00C96A79" w:rsidRDefault="00583CC2" w:rsidP="003915D5">
      <w:pPr>
        <w:numPr>
          <w:ilvl w:val="0"/>
          <w:numId w:val="19"/>
        </w:numPr>
        <w:tabs>
          <w:tab w:val="left" w:pos="851"/>
        </w:tabs>
        <w:overflowPunct/>
        <w:autoSpaceDE/>
        <w:autoSpaceDN/>
        <w:adjustRightInd/>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p w14:paraId="28A2A442" w14:textId="77777777" w:rsidR="00C96A79" w:rsidRDefault="00C96A79" w:rsidP="00C96A79">
      <w:pPr>
        <w:tabs>
          <w:tab w:val="left" w:pos="851"/>
        </w:tabs>
        <w:overflowPunct/>
        <w:autoSpaceDE/>
        <w:autoSpaceDN/>
        <w:adjustRightInd/>
        <w:ind w:left="928"/>
        <w:contextualSpacing/>
        <w:jc w:val="both"/>
        <w:textAlignment w:val="auto"/>
        <w:rPr>
          <w:rFonts w:eastAsia="Calibri"/>
          <w:b/>
          <w:shd w:val="clear" w:color="auto" w:fill="FEFEFE"/>
          <w:lang w:val="en-US"/>
        </w:rPr>
      </w:pPr>
    </w:p>
    <w:p w14:paraId="02843918" w14:textId="77777777" w:rsidR="00C96A79" w:rsidRDefault="00C96A79" w:rsidP="00C96A79">
      <w:pPr>
        <w:tabs>
          <w:tab w:val="left" w:pos="851"/>
        </w:tabs>
        <w:overflowPunct/>
        <w:autoSpaceDE/>
        <w:autoSpaceDN/>
        <w:adjustRightInd/>
        <w:ind w:left="928"/>
        <w:contextualSpacing/>
        <w:jc w:val="both"/>
        <w:textAlignment w:val="auto"/>
        <w:rPr>
          <w:rFonts w:eastAsia="Calibri"/>
          <w:b/>
          <w:shd w:val="clear" w:color="auto" w:fill="FEFEFE"/>
          <w:lang w:val="en-US"/>
        </w:rPr>
      </w:pPr>
    </w:p>
    <w:p w14:paraId="258EFB47" w14:textId="77777777" w:rsidR="00C96A79" w:rsidRPr="003A07B7" w:rsidRDefault="00C96A79" w:rsidP="00C96A79">
      <w:pPr>
        <w:tabs>
          <w:tab w:val="left" w:pos="851"/>
        </w:tabs>
        <w:overflowPunct/>
        <w:autoSpaceDE/>
        <w:autoSpaceDN/>
        <w:adjustRightInd/>
        <w:ind w:left="928"/>
        <w:contextualSpacing/>
        <w:jc w:val="both"/>
        <w:textAlignment w:val="auto"/>
        <w:rPr>
          <w:rFonts w:eastAsia="Calibri"/>
          <w:b/>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3915D5" w:rsidRPr="003A07B7" w14:paraId="46AC17EA" w14:textId="77777777" w:rsidTr="003915D5">
        <w:trPr>
          <w:trHeight w:val="300"/>
          <w:jc w:val="center"/>
        </w:trPr>
        <w:tc>
          <w:tcPr>
            <w:tcW w:w="9780" w:type="dxa"/>
            <w:gridSpan w:val="5"/>
            <w:tcBorders>
              <w:top w:val="nil"/>
              <w:left w:val="nil"/>
              <w:bottom w:val="nil"/>
              <w:right w:val="nil"/>
            </w:tcBorders>
            <w:shd w:val="clear" w:color="auto" w:fill="auto"/>
            <w:noWrap/>
            <w:vAlign w:val="center"/>
            <w:hideMark/>
          </w:tcPr>
          <w:p w14:paraId="20C52869" w14:textId="77777777" w:rsidR="003915D5" w:rsidRPr="003A07B7" w:rsidRDefault="003915D5" w:rsidP="003915D5">
            <w:pPr>
              <w:overflowPunct/>
              <w:autoSpaceDE/>
              <w:autoSpaceDN/>
              <w:adjustRightInd/>
              <w:textAlignment w:val="auto"/>
              <w:rPr>
                <w:b/>
                <w:bCs/>
                <w:color w:val="000000"/>
                <w:lang w:val="en-US"/>
              </w:rPr>
            </w:pPr>
            <w:r w:rsidRPr="003A07B7">
              <w:rPr>
                <w:b/>
                <w:bCs/>
                <w:color w:val="000000"/>
                <w:lang w:val="en-US"/>
              </w:rPr>
              <w:lastRenderedPageBreak/>
              <w:t>Приложение № 7</w:t>
            </w:r>
            <w:r w:rsidRPr="003A07B7">
              <w:rPr>
                <w:color w:val="000000"/>
                <w:lang w:val="en-US"/>
              </w:rPr>
              <w:t xml:space="preserve"> – Отчет на разходите по бюджетните програми</w:t>
            </w:r>
          </w:p>
        </w:tc>
      </w:tr>
      <w:tr w:rsidR="003915D5" w:rsidRPr="003A07B7" w14:paraId="5D59E958" w14:textId="77777777" w:rsidTr="003915D5">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E48B1" w14:textId="77777777" w:rsidR="003915D5" w:rsidRPr="003A07B7" w:rsidRDefault="003915D5" w:rsidP="003915D5">
            <w:pPr>
              <w:overflowPunct/>
              <w:autoSpaceDE/>
              <w:autoSpaceDN/>
              <w:adjustRightInd/>
              <w:jc w:val="center"/>
              <w:textAlignment w:val="auto"/>
              <w:rPr>
                <w:b/>
                <w:bCs/>
                <w:color w:val="000000"/>
                <w:lang w:val="en-US"/>
              </w:rPr>
            </w:pPr>
            <w:r w:rsidRPr="003A07B7">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4BD7A297" w14:textId="77777777" w:rsidR="003915D5" w:rsidRPr="003A07B7" w:rsidRDefault="003915D5" w:rsidP="003915D5">
            <w:pPr>
              <w:overflowPunct/>
              <w:autoSpaceDE/>
              <w:autoSpaceDN/>
              <w:adjustRightInd/>
              <w:jc w:val="center"/>
              <w:textAlignment w:val="auto"/>
              <w:rPr>
                <w:b/>
                <w:bCs/>
                <w:color w:val="000000"/>
                <w:lang w:val="en-US"/>
              </w:rPr>
            </w:pPr>
            <w:r w:rsidRPr="003A07B7">
              <w:rPr>
                <w:b/>
                <w:bCs/>
                <w:color w:val="000000"/>
                <w:lang w:val="en-US"/>
              </w:rPr>
              <w:t>2200.01.11 - Бюджетна програма „Безопасност по хранителната верига”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55119" w14:textId="77777777" w:rsidR="003915D5" w:rsidRPr="003A07B7" w:rsidRDefault="003915D5" w:rsidP="003915D5">
            <w:pPr>
              <w:overflowPunct/>
              <w:autoSpaceDE/>
              <w:autoSpaceDN/>
              <w:adjustRightInd/>
              <w:jc w:val="center"/>
              <w:textAlignment w:val="auto"/>
              <w:rPr>
                <w:b/>
                <w:bCs/>
                <w:color w:val="000000"/>
                <w:lang w:val="en-US"/>
              </w:rPr>
            </w:pPr>
            <w:r w:rsidRPr="003A07B7">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5088B" w14:textId="77777777" w:rsidR="003915D5" w:rsidRPr="003A07B7" w:rsidRDefault="003915D5" w:rsidP="003915D5">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59BE2" w14:textId="77777777" w:rsidR="003915D5" w:rsidRPr="003A07B7" w:rsidRDefault="003915D5" w:rsidP="003915D5">
            <w:pPr>
              <w:overflowPunct/>
              <w:autoSpaceDE/>
              <w:autoSpaceDN/>
              <w:adjustRightInd/>
              <w:jc w:val="center"/>
              <w:textAlignment w:val="auto"/>
              <w:rPr>
                <w:b/>
                <w:bCs/>
                <w:color w:val="000000"/>
                <w:lang w:val="en-US"/>
              </w:rPr>
            </w:pPr>
            <w:r w:rsidRPr="003A07B7">
              <w:rPr>
                <w:b/>
                <w:bCs/>
                <w:color w:val="000000"/>
                <w:lang w:val="en-US"/>
              </w:rPr>
              <w:t>Отчет</w:t>
            </w:r>
          </w:p>
        </w:tc>
      </w:tr>
      <w:tr w:rsidR="003915D5" w:rsidRPr="003A07B7" w14:paraId="2D7208C6" w14:textId="77777777" w:rsidTr="003915D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D59B04E" w14:textId="77777777" w:rsidR="003915D5" w:rsidRPr="003A07B7" w:rsidRDefault="003915D5" w:rsidP="003915D5">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14:paraId="54CD8A49" w14:textId="77777777" w:rsidR="003915D5" w:rsidRPr="003A07B7" w:rsidRDefault="003915D5" w:rsidP="003915D5">
            <w:pPr>
              <w:overflowPunct/>
              <w:autoSpaceDE/>
              <w:autoSpaceDN/>
              <w:adjustRightInd/>
              <w:jc w:val="center"/>
              <w:textAlignment w:val="auto"/>
              <w:rPr>
                <w:b/>
                <w:bCs/>
                <w:color w:val="000000"/>
                <w:lang w:val="en-US"/>
              </w:rPr>
            </w:pPr>
            <w:r w:rsidRPr="003A07B7">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C3EE636" w14:textId="77777777" w:rsidR="003915D5" w:rsidRPr="003A07B7" w:rsidRDefault="003915D5" w:rsidP="003915D5">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412A1B3" w14:textId="77777777" w:rsidR="003915D5" w:rsidRPr="003A07B7" w:rsidRDefault="003915D5" w:rsidP="003915D5">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19D22214" w14:textId="77777777" w:rsidR="003915D5" w:rsidRPr="003A07B7" w:rsidRDefault="003915D5" w:rsidP="003915D5">
            <w:pPr>
              <w:overflowPunct/>
              <w:autoSpaceDE/>
              <w:autoSpaceDN/>
              <w:adjustRightInd/>
              <w:textAlignment w:val="auto"/>
              <w:rPr>
                <w:b/>
                <w:bCs/>
                <w:color w:val="000000"/>
                <w:lang w:val="en-US"/>
              </w:rPr>
            </w:pPr>
          </w:p>
        </w:tc>
      </w:tr>
      <w:tr w:rsidR="003915D5" w:rsidRPr="003A07B7" w14:paraId="51BADE9D"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C74D8E" w14:textId="77777777" w:rsidR="003915D5" w:rsidRPr="003A07B7" w:rsidRDefault="003915D5" w:rsidP="003915D5">
            <w:pPr>
              <w:overflowPunct/>
              <w:autoSpaceDE/>
              <w:autoSpaceDN/>
              <w:adjustRightInd/>
              <w:jc w:val="center"/>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AF6E7DA" w14:textId="77777777" w:rsidR="003915D5" w:rsidRPr="003A07B7" w:rsidRDefault="003915D5" w:rsidP="003915D5">
            <w:pPr>
              <w:overflowPunct/>
              <w:autoSpaceDE/>
              <w:autoSpaceDN/>
              <w:adjustRightInd/>
              <w:jc w:val="center"/>
              <w:textAlignment w:val="auto"/>
              <w:rPr>
                <w:b/>
                <w:bCs/>
                <w:color w:val="000000"/>
                <w:lang w:val="en-US"/>
              </w:rPr>
            </w:pPr>
            <w:r w:rsidRPr="003A07B7">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0D295091" w14:textId="77777777" w:rsidR="003915D5" w:rsidRPr="003A07B7" w:rsidRDefault="003915D5" w:rsidP="003915D5">
            <w:pPr>
              <w:overflowPunct/>
              <w:autoSpaceDE/>
              <w:autoSpaceDN/>
              <w:adjustRightInd/>
              <w:jc w:val="center"/>
              <w:textAlignment w:val="auto"/>
              <w:rPr>
                <w:b/>
                <w:bCs/>
                <w:color w:val="000000"/>
                <w:lang w:val="en-US"/>
              </w:rPr>
            </w:pPr>
            <w:r w:rsidRPr="003A07B7">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14:paraId="05049143" w14:textId="77777777" w:rsidR="003915D5" w:rsidRPr="003A07B7" w:rsidRDefault="003915D5" w:rsidP="003915D5">
            <w:pPr>
              <w:overflowPunct/>
              <w:autoSpaceDE/>
              <w:autoSpaceDN/>
              <w:adjustRightInd/>
              <w:jc w:val="center"/>
              <w:textAlignment w:val="auto"/>
              <w:rPr>
                <w:b/>
                <w:bCs/>
                <w:color w:val="000000"/>
                <w:lang w:val="en-US"/>
              </w:rPr>
            </w:pPr>
            <w:r w:rsidRPr="003A07B7">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14:paraId="1B456EDD" w14:textId="77777777" w:rsidR="003915D5" w:rsidRPr="003A07B7" w:rsidRDefault="003915D5" w:rsidP="003915D5">
            <w:pPr>
              <w:overflowPunct/>
              <w:autoSpaceDE/>
              <w:autoSpaceDN/>
              <w:adjustRightInd/>
              <w:jc w:val="center"/>
              <w:textAlignment w:val="auto"/>
              <w:rPr>
                <w:b/>
                <w:bCs/>
                <w:color w:val="000000"/>
                <w:lang w:val="en-US"/>
              </w:rPr>
            </w:pPr>
            <w:r w:rsidRPr="003A07B7">
              <w:rPr>
                <w:b/>
                <w:bCs/>
                <w:color w:val="000000"/>
                <w:lang w:val="en-US"/>
              </w:rPr>
              <w:t> </w:t>
            </w:r>
          </w:p>
        </w:tc>
      </w:tr>
      <w:tr w:rsidR="003915D5" w:rsidRPr="003A07B7" w14:paraId="3966E966"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FB0E12" w14:textId="77777777" w:rsidR="003915D5" w:rsidRPr="003A07B7" w:rsidRDefault="003915D5" w:rsidP="003915D5">
            <w:pPr>
              <w:overflowPunct/>
              <w:autoSpaceDE/>
              <w:autoSpaceDN/>
              <w:adjustRightInd/>
              <w:jc w:val="both"/>
              <w:textAlignment w:val="auto"/>
              <w:rPr>
                <w:b/>
                <w:bCs/>
                <w:color w:val="000000"/>
                <w:lang w:val="en-US"/>
              </w:rPr>
            </w:pPr>
            <w:r w:rsidRPr="003A07B7">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14:paraId="225784A2" w14:textId="77777777" w:rsidR="003915D5" w:rsidRPr="003A07B7" w:rsidRDefault="003915D5" w:rsidP="003915D5">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12880841"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55 777 584</w:t>
            </w:r>
          </w:p>
        </w:tc>
        <w:tc>
          <w:tcPr>
            <w:tcW w:w="1280" w:type="dxa"/>
            <w:tcBorders>
              <w:top w:val="nil"/>
              <w:left w:val="nil"/>
              <w:bottom w:val="single" w:sz="4" w:space="0" w:color="auto"/>
              <w:right w:val="single" w:sz="4" w:space="0" w:color="auto"/>
            </w:tcBorders>
            <w:shd w:val="clear" w:color="auto" w:fill="auto"/>
            <w:noWrap/>
            <w:vAlign w:val="center"/>
            <w:hideMark/>
          </w:tcPr>
          <w:p w14:paraId="07B17172"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55 777 584</w:t>
            </w:r>
          </w:p>
        </w:tc>
        <w:tc>
          <w:tcPr>
            <w:tcW w:w="1120" w:type="dxa"/>
            <w:tcBorders>
              <w:top w:val="nil"/>
              <w:left w:val="nil"/>
              <w:bottom w:val="single" w:sz="4" w:space="0" w:color="auto"/>
              <w:right w:val="single" w:sz="4" w:space="0" w:color="auto"/>
            </w:tcBorders>
            <w:shd w:val="clear" w:color="auto" w:fill="auto"/>
            <w:noWrap/>
            <w:vAlign w:val="center"/>
            <w:hideMark/>
          </w:tcPr>
          <w:p w14:paraId="3D59CEFF"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28 728 940</w:t>
            </w:r>
          </w:p>
        </w:tc>
      </w:tr>
      <w:tr w:rsidR="003915D5" w:rsidRPr="003A07B7" w14:paraId="17ADF030"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14C2F3"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387B667"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086D43E5"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44 314 408</w:t>
            </w:r>
          </w:p>
        </w:tc>
        <w:tc>
          <w:tcPr>
            <w:tcW w:w="1280" w:type="dxa"/>
            <w:tcBorders>
              <w:top w:val="nil"/>
              <w:left w:val="nil"/>
              <w:bottom w:val="single" w:sz="4" w:space="0" w:color="auto"/>
              <w:right w:val="single" w:sz="4" w:space="0" w:color="auto"/>
            </w:tcBorders>
            <w:shd w:val="clear" w:color="auto" w:fill="auto"/>
            <w:noWrap/>
            <w:vAlign w:val="center"/>
            <w:hideMark/>
          </w:tcPr>
          <w:p w14:paraId="62D25DB0"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44 314 408</w:t>
            </w:r>
          </w:p>
        </w:tc>
        <w:tc>
          <w:tcPr>
            <w:tcW w:w="1120" w:type="dxa"/>
            <w:tcBorders>
              <w:top w:val="nil"/>
              <w:left w:val="nil"/>
              <w:bottom w:val="single" w:sz="4" w:space="0" w:color="auto"/>
              <w:right w:val="single" w:sz="4" w:space="0" w:color="auto"/>
            </w:tcBorders>
            <w:shd w:val="clear" w:color="auto" w:fill="auto"/>
            <w:noWrap/>
            <w:vAlign w:val="center"/>
            <w:hideMark/>
          </w:tcPr>
          <w:p w14:paraId="3B611D4D"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22 507 480</w:t>
            </w:r>
          </w:p>
        </w:tc>
      </w:tr>
      <w:tr w:rsidR="003915D5" w:rsidRPr="003A07B7" w14:paraId="25345967"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E4136B"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6C9A943"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316F74CA"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11 063 176</w:t>
            </w:r>
          </w:p>
        </w:tc>
        <w:tc>
          <w:tcPr>
            <w:tcW w:w="1280" w:type="dxa"/>
            <w:tcBorders>
              <w:top w:val="nil"/>
              <w:left w:val="nil"/>
              <w:bottom w:val="single" w:sz="4" w:space="0" w:color="auto"/>
              <w:right w:val="single" w:sz="4" w:space="0" w:color="auto"/>
            </w:tcBorders>
            <w:shd w:val="clear" w:color="auto" w:fill="auto"/>
            <w:noWrap/>
            <w:vAlign w:val="center"/>
            <w:hideMark/>
          </w:tcPr>
          <w:p w14:paraId="1BE03031"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11 063 176</w:t>
            </w:r>
          </w:p>
        </w:tc>
        <w:tc>
          <w:tcPr>
            <w:tcW w:w="1120" w:type="dxa"/>
            <w:tcBorders>
              <w:top w:val="nil"/>
              <w:left w:val="nil"/>
              <w:bottom w:val="single" w:sz="4" w:space="0" w:color="auto"/>
              <w:right w:val="single" w:sz="4" w:space="0" w:color="auto"/>
            </w:tcBorders>
            <w:shd w:val="clear" w:color="auto" w:fill="auto"/>
            <w:noWrap/>
            <w:vAlign w:val="center"/>
            <w:hideMark/>
          </w:tcPr>
          <w:p w14:paraId="02A5943B"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6 151 671</w:t>
            </w:r>
          </w:p>
        </w:tc>
      </w:tr>
      <w:tr w:rsidR="003915D5" w:rsidRPr="003A07B7" w14:paraId="3B5468E8"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568036"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5818682"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351222D6"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400 000</w:t>
            </w:r>
          </w:p>
        </w:tc>
        <w:tc>
          <w:tcPr>
            <w:tcW w:w="1280" w:type="dxa"/>
            <w:tcBorders>
              <w:top w:val="nil"/>
              <w:left w:val="nil"/>
              <w:bottom w:val="single" w:sz="4" w:space="0" w:color="auto"/>
              <w:right w:val="single" w:sz="4" w:space="0" w:color="auto"/>
            </w:tcBorders>
            <w:shd w:val="clear" w:color="auto" w:fill="auto"/>
            <w:noWrap/>
            <w:vAlign w:val="center"/>
            <w:hideMark/>
          </w:tcPr>
          <w:p w14:paraId="13CF3E04"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400 000</w:t>
            </w:r>
          </w:p>
        </w:tc>
        <w:tc>
          <w:tcPr>
            <w:tcW w:w="1120" w:type="dxa"/>
            <w:tcBorders>
              <w:top w:val="nil"/>
              <w:left w:val="nil"/>
              <w:bottom w:val="single" w:sz="4" w:space="0" w:color="auto"/>
              <w:right w:val="single" w:sz="4" w:space="0" w:color="auto"/>
            </w:tcBorders>
            <w:shd w:val="clear" w:color="auto" w:fill="auto"/>
            <w:noWrap/>
            <w:vAlign w:val="center"/>
            <w:hideMark/>
          </w:tcPr>
          <w:p w14:paraId="108AE3DE"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69 789</w:t>
            </w:r>
          </w:p>
        </w:tc>
      </w:tr>
      <w:tr w:rsidR="003915D5" w:rsidRPr="003A07B7" w14:paraId="6541958C"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495B08" w14:textId="77777777" w:rsidR="003915D5" w:rsidRPr="003A07B7" w:rsidRDefault="003915D5" w:rsidP="003915D5">
            <w:pPr>
              <w:overflowPunct/>
              <w:autoSpaceDE/>
              <w:autoSpaceDN/>
              <w:adjustRightInd/>
              <w:jc w:val="both"/>
              <w:textAlignment w:val="auto"/>
              <w:rPr>
                <w:b/>
                <w:bCs/>
                <w:color w:val="000000"/>
                <w:lang w:val="en-US"/>
              </w:rPr>
            </w:pPr>
            <w:r w:rsidRPr="003A07B7">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14:paraId="09361814" w14:textId="77777777" w:rsidR="003915D5" w:rsidRPr="003A07B7" w:rsidRDefault="003915D5" w:rsidP="003915D5">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14:paraId="7B466664"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55 479 300</w:t>
            </w:r>
          </w:p>
        </w:tc>
        <w:tc>
          <w:tcPr>
            <w:tcW w:w="1280" w:type="dxa"/>
            <w:tcBorders>
              <w:top w:val="nil"/>
              <w:left w:val="nil"/>
              <w:bottom w:val="single" w:sz="4" w:space="0" w:color="auto"/>
              <w:right w:val="single" w:sz="4" w:space="0" w:color="auto"/>
            </w:tcBorders>
            <w:shd w:val="clear" w:color="auto" w:fill="auto"/>
            <w:noWrap/>
            <w:vAlign w:val="center"/>
            <w:hideMark/>
          </w:tcPr>
          <w:p w14:paraId="56D31432"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55 479 300</w:t>
            </w:r>
          </w:p>
        </w:tc>
        <w:tc>
          <w:tcPr>
            <w:tcW w:w="1120" w:type="dxa"/>
            <w:tcBorders>
              <w:top w:val="nil"/>
              <w:left w:val="nil"/>
              <w:bottom w:val="single" w:sz="4" w:space="0" w:color="auto"/>
              <w:right w:val="single" w:sz="4" w:space="0" w:color="auto"/>
            </w:tcBorders>
            <w:shd w:val="clear" w:color="auto" w:fill="auto"/>
            <w:noWrap/>
            <w:vAlign w:val="center"/>
            <w:hideMark/>
          </w:tcPr>
          <w:p w14:paraId="7ABAA464"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26 879 197</w:t>
            </w:r>
          </w:p>
        </w:tc>
      </w:tr>
      <w:tr w:rsidR="003915D5" w:rsidRPr="003A07B7" w14:paraId="128B75B1"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131A91"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7EEE613"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42FD1FA0"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44 227 300</w:t>
            </w:r>
          </w:p>
        </w:tc>
        <w:tc>
          <w:tcPr>
            <w:tcW w:w="1280" w:type="dxa"/>
            <w:tcBorders>
              <w:top w:val="nil"/>
              <w:left w:val="nil"/>
              <w:bottom w:val="single" w:sz="4" w:space="0" w:color="auto"/>
              <w:right w:val="single" w:sz="4" w:space="0" w:color="auto"/>
            </w:tcBorders>
            <w:shd w:val="clear" w:color="auto" w:fill="auto"/>
            <w:noWrap/>
            <w:vAlign w:val="center"/>
            <w:hideMark/>
          </w:tcPr>
          <w:p w14:paraId="03B303DC"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44 227 300</w:t>
            </w:r>
          </w:p>
        </w:tc>
        <w:tc>
          <w:tcPr>
            <w:tcW w:w="1120" w:type="dxa"/>
            <w:tcBorders>
              <w:top w:val="nil"/>
              <w:left w:val="nil"/>
              <w:bottom w:val="single" w:sz="4" w:space="0" w:color="auto"/>
              <w:right w:val="single" w:sz="4" w:space="0" w:color="auto"/>
            </w:tcBorders>
            <w:shd w:val="clear" w:color="auto" w:fill="auto"/>
            <w:noWrap/>
            <w:vAlign w:val="center"/>
            <w:hideMark/>
          </w:tcPr>
          <w:p w14:paraId="05A7D462"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22 332 825</w:t>
            </w:r>
          </w:p>
        </w:tc>
      </w:tr>
      <w:tr w:rsidR="003915D5" w:rsidRPr="003A07B7" w14:paraId="7D62B750"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2EC2B9"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BF0E842"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040AF689"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10 852 000</w:t>
            </w:r>
          </w:p>
        </w:tc>
        <w:tc>
          <w:tcPr>
            <w:tcW w:w="1280" w:type="dxa"/>
            <w:tcBorders>
              <w:top w:val="nil"/>
              <w:left w:val="nil"/>
              <w:bottom w:val="single" w:sz="4" w:space="0" w:color="auto"/>
              <w:right w:val="single" w:sz="4" w:space="0" w:color="auto"/>
            </w:tcBorders>
            <w:shd w:val="clear" w:color="auto" w:fill="auto"/>
            <w:noWrap/>
            <w:vAlign w:val="center"/>
            <w:hideMark/>
          </w:tcPr>
          <w:p w14:paraId="33A08EFB"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10 852 000</w:t>
            </w:r>
          </w:p>
        </w:tc>
        <w:tc>
          <w:tcPr>
            <w:tcW w:w="1120" w:type="dxa"/>
            <w:tcBorders>
              <w:top w:val="nil"/>
              <w:left w:val="nil"/>
              <w:bottom w:val="single" w:sz="4" w:space="0" w:color="auto"/>
              <w:right w:val="single" w:sz="4" w:space="0" w:color="auto"/>
            </w:tcBorders>
            <w:shd w:val="clear" w:color="auto" w:fill="auto"/>
            <w:noWrap/>
            <w:vAlign w:val="center"/>
            <w:hideMark/>
          </w:tcPr>
          <w:p w14:paraId="319A0947"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4 476 583</w:t>
            </w:r>
          </w:p>
        </w:tc>
      </w:tr>
      <w:tr w:rsidR="003915D5" w:rsidRPr="003A07B7" w14:paraId="4C29411D"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1F860D"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76682A8"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02AF2A05"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400 000</w:t>
            </w:r>
          </w:p>
        </w:tc>
        <w:tc>
          <w:tcPr>
            <w:tcW w:w="1280" w:type="dxa"/>
            <w:tcBorders>
              <w:top w:val="nil"/>
              <w:left w:val="nil"/>
              <w:bottom w:val="single" w:sz="4" w:space="0" w:color="auto"/>
              <w:right w:val="single" w:sz="4" w:space="0" w:color="auto"/>
            </w:tcBorders>
            <w:shd w:val="clear" w:color="auto" w:fill="auto"/>
            <w:noWrap/>
            <w:vAlign w:val="center"/>
            <w:hideMark/>
          </w:tcPr>
          <w:p w14:paraId="14EBC422"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400 000</w:t>
            </w:r>
          </w:p>
        </w:tc>
        <w:tc>
          <w:tcPr>
            <w:tcW w:w="1120" w:type="dxa"/>
            <w:tcBorders>
              <w:top w:val="nil"/>
              <w:left w:val="nil"/>
              <w:bottom w:val="single" w:sz="4" w:space="0" w:color="auto"/>
              <w:right w:val="single" w:sz="4" w:space="0" w:color="auto"/>
            </w:tcBorders>
            <w:shd w:val="clear" w:color="auto" w:fill="auto"/>
            <w:noWrap/>
            <w:vAlign w:val="center"/>
            <w:hideMark/>
          </w:tcPr>
          <w:p w14:paraId="33CFF651"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69 789</w:t>
            </w:r>
          </w:p>
        </w:tc>
      </w:tr>
      <w:tr w:rsidR="003915D5" w:rsidRPr="003A07B7" w14:paraId="050E3BFC" w14:textId="77777777" w:rsidTr="003915D5">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B3DE82" w14:textId="77777777" w:rsidR="003915D5" w:rsidRPr="003A07B7" w:rsidRDefault="003915D5" w:rsidP="003915D5">
            <w:pPr>
              <w:overflowPunct/>
              <w:autoSpaceDE/>
              <w:autoSpaceDN/>
              <w:adjustRightInd/>
              <w:jc w:val="both"/>
              <w:textAlignment w:val="auto"/>
              <w:rPr>
                <w:b/>
                <w:bCs/>
                <w:color w:val="000000"/>
                <w:lang w:val="en-US"/>
              </w:rPr>
            </w:pPr>
            <w:r w:rsidRPr="003A07B7">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14:paraId="406C0D6C" w14:textId="77777777" w:rsidR="003915D5" w:rsidRPr="003A07B7" w:rsidRDefault="003915D5" w:rsidP="003915D5">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14:paraId="0C4BCD2B"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298 284</w:t>
            </w:r>
          </w:p>
        </w:tc>
        <w:tc>
          <w:tcPr>
            <w:tcW w:w="1280" w:type="dxa"/>
            <w:tcBorders>
              <w:top w:val="nil"/>
              <w:left w:val="nil"/>
              <w:bottom w:val="single" w:sz="4" w:space="0" w:color="auto"/>
              <w:right w:val="single" w:sz="4" w:space="0" w:color="auto"/>
            </w:tcBorders>
            <w:shd w:val="clear" w:color="auto" w:fill="auto"/>
            <w:noWrap/>
            <w:vAlign w:val="center"/>
            <w:hideMark/>
          </w:tcPr>
          <w:p w14:paraId="530A916F"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298 284</w:t>
            </w:r>
          </w:p>
        </w:tc>
        <w:tc>
          <w:tcPr>
            <w:tcW w:w="1120" w:type="dxa"/>
            <w:tcBorders>
              <w:top w:val="nil"/>
              <w:left w:val="nil"/>
              <w:bottom w:val="single" w:sz="4" w:space="0" w:color="auto"/>
              <w:right w:val="single" w:sz="4" w:space="0" w:color="auto"/>
            </w:tcBorders>
            <w:shd w:val="clear" w:color="auto" w:fill="auto"/>
            <w:noWrap/>
            <w:vAlign w:val="center"/>
            <w:hideMark/>
          </w:tcPr>
          <w:p w14:paraId="577A2C9C"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1 849 743</w:t>
            </w:r>
          </w:p>
        </w:tc>
      </w:tr>
      <w:tr w:rsidR="003915D5" w:rsidRPr="003A07B7" w14:paraId="73C10034"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1FE7D3"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90D42BF"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0CC682F7"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87 108</w:t>
            </w:r>
          </w:p>
        </w:tc>
        <w:tc>
          <w:tcPr>
            <w:tcW w:w="1280" w:type="dxa"/>
            <w:tcBorders>
              <w:top w:val="nil"/>
              <w:left w:val="nil"/>
              <w:bottom w:val="single" w:sz="4" w:space="0" w:color="auto"/>
              <w:right w:val="single" w:sz="4" w:space="0" w:color="auto"/>
            </w:tcBorders>
            <w:shd w:val="clear" w:color="auto" w:fill="auto"/>
            <w:noWrap/>
            <w:vAlign w:val="center"/>
            <w:hideMark/>
          </w:tcPr>
          <w:p w14:paraId="369AEEA9"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87 108</w:t>
            </w:r>
          </w:p>
        </w:tc>
        <w:tc>
          <w:tcPr>
            <w:tcW w:w="1120" w:type="dxa"/>
            <w:tcBorders>
              <w:top w:val="nil"/>
              <w:left w:val="nil"/>
              <w:bottom w:val="single" w:sz="4" w:space="0" w:color="auto"/>
              <w:right w:val="single" w:sz="4" w:space="0" w:color="auto"/>
            </w:tcBorders>
            <w:shd w:val="clear" w:color="auto" w:fill="auto"/>
            <w:noWrap/>
            <w:vAlign w:val="center"/>
            <w:hideMark/>
          </w:tcPr>
          <w:p w14:paraId="70C29452"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174 655</w:t>
            </w:r>
          </w:p>
        </w:tc>
      </w:tr>
      <w:tr w:rsidR="003915D5" w:rsidRPr="003A07B7" w14:paraId="5A21A3C6"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31B2D1"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3A5D35E"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6BAA9603"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211 176</w:t>
            </w:r>
          </w:p>
        </w:tc>
        <w:tc>
          <w:tcPr>
            <w:tcW w:w="1280" w:type="dxa"/>
            <w:tcBorders>
              <w:top w:val="nil"/>
              <w:left w:val="nil"/>
              <w:bottom w:val="single" w:sz="4" w:space="0" w:color="auto"/>
              <w:right w:val="single" w:sz="4" w:space="0" w:color="auto"/>
            </w:tcBorders>
            <w:shd w:val="clear" w:color="auto" w:fill="auto"/>
            <w:noWrap/>
            <w:vAlign w:val="center"/>
            <w:hideMark/>
          </w:tcPr>
          <w:p w14:paraId="0A49DB44"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211 176</w:t>
            </w:r>
          </w:p>
        </w:tc>
        <w:tc>
          <w:tcPr>
            <w:tcW w:w="1120" w:type="dxa"/>
            <w:tcBorders>
              <w:top w:val="nil"/>
              <w:left w:val="nil"/>
              <w:bottom w:val="single" w:sz="4" w:space="0" w:color="auto"/>
              <w:right w:val="single" w:sz="4" w:space="0" w:color="auto"/>
            </w:tcBorders>
            <w:shd w:val="clear" w:color="auto" w:fill="auto"/>
            <w:noWrap/>
            <w:vAlign w:val="center"/>
            <w:hideMark/>
          </w:tcPr>
          <w:p w14:paraId="4E6D8204"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1 675 088</w:t>
            </w:r>
          </w:p>
        </w:tc>
      </w:tr>
      <w:tr w:rsidR="003915D5" w:rsidRPr="003A07B7" w14:paraId="129590F5"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94D857"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43C73A6"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1E2D6C51"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4FA11E11"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30B4651"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3477D564" w14:textId="77777777" w:rsidTr="003915D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E6C07A"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572C802"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5F6FDDB3"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1990839"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6DD57A3"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0BC6A183" w14:textId="77777777" w:rsidTr="003915D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423A9C"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2.1</w:t>
            </w:r>
          </w:p>
        </w:tc>
        <w:tc>
          <w:tcPr>
            <w:tcW w:w="5160" w:type="dxa"/>
            <w:tcBorders>
              <w:top w:val="nil"/>
              <w:left w:val="nil"/>
              <w:bottom w:val="single" w:sz="4" w:space="0" w:color="auto"/>
              <w:right w:val="single" w:sz="4" w:space="0" w:color="auto"/>
            </w:tcBorders>
            <w:shd w:val="clear" w:color="auto" w:fill="auto"/>
            <w:vAlign w:val="center"/>
            <w:hideMark/>
          </w:tcPr>
          <w:p w14:paraId="2BCF7858"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14:paraId="5148A39B"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AB950C4"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25C58C6"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500</w:t>
            </w:r>
          </w:p>
        </w:tc>
      </w:tr>
      <w:tr w:rsidR="003915D5" w:rsidRPr="003A07B7" w14:paraId="41686A29" w14:textId="77777777" w:rsidTr="003915D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2EE28C"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2.3</w:t>
            </w:r>
          </w:p>
        </w:tc>
        <w:tc>
          <w:tcPr>
            <w:tcW w:w="5160" w:type="dxa"/>
            <w:tcBorders>
              <w:top w:val="nil"/>
              <w:left w:val="nil"/>
              <w:bottom w:val="single" w:sz="4" w:space="0" w:color="auto"/>
              <w:right w:val="single" w:sz="4" w:space="0" w:color="auto"/>
            </w:tcBorders>
            <w:shd w:val="clear" w:color="auto" w:fill="auto"/>
            <w:vAlign w:val="center"/>
            <w:hideMark/>
          </w:tcPr>
          <w:p w14:paraId="47B60B65"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14:paraId="2DE0092B"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298 284</w:t>
            </w:r>
          </w:p>
        </w:tc>
        <w:tc>
          <w:tcPr>
            <w:tcW w:w="1280" w:type="dxa"/>
            <w:tcBorders>
              <w:top w:val="nil"/>
              <w:left w:val="nil"/>
              <w:bottom w:val="single" w:sz="4" w:space="0" w:color="auto"/>
              <w:right w:val="single" w:sz="4" w:space="0" w:color="auto"/>
            </w:tcBorders>
            <w:shd w:val="clear" w:color="auto" w:fill="auto"/>
            <w:noWrap/>
            <w:vAlign w:val="center"/>
            <w:hideMark/>
          </w:tcPr>
          <w:p w14:paraId="06CC8A8B"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298 284</w:t>
            </w:r>
          </w:p>
        </w:tc>
        <w:tc>
          <w:tcPr>
            <w:tcW w:w="1120" w:type="dxa"/>
            <w:tcBorders>
              <w:top w:val="nil"/>
              <w:left w:val="nil"/>
              <w:bottom w:val="single" w:sz="4" w:space="0" w:color="auto"/>
              <w:right w:val="single" w:sz="4" w:space="0" w:color="auto"/>
            </w:tcBorders>
            <w:shd w:val="clear" w:color="auto" w:fill="auto"/>
            <w:noWrap/>
            <w:vAlign w:val="center"/>
            <w:hideMark/>
          </w:tcPr>
          <w:p w14:paraId="6FEBBAC1"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1 849 243</w:t>
            </w:r>
          </w:p>
        </w:tc>
      </w:tr>
      <w:tr w:rsidR="003915D5" w:rsidRPr="003A07B7" w14:paraId="5DBCCA6B"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BD7E09"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99902A0" w14:textId="77777777" w:rsidR="003915D5" w:rsidRPr="003A07B7" w:rsidRDefault="003915D5" w:rsidP="003915D5">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E06886C"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BAC57F9"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DB7C2E7"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0E369CFF" w14:textId="77777777" w:rsidTr="003915D5">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2EAE550C" w14:textId="77777777" w:rsidR="003915D5" w:rsidRPr="003A07B7" w:rsidRDefault="003915D5" w:rsidP="003915D5">
            <w:pPr>
              <w:overflowPunct/>
              <w:autoSpaceDE/>
              <w:autoSpaceDN/>
              <w:adjustRightInd/>
              <w:jc w:val="both"/>
              <w:textAlignment w:val="auto"/>
              <w:rPr>
                <w:b/>
                <w:bCs/>
                <w:color w:val="000000"/>
                <w:lang w:val="en-US"/>
              </w:rPr>
            </w:pPr>
            <w:r w:rsidRPr="003A07B7">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71016F98" w14:textId="77777777" w:rsidR="003915D5" w:rsidRPr="003A07B7" w:rsidRDefault="003915D5" w:rsidP="003915D5">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14:paraId="5F2309EF"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5 221 700</w:t>
            </w:r>
          </w:p>
        </w:tc>
        <w:tc>
          <w:tcPr>
            <w:tcW w:w="1280" w:type="dxa"/>
            <w:tcBorders>
              <w:top w:val="nil"/>
              <w:left w:val="nil"/>
              <w:bottom w:val="single" w:sz="4" w:space="0" w:color="auto"/>
              <w:right w:val="single" w:sz="4" w:space="0" w:color="auto"/>
            </w:tcBorders>
            <w:shd w:val="clear" w:color="auto" w:fill="auto"/>
            <w:noWrap/>
            <w:vAlign w:val="center"/>
            <w:hideMark/>
          </w:tcPr>
          <w:p w14:paraId="5E410F6E"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12 873 799</w:t>
            </w:r>
          </w:p>
        </w:tc>
        <w:tc>
          <w:tcPr>
            <w:tcW w:w="1120" w:type="dxa"/>
            <w:tcBorders>
              <w:top w:val="nil"/>
              <w:left w:val="nil"/>
              <w:bottom w:val="single" w:sz="4" w:space="0" w:color="auto"/>
              <w:right w:val="single" w:sz="4" w:space="0" w:color="auto"/>
            </w:tcBorders>
            <w:shd w:val="clear" w:color="auto" w:fill="auto"/>
            <w:noWrap/>
            <w:vAlign w:val="center"/>
            <w:hideMark/>
          </w:tcPr>
          <w:p w14:paraId="00F9E79A"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8 669 314</w:t>
            </w:r>
          </w:p>
        </w:tc>
      </w:tr>
      <w:tr w:rsidR="003915D5" w:rsidRPr="003A07B7" w14:paraId="7C26D3DB" w14:textId="77777777" w:rsidTr="003915D5">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60318FE5"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686A1E71"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1EB9E7"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7CEBF7E"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194FFD0"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734CAE1B" w14:textId="77777777" w:rsidTr="003915D5">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789A7E27"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59E69946" w14:textId="77777777" w:rsidR="003915D5" w:rsidRPr="003A07B7" w:rsidRDefault="003915D5" w:rsidP="003915D5">
            <w:pPr>
              <w:overflowPunct/>
              <w:autoSpaceDE/>
              <w:autoSpaceDN/>
              <w:adjustRightInd/>
              <w:ind w:firstLineChars="200" w:firstLine="402"/>
              <w:textAlignment w:val="auto"/>
              <w:rPr>
                <w:b/>
                <w:bCs/>
                <w:color w:val="000000"/>
                <w:lang w:val="en-US"/>
              </w:rPr>
            </w:pPr>
            <w:r w:rsidRPr="003A07B7">
              <w:rPr>
                <w:b/>
                <w:bCs/>
                <w:color w:val="000000"/>
                <w:lang w:val="en-US"/>
              </w:rPr>
              <w:t>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7E92FD0D"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5 000 000</w:t>
            </w:r>
          </w:p>
        </w:tc>
        <w:tc>
          <w:tcPr>
            <w:tcW w:w="1280" w:type="dxa"/>
            <w:tcBorders>
              <w:top w:val="nil"/>
              <w:left w:val="nil"/>
              <w:bottom w:val="single" w:sz="4" w:space="0" w:color="auto"/>
              <w:right w:val="single" w:sz="4" w:space="0" w:color="auto"/>
            </w:tcBorders>
            <w:shd w:val="clear" w:color="auto" w:fill="auto"/>
            <w:noWrap/>
            <w:vAlign w:val="center"/>
            <w:hideMark/>
          </w:tcPr>
          <w:p w14:paraId="6802C7C4"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12 652 099</w:t>
            </w:r>
          </w:p>
        </w:tc>
        <w:tc>
          <w:tcPr>
            <w:tcW w:w="1120" w:type="dxa"/>
            <w:tcBorders>
              <w:top w:val="nil"/>
              <w:left w:val="nil"/>
              <w:bottom w:val="single" w:sz="4" w:space="0" w:color="auto"/>
              <w:right w:val="single" w:sz="4" w:space="0" w:color="auto"/>
            </w:tcBorders>
            <w:shd w:val="clear" w:color="auto" w:fill="auto"/>
            <w:noWrap/>
            <w:vAlign w:val="center"/>
            <w:hideMark/>
          </w:tcPr>
          <w:p w14:paraId="4DB6A7B5"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8 657 751</w:t>
            </w:r>
          </w:p>
        </w:tc>
      </w:tr>
      <w:tr w:rsidR="003915D5" w:rsidRPr="003A07B7" w14:paraId="6CEEC639" w14:textId="77777777" w:rsidTr="003915D5">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5FC03C77"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6CDC8868" w14:textId="77777777" w:rsidR="003915D5" w:rsidRPr="003A07B7" w:rsidRDefault="003915D5" w:rsidP="003915D5">
            <w:pPr>
              <w:overflowPunct/>
              <w:autoSpaceDE/>
              <w:autoSpaceDN/>
              <w:adjustRightInd/>
              <w:ind w:firstLineChars="200" w:firstLine="400"/>
              <w:textAlignment w:val="auto"/>
              <w:rPr>
                <w:color w:val="000000"/>
                <w:lang w:val="en-US"/>
              </w:rPr>
            </w:pPr>
            <w:r w:rsidRPr="003A07B7">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14:paraId="6369DC30"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F31188B"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87770B"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01B5CD3C" w14:textId="77777777" w:rsidTr="003915D5">
        <w:trPr>
          <w:trHeight w:val="1020"/>
          <w:jc w:val="center"/>
        </w:trPr>
        <w:tc>
          <w:tcPr>
            <w:tcW w:w="960" w:type="dxa"/>
            <w:tcBorders>
              <w:top w:val="nil"/>
              <w:left w:val="single" w:sz="4" w:space="0" w:color="auto"/>
              <w:bottom w:val="single" w:sz="4" w:space="0" w:color="auto"/>
              <w:right w:val="nil"/>
            </w:tcBorders>
            <w:shd w:val="clear" w:color="auto" w:fill="auto"/>
            <w:noWrap/>
            <w:vAlign w:val="center"/>
            <w:hideMark/>
          </w:tcPr>
          <w:p w14:paraId="1F3761C2"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2AAE1C6E"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 (§10-00)</w:t>
            </w:r>
          </w:p>
        </w:tc>
        <w:tc>
          <w:tcPr>
            <w:tcW w:w="1260" w:type="dxa"/>
            <w:tcBorders>
              <w:top w:val="nil"/>
              <w:left w:val="nil"/>
              <w:bottom w:val="single" w:sz="4" w:space="0" w:color="auto"/>
              <w:right w:val="single" w:sz="4" w:space="0" w:color="auto"/>
            </w:tcBorders>
            <w:shd w:val="clear" w:color="auto" w:fill="auto"/>
            <w:noWrap/>
            <w:vAlign w:val="center"/>
            <w:hideMark/>
          </w:tcPr>
          <w:p w14:paraId="74857057"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1 800 000</w:t>
            </w:r>
          </w:p>
        </w:tc>
        <w:tc>
          <w:tcPr>
            <w:tcW w:w="1280" w:type="dxa"/>
            <w:tcBorders>
              <w:top w:val="nil"/>
              <w:left w:val="nil"/>
              <w:bottom w:val="single" w:sz="4" w:space="0" w:color="auto"/>
              <w:right w:val="single" w:sz="4" w:space="0" w:color="auto"/>
            </w:tcBorders>
            <w:shd w:val="clear" w:color="auto" w:fill="auto"/>
            <w:noWrap/>
            <w:vAlign w:val="center"/>
            <w:hideMark/>
          </w:tcPr>
          <w:p w14:paraId="3E33A547"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1 800 000</w:t>
            </w:r>
          </w:p>
        </w:tc>
        <w:tc>
          <w:tcPr>
            <w:tcW w:w="1120" w:type="dxa"/>
            <w:tcBorders>
              <w:top w:val="nil"/>
              <w:left w:val="nil"/>
              <w:bottom w:val="single" w:sz="4" w:space="0" w:color="auto"/>
              <w:right w:val="single" w:sz="4" w:space="0" w:color="auto"/>
            </w:tcBorders>
            <w:shd w:val="clear" w:color="auto" w:fill="auto"/>
            <w:noWrap/>
            <w:vAlign w:val="center"/>
            <w:hideMark/>
          </w:tcPr>
          <w:p w14:paraId="5E586F61"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736 128</w:t>
            </w:r>
          </w:p>
        </w:tc>
      </w:tr>
      <w:tr w:rsidR="003915D5" w:rsidRPr="003A07B7" w14:paraId="07762E2E" w14:textId="77777777" w:rsidTr="003915D5">
        <w:trPr>
          <w:trHeight w:val="765"/>
          <w:jc w:val="center"/>
        </w:trPr>
        <w:tc>
          <w:tcPr>
            <w:tcW w:w="960" w:type="dxa"/>
            <w:tcBorders>
              <w:top w:val="nil"/>
              <w:left w:val="single" w:sz="4" w:space="0" w:color="auto"/>
              <w:bottom w:val="single" w:sz="4" w:space="0" w:color="auto"/>
              <w:right w:val="nil"/>
            </w:tcBorders>
            <w:shd w:val="clear" w:color="auto" w:fill="auto"/>
            <w:noWrap/>
            <w:vAlign w:val="center"/>
            <w:hideMark/>
          </w:tcPr>
          <w:p w14:paraId="368F26FA"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2CD716CC"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Администрирана издръжка съгласно чл. 275 от Закона за ветеринарномедицинската дейност (отстраняване и унищожаване на мъртви животни) (§10-00)</w:t>
            </w:r>
          </w:p>
        </w:tc>
        <w:tc>
          <w:tcPr>
            <w:tcW w:w="1260" w:type="dxa"/>
            <w:tcBorders>
              <w:top w:val="nil"/>
              <w:left w:val="nil"/>
              <w:bottom w:val="single" w:sz="4" w:space="0" w:color="auto"/>
              <w:right w:val="single" w:sz="4" w:space="0" w:color="auto"/>
            </w:tcBorders>
            <w:shd w:val="clear" w:color="auto" w:fill="auto"/>
            <w:noWrap/>
            <w:vAlign w:val="center"/>
            <w:hideMark/>
          </w:tcPr>
          <w:p w14:paraId="52924FA6"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2 200 000</w:t>
            </w:r>
          </w:p>
        </w:tc>
        <w:tc>
          <w:tcPr>
            <w:tcW w:w="1280" w:type="dxa"/>
            <w:tcBorders>
              <w:top w:val="nil"/>
              <w:left w:val="nil"/>
              <w:bottom w:val="single" w:sz="4" w:space="0" w:color="auto"/>
              <w:right w:val="single" w:sz="4" w:space="0" w:color="auto"/>
            </w:tcBorders>
            <w:shd w:val="clear" w:color="auto" w:fill="auto"/>
            <w:noWrap/>
            <w:vAlign w:val="center"/>
            <w:hideMark/>
          </w:tcPr>
          <w:p w14:paraId="52066E57"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9 852 099</w:t>
            </w:r>
          </w:p>
        </w:tc>
        <w:tc>
          <w:tcPr>
            <w:tcW w:w="1120" w:type="dxa"/>
            <w:tcBorders>
              <w:top w:val="nil"/>
              <w:left w:val="nil"/>
              <w:bottom w:val="single" w:sz="4" w:space="0" w:color="auto"/>
              <w:right w:val="single" w:sz="4" w:space="0" w:color="auto"/>
            </w:tcBorders>
            <w:shd w:val="clear" w:color="auto" w:fill="auto"/>
            <w:noWrap/>
            <w:vAlign w:val="center"/>
            <w:hideMark/>
          </w:tcPr>
          <w:p w14:paraId="5BC3F40B"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7 921 623</w:t>
            </w:r>
          </w:p>
        </w:tc>
      </w:tr>
      <w:tr w:rsidR="003915D5" w:rsidRPr="003A07B7" w14:paraId="62D7FD75" w14:textId="77777777" w:rsidTr="003915D5">
        <w:trPr>
          <w:trHeight w:val="765"/>
          <w:jc w:val="center"/>
        </w:trPr>
        <w:tc>
          <w:tcPr>
            <w:tcW w:w="960" w:type="dxa"/>
            <w:tcBorders>
              <w:top w:val="nil"/>
              <w:left w:val="single" w:sz="4" w:space="0" w:color="auto"/>
              <w:bottom w:val="single" w:sz="4" w:space="0" w:color="auto"/>
              <w:right w:val="nil"/>
            </w:tcBorders>
            <w:shd w:val="clear" w:color="auto" w:fill="auto"/>
            <w:noWrap/>
            <w:vAlign w:val="center"/>
            <w:hideMark/>
          </w:tcPr>
          <w:p w14:paraId="5BD64891"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46AAC2CF"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Средствата за покриване на разходите, свързани с епизоотични рискове съгласно чл. 108 от Закона за ветеринарномедицинската дейност (§10-00)</w:t>
            </w:r>
          </w:p>
        </w:tc>
        <w:tc>
          <w:tcPr>
            <w:tcW w:w="1260" w:type="dxa"/>
            <w:tcBorders>
              <w:top w:val="nil"/>
              <w:left w:val="nil"/>
              <w:bottom w:val="single" w:sz="4" w:space="0" w:color="auto"/>
              <w:right w:val="single" w:sz="4" w:space="0" w:color="auto"/>
            </w:tcBorders>
            <w:shd w:val="clear" w:color="auto" w:fill="auto"/>
            <w:noWrap/>
            <w:vAlign w:val="center"/>
            <w:hideMark/>
          </w:tcPr>
          <w:p w14:paraId="20005AC4"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1 000 000</w:t>
            </w:r>
          </w:p>
        </w:tc>
        <w:tc>
          <w:tcPr>
            <w:tcW w:w="1280" w:type="dxa"/>
            <w:tcBorders>
              <w:top w:val="nil"/>
              <w:left w:val="nil"/>
              <w:bottom w:val="single" w:sz="4" w:space="0" w:color="auto"/>
              <w:right w:val="single" w:sz="4" w:space="0" w:color="auto"/>
            </w:tcBorders>
            <w:shd w:val="clear" w:color="auto" w:fill="auto"/>
            <w:noWrap/>
            <w:vAlign w:val="center"/>
            <w:hideMark/>
          </w:tcPr>
          <w:p w14:paraId="48A6C354"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1 000 000</w:t>
            </w:r>
          </w:p>
        </w:tc>
        <w:tc>
          <w:tcPr>
            <w:tcW w:w="1120" w:type="dxa"/>
            <w:tcBorders>
              <w:top w:val="nil"/>
              <w:left w:val="nil"/>
              <w:bottom w:val="single" w:sz="4" w:space="0" w:color="auto"/>
              <w:right w:val="single" w:sz="4" w:space="0" w:color="auto"/>
            </w:tcBorders>
            <w:shd w:val="clear" w:color="auto" w:fill="auto"/>
            <w:noWrap/>
            <w:vAlign w:val="center"/>
            <w:hideMark/>
          </w:tcPr>
          <w:p w14:paraId="40A05B36"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10D51DA5" w14:textId="77777777" w:rsidTr="003915D5">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13235F5A"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4F0DBE1C"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D431DC6"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2DA1A74"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35D911"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 </w:t>
            </w:r>
          </w:p>
        </w:tc>
      </w:tr>
      <w:tr w:rsidR="003915D5" w:rsidRPr="003A07B7" w14:paraId="71E6CF16" w14:textId="77777777" w:rsidTr="003915D5">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5ADF0CD2"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39FBB1E0" w14:textId="77777777" w:rsidR="003915D5" w:rsidRPr="003A07B7" w:rsidRDefault="003915D5" w:rsidP="003915D5">
            <w:pPr>
              <w:overflowPunct/>
              <w:autoSpaceDE/>
              <w:autoSpaceDN/>
              <w:adjustRightInd/>
              <w:ind w:firstLineChars="200" w:firstLine="402"/>
              <w:textAlignment w:val="auto"/>
              <w:rPr>
                <w:b/>
                <w:bCs/>
                <w:color w:val="000000"/>
                <w:lang w:val="en-US"/>
              </w:rPr>
            </w:pPr>
            <w:r w:rsidRPr="003A07B7">
              <w:rPr>
                <w:b/>
                <w:bCs/>
                <w:color w:val="000000"/>
                <w:lang w:val="en-US"/>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14:paraId="07E3B333"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10 800</w:t>
            </w:r>
          </w:p>
        </w:tc>
        <w:tc>
          <w:tcPr>
            <w:tcW w:w="1280" w:type="dxa"/>
            <w:tcBorders>
              <w:top w:val="nil"/>
              <w:left w:val="nil"/>
              <w:bottom w:val="single" w:sz="4" w:space="0" w:color="auto"/>
              <w:right w:val="single" w:sz="4" w:space="0" w:color="auto"/>
            </w:tcBorders>
            <w:shd w:val="clear" w:color="auto" w:fill="auto"/>
            <w:noWrap/>
            <w:vAlign w:val="center"/>
            <w:hideMark/>
          </w:tcPr>
          <w:p w14:paraId="455E5051"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10 800</w:t>
            </w:r>
          </w:p>
        </w:tc>
        <w:tc>
          <w:tcPr>
            <w:tcW w:w="1120" w:type="dxa"/>
            <w:tcBorders>
              <w:top w:val="nil"/>
              <w:left w:val="nil"/>
              <w:bottom w:val="single" w:sz="4" w:space="0" w:color="auto"/>
              <w:right w:val="single" w:sz="4" w:space="0" w:color="auto"/>
            </w:tcBorders>
            <w:shd w:val="clear" w:color="auto" w:fill="auto"/>
            <w:noWrap/>
            <w:vAlign w:val="center"/>
            <w:hideMark/>
          </w:tcPr>
          <w:p w14:paraId="4E3C1462"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0</w:t>
            </w:r>
          </w:p>
        </w:tc>
      </w:tr>
      <w:tr w:rsidR="003915D5" w:rsidRPr="003A07B7" w14:paraId="2DC66BAE" w14:textId="77777777" w:rsidTr="003915D5">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3EA376E1"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20146131" w14:textId="77777777" w:rsidR="003915D5" w:rsidRPr="003A07B7" w:rsidRDefault="003915D5" w:rsidP="003915D5">
            <w:pPr>
              <w:overflowPunct/>
              <w:autoSpaceDE/>
              <w:autoSpaceDN/>
              <w:adjustRightInd/>
              <w:ind w:firstLineChars="200" w:firstLine="400"/>
              <w:textAlignment w:val="auto"/>
              <w:rPr>
                <w:color w:val="000000"/>
                <w:lang w:val="en-US"/>
              </w:rPr>
            </w:pPr>
            <w:r w:rsidRPr="003A07B7">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14:paraId="48E16B45"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0ADD0113"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B7EE28F"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12095551" w14:textId="77777777" w:rsidTr="003915D5">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301DC2FC"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00CE100C"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Стипендии за редовни докторанти по Закона за висшето образование (§40-00)</w:t>
            </w:r>
          </w:p>
        </w:tc>
        <w:tc>
          <w:tcPr>
            <w:tcW w:w="1260" w:type="dxa"/>
            <w:tcBorders>
              <w:top w:val="nil"/>
              <w:left w:val="nil"/>
              <w:bottom w:val="single" w:sz="4" w:space="0" w:color="auto"/>
              <w:right w:val="single" w:sz="4" w:space="0" w:color="auto"/>
            </w:tcBorders>
            <w:shd w:val="clear" w:color="auto" w:fill="auto"/>
            <w:noWrap/>
            <w:vAlign w:val="center"/>
            <w:hideMark/>
          </w:tcPr>
          <w:p w14:paraId="7C4A4F4F"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10 800</w:t>
            </w:r>
          </w:p>
        </w:tc>
        <w:tc>
          <w:tcPr>
            <w:tcW w:w="1280" w:type="dxa"/>
            <w:tcBorders>
              <w:top w:val="nil"/>
              <w:left w:val="nil"/>
              <w:bottom w:val="single" w:sz="4" w:space="0" w:color="auto"/>
              <w:right w:val="single" w:sz="4" w:space="0" w:color="auto"/>
            </w:tcBorders>
            <w:shd w:val="clear" w:color="auto" w:fill="auto"/>
            <w:noWrap/>
            <w:vAlign w:val="center"/>
            <w:hideMark/>
          </w:tcPr>
          <w:p w14:paraId="49D17752"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10 800</w:t>
            </w:r>
          </w:p>
        </w:tc>
        <w:tc>
          <w:tcPr>
            <w:tcW w:w="1120" w:type="dxa"/>
            <w:tcBorders>
              <w:top w:val="nil"/>
              <w:left w:val="nil"/>
              <w:bottom w:val="single" w:sz="4" w:space="0" w:color="auto"/>
              <w:right w:val="single" w:sz="4" w:space="0" w:color="auto"/>
            </w:tcBorders>
            <w:shd w:val="clear" w:color="auto" w:fill="auto"/>
            <w:noWrap/>
            <w:vAlign w:val="center"/>
            <w:hideMark/>
          </w:tcPr>
          <w:p w14:paraId="03DB6048"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 </w:t>
            </w:r>
          </w:p>
        </w:tc>
      </w:tr>
      <w:tr w:rsidR="003915D5" w:rsidRPr="003A07B7" w14:paraId="69FB7BFE" w14:textId="77777777" w:rsidTr="003915D5">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0B1ACFE2"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1EA5C135" w14:textId="77777777" w:rsidR="003915D5" w:rsidRPr="003A07B7" w:rsidRDefault="003915D5" w:rsidP="003915D5">
            <w:pPr>
              <w:overflowPunct/>
              <w:autoSpaceDE/>
              <w:autoSpaceDN/>
              <w:adjustRightInd/>
              <w:ind w:firstLineChars="200" w:firstLine="402"/>
              <w:textAlignment w:val="auto"/>
              <w:rPr>
                <w:b/>
                <w:bCs/>
                <w:color w:val="000000"/>
                <w:lang w:val="en-US"/>
              </w:rPr>
            </w:pPr>
            <w:r w:rsidRPr="003A07B7">
              <w:rPr>
                <w:b/>
                <w:bCs/>
                <w:color w:val="000000"/>
                <w:lang w:val="en-US"/>
              </w:rPr>
              <w:t>Текущи трансфери, обезщетения и помощи за домакинствата</w:t>
            </w:r>
          </w:p>
        </w:tc>
        <w:tc>
          <w:tcPr>
            <w:tcW w:w="1260" w:type="dxa"/>
            <w:tcBorders>
              <w:top w:val="nil"/>
              <w:left w:val="nil"/>
              <w:bottom w:val="single" w:sz="4" w:space="0" w:color="auto"/>
              <w:right w:val="single" w:sz="4" w:space="0" w:color="auto"/>
            </w:tcBorders>
            <w:shd w:val="clear" w:color="auto" w:fill="auto"/>
            <w:noWrap/>
            <w:vAlign w:val="center"/>
            <w:hideMark/>
          </w:tcPr>
          <w:p w14:paraId="57F1D942"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74288BFF"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528F995E"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2 880</w:t>
            </w:r>
          </w:p>
        </w:tc>
      </w:tr>
      <w:tr w:rsidR="003915D5" w:rsidRPr="003A07B7" w14:paraId="6673D29E" w14:textId="77777777" w:rsidTr="003915D5">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6FD0BF19"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36401DA4" w14:textId="77777777" w:rsidR="003915D5" w:rsidRPr="003A07B7" w:rsidRDefault="003915D5" w:rsidP="003915D5">
            <w:pPr>
              <w:overflowPunct/>
              <w:autoSpaceDE/>
              <w:autoSpaceDN/>
              <w:adjustRightInd/>
              <w:ind w:firstLineChars="200" w:firstLine="400"/>
              <w:textAlignment w:val="auto"/>
              <w:rPr>
                <w:color w:val="000000"/>
                <w:lang w:val="en-US"/>
              </w:rPr>
            </w:pPr>
            <w:r w:rsidRPr="003A07B7">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14:paraId="54BDE449"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3EB97D8"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02CEC58"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2D40E3E0" w14:textId="77777777" w:rsidTr="003915D5">
        <w:trPr>
          <w:trHeight w:val="765"/>
          <w:jc w:val="center"/>
        </w:trPr>
        <w:tc>
          <w:tcPr>
            <w:tcW w:w="960" w:type="dxa"/>
            <w:tcBorders>
              <w:top w:val="nil"/>
              <w:left w:val="single" w:sz="4" w:space="0" w:color="auto"/>
              <w:bottom w:val="single" w:sz="4" w:space="0" w:color="auto"/>
              <w:right w:val="nil"/>
            </w:tcBorders>
            <w:shd w:val="clear" w:color="auto" w:fill="auto"/>
            <w:noWrap/>
            <w:vAlign w:val="center"/>
            <w:hideMark/>
          </w:tcPr>
          <w:p w14:paraId="0463F1C3"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lastRenderedPageBreak/>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093E6AB5" w14:textId="77777777" w:rsidR="003915D5" w:rsidRPr="003A07B7" w:rsidRDefault="003915D5" w:rsidP="003915D5">
            <w:pPr>
              <w:overflowPunct/>
              <w:autoSpaceDE/>
              <w:autoSpaceDN/>
              <w:adjustRightInd/>
              <w:textAlignment w:val="auto"/>
              <w:rPr>
                <w:b/>
                <w:bCs/>
                <w:color w:val="000000"/>
                <w:lang w:val="en-US"/>
              </w:rPr>
            </w:pPr>
            <w:r w:rsidRPr="003A07B7">
              <w:rPr>
                <w:b/>
                <w:bCs/>
                <w:color w:val="000000"/>
                <w:lang w:val="en-US"/>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260" w:type="dxa"/>
            <w:tcBorders>
              <w:top w:val="nil"/>
              <w:left w:val="nil"/>
              <w:bottom w:val="single" w:sz="4" w:space="0" w:color="auto"/>
              <w:right w:val="single" w:sz="4" w:space="0" w:color="auto"/>
            </w:tcBorders>
            <w:shd w:val="clear" w:color="auto" w:fill="auto"/>
            <w:noWrap/>
            <w:vAlign w:val="center"/>
            <w:hideMark/>
          </w:tcPr>
          <w:p w14:paraId="3A906351"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03EF1CB"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9CECAA5"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2 880</w:t>
            </w:r>
          </w:p>
        </w:tc>
      </w:tr>
      <w:tr w:rsidR="003915D5" w:rsidRPr="003A07B7" w14:paraId="076623DE" w14:textId="77777777" w:rsidTr="003915D5">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2D72CA3D"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27C5530A" w14:textId="77777777" w:rsidR="003915D5" w:rsidRPr="003A07B7" w:rsidRDefault="003915D5" w:rsidP="003915D5">
            <w:pPr>
              <w:overflowPunct/>
              <w:autoSpaceDE/>
              <w:autoSpaceDN/>
              <w:adjustRightInd/>
              <w:ind w:firstLineChars="200" w:firstLine="402"/>
              <w:textAlignment w:val="auto"/>
              <w:rPr>
                <w:b/>
                <w:bCs/>
                <w:color w:val="000000"/>
                <w:lang w:val="en-US"/>
              </w:rPr>
            </w:pPr>
            <w:r w:rsidRPr="003A07B7">
              <w:rPr>
                <w:b/>
                <w:bCs/>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14:paraId="580F680B"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210 900</w:t>
            </w:r>
          </w:p>
        </w:tc>
        <w:tc>
          <w:tcPr>
            <w:tcW w:w="1280" w:type="dxa"/>
            <w:tcBorders>
              <w:top w:val="nil"/>
              <w:left w:val="nil"/>
              <w:bottom w:val="single" w:sz="4" w:space="0" w:color="auto"/>
              <w:right w:val="single" w:sz="4" w:space="0" w:color="auto"/>
            </w:tcBorders>
            <w:shd w:val="clear" w:color="auto" w:fill="auto"/>
            <w:noWrap/>
            <w:vAlign w:val="center"/>
            <w:hideMark/>
          </w:tcPr>
          <w:p w14:paraId="62175DCA"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210 900</w:t>
            </w:r>
          </w:p>
        </w:tc>
        <w:tc>
          <w:tcPr>
            <w:tcW w:w="1120" w:type="dxa"/>
            <w:tcBorders>
              <w:top w:val="nil"/>
              <w:left w:val="nil"/>
              <w:bottom w:val="single" w:sz="4" w:space="0" w:color="auto"/>
              <w:right w:val="single" w:sz="4" w:space="0" w:color="auto"/>
            </w:tcBorders>
            <w:shd w:val="clear" w:color="auto" w:fill="auto"/>
            <w:noWrap/>
            <w:vAlign w:val="center"/>
            <w:hideMark/>
          </w:tcPr>
          <w:p w14:paraId="3575E886"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8 683</w:t>
            </w:r>
          </w:p>
        </w:tc>
      </w:tr>
      <w:tr w:rsidR="003915D5" w:rsidRPr="003A07B7" w14:paraId="090484C7" w14:textId="77777777" w:rsidTr="003915D5">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747A9E30"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1F138D87" w14:textId="77777777" w:rsidR="003915D5" w:rsidRPr="003A07B7" w:rsidRDefault="003915D5" w:rsidP="003915D5">
            <w:pPr>
              <w:overflowPunct/>
              <w:autoSpaceDE/>
              <w:autoSpaceDN/>
              <w:adjustRightInd/>
              <w:ind w:firstLineChars="200" w:firstLine="400"/>
              <w:textAlignment w:val="auto"/>
              <w:rPr>
                <w:color w:val="000000"/>
                <w:lang w:val="en-US"/>
              </w:rPr>
            </w:pPr>
            <w:r w:rsidRPr="003A07B7">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14:paraId="4C2931B5"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364D966"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EF5066E"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4DE93946" w14:textId="77777777" w:rsidTr="003915D5">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0D667F77"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3034C269"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Разходи за членски внос в Организация по прехрана и земеделие на Обединените нации (FAO) (§46-00)</w:t>
            </w:r>
          </w:p>
        </w:tc>
        <w:tc>
          <w:tcPr>
            <w:tcW w:w="1260" w:type="dxa"/>
            <w:tcBorders>
              <w:top w:val="nil"/>
              <w:left w:val="nil"/>
              <w:bottom w:val="single" w:sz="4" w:space="0" w:color="auto"/>
              <w:right w:val="single" w:sz="4" w:space="0" w:color="auto"/>
            </w:tcBorders>
            <w:shd w:val="clear" w:color="auto" w:fill="auto"/>
            <w:noWrap/>
            <w:vAlign w:val="center"/>
            <w:hideMark/>
          </w:tcPr>
          <w:p w14:paraId="7313093D"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C5653DC"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6DBEB93"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8 683</w:t>
            </w:r>
          </w:p>
        </w:tc>
      </w:tr>
      <w:tr w:rsidR="003915D5" w:rsidRPr="003A07B7" w14:paraId="5D78DFEF" w14:textId="77777777" w:rsidTr="003915D5">
        <w:trPr>
          <w:trHeight w:val="765"/>
          <w:jc w:val="center"/>
        </w:trPr>
        <w:tc>
          <w:tcPr>
            <w:tcW w:w="960" w:type="dxa"/>
            <w:tcBorders>
              <w:top w:val="nil"/>
              <w:left w:val="single" w:sz="4" w:space="0" w:color="auto"/>
              <w:bottom w:val="single" w:sz="4" w:space="0" w:color="auto"/>
              <w:right w:val="nil"/>
            </w:tcBorders>
            <w:shd w:val="clear" w:color="auto" w:fill="auto"/>
            <w:noWrap/>
            <w:vAlign w:val="center"/>
            <w:hideMark/>
          </w:tcPr>
          <w:p w14:paraId="0747083A"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4B134BB9"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Разходи за членски внос в Европейска и средиземноморска организация по растителна защита (EPPO и EUPHRESCO) (§46-00)</w:t>
            </w:r>
          </w:p>
        </w:tc>
        <w:tc>
          <w:tcPr>
            <w:tcW w:w="1260" w:type="dxa"/>
            <w:tcBorders>
              <w:top w:val="nil"/>
              <w:left w:val="nil"/>
              <w:bottom w:val="single" w:sz="4" w:space="0" w:color="auto"/>
              <w:right w:val="single" w:sz="4" w:space="0" w:color="auto"/>
            </w:tcBorders>
            <w:shd w:val="clear" w:color="auto" w:fill="auto"/>
            <w:noWrap/>
            <w:vAlign w:val="center"/>
            <w:hideMark/>
          </w:tcPr>
          <w:p w14:paraId="3E4CC9F4"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88 600</w:t>
            </w:r>
          </w:p>
        </w:tc>
        <w:tc>
          <w:tcPr>
            <w:tcW w:w="1280" w:type="dxa"/>
            <w:tcBorders>
              <w:top w:val="nil"/>
              <w:left w:val="nil"/>
              <w:bottom w:val="single" w:sz="4" w:space="0" w:color="auto"/>
              <w:right w:val="single" w:sz="4" w:space="0" w:color="auto"/>
            </w:tcBorders>
            <w:shd w:val="clear" w:color="auto" w:fill="auto"/>
            <w:noWrap/>
            <w:vAlign w:val="center"/>
            <w:hideMark/>
          </w:tcPr>
          <w:p w14:paraId="22EC7600"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88 600</w:t>
            </w:r>
          </w:p>
        </w:tc>
        <w:tc>
          <w:tcPr>
            <w:tcW w:w="1120" w:type="dxa"/>
            <w:tcBorders>
              <w:top w:val="nil"/>
              <w:left w:val="nil"/>
              <w:bottom w:val="single" w:sz="4" w:space="0" w:color="auto"/>
              <w:right w:val="single" w:sz="4" w:space="0" w:color="auto"/>
            </w:tcBorders>
            <w:shd w:val="clear" w:color="auto" w:fill="auto"/>
            <w:noWrap/>
            <w:vAlign w:val="center"/>
            <w:hideMark/>
          </w:tcPr>
          <w:p w14:paraId="6477A81A"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3939EA69" w14:textId="77777777" w:rsidTr="003915D5">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0133C2A6"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39BF0038"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Разходи за членски внос в Световна организация за здравеопазване на животните (OIE) (§46-00)</w:t>
            </w:r>
          </w:p>
        </w:tc>
        <w:tc>
          <w:tcPr>
            <w:tcW w:w="1260" w:type="dxa"/>
            <w:tcBorders>
              <w:top w:val="nil"/>
              <w:left w:val="nil"/>
              <w:bottom w:val="single" w:sz="4" w:space="0" w:color="auto"/>
              <w:right w:val="single" w:sz="4" w:space="0" w:color="auto"/>
            </w:tcBorders>
            <w:shd w:val="clear" w:color="auto" w:fill="auto"/>
            <w:noWrap/>
            <w:vAlign w:val="center"/>
            <w:hideMark/>
          </w:tcPr>
          <w:p w14:paraId="6F783ABC"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84 400</w:t>
            </w:r>
          </w:p>
        </w:tc>
        <w:tc>
          <w:tcPr>
            <w:tcW w:w="1280" w:type="dxa"/>
            <w:tcBorders>
              <w:top w:val="nil"/>
              <w:left w:val="nil"/>
              <w:bottom w:val="single" w:sz="4" w:space="0" w:color="auto"/>
              <w:right w:val="single" w:sz="4" w:space="0" w:color="auto"/>
            </w:tcBorders>
            <w:shd w:val="clear" w:color="auto" w:fill="auto"/>
            <w:noWrap/>
            <w:vAlign w:val="center"/>
            <w:hideMark/>
          </w:tcPr>
          <w:p w14:paraId="72723428"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84 400</w:t>
            </w:r>
          </w:p>
        </w:tc>
        <w:tc>
          <w:tcPr>
            <w:tcW w:w="1120" w:type="dxa"/>
            <w:tcBorders>
              <w:top w:val="nil"/>
              <w:left w:val="nil"/>
              <w:bottom w:val="single" w:sz="4" w:space="0" w:color="auto"/>
              <w:right w:val="single" w:sz="4" w:space="0" w:color="auto"/>
            </w:tcBorders>
            <w:shd w:val="clear" w:color="auto" w:fill="auto"/>
            <w:noWrap/>
            <w:vAlign w:val="center"/>
            <w:hideMark/>
          </w:tcPr>
          <w:p w14:paraId="2247D819"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1CC359FF" w14:textId="77777777" w:rsidTr="003915D5">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7DE281E0"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759D765E"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Разходи за членски внос в Организация по прехрана и земеделие на Обединените нации (FAO)  (§46-00)</w:t>
            </w:r>
          </w:p>
        </w:tc>
        <w:tc>
          <w:tcPr>
            <w:tcW w:w="1260" w:type="dxa"/>
            <w:tcBorders>
              <w:top w:val="nil"/>
              <w:left w:val="nil"/>
              <w:bottom w:val="single" w:sz="4" w:space="0" w:color="auto"/>
              <w:right w:val="single" w:sz="4" w:space="0" w:color="auto"/>
            </w:tcBorders>
            <w:shd w:val="clear" w:color="auto" w:fill="auto"/>
            <w:noWrap/>
            <w:vAlign w:val="center"/>
            <w:hideMark/>
          </w:tcPr>
          <w:p w14:paraId="34D2E810"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22 400</w:t>
            </w:r>
          </w:p>
        </w:tc>
        <w:tc>
          <w:tcPr>
            <w:tcW w:w="1280" w:type="dxa"/>
            <w:tcBorders>
              <w:top w:val="nil"/>
              <w:left w:val="nil"/>
              <w:bottom w:val="single" w:sz="4" w:space="0" w:color="auto"/>
              <w:right w:val="single" w:sz="4" w:space="0" w:color="auto"/>
            </w:tcBorders>
            <w:shd w:val="clear" w:color="auto" w:fill="auto"/>
            <w:noWrap/>
            <w:vAlign w:val="center"/>
            <w:hideMark/>
          </w:tcPr>
          <w:p w14:paraId="1A1D87A7"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22 400</w:t>
            </w:r>
          </w:p>
        </w:tc>
        <w:tc>
          <w:tcPr>
            <w:tcW w:w="1120" w:type="dxa"/>
            <w:tcBorders>
              <w:top w:val="nil"/>
              <w:left w:val="nil"/>
              <w:bottom w:val="single" w:sz="4" w:space="0" w:color="auto"/>
              <w:right w:val="single" w:sz="4" w:space="0" w:color="auto"/>
            </w:tcBorders>
            <w:shd w:val="clear" w:color="auto" w:fill="auto"/>
            <w:noWrap/>
            <w:vAlign w:val="center"/>
            <w:hideMark/>
          </w:tcPr>
          <w:p w14:paraId="79E9E356"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6F873F5B" w14:textId="77777777" w:rsidTr="003915D5">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0D6059F1"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44671EE9"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Разходи за членски внос Федерация на ветеринарните лекари в Европа (FVE) (§46-00)</w:t>
            </w:r>
          </w:p>
        </w:tc>
        <w:tc>
          <w:tcPr>
            <w:tcW w:w="1260" w:type="dxa"/>
            <w:tcBorders>
              <w:top w:val="nil"/>
              <w:left w:val="nil"/>
              <w:bottom w:val="single" w:sz="4" w:space="0" w:color="auto"/>
              <w:right w:val="single" w:sz="4" w:space="0" w:color="auto"/>
            </w:tcBorders>
            <w:shd w:val="clear" w:color="auto" w:fill="auto"/>
            <w:noWrap/>
            <w:vAlign w:val="center"/>
            <w:hideMark/>
          </w:tcPr>
          <w:p w14:paraId="43199880"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15 500</w:t>
            </w:r>
          </w:p>
        </w:tc>
        <w:tc>
          <w:tcPr>
            <w:tcW w:w="1280" w:type="dxa"/>
            <w:tcBorders>
              <w:top w:val="nil"/>
              <w:left w:val="nil"/>
              <w:bottom w:val="single" w:sz="4" w:space="0" w:color="auto"/>
              <w:right w:val="single" w:sz="4" w:space="0" w:color="auto"/>
            </w:tcBorders>
            <w:shd w:val="clear" w:color="auto" w:fill="auto"/>
            <w:noWrap/>
            <w:vAlign w:val="center"/>
            <w:hideMark/>
          </w:tcPr>
          <w:p w14:paraId="47FC47C2"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15 500</w:t>
            </w:r>
          </w:p>
        </w:tc>
        <w:tc>
          <w:tcPr>
            <w:tcW w:w="1120" w:type="dxa"/>
            <w:tcBorders>
              <w:top w:val="nil"/>
              <w:left w:val="nil"/>
              <w:bottom w:val="single" w:sz="4" w:space="0" w:color="auto"/>
              <w:right w:val="single" w:sz="4" w:space="0" w:color="auto"/>
            </w:tcBorders>
            <w:shd w:val="clear" w:color="auto" w:fill="auto"/>
            <w:noWrap/>
            <w:vAlign w:val="center"/>
            <w:hideMark/>
          </w:tcPr>
          <w:p w14:paraId="3459AE7A"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63C5587E"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967960"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1BB2054"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2D42929"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03BB9EC"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E587D22"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61BD9A57" w14:textId="77777777" w:rsidTr="003915D5">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E0BD21" w14:textId="77777777" w:rsidR="003915D5" w:rsidRPr="003A07B7" w:rsidRDefault="003915D5" w:rsidP="003915D5">
            <w:pPr>
              <w:overflowPunct/>
              <w:autoSpaceDE/>
              <w:autoSpaceDN/>
              <w:adjustRightInd/>
              <w:jc w:val="both"/>
              <w:textAlignment w:val="auto"/>
              <w:rPr>
                <w:b/>
                <w:bCs/>
                <w:color w:val="000000"/>
                <w:lang w:val="en-US"/>
              </w:rPr>
            </w:pPr>
            <w:r w:rsidRPr="003A07B7">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14:paraId="5CC46F48" w14:textId="77777777" w:rsidR="003915D5" w:rsidRPr="003A07B7" w:rsidRDefault="003915D5" w:rsidP="003915D5">
            <w:pPr>
              <w:overflowPunct/>
              <w:autoSpaceDE/>
              <w:autoSpaceDN/>
              <w:adjustRightInd/>
              <w:textAlignment w:val="auto"/>
              <w:rPr>
                <w:b/>
                <w:bCs/>
                <w:color w:val="000000"/>
                <w:lang w:val="en-US"/>
              </w:rPr>
            </w:pPr>
            <w:r w:rsidRPr="003A07B7">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14:paraId="76EE0441"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22 134 596</w:t>
            </w:r>
          </w:p>
        </w:tc>
        <w:tc>
          <w:tcPr>
            <w:tcW w:w="1280" w:type="dxa"/>
            <w:tcBorders>
              <w:top w:val="nil"/>
              <w:left w:val="nil"/>
              <w:bottom w:val="single" w:sz="4" w:space="0" w:color="auto"/>
              <w:right w:val="single" w:sz="4" w:space="0" w:color="auto"/>
            </w:tcBorders>
            <w:shd w:val="clear" w:color="auto" w:fill="auto"/>
            <w:noWrap/>
            <w:vAlign w:val="center"/>
            <w:hideMark/>
          </w:tcPr>
          <w:p w14:paraId="24262F6B"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22 134 596</w:t>
            </w:r>
          </w:p>
        </w:tc>
        <w:tc>
          <w:tcPr>
            <w:tcW w:w="1120" w:type="dxa"/>
            <w:tcBorders>
              <w:top w:val="nil"/>
              <w:left w:val="nil"/>
              <w:bottom w:val="single" w:sz="4" w:space="0" w:color="auto"/>
              <w:right w:val="single" w:sz="4" w:space="0" w:color="auto"/>
            </w:tcBorders>
            <w:shd w:val="clear" w:color="auto" w:fill="auto"/>
            <w:noWrap/>
            <w:vAlign w:val="center"/>
            <w:hideMark/>
          </w:tcPr>
          <w:p w14:paraId="67F5F4CF"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855 038</w:t>
            </w:r>
          </w:p>
        </w:tc>
      </w:tr>
      <w:tr w:rsidR="003915D5" w:rsidRPr="003A07B7" w14:paraId="327ACE26"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D6E016"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nil"/>
              <w:right w:val="nil"/>
            </w:tcBorders>
            <w:shd w:val="clear" w:color="auto" w:fill="auto"/>
            <w:vAlign w:val="bottom"/>
            <w:hideMark/>
          </w:tcPr>
          <w:p w14:paraId="6B5F75B8"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Издръжка</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83409DB"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22 134 596</w:t>
            </w:r>
          </w:p>
        </w:tc>
        <w:tc>
          <w:tcPr>
            <w:tcW w:w="1280" w:type="dxa"/>
            <w:tcBorders>
              <w:top w:val="nil"/>
              <w:left w:val="nil"/>
              <w:bottom w:val="single" w:sz="4" w:space="0" w:color="auto"/>
              <w:right w:val="single" w:sz="4" w:space="0" w:color="auto"/>
            </w:tcBorders>
            <w:shd w:val="clear" w:color="auto" w:fill="auto"/>
            <w:noWrap/>
            <w:vAlign w:val="center"/>
            <w:hideMark/>
          </w:tcPr>
          <w:p w14:paraId="0F6AF3B3"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22 134 596</w:t>
            </w:r>
          </w:p>
        </w:tc>
        <w:tc>
          <w:tcPr>
            <w:tcW w:w="1120" w:type="dxa"/>
            <w:tcBorders>
              <w:top w:val="nil"/>
              <w:left w:val="nil"/>
              <w:bottom w:val="single" w:sz="4" w:space="0" w:color="auto"/>
              <w:right w:val="single" w:sz="4" w:space="0" w:color="auto"/>
            </w:tcBorders>
            <w:shd w:val="clear" w:color="auto" w:fill="auto"/>
            <w:noWrap/>
            <w:vAlign w:val="center"/>
            <w:hideMark/>
          </w:tcPr>
          <w:p w14:paraId="1513C50A"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761 529</w:t>
            </w:r>
          </w:p>
        </w:tc>
      </w:tr>
      <w:tr w:rsidR="003915D5" w:rsidRPr="003A07B7" w14:paraId="788F83AD"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436684"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30C0A035"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Стипендии</w:t>
            </w:r>
          </w:p>
        </w:tc>
        <w:tc>
          <w:tcPr>
            <w:tcW w:w="1260" w:type="dxa"/>
            <w:tcBorders>
              <w:top w:val="nil"/>
              <w:left w:val="nil"/>
              <w:bottom w:val="single" w:sz="4" w:space="0" w:color="auto"/>
              <w:right w:val="single" w:sz="4" w:space="0" w:color="auto"/>
            </w:tcBorders>
            <w:shd w:val="clear" w:color="auto" w:fill="auto"/>
            <w:noWrap/>
            <w:vAlign w:val="center"/>
            <w:hideMark/>
          </w:tcPr>
          <w:p w14:paraId="68CEEB51"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5266900"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D971865"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739A738E"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BB6B66"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5140318"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Субсидии за нефинансови предприятия </w:t>
            </w:r>
          </w:p>
        </w:tc>
        <w:tc>
          <w:tcPr>
            <w:tcW w:w="1260" w:type="dxa"/>
            <w:tcBorders>
              <w:top w:val="nil"/>
              <w:left w:val="nil"/>
              <w:bottom w:val="single" w:sz="4" w:space="0" w:color="auto"/>
              <w:right w:val="single" w:sz="4" w:space="0" w:color="auto"/>
            </w:tcBorders>
            <w:shd w:val="clear" w:color="auto" w:fill="auto"/>
            <w:noWrap/>
            <w:vAlign w:val="center"/>
            <w:hideMark/>
          </w:tcPr>
          <w:p w14:paraId="3BC77DCB"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F31B8EC"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1903051"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93 509</w:t>
            </w:r>
          </w:p>
        </w:tc>
      </w:tr>
      <w:tr w:rsidR="003915D5" w:rsidRPr="003A07B7" w14:paraId="5313AF99"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501084"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5964A3B"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1AA8EB5"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7315DFD"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BEFA182"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68FEF4B9"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446357"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BA3C385"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749080A8"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6A4A7D6"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5C7B1DB"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5C972274" w14:textId="77777777" w:rsidTr="003915D5">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FF5911"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A089E51" w14:textId="77777777" w:rsidR="003915D5" w:rsidRPr="003A07B7" w:rsidRDefault="003915D5" w:rsidP="003915D5">
            <w:pPr>
              <w:overflowPunct/>
              <w:autoSpaceDE/>
              <w:autoSpaceDN/>
              <w:adjustRightInd/>
              <w:textAlignment w:val="auto"/>
              <w:rPr>
                <w:i/>
                <w:iCs/>
                <w:color w:val="000000"/>
                <w:lang w:val="en-US"/>
              </w:rPr>
            </w:pPr>
            <w:r w:rsidRPr="003A07B7">
              <w:rPr>
                <w:i/>
                <w:iCs/>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14:paraId="77AE6BA7" w14:textId="77777777" w:rsidR="003915D5" w:rsidRPr="003A07B7" w:rsidRDefault="003915D5" w:rsidP="003915D5">
            <w:pPr>
              <w:overflowPunct/>
              <w:autoSpaceDE/>
              <w:autoSpaceDN/>
              <w:adjustRightInd/>
              <w:jc w:val="right"/>
              <w:textAlignment w:val="auto"/>
              <w:rPr>
                <w:i/>
                <w:iCs/>
                <w:color w:val="000000"/>
                <w:lang w:val="en-US"/>
              </w:rPr>
            </w:pPr>
            <w:r w:rsidRPr="003A07B7">
              <w:rPr>
                <w:i/>
                <w:iCs/>
                <w:color w:val="000000"/>
                <w:lang w:val="en-US"/>
              </w:rPr>
              <w:t>22 134 596</w:t>
            </w:r>
          </w:p>
        </w:tc>
        <w:tc>
          <w:tcPr>
            <w:tcW w:w="1280" w:type="dxa"/>
            <w:tcBorders>
              <w:top w:val="nil"/>
              <w:left w:val="nil"/>
              <w:bottom w:val="single" w:sz="4" w:space="0" w:color="auto"/>
              <w:right w:val="single" w:sz="4" w:space="0" w:color="auto"/>
            </w:tcBorders>
            <w:shd w:val="clear" w:color="auto" w:fill="auto"/>
            <w:noWrap/>
            <w:vAlign w:val="center"/>
            <w:hideMark/>
          </w:tcPr>
          <w:p w14:paraId="7964EAE3" w14:textId="77777777" w:rsidR="003915D5" w:rsidRPr="003A07B7" w:rsidRDefault="003915D5" w:rsidP="003915D5">
            <w:pPr>
              <w:overflowPunct/>
              <w:autoSpaceDE/>
              <w:autoSpaceDN/>
              <w:adjustRightInd/>
              <w:jc w:val="right"/>
              <w:textAlignment w:val="auto"/>
              <w:rPr>
                <w:i/>
                <w:iCs/>
                <w:color w:val="000000"/>
                <w:lang w:val="en-US"/>
              </w:rPr>
            </w:pPr>
            <w:r w:rsidRPr="003A07B7">
              <w:rPr>
                <w:i/>
                <w:iCs/>
                <w:color w:val="000000"/>
                <w:lang w:val="en-US"/>
              </w:rPr>
              <w:t>22 134 596</w:t>
            </w:r>
          </w:p>
        </w:tc>
        <w:tc>
          <w:tcPr>
            <w:tcW w:w="1120" w:type="dxa"/>
            <w:tcBorders>
              <w:top w:val="nil"/>
              <w:left w:val="nil"/>
              <w:bottom w:val="single" w:sz="4" w:space="0" w:color="auto"/>
              <w:right w:val="single" w:sz="4" w:space="0" w:color="auto"/>
            </w:tcBorders>
            <w:shd w:val="clear" w:color="auto" w:fill="auto"/>
            <w:noWrap/>
            <w:vAlign w:val="center"/>
            <w:hideMark/>
          </w:tcPr>
          <w:p w14:paraId="2F94052B" w14:textId="77777777" w:rsidR="003915D5" w:rsidRPr="003A07B7" w:rsidRDefault="003915D5" w:rsidP="003915D5">
            <w:pPr>
              <w:overflowPunct/>
              <w:autoSpaceDE/>
              <w:autoSpaceDN/>
              <w:adjustRightInd/>
              <w:jc w:val="right"/>
              <w:textAlignment w:val="auto"/>
              <w:rPr>
                <w:i/>
                <w:iCs/>
                <w:color w:val="000000"/>
                <w:lang w:val="en-US"/>
              </w:rPr>
            </w:pPr>
            <w:r w:rsidRPr="003A07B7">
              <w:rPr>
                <w:i/>
                <w:iCs/>
                <w:color w:val="000000"/>
                <w:lang w:val="en-US"/>
              </w:rPr>
              <w:t>855 038</w:t>
            </w:r>
          </w:p>
        </w:tc>
      </w:tr>
      <w:tr w:rsidR="003915D5" w:rsidRPr="003A07B7" w14:paraId="457EBC47"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11A232"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8881AC7" w14:textId="77777777" w:rsidR="003915D5" w:rsidRPr="003A07B7" w:rsidRDefault="003915D5" w:rsidP="003915D5">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8780A20" w14:textId="77777777" w:rsidR="003915D5" w:rsidRPr="003A07B7" w:rsidRDefault="003915D5" w:rsidP="003915D5">
            <w:pPr>
              <w:overflowPunct/>
              <w:autoSpaceDE/>
              <w:autoSpaceDN/>
              <w:adjustRightInd/>
              <w:jc w:val="right"/>
              <w:textAlignment w:val="auto"/>
              <w:rPr>
                <w:i/>
                <w:iCs/>
                <w:color w:val="000000"/>
                <w:lang w:val="en-US"/>
              </w:rPr>
            </w:pPr>
            <w:r w:rsidRPr="003A07B7">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029528D" w14:textId="77777777" w:rsidR="003915D5" w:rsidRPr="003A07B7" w:rsidRDefault="003915D5" w:rsidP="003915D5">
            <w:pPr>
              <w:overflowPunct/>
              <w:autoSpaceDE/>
              <w:autoSpaceDN/>
              <w:adjustRightInd/>
              <w:jc w:val="right"/>
              <w:textAlignment w:val="auto"/>
              <w:rPr>
                <w:i/>
                <w:iCs/>
                <w:color w:val="000000"/>
                <w:lang w:val="en-US"/>
              </w:rPr>
            </w:pPr>
            <w:r w:rsidRPr="003A07B7">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C50DEC2" w14:textId="77777777" w:rsidR="003915D5" w:rsidRPr="003A07B7" w:rsidRDefault="003915D5" w:rsidP="003915D5">
            <w:pPr>
              <w:overflowPunct/>
              <w:autoSpaceDE/>
              <w:autoSpaceDN/>
              <w:adjustRightInd/>
              <w:jc w:val="right"/>
              <w:textAlignment w:val="auto"/>
              <w:rPr>
                <w:i/>
                <w:iCs/>
                <w:color w:val="000000"/>
                <w:lang w:val="en-US"/>
              </w:rPr>
            </w:pPr>
            <w:r w:rsidRPr="003A07B7">
              <w:rPr>
                <w:i/>
                <w:iCs/>
                <w:color w:val="000000"/>
                <w:lang w:val="en-US"/>
              </w:rPr>
              <w:t> </w:t>
            </w:r>
          </w:p>
        </w:tc>
      </w:tr>
      <w:tr w:rsidR="003915D5" w:rsidRPr="003A07B7" w14:paraId="61F0BB8E"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09B6C0" w14:textId="77777777" w:rsidR="003915D5" w:rsidRPr="003A07B7" w:rsidRDefault="003915D5" w:rsidP="003915D5">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1B4BE1D" w14:textId="77777777" w:rsidR="003915D5" w:rsidRPr="003A07B7" w:rsidRDefault="003915D5" w:rsidP="003915D5">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260" w:type="dxa"/>
            <w:tcBorders>
              <w:top w:val="nil"/>
              <w:left w:val="nil"/>
              <w:bottom w:val="single" w:sz="4" w:space="0" w:color="auto"/>
              <w:right w:val="single" w:sz="4" w:space="0" w:color="auto"/>
            </w:tcBorders>
            <w:shd w:val="clear" w:color="auto" w:fill="auto"/>
            <w:noWrap/>
            <w:vAlign w:val="center"/>
            <w:hideMark/>
          </w:tcPr>
          <w:p w14:paraId="1DEE3AA0"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27 356 296</w:t>
            </w:r>
          </w:p>
        </w:tc>
        <w:tc>
          <w:tcPr>
            <w:tcW w:w="1280" w:type="dxa"/>
            <w:tcBorders>
              <w:top w:val="nil"/>
              <w:left w:val="nil"/>
              <w:bottom w:val="single" w:sz="4" w:space="0" w:color="auto"/>
              <w:right w:val="single" w:sz="4" w:space="0" w:color="auto"/>
            </w:tcBorders>
            <w:shd w:val="clear" w:color="auto" w:fill="auto"/>
            <w:noWrap/>
            <w:vAlign w:val="center"/>
            <w:hideMark/>
          </w:tcPr>
          <w:p w14:paraId="574BC8AA"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35 008 395</w:t>
            </w:r>
          </w:p>
        </w:tc>
        <w:tc>
          <w:tcPr>
            <w:tcW w:w="1120" w:type="dxa"/>
            <w:tcBorders>
              <w:top w:val="nil"/>
              <w:left w:val="nil"/>
              <w:bottom w:val="single" w:sz="4" w:space="0" w:color="auto"/>
              <w:right w:val="single" w:sz="4" w:space="0" w:color="auto"/>
            </w:tcBorders>
            <w:shd w:val="clear" w:color="auto" w:fill="auto"/>
            <w:noWrap/>
            <w:vAlign w:val="center"/>
            <w:hideMark/>
          </w:tcPr>
          <w:p w14:paraId="115E18F9"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9 524 352</w:t>
            </w:r>
          </w:p>
        </w:tc>
      </w:tr>
      <w:tr w:rsidR="003915D5" w:rsidRPr="003A07B7" w14:paraId="04CAD1D1"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583224"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1887D13"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C330E41"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DB6B0FA"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4B026BC"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178BD50C"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FF865" w14:textId="77777777" w:rsidR="003915D5" w:rsidRPr="003A07B7" w:rsidRDefault="003915D5" w:rsidP="003915D5">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24920BE" w14:textId="77777777" w:rsidR="003915D5" w:rsidRPr="003A07B7" w:rsidRDefault="003915D5" w:rsidP="003915D5">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14:paraId="7A7A0225"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60 701 000</w:t>
            </w:r>
          </w:p>
        </w:tc>
        <w:tc>
          <w:tcPr>
            <w:tcW w:w="1280" w:type="dxa"/>
            <w:tcBorders>
              <w:top w:val="nil"/>
              <w:left w:val="nil"/>
              <w:bottom w:val="single" w:sz="4" w:space="0" w:color="auto"/>
              <w:right w:val="single" w:sz="4" w:space="0" w:color="auto"/>
            </w:tcBorders>
            <w:shd w:val="clear" w:color="auto" w:fill="auto"/>
            <w:noWrap/>
            <w:vAlign w:val="center"/>
            <w:hideMark/>
          </w:tcPr>
          <w:p w14:paraId="35B13FA7"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68 353 099</w:t>
            </w:r>
          </w:p>
        </w:tc>
        <w:tc>
          <w:tcPr>
            <w:tcW w:w="1120" w:type="dxa"/>
            <w:tcBorders>
              <w:top w:val="nil"/>
              <w:left w:val="nil"/>
              <w:bottom w:val="single" w:sz="4" w:space="0" w:color="auto"/>
              <w:right w:val="single" w:sz="4" w:space="0" w:color="auto"/>
            </w:tcBorders>
            <w:shd w:val="clear" w:color="auto" w:fill="auto"/>
            <w:noWrap/>
            <w:vAlign w:val="center"/>
            <w:hideMark/>
          </w:tcPr>
          <w:p w14:paraId="6BE3A708"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35 548 511</w:t>
            </w:r>
          </w:p>
        </w:tc>
      </w:tr>
      <w:tr w:rsidR="003915D5" w:rsidRPr="003A07B7" w14:paraId="357C2C2E"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78D9A4"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9424FD4"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FFD5D65"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5F4BC50"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8E933FC"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 </w:t>
            </w:r>
          </w:p>
        </w:tc>
      </w:tr>
      <w:tr w:rsidR="003915D5" w:rsidRPr="003A07B7" w14:paraId="11AC6642"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B7AE2F" w14:textId="77777777" w:rsidR="003915D5" w:rsidRPr="003A07B7" w:rsidRDefault="003915D5" w:rsidP="003915D5">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CA23A3B" w14:textId="77777777" w:rsidR="003915D5" w:rsidRPr="003A07B7" w:rsidRDefault="003915D5" w:rsidP="003915D5">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260" w:type="dxa"/>
            <w:tcBorders>
              <w:top w:val="nil"/>
              <w:left w:val="nil"/>
              <w:bottom w:val="single" w:sz="4" w:space="0" w:color="auto"/>
              <w:right w:val="single" w:sz="4" w:space="0" w:color="auto"/>
            </w:tcBorders>
            <w:shd w:val="clear" w:color="auto" w:fill="auto"/>
            <w:noWrap/>
            <w:vAlign w:val="center"/>
            <w:hideMark/>
          </w:tcPr>
          <w:p w14:paraId="56A0DEB2"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83 133 880</w:t>
            </w:r>
          </w:p>
        </w:tc>
        <w:tc>
          <w:tcPr>
            <w:tcW w:w="1280" w:type="dxa"/>
            <w:tcBorders>
              <w:top w:val="nil"/>
              <w:left w:val="nil"/>
              <w:bottom w:val="single" w:sz="4" w:space="0" w:color="auto"/>
              <w:right w:val="single" w:sz="4" w:space="0" w:color="auto"/>
            </w:tcBorders>
            <w:shd w:val="clear" w:color="auto" w:fill="auto"/>
            <w:noWrap/>
            <w:vAlign w:val="center"/>
            <w:hideMark/>
          </w:tcPr>
          <w:p w14:paraId="748C36C4"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90 785 979</w:t>
            </w:r>
          </w:p>
        </w:tc>
        <w:tc>
          <w:tcPr>
            <w:tcW w:w="1120" w:type="dxa"/>
            <w:tcBorders>
              <w:top w:val="nil"/>
              <w:left w:val="nil"/>
              <w:bottom w:val="single" w:sz="4" w:space="0" w:color="auto"/>
              <w:right w:val="single" w:sz="4" w:space="0" w:color="auto"/>
            </w:tcBorders>
            <w:shd w:val="clear" w:color="auto" w:fill="auto"/>
            <w:noWrap/>
            <w:vAlign w:val="center"/>
            <w:hideMark/>
          </w:tcPr>
          <w:p w14:paraId="421DF0D1" w14:textId="77777777" w:rsidR="003915D5" w:rsidRPr="003A07B7" w:rsidRDefault="003915D5" w:rsidP="003915D5">
            <w:pPr>
              <w:overflowPunct/>
              <w:autoSpaceDE/>
              <w:autoSpaceDN/>
              <w:adjustRightInd/>
              <w:jc w:val="right"/>
              <w:textAlignment w:val="auto"/>
              <w:rPr>
                <w:b/>
                <w:bCs/>
                <w:color w:val="000000"/>
                <w:lang w:val="en-US"/>
              </w:rPr>
            </w:pPr>
            <w:r w:rsidRPr="003A07B7">
              <w:rPr>
                <w:b/>
                <w:bCs/>
                <w:color w:val="000000"/>
                <w:lang w:val="en-US"/>
              </w:rPr>
              <w:t>38 253 292</w:t>
            </w:r>
          </w:p>
        </w:tc>
      </w:tr>
      <w:tr w:rsidR="003915D5" w:rsidRPr="003A07B7" w14:paraId="1C6733E2" w14:textId="77777777" w:rsidTr="003915D5">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DBADC6" w14:textId="77777777" w:rsidR="003915D5" w:rsidRPr="003A07B7" w:rsidRDefault="003915D5" w:rsidP="003915D5">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FA63676"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768402D0"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2 341</w:t>
            </w:r>
          </w:p>
        </w:tc>
        <w:tc>
          <w:tcPr>
            <w:tcW w:w="1280" w:type="dxa"/>
            <w:tcBorders>
              <w:top w:val="nil"/>
              <w:left w:val="nil"/>
              <w:bottom w:val="single" w:sz="4" w:space="0" w:color="auto"/>
              <w:right w:val="single" w:sz="4" w:space="0" w:color="auto"/>
            </w:tcBorders>
            <w:shd w:val="clear" w:color="auto" w:fill="auto"/>
            <w:noWrap/>
            <w:vAlign w:val="center"/>
            <w:hideMark/>
          </w:tcPr>
          <w:p w14:paraId="416CDD60"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2 341</w:t>
            </w:r>
          </w:p>
        </w:tc>
        <w:tc>
          <w:tcPr>
            <w:tcW w:w="1120" w:type="dxa"/>
            <w:tcBorders>
              <w:top w:val="nil"/>
              <w:left w:val="nil"/>
              <w:bottom w:val="single" w:sz="4" w:space="0" w:color="auto"/>
              <w:right w:val="single" w:sz="4" w:space="0" w:color="auto"/>
            </w:tcBorders>
            <w:shd w:val="clear" w:color="auto" w:fill="auto"/>
            <w:noWrap/>
            <w:vAlign w:val="center"/>
            <w:hideMark/>
          </w:tcPr>
          <w:p w14:paraId="08757070" w14:textId="77777777" w:rsidR="003915D5" w:rsidRPr="003A07B7" w:rsidRDefault="003915D5" w:rsidP="003915D5">
            <w:pPr>
              <w:overflowPunct/>
              <w:autoSpaceDE/>
              <w:autoSpaceDN/>
              <w:adjustRightInd/>
              <w:jc w:val="right"/>
              <w:textAlignment w:val="auto"/>
              <w:rPr>
                <w:color w:val="000000"/>
                <w:lang w:val="en-US"/>
              </w:rPr>
            </w:pPr>
            <w:r w:rsidRPr="003A07B7">
              <w:rPr>
                <w:color w:val="000000"/>
                <w:lang w:val="en-US"/>
              </w:rPr>
              <w:t>2 343</w:t>
            </w:r>
          </w:p>
        </w:tc>
      </w:tr>
      <w:tr w:rsidR="003915D5" w:rsidRPr="003A07B7" w14:paraId="721BD696" w14:textId="77777777" w:rsidTr="003915D5">
        <w:trPr>
          <w:trHeight w:val="540"/>
          <w:jc w:val="center"/>
        </w:trPr>
        <w:tc>
          <w:tcPr>
            <w:tcW w:w="9780" w:type="dxa"/>
            <w:gridSpan w:val="5"/>
            <w:tcBorders>
              <w:top w:val="nil"/>
              <w:left w:val="nil"/>
              <w:bottom w:val="nil"/>
              <w:right w:val="nil"/>
            </w:tcBorders>
            <w:shd w:val="clear" w:color="auto" w:fill="auto"/>
            <w:vAlign w:val="center"/>
            <w:hideMark/>
          </w:tcPr>
          <w:p w14:paraId="3E3E2B9C"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3915D5" w:rsidRPr="003A07B7" w14:paraId="084AEA12" w14:textId="77777777" w:rsidTr="003915D5">
        <w:trPr>
          <w:trHeight w:val="540"/>
          <w:jc w:val="center"/>
        </w:trPr>
        <w:tc>
          <w:tcPr>
            <w:tcW w:w="9780" w:type="dxa"/>
            <w:gridSpan w:val="5"/>
            <w:tcBorders>
              <w:top w:val="nil"/>
              <w:left w:val="nil"/>
              <w:bottom w:val="nil"/>
              <w:right w:val="nil"/>
            </w:tcBorders>
            <w:shd w:val="clear" w:color="auto" w:fill="auto"/>
            <w:vAlign w:val="center"/>
            <w:hideMark/>
          </w:tcPr>
          <w:p w14:paraId="31042D4E" w14:textId="77777777" w:rsidR="003915D5" w:rsidRPr="003A07B7" w:rsidRDefault="003915D5" w:rsidP="003915D5">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563E8CEA" w14:textId="77777777" w:rsidR="00891152" w:rsidRPr="003A07B7" w:rsidRDefault="00891152" w:rsidP="00891152">
      <w:pPr>
        <w:pStyle w:val="ListParagraph"/>
        <w:rPr>
          <w:rFonts w:eastAsia="Calibri"/>
          <w:b/>
          <w:shd w:val="clear" w:color="auto" w:fill="FEFEFE"/>
        </w:rPr>
      </w:pPr>
    </w:p>
    <w:p w14:paraId="5753D954" w14:textId="77777777" w:rsidR="00D74A63" w:rsidRPr="003A07B7" w:rsidRDefault="00D74A63" w:rsidP="00891152">
      <w:pPr>
        <w:pStyle w:val="ListParagraph"/>
        <w:rPr>
          <w:rFonts w:eastAsia="Calibri"/>
          <w:b/>
          <w:shd w:val="clear" w:color="auto" w:fill="FEFEFE"/>
        </w:rPr>
      </w:pPr>
    </w:p>
    <w:p w14:paraId="69E5F1FB" w14:textId="77777777" w:rsidR="00583CC2" w:rsidRPr="003A07B7" w:rsidRDefault="00583CC2" w:rsidP="003915D5">
      <w:pPr>
        <w:numPr>
          <w:ilvl w:val="0"/>
          <w:numId w:val="19"/>
        </w:numPr>
        <w:tabs>
          <w:tab w:val="left" w:pos="851"/>
        </w:tabs>
        <w:overflowPunct/>
        <w:autoSpaceDE/>
        <w:autoSpaceDN/>
        <w:adjustRightInd/>
        <w:contextualSpacing/>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35810C1E" w14:textId="77777777" w:rsidR="00583CC2" w:rsidRPr="003A07B7" w:rsidRDefault="00583CC2" w:rsidP="00583CC2">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 изпълнението на програмата отговарят ресорният заместник-министър, директорите на дирекциите и службите, работещи по нея.</w:t>
      </w:r>
    </w:p>
    <w:p w14:paraId="32BA9DE3" w14:textId="2989DEBC" w:rsidR="008C27DD" w:rsidRPr="003A07B7" w:rsidRDefault="008C27DD" w:rsidP="00583CC2">
      <w:pPr>
        <w:tabs>
          <w:tab w:val="left" w:pos="851"/>
        </w:tabs>
        <w:overflowPunct/>
        <w:autoSpaceDE/>
        <w:autoSpaceDN/>
        <w:adjustRightInd/>
        <w:ind w:firstLine="567"/>
        <w:contextualSpacing/>
        <w:jc w:val="both"/>
        <w:textAlignment w:val="auto"/>
        <w:rPr>
          <w:rFonts w:eastAsia="Calibri"/>
          <w:shd w:val="clear" w:color="auto" w:fill="FEFEFE"/>
        </w:rPr>
      </w:pPr>
    </w:p>
    <w:p w14:paraId="2932A8C4" w14:textId="17813236" w:rsidR="00480548" w:rsidRPr="003A07B7" w:rsidRDefault="00480548" w:rsidP="00583CC2">
      <w:pPr>
        <w:tabs>
          <w:tab w:val="left" w:pos="851"/>
        </w:tabs>
        <w:overflowPunct/>
        <w:autoSpaceDE/>
        <w:autoSpaceDN/>
        <w:adjustRightInd/>
        <w:ind w:firstLine="567"/>
        <w:contextualSpacing/>
        <w:jc w:val="both"/>
        <w:textAlignment w:val="auto"/>
        <w:rPr>
          <w:rFonts w:eastAsia="Calibri"/>
          <w:shd w:val="clear" w:color="auto" w:fill="FEFEFE"/>
        </w:rPr>
      </w:pPr>
    </w:p>
    <w:p w14:paraId="526FEE46" w14:textId="77777777" w:rsidR="00480548" w:rsidRPr="003A07B7" w:rsidRDefault="00480548" w:rsidP="00583CC2">
      <w:pPr>
        <w:tabs>
          <w:tab w:val="left" w:pos="851"/>
        </w:tabs>
        <w:overflowPunct/>
        <w:autoSpaceDE/>
        <w:autoSpaceDN/>
        <w:adjustRightInd/>
        <w:ind w:firstLine="567"/>
        <w:contextualSpacing/>
        <w:jc w:val="both"/>
        <w:textAlignment w:val="auto"/>
        <w:rPr>
          <w:rFonts w:eastAsia="Calibri"/>
          <w:shd w:val="clear" w:color="auto" w:fill="FEFEFE"/>
        </w:rPr>
      </w:pPr>
    </w:p>
    <w:p w14:paraId="3C47CFC7" w14:textId="77777777" w:rsidR="008C27DD" w:rsidRPr="003A07B7" w:rsidRDefault="008C27DD" w:rsidP="008C27DD">
      <w:pPr>
        <w:pStyle w:val="Heading1"/>
        <w:numPr>
          <w:ilvl w:val="1"/>
          <w:numId w:val="3"/>
        </w:numPr>
        <w:tabs>
          <w:tab w:val="left" w:pos="0"/>
          <w:tab w:val="left" w:pos="284"/>
          <w:tab w:val="left" w:pos="851"/>
        </w:tabs>
        <w:spacing w:before="0"/>
        <w:ind w:left="0" w:firstLine="0"/>
        <w:jc w:val="both"/>
        <w:rPr>
          <w:rFonts w:cs="Times New Roman"/>
          <w:sz w:val="20"/>
          <w:szCs w:val="20"/>
        </w:rPr>
      </w:pPr>
      <w:bookmarkStart w:id="29" w:name="_Toc49427938"/>
      <w:r w:rsidRPr="003A07B7">
        <w:rPr>
          <w:rFonts w:cs="Times New Roman"/>
          <w:sz w:val="20"/>
          <w:szCs w:val="20"/>
        </w:rPr>
        <w:t>ПРЕГЛЕД НА ИЗПЪЛНЕНИЕТО НА БЮДЖЕТНА ПРОГРАМА – 2200.01.12   „ПОДОБРЯВАНЕ НА ЖИВОТА В СЕЛСКИТЕ РАЙОНИ“</w:t>
      </w:r>
      <w:bookmarkEnd w:id="29"/>
    </w:p>
    <w:p w14:paraId="29FAD59E" w14:textId="77777777" w:rsidR="0016211A" w:rsidRPr="003A07B7" w:rsidRDefault="0016211A" w:rsidP="0016211A"/>
    <w:p w14:paraId="16E1DD73" w14:textId="77777777" w:rsidR="0016211A" w:rsidRPr="003A07B7" w:rsidRDefault="0016211A" w:rsidP="00D93E3D">
      <w:pPr>
        <w:numPr>
          <w:ilvl w:val="0"/>
          <w:numId w:val="21"/>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lastRenderedPageBreak/>
        <w:t>Описание на степента на изпълнение на заложените в програмата цели</w:t>
      </w:r>
    </w:p>
    <w:p w14:paraId="71F95074" w14:textId="77777777" w:rsidR="0016211A" w:rsidRPr="003A07B7" w:rsidRDefault="0016211A" w:rsidP="0016211A">
      <w:pPr>
        <w:overflowPunct/>
        <w:autoSpaceDE/>
        <w:autoSpaceDN/>
        <w:adjustRightInd/>
        <w:ind w:left="928"/>
        <w:contextualSpacing/>
        <w:jc w:val="both"/>
        <w:textAlignment w:val="auto"/>
        <w:rPr>
          <w:rFonts w:eastAsia="Calibri"/>
          <w:b/>
          <w:shd w:val="clear" w:color="auto" w:fill="FEFEFE"/>
        </w:rPr>
      </w:pPr>
    </w:p>
    <w:p w14:paraId="635921FC" w14:textId="77777777" w:rsidR="00F01512" w:rsidRPr="003A07B7" w:rsidRDefault="00F01512" w:rsidP="00F01512">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Подобряване и развитие на инфраструктурата, свързана с развитието и адаптирането на земеделието и горското стопанство. Възстановяване на селскостопанския производствен потенциал, разрушен от природни бедствия и въвеждане на подходящи превантивни дейности. Разнообразяване към неземеделски дейности. Подкрепа за създаване и развитие на микро-предприятия. Насърчаване на туристическите дейности</w:t>
      </w:r>
    </w:p>
    <w:p w14:paraId="56DD2E3C" w14:textId="6D79B4E8" w:rsidR="0016211A" w:rsidRPr="003A07B7" w:rsidRDefault="00F01512" w:rsidP="00F01512">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Основни услуги за икономиката и населението в селските райони. Обновяване и развитие на селата. Изпълнение на стратегии за местно развитие. Национално и транснационално сътрудничество. Управление на местни инициативни групи (МИГ), придобиване на умения и постигане на обществена активност на съответната територия.</w:t>
      </w:r>
    </w:p>
    <w:p w14:paraId="4387A7D5" w14:textId="77777777" w:rsidR="00D93E3D" w:rsidRPr="003A07B7" w:rsidRDefault="00D93E3D" w:rsidP="00F01512">
      <w:pPr>
        <w:overflowPunct/>
        <w:autoSpaceDE/>
        <w:autoSpaceDN/>
        <w:adjustRightInd/>
        <w:ind w:firstLine="567"/>
        <w:contextualSpacing/>
        <w:jc w:val="both"/>
        <w:textAlignment w:val="auto"/>
        <w:rPr>
          <w:rFonts w:eastAsia="Calibri"/>
          <w:shd w:val="clear" w:color="auto" w:fill="FEFEFE"/>
        </w:rPr>
      </w:pPr>
    </w:p>
    <w:p w14:paraId="7E4388D6" w14:textId="77777777" w:rsidR="0016211A" w:rsidRPr="003A07B7" w:rsidRDefault="0016211A" w:rsidP="00D93E3D">
      <w:pPr>
        <w:numPr>
          <w:ilvl w:val="0"/>
          <w:numId w:val="21"/>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7FE58029" w14:textId="77777777" w:rsidR="0016211A" w:rsidRPr="003A07B7" w:rsidRDefault="0016211A" w:rsidP="0016211A">
      <w:pPr>
        <w:overflowPunct/>
        <w:autoSpaceDE/>
        <w:autoSpaceDN/>
        <w:adjustRightInd/>
        <w:ind w:firstLine="567"/>
        <w:contextualSpacing/>
        <w:jc w:val="both"/>
        <w:textAlignment w:val="auto"/>
        <w:rPr>
          <w:rFonts w:eastAsia="Calibri"/>
          <w:shd w:val="clear" w:color="auto" w:fill="FEFEFE"/>
        </w:rPr>
      </w:pPr>
    </w:p>
    <w:p w14:paraId="1F773931"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При разработването и подготовката, довели до одобрението на ПРСР 2014-2020 през м. май 2015 г., са използвани всички налични административни и финансови ресурси, като е покрита целият предвиден инструментариум от дейности:</w:t>
      </w:r>
    </w:p>
    <w:p w14:paraId="3BD9DED9"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14:paraId="304700B3"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14:paraId="2EF2B303"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Изготвяне на проекти и схеми за подпомагане изпълнението на новата политика на ЕС за развитие на селските райони;</w:t>
      </w:r>
    </w:p>
    <w:p w14:paraId="2FCA47B8"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14:paraId="7E2E1836"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p>
    <w:p w14:paraId="4963BC90"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Управлението и координиране прилагането на планове, програми, проекти и схеми за развитие на селските райони, е изпълнявано и включва главно следните дейности:</w:t>
      </w:r>
    </w:p>
    <w:p w14:paraId="1245BE5A"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Поддържане и участие в системите за обмен на данни SFC-2007 и SFC-2014 от Европейската Комисия - системата за обмен на данни, чрез която се осъществява комуникация със службите на ЕК за текущият програмен период 2014-2020 е именно SCF-2014, използването на която система се извършва от 2015 г. паралелно с използването на SFC2007;</w:t>
      </w:r>
    </w:p>
    <w:p w14:paraId="18A4349A"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Участие на представители на УО на ПРСР в Комитети по наблюдение на оперативните програми, финансирани със средства на ЕС</w:t>
      </w:r>
    </w:p>
    <w:p w14:paraId="6E82AA5F"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p>
    <w:p w14:paraId="25CEE1B8"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Мониторинг и оценка на изпълнението на програми и схеми за развитие на селските райони, е предвидено да включва следните дейности:</w:t>
      </w:r>
    </w:p>
    <w:p w14:paraId="0CB61634"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Обработка и обобщаване на показателите за наблюдение и оценка на програми и проекти за развитие на селските райони;</w:t>
      </w:r>
    </w:p>
    <w:p w14:paraId="407E91DF"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Координиране на наблюдението и оценката на прилагането на агроекологични схеми;</w:t>
      </w:r>
    </w:p>
    <w:p w14:paraId="52AEEEB4"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14:paraId="1C084F4D"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p>
    <w:p w14:paraId="05D703A2"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Към момента предстои изграждане на информационен модул към ИСАК, който да позволява автоматично извеждане на повечето индикаторни показатели, също така следене на основните индикатори за продукт (output) в реално време.</w:t>
      </w:r>
    </w:p>
    <w:p w14:paraId="24B31C58"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 xml:space="preserve"> </w:t>
      </w:r>
    </w:p>
    <w:p w14:paraId="0653222E"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Изграждането на националната мрежа за селски райони, включва следните дейности:</w:t>
      </w:r>
    </w:p>
    <w:p w14:paraId="3E52F9C1"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Учредяване и подпомагане работата на звено за управление на мрежата за селски райони в Република България;</w:t>
      </w:r>
    </w:p>
    <w:p w14:paraId="1044400D"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Създаване на  регионални офиси на мрежата;</w:t>
      </w:r>
    </w:p>
    <w:p w14:paraId="2559EB85"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14:paraId="05AD1B05"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Популяризиране на националната мрежа за развитие на селските райони;</w:t>
      </w:r>
    </w:p>
    <w:p w14:paraId="5CF25027"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lastRenderedPageBreak/>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14:paraId="56F9D0FE" w14:textId="77777777" w:rsidR="007F581B" w:rsidRPr="003A07B7" w:rsidRDefault="007F581B"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Организиране информационни срещи, семинари, обучение и консултиране</w:t>
      </w:r>
    </w:p>
    <w:p w14:paraId="48D37E88" w14:textId="256CB808" w:rsidR="007F581B" w:rsidRPr="003A07B7" w:rsidRDefault="007F581B" w:rsidP="00D93E3D">
      <w:pPr>
        <w:overflowPunct/>
        <w:autoSpaceDE/>
        <w:autoSpaceDN/>
        <w:adjustRightInd/>
        <w:ind w:firstLine="426"/>
        <w:jc w:val="both"/>
        <w:textAlignment w:val="auto"/>
        <w:rPr>
          <w:rFonts w:eastAsia="Calibri"/>
          <w:shd w:val="clear" w:color="auto" w:fill="FEFEFE"/>
        </w:rPr>
      </w:pPr>
    </w:p>
    <w:p w14:paraId="268AE661"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Към 30.06.2020  г. УО на ПРСР е на етап сключен договор и изпълнение на дейности от Звено за управление на НСМ за програмния 2014-2020 период.</w:t>
      </w:r>
    </w:p>
    <w:p w14:paraId="39B4F19B"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p>
    <w:p w14:paraId="6DA59408"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Подпомагането на въвеждането и прилагането на екологосъобразни практики в земеделието, включва следните предвидени дейности:</w:t>
      </w:r>
    </w:p>
    <w:p w14:paraId="042CF71D"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Разработване на нестартиралите мерки за подпомагане на земеделски стопани по Натура 2000;</w:t>
      </w:r>
    </w:p>
    <w:p w14:paraId="4C10BEEB"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14:paraId="39791DBB"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Създаване на отделен слой със земите с висока природна стойност;</w:t>
      </w:r>
    </w:p>
    <w:p w14:paraId="76765909"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 xml:space="preserve">Изчисляване на компенсаторните плащания по Натура 2000 за гори и земеделски земи; </w:t>
      </w:r>
    </w:p>
    <w:p w14:paraId="3542A0C3"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Изготвяне на печатни материали и координиране на информационни кампании за популяризиране на агроекологични схеми и мерките по Натура 2000;</w:t>
      </w:r>
    </w:p>
    <w:p w14:paraId="581E214B"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14:paraId="16F02CE4"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Координиране на програми за обучение на земеделските стопани  за участие в агроекологичните схеми и прилагане на Правилата за добра земеделска практика;</w:t>
      </w:r>
    </w:p>
    <w:p w14:paraId="16F6D6DC"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Организиране и координиране изпълнението на специфичните задачи на МЗХ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169D79F6"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Разработване и прилагане на Програмата за ограничаване и ликвидиране на замърсяването в чувствителните зони.</w:t>
      </w:r>
    </w:p>
    <w:p w14:paraId="325C8326"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p>
    <w:p w14:paraId="222005CC"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Насърчаване развитието на биологичното земеделие не само за ПРСР, а като цяло, включва следните дейности:</w:t>
      </w:r>
    </w:p>
    <w:p w14:paraId="418B3767"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p>
    <w:p w14:paraId="14D95186"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14:paraId="701932C1"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14:paraId="11BD1558"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14:paraId="1DE894EE"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Прилагане на мерки за разширяване на научноизследователските разработки в областта на биологичното земеделие;</w:t>
      </w:r>
    </w:p>
    <w:p w14:paraId="7EA63EA1"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14:paraId="4ABDB454"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Разработване и прилагане на мерки за разширяване на образованието по биологично земеделие в средните и висши учебни заведения;</w:t>
      </w:r>
    </w:p>
    <w:p w14:paraId="6ABBCE82"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Разработване и прилагане на мерки за усъвършенстване на системата за доказване на биологичния произход на българските биологични продукти;</w:t>
      </w:r>
    </w:p>
    <w:p w14:paraId="41EE42D1"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p>
    <w:p w14:paraId="7380098F"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От предвидените три мерки, свързани с консултиране и обучения на кандидати/получатели на помощ по ПРСР към 30.06.2020  г. три вече са стартирала (Подмярка 1.1. Професионално обучение и придобиване на умения, Подмярка 2.1.1. Консултантски услуги за земеделски и горски стопани, и Подмярка 2.1.2 Консултантски услуги за малки земеделски стопани(TПП)), като първите резултати и успешно приключили обучения са вече налице.</w:t>
      </w:r>
    </w:p>
    <w:p w14:paraId="11FBAB5D"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p>
    <w:p w14:paraId="7EE9BE5C"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Насърчаването на партньорството и подпомагане дейността на местните общности, включва следните дейности:</w:t>
      </w:r>
    </w:p>
    <w:p w14:paraId="6838DCBC"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lastRenderedPageBreak/>
        <w:t>o</w:t>
      </w:r>
      <w:r w:rsidRPr="003A07B7">
        <w:rPr>
          <w:rFonts w:eastAsia="Calibri"/>
          <w:shd w:val="clear" w:color="auto" w:fill="FEFEFE"/>
        </w:rPr>
        <w:tab/>
        <w:t>Подобряване на възможностите и районите за сформиране на местни инициативни групи (МИГ);</w:t>
      </w:r>
    </w:p>
    <w:p w14:paraId="68790850"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Дейности по мобилизиране на вътрешния потенциал за развитие на селските райони и изграждане на местен капацитет чрез:</w:t>
      </w:r>
    </w:p>
    <w:p w14:paraId="0640D41C"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Укрепване на съществуващите МИГ;</w:t>
      </w:r>
    </w:p>
    <w:p w14:paraId="0015F0FF"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 xml:space="preserve">Подобряване партньорството между частния и публичния сектор; </w:t>
      </w:r>
    </w:p>
    <w:p w14:paraId="64CB0A4D"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Насърчаване учредяването на нови МИГ.</w:t>
      </w:r>
    </w:p>
    <w:p w14:paraId="5C57177F"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Техническо обезпечаване функционирането на МИГ;</w:t>
      </w:r>
    </w:p>
    <w:p w14:paraId="142D3D5A"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14:paraId="269773D9"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Провеждане на информационно-разяснителни дейности и кампании;</w:t>
      </w:r>
    </w:p>
    <w:p w14:paraId="1B44109E"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Изготвяне на информационно-рекламни материали за популяризиране добрите практики и на партньорският подход в работата с местните общности;</w:t>
      </w:r>
    </w:p>
    <w:p w14:paraId="1D3E4D80"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Изготвяне на ръководство  за учредяване, администриране и координация на МИГ.</w:t>
      </w:r>
    </w:p>
    <w:p w14:paraId="7A2FE1A4"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p>
    <w:p w14:paraId="19F04EFC"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 xml:space="preserve">УО на ПРСР проведе две процедури за избор на заявления по подмярка 19.1 „Помощ за подготвителни дейности” на мярка 19 „Водено от общностите местно развитие” от Програмата за развитие на селските райони 2014 - 2020 г. </w:t>
      </w:r>
    </w:p>
    <w:p w14:paraId="3312DD82"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 xml:space="preserve">Първа покана </w:t>
      </w:r>
    </w:p>
    <w:p w14:paraId="75C89466"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 xml:space="preserve">Сключени са 66 бр. договори на обща стойност 3 366 616,20 лева (1 721 323,53 евро), в които за изпълнение на дейности по подмярката ще участват 119 общини, с територия 52 561 кв. км. и население от 1 592 743 жители. </w:t>
      </w:r>
    </w:p>
    <w:p w14:paraId="2AF1F488"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Втора покана</w:t>
      </w:r>
    </w:p>
    <w:p w14:paraId="1F3ED967"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До края на периода на прием в МЗХ постъпиха 44 бр. заявления на обща стойност 2 238 633,65 лева (1 144 595,21 евро). В получените заявления за изразяване на интерес са включени териториите на 75 бр. общини с територия от 28 572,80 кв. км. и население 924 961 жители. Предстои подписване на договори с одобрените кандидати.</w:t>
      </w:r>
    </w:p>
    <w:p w14:paraId="49270FA5"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ab/>
        <w:t>Към 30.06.2020  г. всички средства са договорени, като са одобрени 64 стратегии за ВОМР(M19.2).</w:t>
      </w:r>
    </w:p>
    <w:p w14:paraId="7A9014DD"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p>
    <w:p w14:paraId="047D6005"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Подпомагане на въвеждането и прилагането на екологосъобразни практики в земеделието, включва следните дейности:</w:t>
      </w:r>
    </w:p>
    <w:p w14:paraId="58D94B80"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 xml:space="preserve">Разработване на мерки за подпомагане на земеделски производители за прилагане на агроекологични схеми, чрез Национална агроекологична програма; </w:t>
      </w:r>
    </w:p>
    <w:p w14:paraId="2332435F"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Изготвяне на печатни материали и координиране на информационни кампании за популяризиране на агроекологични схеми;</w:t>
      </w:r>
    </w:p>
    <w:p w14:paraId="5A4F4D21"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Организиране и координиране на информационни и промоционални кампании за Правилата за добра земеделска практика и Програмата за ограничаване и ликвидиране на замърсяването в уязвимите зони;</w:t>
      </w:r>
    </w:p>
    <w:p w14:paraId="2F4EDEFB"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Координиране на програми за обучение на земеделските производители за участие в агроекологичните схеми и прилагане на Правилата за добра земеделска практика;</w:t>
      </w:r>
    </w:p>
    <w:p w14:paraId="7FCCFD8D" w14:textId="77777777"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Организиране и координиране изпълнението на специфичните задачи на МЗХ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46AC2BEA" w14:textId="7627F72A" w:rsidR="00E32ECD" w:rsidRPr="003A07B7" w:rsidRDefault="00E32ECD" w:rsidP="00D93E3D">
      <w:pPr>
        <w:overflowPunct/>
        <w:autoSpaceDE/>
        <w:autoSpaceDN/>
        <w:adjustRightInd/>
        <w:ind w:firstLine="426"/>
        <w:jc w:val="both"/>
        <w:textAlignment w:val="auto"/>
        <w:rPr>
          <w:rFonts w:eastAsia="Calibri"/>
          <w:shd w:val="clear" w:color="auto" w:fill="FEFEFE"/>
        </w:rPr>
      </w:pPr>
      <w:r w:rsidRPr="003A07B7">
        <w:rPr>
          <w:rFonts w:eastAsia="Calibri"/>
          <w:shd w:val="clear" w:color="auto" w:fill="FEFEFE"/>
        </w:rPr>
        <w:t>o</w:t>
      </w:r>
      <w:r w:rsidRPr="003A07B7">
        <w:rPr>
          <w:rFonts w:eastAsia="Calibri"/>
          <w:shd w:val="clear" w:color="auto" w:fill="FEFEFE"/>
        </w:rPr>
        <w:tab/>
        <w:t>Разработване и прилагане на Програмата за ограничаване и ликвидиране на замърсяването в чувствителните зони.</w:t>
      </w:r>
    </w:p>
    <w:p w14:paraId="0F699FF3" w14:textId="77777777" w:rsidR="00E32ECD" w:rsidRPr="003A07B7" w:rsidRDefault="00E32ECD" w:rsidP="00D93E3D">
      <w:pPr>
        <w:overflowPunct/>
        <w:autoSpaceDE/>
        <w:autoSpaceDN/>
        <w:adjustRightInd/>
        <w:jc w:val="both"/>
        <w:textAlignment w:val="auto"/>
        <w:rPr>
          <w:rFonts w:eastAsia="Calibri"/>
          <w:shd w:val="clear" w:color="auto" w:fill="FEFEFE"/>
        </w:rPr>
      </w:pPr>
    </w:p>
    <w:p w14:paraId="280EE09E" w14:textId="77777777" w:rsidR="0016211A" w:rsidRPr="003A07B7" w:rsidRDefault="0016211A" w:rsidP="00D93E3D">
      <w:pPr>
        <w:overflowPunct/>
        <w:autoSpaceDE/>
        <w:autoSpaceDN/>
        <w:adjustRightInd/>
        <w:ind w:firstLine="567"/>
        <w:contextualSpacing/>
        <w:textAlignment w:val="auto"/>
        <w:rPr>
          <w:rFonts w:eastAsia="Calibri"/>
          <w:shd w:val="clear" w:color="auto" w:fill="FEFEFE"/>
        </w:rPr>
      </w:pPr>
    </w:p>
    <w:p w14:paraId="29507A1E" w14:textId="77777777" w:rsidR="00E32ECD" w:rsidRPr="003A07B7" w:rsidRDefault="00E32ECD" w:rsidP="0016211A">
      <w:pPr>
        <w:overflowPunct/>
        <w:autoSpaceDE/>
        <w:autoSpaceDN/>
        <w:adjustRightInd/>
        <w:ind w:firstLine="567"/>
        <w:contextualSpacing/>
        <w:textAlignment w:val="auto"/>
        <w:rPr>
          <w:rFonts w:eastAsia="Calibri"/>
          <w:shd w:val="clear" w:color="auto" w:fill="FEFEFE"/>
        </w:rPr>
      </w:pPr>
    </w:p>
    <w:p w14:paraId="5DCBC571" w14:textId="77777777" w:rsidR="0016211A" w:rsidRPr="003A07B7" w:rsidRDefault="0016211A" w:rsidP="00D93E3D">
      <w:pPr>
        <w:numPr>
          <w:ilvl w:val="0"/>
          <w:numId w:val="21"/>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6D627B28" w14:textId="77777777" w:rsidR="0016211A" w:rsidRPr="003A07B7" w:rsidRDefault="00402AF8" w:rsidP="0016211A">
      <w:pPr>
        <w:overflowPunct/>
        <w:autoSpaceDE/>
        <w:autoSpaceDN/>
        <w:adjustRightInd/>
        <w:ind w:firstLine="567"/>
        <w:contextualSpacing/>
        <w:textAlignment w:val="auto"/>
        <w:rPr>
          <w:rFonts w:eastAsia="Calibri"/>
          <w:shd w:val="clear" w:color="auto" w:fill="FEFEFE"/>
        </w:rPr>
      </w:pPr>
      <w:r w:rsidRPr="003A07B7">
        <w:rPr>
          <w:rFonts w:eastAsia="Calibri"/>
          <w:shd w:val="clear" w:color="auto" w:fill="FEFEFE"/>
        </w:rPr>
        <w:t>Няма отчетени администрирани разходи по програмата</w:t>
      </w:r>
    </w:p>
    <w:p w14:paraId="761B9814" w14:textId="77777777" w:rsidR="0016211A" w:rsidRDefault="0016211A" w:rsidP="0016211A">
      <w:pPr>
        <w:overflowPunct/>
        <w:autoSpaceDE/>
        <w:autoSpaceDN/>
        <w:adjustRightInd/>
        <w:ind w:firstLine="567"/>
        <w:contextualSpacing/>
        <w:jc w:val="both"/>
        <w:textAlignment w:val="auto"/>
        <w:rPr>
          <w:rFonts w:eastAsia="Calibri"/>
          <w:shd w:val="clear" w:color="auto" w:fill="FEFEFE"/>
          <w:lang w:val="en-US"/>
        </w:rPr>
      </w:pPr>
    </w:p>
    <w:p w14:paraId="794A970D" w14:textId="77777777" w:rsidR="00C96A79" w:rsidRPr="00C96A79" w:rsidRDefault="00C96A79" w:rsidP="0016211A">
      <w:pPr>
        <w:overflowPunct/>
        <w:autoSpaceDE/>
        <w:autoSpaceDN/>
        <w:adjustRightInd/>
        <w:ind w:firstLine="567"/>
        <w:contextualSpacing/>
        <w:jc w:val="both"/>
        <w:textAlignment w:val="auto"/>
        <w:rPr>
          <w:rFonts w:eastAsia="Calibri"/>
          <w:shd w:val="clear" w:color="auto" w:fill="FEFEFE"/>
          <w:lang w:val="en-US"/>
        </w:rPr>
      </w:pPr>
    </w:p>
    <w:p w14:paraId="1BA61C7F" w14:textId="77777777" w:rsidR="0016211A" w:rsidRPr="003A07B7" w:rsidRDefault="0016211A" w:rsidP="00D93E3D">
      <w:pPr>
        <w:numPr>
          <w:ilvl w:val="0"/>
          <w:numId w:val="21"/>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на показателите за изпълнение на програмата (количествени, качествени, времеви)</w:t>
      </w:r>
    </w:p>
    <w:p w14:paraId="79896043" w14:textId="77777777" w:rsidR="00D93E3D" w:rsidRPr="003A07B7" w:rsidRDefault="00D93E3D" w:rsidP="00D93E3D">
      <w:pPr>
        <w:tabs>
          <w:tab w:val="left" w:pos="851"/>
        </w:tabs>
        <w:overflowPunct/>
        <w:autoSpaceDE/>
        <w:autoSpaceDN/>
        <w:adjustRightInd/>
        <w:contextualSpacing/>
        <w:jc w:val="both"/>
        <w:textAlignment w:val="auto"/>
        <w:rPr>
          <w:rFonts w:eastAsia="Calibri"/>
          <w:b/>
          <w:shd w:val="clear" w:color="auto" w:fill="FEFEFE"/>
        </w:rPr>
      </w:pPr>
    </w:p>
    <w:tbl>
      <w:tblPr>
        <w:tblW w:w="9180" w:type="dxa"/>
        <w:jc w:val="center"/>
        <w:tblLook w:val="04A0" w:firstRow="1" w:lastRow="0" w:firstColumn="1" w:lastColumn="0" w:noHBand="0" w:noVBand="1"/>
      </w:tblPr>
      <w:tblGrid>
        <w:gridCol w:w="407"/>
        <w:gridCol w:w="4743"/>
        <w:gridCol w:w="1160"/>
        <w:gridCol w:w="1340"/>
        <w:gridCol w:w="1660"/>
      </w:tblGrid>
      <w:tr w:rsidR="00D93E3D" w:rsidRPr="003A07B7" w14:paraId="271557CB" w14:textId="77777777" w:rsidTr="00D93E3D">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F8EC3D3" w14:textId="77777777" w:rsidR="00D93E3D" w:rsidRPr="003A07B7" w:rsidRDefault="00D93E3D" w:rsidP="00D93E3D">
            <w:pPr>
              <w:overflowPunct/>
              <w:autoSpaceDE/>
              <w:autoSpaceDN/>
              <w:adjustRightInd/>
              <w:textAlignment w:val="auto"/>
              <w:rPr>
                <w:b/>
                <w:bCs/>
                <w:lang w:val="en-US"/>
              </w:rPr>
            </w:pPr>
            <w:r w:rsidRPr="003A07B7">
              <w:rPr>
                <w:b/>
                <w:bCs/>
                <w:lang w:val="en-US"/>
              </w:rPr>
              <w:lastRenderedPageBreak/>
              <w:t>Бюджетна програма - 2200.01.12 - "Подобряване на живота в селските райони"</w:t>
            </w:r>
          </w:p>
        </w:tc>
        <w:tc>
          <w:tcPr>
            <w:tcW w:w="4160" w:type="dxa"/>
            <w:gridSpan w:val="3"/>
            <w:tcBorders>
              <w:top w:val="single" w:sz="8" w:space="0" w:color="auto"/>
              <w:left w:val="nil"/>
              <w:bottom w:val="single" w:sz="8" w:space="0" w:color="auto"/>
              <w:right w:val="single" w:sz="8" w:space="0" w:color="000000"/>
            </w:tcBorders>
            <w:shd w:val="clear" w:color="auto" w:fill="auto"/>
            <w:vAlign w:val="center"/>
            <w:hideMark/>
          </w:tcPr>
          <w:p w14:paraId="72FB205C" w14:textId="77777777" w:rsidR="00D93E3D" w:rsidRPr="003A07B7" w:rsidRDefault="00D93E3D" w:rsidP="00D93E3D">
            <w:pPr>
              <w:overflowPunct/>
              <w:autoSpaceDE/>
              <w:autoSpaceDN/>
              <w:adjustRightInd/>
              <w:jc w:val="center"/>
              <w:textAlignment w:val="auto"/>
              <w:rPr>
                <w:b/>
                <w:bCs/>
                <w:lang w:val="en-US"/>
              </w:rPr>
            </w:pPr>
            <w:r w:rsidRPr="003A07B7">
              <w:rPr>
                <w:b/>
                <w:bCs/>
                <w:lang w:val="en-US"/>
              </w:rPr>
              <w:t>Целева стойност</w:t>
            </w:r>
          </w:p>
        </w:tc>
      </w:tr>
      <w:tr w:rsidR="00D93E3D" w:rsidRPr="003A07B7" w14:paraId="1DF7F705" w14:textId="77777777" w:rsidTr="00D93E3D">
        <w:trPr>
          <w:trHeight w:val="300"/>
          <w:jc w:val="center"/>
        </w:trPr>
        <w:tc>
          <w:tcPr>
            <w:tcW w:w="2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D5CFA6" w14:textId="77777777" w:rsidR="00D93E3D" w:rsidRPr="003A07B7" w:rsidRDefault="00D93E3D" w:rsidP="00D93E3D">
            <w:pPr>
              <w:overflowPunct/>
              <w:autoSpaceDE/>
              <w:autoSpaceDN/>
              <w:adjustRightInd/>
              <w:jc w:val="center"/>
              <w:textAlignment w:val="auto"/>
              <w:rPr>
                <w:lang w:val="en-US"/>
              </w:rPr>
            </w:pPr>
            <w:r w:rsidRPr="003A07B7">
              <w:rPr>
                <w:lang w:val="en-US"/>
              </w:rPr>
              <w:t>№</w:t>
            </w:r>
          </w:p>
        </w:tc>
        <w:tc>
          <w:tcPr>
            <w:tcW w:w="47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8C0964" w14:textId="77777777" w:rsidR="00D93E3D" w:rsidRPr="003A07B7" w:rsidRDefault="00D93E3D" w:rsidP="00D93E3D">
            <w:pPr>
              <w:overflowPunct/>
              <w:autoSpaceDE/>
              <w:autoSpaceDN/>
              <w:adjustRightInd/>
              <w:jc w:val="center"/>
              <w:textAlignment w:val="auto"/>
              <w:rPr>
                <w:lang w:val="en-US"/>
              </w:rPr>
            </w:pPr>
            <w:r w:rsidRPr="003A07B7">
              <w:rPr>
                <w:lang w:val="en-US"/>
              </w:rPr>
              <w:t>Показатели за изпълнение</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4051255C" w14:textId="77777777" w:rsidR="00D93E3D" w:rsidRPr="003A07B7" w:rsidRDefault="00D93E3D" w:rsidP="00D93E3D">
            <w:pPr>
              <w:overflowPunct/>
              <w:autoSpaceDE/>
              <w:autoSpaceDN/>
              <w:adjustRightInd/>
              <w:jc w:val="center"/>
              <w:textAlignment w:val="auto"/>
              <w:rPr>
                <w:b/>
                <w:bCs/>
                <w:lang w:val="en-US"/>
              </w:rPr>
            </w:pPr>
            <w:r w:rsidRPr="003A07B7">
              <w:rPr>
                <w:b/>
                <w:bCs/>
                <w:lang w:val="en-US"/>
              </w:rPr>
              <w:t>Мерна единица</w:t>
            </w:r>
          </w:p>
        </w:tc>
        <w:tc>
          <w:tcPr>
            <w:tcW w:w="1340" w:type="dxa"/>
            <w:tcBorders>
              <w:top w:val="nil"/>
              <w:left w:val="nil"/>
              <w:bottom w:val="nil"/>
              <w:right w:val="single" w:sz="8" w:space="0" w:color="auto"/>
            </w:tcBorders>
            <w:shd w:val="clear" w:color="auto" w:fill="auto"/>
            <w:vAlign w:val="center"/>
            <w:hideMark/>
          </w:tcPr>
          <w:p w14:paraId="041300B5" w14:textId="77777777" w:rsidR="00D93E3D" w:rsidRPr="003A07B7" w:rsidRDefault="00D93E3D" w:rsidP="00D93E3D">
            <w:pPr>
              <w:overflowPunct/>
              <w:autoSpaceDE/>
              <w:autoSpaceDN/>
              <w:adjustRightInd/>
              <w:jc w:val="center"/>
              <w:textAlignment w:val="auto"/>
              <w:rPr>
                <w:b/>
                <w:bCs/>
                <w:lang w:val="en-US"/>
              </w:rPr>
            </w:pPr>
            <w:r w:rsidRPr="003A07B7">
              <w:rPr>
                <w:b/>
                <w:bCs/>
                <w:lang w:val="en-US"/>
              </w:rPr>
              <w:t xml:space="preserve">Бюджет </w:t>
            </w:r>
          </w:p>
        </w:tc>
        <w:tc>
          <w:tcPr>
            <w:tcW w:w="1660" w:type="dxa"/>
            <w:tcBorders>
              <w:top w:val="nil"/>
              <w:left w:val="nil"/>
              <w:bottom w:val="nil"/>
              <w:right w:val="single" w:sz="8" w:space="0" w:color="auto"/>
            </w:tcBorders>
            <w:shd w:val="clear" w:color="auto" w:fill="auto"/>
            <w:vAlign w:val="center"/>
            <w:hideMark/>
          </w:tcPr>
          <w:p w14:paraId="680EE1C3" w14:textId="77777777" w:rsidR="00D93E3D" w:rsidRPr="003A07B7" w:rsidRDefault="00D93E3D" w:rsidP="00D93E3D">
            <w:pPr>
              <w:overflowPunct/>
              <w:autoSpaceDE/>
              <w:autoSpaceDN/>
              <w:adjustRightInd/>
              <w:jc w:val="center"/>
              <w:textAlignment w:val="auto"/>
              <w:rPr>
                <w:b/>
                <w:bCs/>
                <w:lang w:val="en-US"/>
              </w:rPr>
            </w:pPr>
            <w:r w:rsidRPr="003A07B7">
              <w:rPr>
                <w:b/>
                <w:bCs/>
                <w:lang w:val="en-US"/>
              </w:rPr>
              <w:t>Отчет</w:t>
            </w:r>
          </w:p>
        </w:tc>
      </w:tr>
      <w:tr w:rsidR="00D93E3D" w:rsidRPr="003A07B7" w14:paraId="68B7C154" w14:textId="77777777" w:rsidTr="00D93E3D">
        <w:trPr>
          <w:trHeight w:val="270"/>
          <w:jc w:val="center"/>
        </w:trPr>
        <w:tc>
          <w:tcPr>
            <w:tcW w:w="277" w:type="dxa"/>
            <w:vMerge/>
            <w:tcBorders>
              <w:top w:val="nil"/>
              <w:left w:val="single" w:sz="8" w:space="0" w:color="auto"/>
              <w:bottom w:val="single" w:sz="8" w:space="0" w:color="000000"/>
              <w:right w:val="single" w:sz="8" w:space="0" w:color="auto"/>
            </w:tcBorders>
            <w:vAlign w:val="center"/>
            <w:hideMark/>
          </w:tcPr>
          <w:p w14:paraId="4CCC33FC" w14:textId="77777777" w:rsidR="00D93E3D" w:rsidRPr="003A07B7" w:rsidRDefault="00D93E3D" w:rsidP="00D93E3D">
            <w:pPr>
              <w:overflowPunct/>
              <w:autoSpaceDE/>
              <w:autoSpaceDN/>
              <w:adjustRightInd/>
              <w:textAlignment w:val="auto"/>
              <w:rPr>
                <w:lang w:val="en-US"/>
              </w:rPr>
            </w:pPr>
          </w:p>
        </w:tc>
        <w:tc>
          <w:tcPr>
            <w:tcW w:w="4743" w:type="dxa"/>
            <w:vMerge/>
            <w:tcBorders>
              <w:top w:val="nil"/>
              <w:left w:val="single" w:sz="8" w:space="0" w:color="auto"/>
              <w:bottom w:val="single" w:sz="8" w:space="0" w:color="000000"/>
              <w:right w:val="single" w:sz="8" w:space="0" w:color="auto"/>
            </w:tcBorders>
            <w:vAlign w:val="center"/>
            <w:hideMark/>
          </w:tcPr>
          <w:p w14:paraId="50F33B17" w14:textId="77777777" w:rsidR="00D93E3D" w:rsidRPr="003A07B7" w:rsidRDefault="00D93E3D" w:rsidP="00D93E3D">
            <w:pPr>
              <w:overflowPunct/>
              <w:autoSpaceDE/>
              <w:autoSpaceDN/>
              <w:adjustRightInd/>
              <w:textAlignment w:val="auto"/>
              <w:rPr>
                <w:lang w:val="en-US"/>
              </w:rPr>
            </w:pPr>
          </w:p>
        </w:tc>
        <w:tc>
          <w:tcPr>
            <w:tcW w:w="1160" w:type="dxa"/>
            <w:vMerge/>
            <w:tcBorders>
              <w:top w:val="nil"/>
              <w:left w:val="single" w:sz="8" w:space="0" w:color="auto"/>
              <w:bottom w:val="single" w:sz="8" w:space="0" w:color="000000"/>
              <w:right w:val="single" w:sz="8" w:space="0" w:color="auto"/>
            </w:tcBorders>
            <w:vAlign w:val="center"/>
            <w:hideMark/>
          </w:tcPr>
          <w:p w14:paraId="1E2EB474" w14:textId="77777777" w:rsidR="00D93E3D" w:rsidRPr="003A07B7" w:rsidRDefault="00D93E3D" w:rsidP="00D93E3D">
            <w:pPr>
              <w:overflowPunct/>
              <w:autoSpaceDE/>
              <w:autoSpaceDN/>
              <w:adjustRightInd/>
              <w:textAlignment w:val="auto"/>
              <w:rPr>
                <w:b/>
                <w:bCs/>
                <w:lang w:val="en-US"/>
              </w:rPr>
            </w:pPr>
          </w:p>
        </w:tc>
        <w:tc>
          <w:tcPr>
            <w:tcW w:w="1340" w:type="dxa"/>
            <w:tcBorders>
              <w:top w:val="nil"/>
              <w:left w:val="nil"/>
              <w:bottom w:val="single" w:sz="8" w:space="0" w:color="auto"/>
              <w:right w:val="single" w:sz="8" w:space="0" w:color="auto"/>
            </w:tcBorders>
            <w:shd w:val="clear" w:color="auto" w:fill="auto"/>
            <w:vAlign w:val="center"/>
            <w:hideMark/>
          </w:tcPr>
          <w:p w14:paraId="00CD8A7B" w14:textId="77777777" w:rsidR="00D93E3D" w:rsidRPr="003A07B7" w:rsidRDefault="00D93E3D" w:rsidP="00D93E3D">
            <w:pPr>
              <w:overflowPunct/>
              <w:autoSpaceDE/>
              <w:autoSpaceDN/>
              <w:adjustRightInd/>
              <w:jc w:val="center"/>
              <w:textAlignment w:val="auto"/>
              <w:rPr>
                <w:b/>
                <w:bCs/>
                <w:lang w:val="en-US"/>
              </w:rPr>
            </w:pPr>
            <w:r w:rsidRPr="003A07B7">
              <w:rPr>
                <w:b/>
                <w:bCs/>
                <w:lang w:val="en-US"/>
              </w:rPr>
              <w:t>2020 г.</w:t>
            </w:r>
          </w:p>
        </w:tc>
        <w:tc>
          <w:tcPr>
            <w:tcW w:w="1660" w:type="dxa"/>
            <w:tcBorders>
              <w:top w:val="nil"/>
              <w:left w:val="nil"/>
              <w:bottom w:val="single" w:sz="8" w:space="0" w:color="auto"/>
              <w:right w:val="single" w:sz="8" w:space="0" w:color="auto"/>
            </w:tcBorders>
            <w:shd w:val="clear" w:color="auto" w:fill="auto"/>
            <w:vAlign w:val="center"/>
            <w:hideMark/>
          </w:tcPr>
          <w:p w14:paraId="684636F8" w14:textId="77777777" w:rsidR="00D93E3D" w:rsidRPr="003A07B7" w:rsidRDefault="00D93E3D" w:rsidP="00D93E3D">
            <w:pPr>
              <w:overflowPunct/>
              <w:autoSpaceDE/>
              <w:autoSpaceDN/>
              <w:adjustRightInd/>
              <w:jc w:val="center"/>
              <w:textAlignment w:val="auto"/>
              <w:rPr>
                <w:b/>
                <w:bCs/>
                <w:lang w:val="en-US"/>
              </w:rPr>
            </w:pPr>
            <w:r w:rsidRPr="003A07B7">
              <w:rPr>
                <w:b/>
                <w:bCs/>
                <w:lang w:val="en-US"/>
              </w:rPr>
              <w:t>30.06.2020 г.</w:t>
            </w:r>
          </w:p>
        </w:tc>
      </w:tr>
      <w:tr w:rsidR="00D93E3D" w:rsidRPr="003A07B7" w14:paraId="69DFD644" w14:textId="77777777" w:rsidTr="00D93E3D">
        <w:trPr>
          <w:trHeight w:val="780"/>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6C8094C5" w14:textId="77777777" w:rsidR="00D93E3D" w:rsidRPr="003A07B7" w:rsidRDefault="00D93E3D" w:rsidP="00D93E3D">
            <w:pPr>
              <w:overflowPunct/>
              <w:autoSpaceDE/>
              <w:autoSpaceDN/>
              <w:adjustRightInd/>
              <w:jc w:val="center"/>
              <w:textAlignment w:val="auto"/>
              <w:rPr>
                <w:lang w:val="en-US"/>
              </w:rPr>
            </w:pPr>
            <w:r w:rsidRPr="003A07B7">
              <w:rPr>
                <w:lang w:val="en-US"/>
              </w:rPr>
              <w:t>1</w:t>
            </w:r>
          </w:p>
        </w:tc>
        <w:tc>
          <w:tcPr>
            <w:tcW w:w="4743" w:type="dxa"/>
            <w:tcBorders>
              <w:top w:val="nil"/>
              <w:left w:val="nil"/>
              <w:bottom w:val="single" w:sz="8" w:space="0" w:color="auto"/>
              <w:right w:val="single" w:sz="8" w:space="0" w:color="auto"/>
            </w:tcBorders>
            <w:shd w:val="clear" w:color="auto" w:fill="auto"/>
            <w:vAlign w:val="center"/>
            <w:hideMark/>
          </w:tcPr>
          <w:p w14:paraId="1BD840EE" w14:textId="77777777" w:rsidR="00D93E3D" w:rsidRPr="003A07B7" w:rsidRDefault="00D93E3D" w:rsidP="00D93E3D">
            <w:pPr>
              <w:overflowPunct/>
              <w:autoSpaceDE/>
              <w:autoSpaceDN/>
              <w:adjustRightInd/>
              <w:textAlignment w:val="auto"/>
              <w:rPr>
                <w:lang w:val="en-US"/>
              </w:rPr>
            </w:pPr>
            <w:r w:rsidRPr="003A07B7">
              <w:rPr>
                <w:lang w:val="en-US"/>
              </w:rPr>
              <w:t xml:space="preserve">Брой получатели на помощ за разнообразяване към неземеделски дейности </w:t>
            </w:r>
          </w:p>
        </w:tc>
        <w:tc>
          <w:tcPr>
            <w:tcW w:w="1160" w:type="dxa"/>
            <w:tcBorders>
              <w:top w:val="nil"/>
              <w:left w:val="nil"/>
              <w:bottom w:val="single" w:sz="8" w:space="0" w:color="auto"/>
              <w:right w:val="single" w:sz="8" w:space="0" w:color="auto"/>
            </w:tcBorders>
            <w:shd w:val="clear" w:color="auto" w:fill="auto"/>
            <w:noWrap/>
            <w:vAlign w:val="center"/>
            <w:hideMark/>
          </w:tcPr>
          <w:p w14:paraId="523FAB93" w14:textId="77777777" w:rsidR="00D93E3D" w:rsidRPr="003A07B7" w:rsidRDefault="00D93E3D" w:rsidP="00D93E3D">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6FA5FA52" w14:textId="77777777" w:rsidR="00D93E3D" w:rsidRPr="003A07B7" w:rsidRDefault="00D93E3D" w:rsidP="00D93E3D">
            <w:pPr>
              <w:overflowPunct/>
              <w:autoSpaceDE/>
              <w:autoSpaceDN/>
              <w:adjustRightInd/>
              <w:jc w:val="center"/>
              <w:textAlignment w:val="auto"/>
              <w:rPr>
                <w:lang w:val="en-US"/>
              </w:rPr>
            </w:pPr>
            <w:r w:rsidRPr="003A07B7">
              <w:rPr>
                <w:lang w:val="en-US"/>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4D810669" w14:textId="77777777" w:rsidR="00D93E3D" w:rsidRPr="003A07B7" w:rsidRDefault="00D93E3D" w:rsidP="00D93E3D">
            <w:pPr>
              <w:overflowPunct/>
              <w:autoSpaceDE/>
              <w:autoSpaceDN/>
              <w:adjustRightInd/>
              <w:jc w:val="center"/>
              <w:textAlignment w:val="auto"/>
              <w:rPr>
                <w:lang w:val="en-US"/>
              </w:rPr>
            </w:pPr>
            <w:r w:rsidRPr="003A07B7">
              <w:rPr>
                <w:lang w:val="en-US"/>
              </w:rPr>
              <w:t>0</w:t>
            </w:r>
          </w:p>
        </w:tc>
      </w:tr>
      <w:tr w:rsidR="00D93E3D" w:rsidRPr="003A07B7" w14:paraId="439D118B" w14:textId="77777777" w:rsidTr="00D93E3D">
        <w:trPr>
          <w:trHeight w:val="525"/>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4B2BCCAA" w14:textId="77777777" w:rsidR="00D93E3D" w:rsidRPr="003A07B7" w:rsidRDefault="00D93E3D" w:rsidP="00D93E3D">
            <w:pPr>
              <w:overflowPunct/>
              <w:autoSpaceDE/>
              <w:autoSpaceDN/>
              <w:adjustRightInd/>
              <w:jc w:val="center"/>
              <w:textAlignment w:val="auto"/>
              <w:rPr>
                <w:lang w:val="en-US"/>
              </w:rPr>
            </w:pPr>
            <w:r w:rsidRPr="003A07B7">
              <w:rPr>
                <w:lang w:val="en-US"/>
              </w:rPr>
              <w:t>2</w:t>
            </w:r>
          </w:p>
        </w:tc>
        <w:tc>
          <w:tcPr>
            <w:tcW w:w="4743" w:type="dxa"/>
            <w:tcBorders>
              <w:top w:val="nil"/>
              <w:left w:val="nil"/>
              <w:bottom w:val="single" w:sz="8" w:space="0" w:color="auto"/>
              <w:right w:val="single" w:sz="8" w:space="0" w:color="auto"/>
            </w:tcBorders>
            <w:shd w:val="clear" w:color="auto" w:fill="auto"/>
            <w:vAlign w:val="center"/>
            <w:hideMark/>
          </w:tcPr>
          <w:p w14:paraId="6A57670E" w14:textId="77777777" w:rsidR="00D93E3D" w:rsidRPr="003A07B7" w:rsidRDefault="00D93E3D" w:rsidP="00D93E3D">
            <w:pPr>
              <w:overflowPunct/>
              <w:autoSpaceDE/>
              <w:autoSpaceDN/>
              <w:adjustRightInd/>
              <w:textAlignment w:val="auto"/>
              <w:rPr>
                <w:lang w:val="en-US"/>
              </w:rPr>
            </w:pPr>
            <w:r w:rsidRPr="003A07B7">
              <w:rPr>
                <w:lang w:val="en-US"/>
              </w:rPr>
              <w:t>Общ размер на инвестициите в неземеделски дейности</w:t>
            </w:r>
          </w:p>
        </w:tc>
        <w:tc>
          <w:tcPr>
            <w:tcW w:w="1160" w:type="dxa"/>
            <w:tcBorders>
              <w:top w:val="nil"/>
              <w:left w:val="nil"/>
              <w:bottom w:val="single" w:sz="8" w:space="0" w:color="auto"/>
              <w:right w:val="single" w:sz="8" w:space="0" w:color="auto"/>
            </w:tcBorders>
            <w:shd w:val="clear" w:color="auto" w:fill="auto"/>
            <w:noWrap/>
            <w:vAlign w:val="center"/>
            <w:hideMark/>
          </w:tcPr>
          <w:p w14:paraId="361960FF" w14:textId="77777777" w:rsidR="00D93E3D" w:rsidRPr="003A07B7" w:rsidRDefault="00D93E3D" w:rsidP="00D93E3D">
            <w:pPr>
              <w:overflowPunct/>
              <w:autoSpaceDE/>
              <w:autoSpaceDN/>
              <w:adjustRightInd/>
              <w:jc w:val="center"/>
              <w:textAlignment w:val="auto"/>
              <w:rPr>
                <w:lang w:val="en-US"/>
              </w:rPr>
            </w:pPr>
            <w:r w:rsidRPr="003A07B7">
              <w:rPr>
                <w:lang w:val="en-US"/>
              </w:rPr>
              <w:t>Млн.евро</w:t>
            </w:r>
          </w:p>
        </w:tc>
        <w:tc>
          <w:tcPr>
            <w:tcW w:w="1340" w:type="dxa"/>
            <w:tcBorders>
              <w:top w:val="nil"/>
              <w:left w:val="nil"/>
              <w:bottom w:val="single" w:sz="8" w:space="0" w:color="auto"/>
              <w:right w:val="single" w:sz="8" w:space="0" w:color="auto"/>
            </w:tcBorders>
            <w:shd w:val="clear" w:color="auto" w:fill="auto"/>
            <w:noWrap/>
            <w:vAlign w:val="center"/>
            <w:hideMark/>
          </w:tcPr>
          <w:p w14:paraId="06AAF979" w14:textId="77777777" w:rsidR="00D93E3D" w:rsidRPr="003A07B7" w:rsidRDefault="00D93E3D" w:rsidP="00D93E3D">
            <w:pPr>
              <w:overflowPunct/>
              <w:autoSpaceDE/>
              <w:autoSpaceDN/>
              <w:adjustRightInd/>
              <w:jc w:val="center"/>
              <w:textAlignment w:val="auto"/>
              <w:rPr>
                <w:lang w:val="en-US"/>
              </w:rPr>
            </w:pPr>
            <w:r w:rsidRPr="003A07B7">
              <w:rPr>
                <w:lang w:val="en-US"/>
              </w:rPr>
              <w:t>20</w:t>
            </w:r>
          </w:p>
        </w:tc>
        <w:tc>
          <w:tcPr>
            <w:tcW w:w="1660" w:type="dxa"/>
            <w:tcBorders>
              <w:top w:val="nil"/>
              <w:left w:val="nil"/>
              <w:bottom w:val="single" w:sz="8" w:space="0" w:color="auto"/>
              <w:right w:val="single" w:sz="8" w:space="0" w:color="auto"/>
            </w:tcBorders>
            <w:shd w:val="clear" w:color="auto" w:fill="auto"/>
            <w:noWrap/>
            <w:vAlign w:val="center"/>
            <w:hideMark/>
          </w:tcPr>
          <w:p w14:paraId="68313A79" w14:textId="77777777" w:rsidR="00D93E3D" w:rsidRPr="003A07B7" w:rsidRDefault="00D93E3D" w:rsidP="00D93E3D">
            <w:pPr>
              <w:overflowPunct/>
              <w:autoSpaceDE/>
              <w:autoSpaceDN/>
              <w:adjustRightInd/>
              <w:jc w:val="center"/>
              <w:textAlignment w:val="auto"/>
              <w:rPr>
                <w:lang w:val="en-US"/>
              </w:rPr>
            </w:pPr>
            <w:r w:rsidRPr="003A07B7">
              <w:rPr>
                <w:lang w:val="en-US"/>
              </w:rPr>
              <w:t>0</w:t>
            </w:r>
          </w:p>
        </w:tc>
      </w:tr>
      <w:tr w:rsidR="00D93E3D" w:rsidRPr="003A07B7" w14:paraId="29BAB8D6" w14:textId="77777777" w:rsidTr="00D93E3D">
        <w:trPr>
          <w:trHeight w:val="525"/>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7BB6D650" w14:textId="77777777" w:rsidR="00D93E3D" w:rsidRPr="003A07B7" w:rsidRDefault="00D93E3D" w:rsidP="00D93E3D">
            <w:pPr>
              <w:overflowPunct/>
              <w:autoSpaceDE/>
              <w:autoSpaceDN/>
              <w:adjustRightInd/>
              <w:jc w:val="center"/>
              <w:textAlignment w:val="auto"/>
              <w:rPr>
                <w:lang w:val="en-US"/>
              </w:rPr>
            </w:pPr>
            <w:r w:rsidRPr="003A07B7">
              <w:rPr>
                <w:lang w:val="en-US"/>
              </w:rPr>
              <w:t>3</w:t>
            </w:r>
          </w:p>
        </w:tc>
        <w:tc>
          <w:tcPr>
            <w:tcW w:w="4743" w:type="dxa"/>
            <w:tcBorders>
              <w:top w:val="nil"/>
              <w:left w:val="nil"/>
              <w:bottom w:val="single" w:sz="8" w:space="0" w:color="auto"/>
              <w:right w:val="single" w:sz="8" w:space="0" w:color="auto"/>
            </w:tcBorders>
            <w:shd w:val="clear" w:color="auto" w:fill="auto"/>
            <w:vAlign w:val="center"/>
            <w:hideMark/>
          </w:tcPr>
          <w:p w14:paraId="3048AC95" w14:textId="77777777" w:rsidR="00D93E3D" w:rsidRPr="003A07B7" w:rsidRDefault="00D93E3D" w:rsidP="00D93E3D">
            <w:pPr>
              <w:overflowPunct/>
              <w:autoSpaceDE/>
              <w:autoSpaceDN/>
              <w:adjustRightInd/>
              <w:textAlignment w:val="auto"/>
              <w:rPr>
                <w:lang w:val="en-US"/>
              </w:rPr>
            </w:pPr>
            <w:r w:rsidRPr="003A07B7">
              <w:rPr>
                <w:lang w:val="en-US"/>
              </w:rPr>
              <w:t>Брой на подпомогнатите микропредприятия – общо</w:t>
            </w:r>
          </w:p>
        </w:tc>
        <w:tc>
          <w:tcPr>
            <w:tcW w:w="1160" w:type="dxa"/>
            <w:tcBorders>
              <w:top w:val="nil"/>
              <w:left w:val="nil"/>
              <w:bottom w:val="single" w:sz="8" w:space="0" w:color="auto"/>
              <w:right w:val="single" w:sz="8" w:space="0" w:color="auto"/>
            </w:tcBorders>
            <w:shd w:val="clear" w:color="auto" w:fill="auto"/>
            <w:noWrap/>
            <w:vAlign w:val="center"/>
            <w:hideMark/>
          </w:tcPr>
          <w:p w14:paraId="6F118ACC" w14:textId="77777777" w:rsidR="00D93E3D" w:rsidRPr="003A07B7" w:rsidRDefault="00D93E3D" w:rsidP="00D93E3D">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0F069692" w14:textId="77777777" w:rsidR="00D93E3D" w:rsidRPr="003A07B7" w:rsidRDefault="00D93E3D" w:rsidP="00D93E3D">
            <w:pPr>
              <w:overflowPunct/>
              <w:autoSpaceDE/>
              <w:autoSpaceDN/>
              <w:adjustRightInd/>
              <w:jc w:val="center"/>
              <w:textAlignment w:val="auto"/>
              <w:rPr>
                <w:lang w:val="en-US"/>
              </w:rPr>
            </w:pPr>
            <w:r w:rsidRPr="003A07B7">
              <w:rPr>
                <w:lang w:val="en-US"/>
              </w:rPr>
              <w:t>180</w:t>
            </w:r>
          </w:p>
        </w:tc>
        <w:tc>
          <w:tcPr>
            <w:tcW w:w="1660" w:type="dxa"/>
            <w:tcBorders>
              <w:top w:val="nil"/>
              <w:left w:val="nil"/>
              <w:bottom w:val="single" w:sz="8" w:space="0" w:color="auto"/>
              <w:right w:val="single" w:sz="8" w:space="0" w:color="auto"/>
            </w:tcBorders>
            <w:shd w:val="clear" w:color="auto" w:fill="auto"/>
            <w:noWrap/>
            <w:vAlign w:val="center"/>
            <w:hideMark/>
          </w:tcPr>
          <w:p w14:paraId="0ACB063B" w14:textId="77777777" w:rsidR="00D93E3D" w:rsidRPr="003A07B7" w:rsidRDefault="00D93E3D" w:rsidP="00D93E3D">
            <w:pPr>
              <w:overflowPunct/>
              <w:autoSpaceDE/>
              <w:autoSpaceDN/>
              <w:adjustRightInd/>
              <w:jc w:val="center"/>
              <w:textAlignment w:val="auto"/>
              <w:rPr>
                <w:lang w:val="en-US"/>
              </w:rPr>
            </w:pPr>
            <w:r w:rsidRPr="003A07B7">
              <w:rPr>
                <w:lang w:val="en-US"/>
              </w:rPr>
              <w:t>0</w:t>
            </w:r>
          </w:p>
        </w:tc>
      </w:tr>
      <w:tr w:rsidR="00D93E3D" w:rsidRPr="003A07B7" w14:paraId="3744A6D9" w14:textId="77777777" w:rsidTr="00D93E3D">
        <w:trPr>
          <w:trHeight w:val="525"/>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7B51B471" w14:textId="77777777" w:rsidR="00D93E3D" w:rsidRPr="003A07B7" w:rsidRDefault="00D93E3D" w:rsidP="00D93E3D">
            <w:pPr>
              <w:overflowPunct/>
              <w:autoSpaceDE/>
              <w:autoSpaceDN/>
              <w:adjustRightInd/>
              <w:jc w:val="center"/>
              <w:textAlignment w:val="auto"/>
              <w:rPr>
                <w:lang w:val="en-US"/>
              </w:rPr>
            </w:pPr>
            <w:r w:rsidRPr="003A07B7">
              <w:rPr>
                <w:lang w:val="en-US"/>
              </w:rPr>
              <w:t>4</w:t>
            </w:r>
          </w:p>
        </w:tc>
        <w:tc>
          <w:tcPr>
            <w:tcW w:w="4743" w:type="dxa"/>
            <w:tcBorders>
              <w:top w:val="nil"/>
              <w:left w:val="nil"/>
              <w:bottom w:val="single" w:sz="8" w:space="0" w:color="auto"/>
              <w:right w:val="single" w:sz="8" w:space="0" w:color="auto"/>
            </w:tcBorders>
            <w:shd w:val="clear" w:color="auto" w:fill="auto"/>
            <w:vAlign w:val="center"/>
            <w:hideMark/>
          </w:tcPr>
          <w:p w14:paraId="088456EE" w14:textId="77777777" w:rsidR="00D93E3D" w:rsidRPr="003A07B7" w:rsidRDefault="00D93E3D" w:rsidP="00D93E3D">
            <w:pPr>
              <w:overflowPunct/>
              <w:autoSpaceDE/>
              <w:autoSpaceDN/>
              <w:adjustRightInd/>
              <w:textAlignment w:val="auto"/>
              <w:rPr>
                <w:lang w:val="en-US"/>
              </w:rPr>
            </w:pPr>
            <w:r w:rsidRPr="003A07B7">
              <w:rPr>
                <w:lang w:val="en-US"/>
              </w:rPr>
              <w:t>Общ обем на инвестициите в туристическа дейност</w:t>
            </w:r>
          </w:p>
        </w:tc>
        <w:tc>
          <w:tcPr>
            <w:tcW w:w="1160" w:type="dxa"/>
            <w:tcBorders>
              <w:top w:val="nil"/>
              <w:left w:val="nil"/>
              <w:bottom w:val="single" w:sz="8" w:space="0" w:color="auto"/>
              <w:right w:val="single" w:sz="8" w:space="0" w:color="auto"/>
            </w:tcBorders>
            <w:shd w:val="clear" w:color="auto" w:fill="auto"/>
            <w:noWrap/>
            <w:vAlign w:val="center"/>
            <w:hideMark/>
          </w:tcPr>
          <w:p w14:paraId="58078FF2" w14:textId="77777777" w:rsidR="00D93E3D" w:rsidRPr="003A07B7" w:rsidRDefault="00D93E3D" w:rsidP="00D93E3D">
            <w:pPr>
              <w:overflowPunct/>
              <w:autoSpaceDE/>
              <w:autoSpaceDN/>
              <w:adjustRightInd/>
              <w:jc w:val="center"/>
              <w:textAlignment w:val="auto"/>
              <w:rPr>
                <w:lang w:val="en-US"/>
              </w:rPr>
            </w:pPr>
            <w:r w:rsidRPr="003A07B7">
              <w:rPr>
                <w:lang w:val="en-US"/>
              </w:rPr>
              <w:t>Млн.евро</w:t>
            </w:r>
          </w:p>
        </w:tc>
        <w:tc>
          <w:tcPr>
            <w:tcW w:w="1340" w:type="dxa"/>
            <w:tcBorders>
              <w:top w:val="nil"/>
              <w:left w:val="nil"/>
              <w:bottom w:val="single" w:sz="8" w:space="0" w:color="auto"/>
              <w:right w:val="single" w:sz="8" w:space="0" w:color="auto"/>
            </w:tcBorders>
            <w:shd w:val="clear" w:color="auto" w:fill="auto"/>
            <w:noWrap/>
            <w:vAlign w:val="center"/>
            <w:hideMark/>
          </w:tcPr>
          <w:p w14:paraId="352A2C8D" w14:textId="77777777" w:rsidR="00D93E3D" w:rsidRPr="003A07B7" w:rsidRDefault="00D93E3D" w:rsidP="00D93E3D">
            <w:pPr>
              <w:overflowPunct/>
              <w:autoSpaceDE/>
              <w:autoSpaceDN/>
              <w:adjustRightInd/>
              <w:jc w:val="center"/>
              <w:textAlignment w:val="auto"/>
              <w:rPr>
                <w:lang w:val="en-US"/>
              </w:rPr>
            </w:pPr>
            <w:r w:rsidRPr="003A07B7">
              <w:rPr>
                <w:lang w:val="en-US"/>
              </w:rPr>
              <w:t>10</w:t>
            </w:r>
          </w:p>
        </w:tc>
        <w:tc>
          <w:tcPr>
            <w:tcW w:w="1660" w:type="dxa"/>
            <w:tcBorders>
              <w:top w:val="nil"/>
              <w:left w:val="nil"/>
              <w:bottom w:val="single" w:sz="8" w:space="0" w:color="auto"/>
              <w:right w:val="single" w:sz="8" w:space="0" w:color="auto"/>
            </w:tcBorders>
            <w:shd w:val="clear" w:color="auto" w:fill="auto"/>
            <w:noWrap/>
            <w:vAlign w:val="center"/>
            <w:hideMark/>
          </w:tcPr>
          <w:p w14:paraId="2DFBFDCF" w14:textId="77777777" w:rsidR="00D93E3D" w:rsidRPr="003A07B7" w:rsidRDefault="00D93E3D" w:rsidP="00D93E3D">
            <w:pPr>
              <w:overflowPunct/>
              <w:autoSpaceDE/>
              <w:autoSpaceDN/>
              <w:adjustRightInd/>
              <w:jc w:val="center"/>
              <w:textAlignment w:val="auto"/>
              <w:rPr>
                <w:lang w:val="en-US"/>
              </w:rPr>
            </w:pPr>
            <w:r w:rsidRPr="003A07B7">
              <w:rPr>
                <w:lang w:val="en-US"/>
              </w:rPr>
              <w:t>0</w:t>
            </w:r>
          </w:p>
        </w:tc>
      </w:tr>
      <w:tr w:rsidR="00D93E3D" w:rsidRPr="003A07B7" w14:paraId="5C5C2CCC" w14:textId="77777777" w:rsidTr="00D93E3D">
        <w:trPr>
          <w:trHeight w:val="780"/>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5FC19298" w14:textId="77777777" w:rsidR="00D93E3D" w:rsidRPr="003A07B7" w:rsidRDefault="00D93E3D" w:rsidP="00D93E3D">
            <w:pPr>
              <w:overflowPunct/>
              <w:autoSpaceDE/>
              <w:autoSpaceDN/>
              <w:adjustRightInd/>
              <w:jc w:val="center"/>
              <w:textAlignment w:val="auto"/>
              <w:rPr>
                <w:lang w:val="en-US"/>
              </w:rPr>
            </w:pPr>
            <w:r w:rsidRPr="003A07B7">
              <w:rPr>
                <w:lang w:val="en-US"/>
              </w:rPr>
              <w:t>5</w:t>
            </w:r>
          </w:p>
        </w:tc>
        <w:tc>
          <w:tcPr>
            <w:tcW w:w="4743" w:type="dxa"/>
            <w:tcBorders>
              <w:top w:val="nil"/>
              <w:left w:val="nil"/>
              <w:bottom w:val="single" w:sz="8" w:space="0" w:color="auto"/>
              <w:right w:val="single" w:sz="8" w:space="0" w:color="auto"/>
            </w:tcBorders>
            <w:shd w:val="clear" w:color="auto" w:fill="auto"/>
            <w:vAlign w:val="center"/>
            <w:hideMark/>
          </w:tcPr>
          <w:p w14:paraId="2021C12A" w14:textId="77777777" w:rsidR="00D93E3D" w:rsidRPr="003A07B7" w:rsidRDefault="00D93E3D" w:rsidP="00D93E3D">
            <w:pPr>
              <w:overflowPunct/>
              <w:autoSpaceDE/>
              <w:autoSpaceDN/>
              <w:adjustRightInd/>
              <w:textAlignment w:val="auto"/>
              <w:rPr>
                <w:lang w:val="en-US"/>
              </w:rPr>
            </w:pPr>
            <w:r w:rsidRPr="003A07B7">
              <w:rPr>
                <w:lang w:val="en-US"/>
              </w:rPr>
              <w:t xml:space="preserve">Общ обем на инвестициите в основни услуги за населението и икономиката в селските райони </w:t>
            </w:r>
          </w:p>
        </w:tc>
        <w:tc>
          <w:tcPr>
            <w:tcW w:w="1160" w:type="dxa"/>
            <w:tcBorders>
              <w:top w:val="nil"/>
              <w:left w:val="nil"/>
              <w:bottom w:val="single" w:sz="8" w:space="0" w:color="auto"/>
              <w:right w:val="single" w:sz="8" w:space="0" w:color="auto"/>
            </w:tcBorders>
            <w:shd w:val="clear" w:color="auto" w:fill="auto"/>
            <w:noWrap/>
            <w:vAlign w:val="center"/>
            <w:hideMark/>
          </w:tcPr>
          <w:p w14:paraId="49FC29F8" w14:textId="77777777" w:rsidR="00D93E3D" w:rsidRPr="003A07B7" w:rsidRDefault="00D93E3D" w:rsidP="00D93E3D">
            <w:pPr>
              <w:overflowPunct/>
              <w:autoSpaceDE/>
              <w:autoSpaceDN/>
              <w:adjustRightInd/>
              <w:jc w:val="center"/>
              <w:textAlignment w:val="auto"/>
              <w:rPr>
                <w:lang w:val="en-US"/>
              </w:rPr>
            </w:pPr>
            <w:r w:rsidRPr="003A07B7">
              <w:rPr>
                <w:lang w:val="en-US"/>
              </w:rPr>
              <w:t>Млн.евро</w:t>
            </w:r>
          </w:p>
        </w:tc>
        <w:tc>
          <w:tcPr>
            <w:tcW w:w="1340" w:type="dxa"/>
            <w:tcBorders>
              <w:top w:val="nil"/>
              <w:left w:val="nil"/>
              <w:bottom w:val="single" w:sz="8" w:space="0" w:color="auto"/>
              <w:right w:val="single" w:sz="8" w:space="0" w:color="auto"/>
            </w:tcBorders>
            <w:shd w:val="clear" w:color="auto" w:fill="auto"/>
            <w:noWrap/>
            <w:vAlign w:val="center"/>
            <w:hideMark/>
          </w:tcPr>
          <w:p w14:paraId="69E2F465" w14:textId="77777777" w:rsidR="00D93E3D" w:rsidRPr="003A07B7" w:rsidRDefault="00D93E3D" w:rsidP="00D93E3D">
            <w:pPr>
              <w:overflowPunct/>
              <w:autoSpaceDE/>
              <w:autoSpaceDN/>
              <w:adjustRightInd/>
              <w:jc w:val="center"/>
              <w:textAlignment w:val="auto"/>
              <w:rPr>
                <w:lang w:val="en-US"/>
              </w:rPr>
            </w:pPr>
            <w:r w:rsidRPr="003A07B7">
              <w:rPr>
                <w:lang w:val="en-US"/>
              </w:rPr>
              <w:t>150</w:t>
            </w:r>
          </w:p>
        </w:tc>
        <w:tc>
          <w:tcPr>
            <w:tcW w:w="1660" w:type="dxa"/>
            <w:tcBorders>
              <w:top w:val="nil"/>
              <w:left w:val="nil"/>
              <w:bottom w:val="single" w:sz="8" w:space="0" w:color="auto"/>
              <w:right w:val="single" w:sz="8" w:space="0" w:color="auto"/>
            </w:tcBorders>
            <w:shd w:val="clear" w:color="auto" w:fill="auto"/>
            <w:noWrap/>
            <w:vAlign w:val="center"/>
            <w:hideMark/>
          </w:tcPr>
          <w:p w14:paraId="42C6B6B6" w14:textId="77777777" w:rsidR="00D93E3D" w:rsidRPr="003A07B7" w:rsidRDefault="00D93E3D" w:rsidP="00D93E3D">
            <w:pPr>
              <w:overflowPunct/>
              <w:autoSpaceDE/>
              <w:autoSpaceDN/>
              <w:adjustRightInd/>
              <w:jc w:val="center"/>
              <w:textAlignment w:val="auto"/>
              <w:rPr>
                <w:lang w:val="en-US"/>
              </w:rPr>
            </w:pPr>
            <w:r w:rsidRPr="003A07B7">
              <w:rPr>
                <w:lang w:val="en-US"/>
              </w:rPr>
              <w:t>538</w:t>
            </w:r>
          </w:p>
        </w:tc>
      </w:tr>
      <w:tr w:rsidR="00D93E3D" w:rsidRPr="003A07B7" w14:paraId="75E541CC" w14:textId="77777777" w:rsidTr="00D93E3D">
        <w:trPr>
          <w:trHeight w:val="780"/>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572F6F4A" w14:textId="77777777" w:rsidR="00D93E3D" w:rsidRPr="003A07B7" w:rsidRDefault="00D93E3D" w:rsidP="00D93E3D">
            <w:pPr>
              <w:overflowPunct/>
              <w:autoSpaceDE/>
              <w:autoSpaceDN/>
              <w:adjustRightInd/>
              <w:jc w:val="center"/>
              <w:textAlignment w:val="auto"/>
              <w:rPr>
                <w:lang w:val="en-US"/>
              </w:rPr>
            </w:pPr>
            <w:r w:rsidRPr="003A07B7">
              <w:rPr>
                <w:lang w:val="en-US"/>
              </w:rPr>
              <w:t>6</w:t>
            </w:r>
          </w:p>
        </w:tc>
        <w:tc>
          <w:tcPr>
            <w:tcW w:w="4743" w:type="dxa"/>
            <w:tcBorders>
              <w:top w:val="nil"/>
              <w:left w:val="nil"/>
              <w:bottom w:val="single" w:sz="8" w:space="0" w:color="auto"/>
              <w:right w:val="single" w:sz="8" w:space="0" w:color="auto"/>
            </w:tcBorders>
            <w:shd w:val="clear" w:color="auto" w:fill="auto"/>
            <w:vAlign w:val="center"/>
            <w:hideMark/>
          </w:tcPr>
          <w:p w14:paraId="51CD5A46" w14:textId="77777777" w:rsidR="00D93E3D" w:rsidRPr="003A07B7" w:rsidRDefault="00D93E3D" w:rsidP="00D93E3D">
            <w:pPr>
              <w:overflowPunct/>
              <w:autoSpaceDE/>
              <w:autoSpaceDN/>
              <w:adjustRightInd/>
              <w:textAlignment w:val="auto"/>
              <w:rPr>
                <w:lang w:val="en-US"/>
              </w:rPr>
            </w:pPr>
            <w:r w:rsidRPr="003A07B7">
              <w:rPr>
                <w:lang w:val="en-US"/>
              </w:rPr>
              <w:t>Общ обем на инвестициите за обновяване и развитие на населените места</w:t>
            </w:r>
          </w:p>
        </w:tc>
        <w:tc>
          <w:tcPr>
            <w:tcW w:w="1160" w:type="dxa"/>
            <w:tcBorders>
              <w:top w:val="nil"/>
              <w:left w:val="nil"/>
              <w:bottom w:val="single" w:sz="8" w:space="0" w:color="auto"/>
              <w:right w:val="single" w:sz="8" w:space="0" w:color="auto"/>
            </w:tcBorders>
            <w:shd w:val="clear" w:color="auto" w:fill="auto"/>
            <w:noWrap/>
            <w:vAlign w:val="center"/>
            <w:hideMark/>
          </w:tcPr>
          <w:p w14:paraId="4E0D1AF4" w14:textId="77777777" w:rsidR="00D93E3D" w:rsidRPr="003A07B7" w:rsidRDefault="00D93E3D" w:rsidP="00D93E3D">
            <w:pPr>
              <w:overflowPunct/>
              <w:autoSpaceDE/>
              <w:autoSpaceDN/>
              <w:adjustRightInd/>
              <w:jc w:val="center"/>
              <w:textAlignment w:val="auto"/>
              <w:rPr>
                <w:lang w:val="en-US"/>
              </w:rPr>
            </w:pPr>
            <w:r w:rsidRPr="003A07B7">
              <w:rPr>
                <w:lang w:val="en-US"/>
              </w:rPr>
              <w:t>Млн.евро</w:t>
            </w:r>
          </w:p>
        </w:tc>
        <w:tc>
          <w:tcPr>
            <w:tcW w:w="1340" w:type="dxa"/>
            <w:tcBorders>
              <w:top w:val="nil"/>
              <w:left w:val="nil"/>
              <w:bottom w:val="single" w:sz="8" w:space="0" w:color="auto"/>
              <w:right w:val="single" w:sz="8" w:space="0" w:color="auto"/>
            </w:tcBorders>
            <w:shd w:val="clear" w:color="auto" w:fill="auto"/>
            <w:noWrap/>
            <w:vAlign w:val="center"/>
            <w:hideMark/>
          </w:tcPr>
          <w:p w14:paraId="67CFCF37" w14:textId="77777777" w:rsidR="00D93E3D" w:rsidRPr="003A07B7" w:rsidRDefault="00D93E3D" w:rsidP="00D93E3D">
            <w:pPr>
              <w:overflowPunct/>
              <w:autoSpaceDE/>
              <w:autoSpaceDN/>
              <w:adjustRightInd/>
              <w:jc w:val="center"/>
              <w:textAlignment w:val="auto"/>
              <w:rPr>
                <w:lang w:val="en-US"/>
              </w:rPr>
            </w:pPr>
            <w:r w:rsidRPr="003A07B7">
              <w:rPr>
                <w:lang w:val="en-US"/>
              </w:rPr>
              <w:t>15</w:t>
            </w:r>
          </w:p>
        </w:tc>
        <w:tc>
          <w:tcPr>
            <w:tcW w:w="1660" w:type="dxa"/>
            <w:tcBorders>
              <w:top w:val="nil"/>
              <w:left w:val="nil"/>
              <w:bottom w:val="single" w:sz="8" w:space="0" w:color="auto"/>
              <w:right w:val="single" w:sz="8" w:space="0" w:color="auto"/>
            </w:tcBorders>
            <w:shd w:val="clear" w:color="auto" w:fill="auto"/>
            <w:noWrap/>
            <w:vAlign w:val="center"/>
            <w:hideMark/>
          </w:tcPr>
          <w:p w14:paraId="2A4D633F" w14:textId="77777777" w:rsidR="00D93E3D" w:rsidRPr="003A07B7" w:rsidRDefault="00D93E3D" w:rsidP="00D93E3D">
            <w:pPr>
              <w:overflowPunct/>
              <w:autoSpaceDE/>
              <w:autoSpaceDN/>
              <w:adjustRightInd/>
              <w:jc w:val="center"/>
              <w:textAlignment w:val="auto"/>
              <w:rPr>
                <w:lang w:val="en-US"/>
              </w:rPr>
            </w:pPr>
            <w:r w:rsidRPr="003A07B7">
              <w:rPr>
                <w:lang w:val="en-US"/>
              </w:rPr>
              <w:t>26</w:t>
            </w:r>
          </w:p>
        </w:tc>
      </w:tr>
      <w:tr w:rsidR="00D93E3D" w:rsidRPr="003A07B7" w14:paraId="57417B22" w14:textId="77777777" w:rsidTr="00D93E3D">
        <w:trPr>
          <w:trHeight w:val="525"/>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771A2E1C" w14:textId="77777777" w:rsidR="00D93E3D" w:rsidRPr="003A07B7" w:rsidRDefault="00D93E3D" w:rsidP="00D93E3D">
            <w:pPr>
              <w:overflowPunct/>
              <w:autoSpaceDE/>
              <w:autoSpaceDN/>
              <w:adjustRightInd/>
              <w:jc w:val="center"/>
              <w:textAlignment w:val="auto"/>
              <w:rPr>
                <w:lang w:val="en-US"/>
              </w:rPr>
            </w:pPr>
            <w:r w:rsidRPr="003A07B7">
              <w:rPr>
                <w:lang w:val="en-US"/>
              </w:rPr>
              <w:t>7</w:t>
            </w:r>
          </w:p>
        </w:tc>
        <w:tc>
          <w:tcPr>
            <w:tcW w:w="4743" w:type="dxa"/>
            <w:tcBorders>
              <w:top w:val="nil"/>
              <w:left w:val="nil"/>
              <w:bottom w:val="single" w:sz="8" w:space="0" w:color="auto"/>
              <w:right w:val="single" w:sz="8" w:space="0" w:color="auto"/>
            </w:tcBorders>
            <w:shd w:val="clear" w:color="auto" w:fill="auto"/>
            <w:vAlign w:val="center"/>
            <w:hideMark/>
          </w:tcPr>
          <w:p w14:paraId="4267E3E1" w14:textId="77777777" w:rsidR="00D93E3D" w:rsidRPr="003A07B7" w:rsidRDefault="00D93E3D" w:rsidP="00D93E3D">
            <w:pPr>
              <w:overflowPunct/>
              <w:autoSpaceDE/>
              <w:autoSpaceDN/>
              <w:adjustRightInd/>
              <w:textAlignment w:val="auto"/>
              <w:rPr>
                <w:lang w:val="en-US"/>
              </w:rPr>
            </w:pPr>
            <w:r w:rsidRPr="003A07B7">
              <w:rPr>
                <w:lang w:val="en-US"/>
              </w:rPr>
              <w:t xml:space="preserve">Брой подпомогнати Местни инициативни групи </w:t>
            </w:r>
          </w:p>
        </w:tc>
        <w:tc>
          <w:tcPr>
            <w:tcW w:w="1160" w:type="dxa"/>
            <w:tcBorders>
              <w:top w:val="nil"/>
              <w:left w:val="nil"/>
              <w:bottom w:val="single" w:sz="8" w:space="0" w:color="auto"/>
              <w:right w:val="single" w:sz="8" w:space="0" w:color="auto"/>
            </w:tcBorders>
            <w:shd w:val="clear" w:color="auto" w:fill="auto"/>
            <w:noWrap/>
            <w:vAlign w:val="center"/>
            <w:hideMark/>
          </w:tcPr>
          <w:p w14:paraId="269E0462" w14:textId="77777777" w:rsidR="00D93E3D" w:rsidRPr="003A07B7" w:rsidRDefault="00D93E3D" w:rsidP="00D93E3D">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71AEEAF" w14:textId="77777777" w:rsidR="00D93E3D" w:rsidRPr="003A07B7" w:rsidRDefault="00D93E3D" w:rsidP="00D93E3D">
            <w:pPr>
              <w:overflowPunct/>
              <w:autoSpaceDE/>
              <w:autoSpaceDN/>
              <w:adjustRightInd/>
              <w:jc w:val="center"/>
              <w:textAlignment w:val="auto"/>
              <w:rPr>
                <w:lang w:val="en-US"/>
              </w:rPr>
            </w:pPr>
            <w:r w:rsidRPr="003A07B7">
              <w:rPr>
                <w:lang w:val="en-US"/>
              </w:rPr>
              <w:t>0</w:t>
            </w:r>
          </w:p>
        </w:tc>
        <w:tc>
          <w:tcPr>
            <w:tcW w:w="1660" w:type="dxa"/>
            <w:tcBorders>
              <w:top w:val="nil"/>
              <w:left w:val="nil"/>
              <w:bottom w:val="single" w:sz="8" w:space="0" w:color="auto"/>
              <w:right w:val="single" w:sz="8" w:space="0" w:color="auto"/>
            </w:tcBorders>
            <w:shd w:val="clear" w:color="auto" w:fill="auto"/>
            <w:noWrap/>
            <w:vAlign w:val="center"/>
            <w:hideMark/>
          </w:tcPr>
          <w:p w14:paraId="7F436332" w14:textId="77777777" w:rsidR="00D93E3D" w:rsidRPr="003A07B7" w:rsidRDefault="00D93E3D" w:rsidP="00D93E3D">
            <w:pPr>
              <w:overflowPunct/>
              <w:autoSpaceDE/>
              <w:autoSpaceDN/>
              <w:adjustRightInd/>
              <w:jc w:val="center"/>
              <w:textAlignment w:val="auto"/>
              <w:rPr>
                <w:lang w:val="en-US"/>
              </w:rPr>
            </w:pPr>
            <w:r w:rsidRPr="003A07B7">
              <w:rPr>
                <w:lang w:val="en-US"/>
              </w:rPr>
              <w:t>101</w:t>
            </w:r>
          </w:p>
        </w:tc>
      </w:tr>
    </w:tbl>
    <w:p w14:paraId="489039BE" w14:textId="77777777" w:rsidR="0016211A" w:rsidRPr="003A07B7" w:rsidRDefault="0016211A" w:rsidP="0016211A">
      <w:pPr>
        <w:overflowPunct/>
        <w:autoSpaceDE/>
        <w:autoSpaceDN/>
        <w:adjustRightInd/>
        <w:ind w:firstLine="567"/>
        <w:contextualSpacing/>
        <w:jc w:val="both"/>
        <w:textAlignment w:val="auto"/>
        <w:rPr>
          <w:rFonts w:eastAsia="Calibri"/>
          <w:shd w:val="clear" w:color="auto" w:fill="FEFEFE"/>
        </w:rPr>
      </w:pPr>
    </w:p>
    <w:p w14:paraId="60041B7E" w14:textId="77777777" w:rsidR="0016211A" w:rsidRPr="00C96A79" w:rsidRDefault="0016211A" w:rsidP="00D93E3D">
      <w:pPr>
        <w:numPr>
          <w:ilvl w:val="0"/>
          <w:numId w:val="6"/>
        </w:numPr>
        <w:overflowPunct/>
        <w:autoSpaceDE/>
        <w:autoSpaceDN/>
        <w:adjustRightInd/>
        <w:ind w:left="0" w:firstLine="567"/>
        <w:contextualSpacing/>
        <w:jc w:val="both"/>
        <w:textAlignment w:val="auto"/>
        <w:rPr>
          <w:rFonts w:eastAsia="Calibri"/>
        </w:rPr>
      </w:pPr>
      <w:r w:rsidRPr="003A07B7">
        <w:rPr>
          <w:rFonts w:eastAsia="Calibri"/>
        </w:rPr>
        <w:t>Кратко описание на показателите за изпълнение</w:t>
      </w:r>
    </w:p>
    <w:p w14:paraId="1E0309EF" w14:textId="77777777" w:rsidR="00C96A79" w:rsidRPr="003A07B7" w:rsidRDefault="00C96A79" w:rsidP="00C96A79">
      <w:pPr>
        <w:overflowPunct/>
        <w:autoSpaceDE/>
        <w:autoSpaceDN/>
        <w:adjustRightInd/>
        <w:ind w:left="567"/>
        <w:contextualSpacing/>
        <w:jc w:val="both"/>
        <w:textAlignment w:val="auto"/>
        <w:rPr>
          <w:rFonts w:eastAsia="Calibri"/>
        </w:rPr>
      </w:pPr>
    </w:p>
    <w:p w14:paraId="189F9914" w14:textId="77777777" w:rsidR="0016211A" w:rsidRPr="00C96A79" w:rsidRDefault="0016211A" w:rsidP="00D93E3D">
      <w:pPr>
        <w:numPr>
          <w:ilvl w:val="0"/>
          <w:numId w:val="6"/>
        </w:numPr>
        <w:overflowPunct/>
        <w:autoSpaceDE/>
        <w:autoSpaceDN/>
        <w:adjustRightInd/>
        <w:ind w:left="0" w:firstLine="567"/>
        <w:contextualSpacing/>
        <w:textAlignment w:val="auto"/>
        <w:rPr>
          <w:rFonts w:eastAsia="Calibri"/>
        </w:rPr>
      </w:pPr>
      <w:r w:rsidRPr="003A07B7">
        <w:rPr>
          <w:rFonts w:eastAsia="Calibri"/>
        </w:rPr>
        <w:t>Източници на информацията за данните по показателите за изпълнение</w:t>
      </w:r>
    </w:p>
    <w:p w14:paraId="7984107C" w14:textId="77777777" w:rsidR="00C96A79" w:rsidRPr="003A07B7" w:rsidRDefault="00C96A79" w:rsidP="00C96A79">
      <w:pPr>
        <w:overflowPunct/>
        <w:autoSpaceDE/>
        <w:autoSpaceDN/>
        <w:adjustRightInd/>
        <w:ind w:left="567"/>
        <w:contextualSpacing/>
        <w:textAlignment w:val="auto"/>
        <w:rPr>
          <w:rFonts w:eastAsia="Calibri"/>
        </w:rPr>
      </w:pPr>
    </w:p>
    <w:p w14:paraId="3DC041BF" w14:textId="77777777" w:rsidR="0016211A" w:rsidRPr="003A07B7" w:rsidRDefault="0016211A" w:rsidP="0016211A">
      <w:pPr>
        <w:overflowPunct/>
        <w:autoSpaceDE/>
        <w:autoSpaceDN/>
        <w:adjustRightInd/>
        <w:ind w:firstLine="567"/>
        <w:contextualSpacing/>
        <w:jc w:val="both"/>
        <w:textAlignment w:val="auto"/>
        <w:rPr>
          <w:rFonts w:eastAsia="Calibri"/>
        </w:rPr>
      </w:pPr>
    </w:p>
    <w:p w14:paraId="13A7200B" w14:textId="77777777" w:rsidR="0016211A" w:rsidRPr="00C96A79" w:rsidRDefault="0016211A" w:rsidP="00D93E3D">
      <w:pPr>
        <w:numPr>
          <w:ilvl w:val="0"/>
          <w:numId w:val="21"/>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0D850FCE" w14:textId="77777777" w:rsidR="0016211A" w:rsidRPr="003A07B7" w:rsidRDefault="0016211A" w:rsidP="0016211A">
      <w:pPr>
        <w:overflowPunct/>
        <w:autoSpaceDE/>
        <w:autoSpaceDN/>
        <w:adjustRightInd/>
        <w:ind w:firstLine="567"/>
        <w:contextualSpacing/>
        <w:jc w:val="both"/>
        <w:textAlignment w:val="auto"/>
        <w:rPr>
          <w:rFonts w:eastAsia="Calibri"/>
          <w:b/>
          <w:shd w:val="clear" w:color="auto" w:fill="FEFEFE"/>
        </w:rPr>
      </w:pPr>
    </w:p>
    <w:p w14:paraId="0E1D9F5C" w14:textId="77777777" w:rsidR="00E32ECD" w:rsidRPr="003A07B7" w:rsidRDefault="00E32ECD" w:rsidP="00E32EC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Към 30.06.2020 , ПРСР 2014-2020 е в напреднал етап на прилагане – шестата от общо девет години на прилагане, което обуславя постигнатите резултати към момента по повечето от показателите. Поради предвидени за стартиране на по-късен етап мерки, някои от заложените показатели все още нямат изразен физически напредък.</w:t>
      </w:r>
    </w:p>
    <w:p w14:paraId="2177581A" w14:textId="77777777" w:rsidR="00E32ECD" w:rsidRPr="003A07B7" w:rsidRDefault="00E32ECD" w:rsidP="00E32ECD">
      <w:pPr>
        <w:overflowPunct/>
        <w:autoSpaceDE/>
        <w:autoSpaceDN/>
        <w:adjustRightInd/>
        <w:ind w:firstLine="567"/>
        <w:contextualSpacing/>
        <w:jc w:val="both"/>
        <w:textAlignment w:val="auto"/>
        <w:rPr>
          <w:rFonts w:eastAsia="Calibri"/>
          <w:shd w:val="clear" w:color="auto" w:fill="FEFEFE"/>
        </w:rPr>
      </w:pPr>
    </w:p>
    <w:p w14:paraId="7A7BA273" w14:textId="77777777" w:rsidR="00E32ECD" w:rsidRPr="003A07B7" w:rsidRDefault="00E32ECD" w:rsidP="00E32EC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Идентифицирани проблеми при прилагането и управлението на ПРСР, които са взети предвид при програмирането на период 2014-2020:</w:t>
      </w:r>
    </w:p>
    <w:p w14:paraId="74142124" w14:textId="77777777" w:rsidR="00E32ECD" w:rsidRPr="003A07B7" w:rsidRDefault="00E32ECD" w:rsidP="00E32ECD">
      <w:pPr>
        <w:overflowPunct/>
        <w:autoSpaceDE/>
        <w:autoSpaceDN/>
        <w:adjustRightInd/>
        <w:ind w:firstLine="567"/>
        <w:contextualSpacing/>
        <w:jc w:val="both"/>
        <w:textAlignment w:val="auto"/>
        <w:rPr>
          <w:rFonts w:eastAsia="Calibri"/>
          <w:shd w:val="clear" w:color="auto" w:fill="FEFEFE"/>
        </w:rPr>
      </w:pPr>
    </w:p>
    <w:p w14:paraId="43485C96" w14:textId="77777777" w:rsidR="00E32ECD" w:rsidRPr="003A07B7" w:rsidRDefault="00E32ECD" w:rsidP="00E32EC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Забавяне обработката на заявления – в ДФЗ е разширен административният капацитет, като през новият програмен период забавянето при разглеждане е по-скоро инцидентно отколкото практика</w:t>
      </w:r>
    </w:p>
    <w:p w14:paraId="4A14BFBB" w14:textId="77777777" w:rsidR="00E32ECD" w:rsidRPr="003A07B7" w:rsidRDefault="00E32ECD" w:rsidP="00E32EC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 Небалансираното прилагане на мерките от Програмата и опасност от непостигане целите на някои от мерките – още през първата половина на 2015 г. стартираха шест от мерките на ПРСР 2014-2020, четири от които преди самото одобрение на ПРСР. </w:t>
      </w:r>
    </w:p>
    <w:p w14:paraId="190C4F97" w14:textId="77777777" w:rsidR="00E32ECD" w:rsidRPr="003A07B7" w:rsidRDefault="00E32ECD" w:rsidP="00E32EC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Труден достъп до кредити за кандидатите от ПРСР като резултат от икономическата и финансова криза – с шесто изменение на ПРСР е създаден кредитен фонд по ПРСР 2014-2020, който се предвижда да облекчи достъпът до финанси на кандидатите и получателите на помощ по ПРСР 2014-2020</w:t>
      </w:r>
    </w:p>
    <w:p w14:paraId="0856017E" w14:textId="77777777" w:rsidR="00E32ECD" w:rsidRPr="003A07B7" w:rsidRDefault="00E32ECD" w:rsidP="00E32EC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Трудности, срещани от допустимите кандидати общини при подготвянето на проектни предложения въпреки продължителния период на прием – предвидено е безплатно консултиране на потенциални бенефициенти чрез НССЗ, също така широк обмен на информация чрез изграждащата се Национална селска мрежа.</w:t>
      </w:r>
    </w:p>
    <w:p w14:paraId="6CC0CC23" w14:textId="77777777" w:rsidR="00E32ECD" w:rsidRPr="003A07B7" w:rsidRDefault="00E32ECD" w:rsidP="00E32ECD">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lastRenderedPageBreak/>
        <w:t>- Недостатъчен административен капацитет – освен щатните 50 служители, ПМС 230/2009 по линия на техническата помощ на ПРСР 2007-13 предвижда наемане на до 20 души допълнителен персонал на срочни трудови договори към УО, за ПРСР 2014-2020 наемането на допълнителен персонал е уредено чрез Постановление № 209 от 10 август 2015 г., позволяващо наемане до 30 души.</w:t>
      </w:r>
    </w:p>
    <w:p w14:paraId="13A1DF77" w14:textId="77777777" w:rsidR="00E32ECD" w:rsidRPr="003A07B7" w:rsidRDefault="00E32ECD" w:rsidP="00E32ECD">
      <w:pPr>
        <w:overflowPunct/>
        <w:autoSpaceDE/>
        <w:autoSpaceDN/>
        <w:adjustRightInd/>
        <w:ind w:firstLine="567"/>
        <w:contextualSpacing/>
        <w:jc w:val="both"/>
        <w:textAlignment w:val="auto"/>
        <w:rPr>
          <w:rFonts w:eastAsia="Calibri"/>
          <w:shd w:val="clear" w:color="auto" w:fill="FEFEFE"/>
        </w:rPr>
      </w:pPr>
    </w:p>
    <w:p w14:paraId="20A544F7" w14:textId="77777777" w:rsidR="000F49D6" w:rsidRPr="003A07B7" w:rsidRDefault="000F49D6" w:rsidP="000F49D6">
      <w:pPr>
        <w:overflowPunct/>
        <w:autoSpaceDE/>
        <w:autoSpaceDN/>
        <w:adjustRightInd/>
        <w:ind w:firstLine="567"/>
        <w:contextualSpacing/>
        <w:jc w:val="both"/>
        <w:textAlignment w:val="auto"/>
        <w:rPr>
          <w:rFonts w:eastAsia="Calibri"/>
          <w:shd w:val="clear" w:color="auto" w:fill="FEFEFE"/>
        </w:rPr>
      </w:pPr>
    </w:p>
    <w:p w14:paraId="4EC7883F" w14:textId="77777777" w:rsidR="0016211A" w:rsidRPr="003A07B7" w:rsidRDefault="0016211A" w:rsidP="00D93E3D">
      <w:pPr>
        <w:numPr>
          <w:ilvl w:val="0"/>
          <w:numId w:val="21"/>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960"/>
        <w:gridCol w:w="5160"/>
        <w:gridCol w:w="1260"/>
        <w:gridCol w:w="1280"/>
        <w:gridCol w:w="1120"/>
      </w:tblGrid>
      <w:tr w:rsidR="00D93E3D" w:rsidRPr="003A07B7" w14:paraId="59E5F711" w14:textId="77777777" w:rsidTr="00D93E3D">
        <w:trPr>
          <w:trHeight w:val="300"/>
          <w:jc w:val="center"/>
        </w:trPr>
        <w:tc>
          <w:tcPr>
            <w:tcW w:w="9780" w:type="dxa"/>
            <w:gridSpan w:val="5"/>
            <w:tcBorders>
              <w:top w:val="nil"/>
              <w:left w:val="nil"/>
              <w:bottom w:val="nil"/>
              <w:right w:val="nil"/>
            </w:tcBorders>
            <w:shd w:val="clear" w:color="auto" w:fill="auto"/>
            <w:noWrap/>
            <w:vAlign w:val="center"/>
            <w:hideMark/>
          </w:tcPr>
          <w:p w14:paraId="6A9464A5" w14:textId="77777777" w:rsidR="00D93E3D" w:rsidRPr="003A07B7" w:rsidRDefault="00D93E3D" w:rsidP="00D93E3D">
            <w:pPr>
              <w:overflowPunct/>
              <w:autoSpaceDE/>
              <w:autoSpaceDN/>
              <w:adjustRightInd/>
              <w:textAlignment w:val="auto"/>
              <w:rPr>
                <w:b/>
                <w:bCs/>
                <w:color w:val="000000"/>
                <w:lang w:val="en-US"/>
              </w:rPr>
            </w:pPr>
            <w:r w:rsidRPr="003A07B7">
              <w:rPr>
                <w:b/>
                <w:bCs/>
                <w:color w:val="000000"/>
                <w:lang w:val="en-US"/>
              </w:rPr>
              <w:t>Приложение № 7</w:t>
            </w:r>
            <w:r w:rsidRPr="003A07B7">
              <w:rPr>
                <w:color w:val="000000"/>
                <w:lang w:val="en-US"/>
              </w:rPr>
              <w:t xml:space="preserve"> – Отчет на разходите по бюджетните програми</w:t>
            </w:r>
          </w:p>
        </w:tc>
      </w:tr>
      <w:tr w:rsidR="00D93E3D" w:rsidRPr="003A07B7" w14:paraId="1F0A4A4A" w14:textId="77777777" w:rsidTr="00D93E3D">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41AF2" w14:textId="77777777" w:rsidR="00D93E3D" w:rsidRPr="003A07B7" w:rsidRDefault="00D93E3D" w:rsidP="00D93E3D">
            <w:pPr>
              <w:overflowPunct/>
              <w:autoSpaceDE/>
              <w:autoSpaceDN/>
              <w:adjustRightInd/>
              <w:jc w:val="center"/>
              <w:textAlignment w:val="auto"/>
              <w:rPr>
                <w:b/>
                <w:bCs/>
                <w:color w:val="000000"/>
                <w:lang w:val="en-US"/>
              </w:rPr>
            </w:pPr>
            <w:r w:rsidRPr="003A07B7">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5DCA9299" w14:textId="77777777" w:rsidR="00D93E3D" w:rsidRPr="003A07B7" w:rsidRDefault="00D93E3D" w:rsidP="00D93E3D">
            <w:pPr>
              <w:overflowPunct/>
              <w:autoSpaceDE/>
              <w:autoSpaceDN/>
              <w:adjustRightInd/>
              <w:jc w:val="center"/>
              <w:textAlignment w:val="auto"/>
              <w:rPr>
                <w:b/>
                <w:bCs/>
                <w:color w:val="000000"/>
                <w:lang w:val="en-US"/>
              </w:rPr>
            </w:pPr>
            <w:r w:rsidRPr="003A07B7">
              <w:rPr>
                <w:b/>
                <w:bCs/>
                <w:color w:val="000000"/>
                <w:lang w:val="en-US"/>
              </w:rPr>
              <w:t>2200.01.12 - Бюджетна програма „Подобряване на живота в селските райони”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6EBDF" w14:textId="77777777" w:rsidR="00D93E3D" w:rsidRPr="003A07B7" w:rsidRDefault="00D93E3D" w:rsidP="00D93E3D">
            <w:pPr>
              <w:overflowPunct/>
              <w:autoSpaceDE/>
              <w:autoSpaceDN/>
              <w:adjustRightInd/>
              <w:jc w:val="center"/>
              <w:textAlignment w:val="auto"/>
              <w:rPr>
                <w:b/>
                <w:bCs/>
                <w:color w:val="000000"/>
                <w:lang w:val="en-US"/>
              </w:rPr>
            </w:pPr>
            <w:r w:rsidRPr="003A07B7">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3A040" w14:textId="77777777" w:rsidR="00D93E3D" w:rsidRPr="003A07B7" w:rsidRDefault="00D93E3D" w:rsidP="00D93E3D">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7BA12" w14:textId="77777777" w:rsidR="00D93E3D" w:rsidRPr="003A07B7" w:rsidRDefault="00D93E3D" w:rsidP="00D93E3D">
            <w:pPr>
              <w:overflowPunct/>
              <w:autoSpaceDE/>
              <w:autoSpaceDN/>
              <w:adjustRightInd/>
              <w:jc w:val="center"/>
              <w:textAlignment w:val="auto"/>
              <w:rPr>
                <w:b/>
                <w:bCs/>
                <w:color w:val="000000"/>
                <w:lang w:val="en-US"/>
              </w:rPr>
            </w:pPr>
            <w:r w:rsidRPr="003A07B7">
              <w:rPr>
                <w:b/>
                <w:bCs/>
                <w:color w:val="000000"/>
                <w:lang w:val="en-US"/>
              </w:rPr>
              <w:t>Отчет</w:t>
            </w:r>
          </w:p>
        </w:tc>
      </w:tr>
      <w:tr w:rsidR="00D93E3D" w:rsidRPr="003A07B7" w14:paraId="06C9ED24" w14:textId="77777777" w:rsidTr="00D93E3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8D0B533" w14:textId="77777777" w:rsidR="00D93E3D" w:rsidRPr="003A07B7" w:rsidRDefault="00D93E3D" w:rsidP="00D93E3D">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14:paraId="29C447D6" w14:textId="77777777" w:rsidR="00D93E3D" w:rsidRPr="003A07B7" w:rsidRDefault="00D93E3D" w:rsidP="00D93E3D">
            <w:pPr>
              <w:overflowPunct/>
              <w:autoSpaceDE/>
              <w:autoSpaceDN/>
              <w:adjustRightInd/>
              <w:jc w:val="center"/>
              <w:textAlignment w:val="auto"/>
              <w:rPr>
                <w:b/>
                <w:bCs/>
                <w:color w:val="000000"/>
                <w:lang w:val="en-US"/>
              </w:rPr>
            </w:pPr>
            <w:r w:rsidRPr="003A07B7">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A049C34" w14:textId="77777777" w:rsidR="00D93E3D" w:rsidRPr="003A07B7" w:rsidRDefault="00D93E3D" w:rsidP="00D93E3D">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DE97153" w14:textId="77777777" w:rsidR="00D93E3D" w:rsidRPr="003A07B7" w:rsidRDefault="00D93E3D" w:rsidP="00D93E3D">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FAD4F5A" w14:textId="77777777" w:rsidR="00D93E3D" w:rsidRPr="003A07B7" w:rsidRDefault="00D93E3D" w:rsidP="00D93E3D">
            <w:pPr>
              <w:overflowPunct/>
              <w:autoSpaceDE/>
              <w:autoSpaceDN/>
              <w:adjustRightInd/>
              <w:textAlignment w:val="auto"/>
              <w:rPr>
                <w:b/>
                <w:bCs/>
                <w:color w:val="000000"/>
                <w:lang w:val="en-US"/>
              </w:rPr>
            </w:pPr>
          </w:p>
        </w:tc>
      </w:tr>
      <w:tr w:rsidR="00D93E3D" w:rsidRPr="003A07B7" w14:paraId="65C1CC28"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9B2F76" w14:textId="77777777" w:rsidR="00D93E3D" w:rsidRPr="003A07B7" w:rsidRDefault="00D93E3D" w:rsidP="00D93E3D">
            <w:pPr>
              <w:overflowPunct/>
              <w:autoSpaceDE/>
              <w:autoSpaceDN/>
              <w:adjustRightInd/>
              <w:jc w:val="center"/>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B7869E1" w14:textId="77777777" w:rsidR="00D93E3D" w:rsidRPr="003A07B7" w:rsidRDefault="00D93E3D" w:rsidP="00D93E3D">
            <w:pPr>
              <w:overflowPunct/>
              <w:autoSpaceDE/>
              <w:autoSpaceDN/>
              <w:adjustRightInd/>
              <w:jc w:val="center"/>
              <w:textAlignment w:val="auto"/>
              <w:rPr>
                <w:b/>
                <w:bCs/>
                <w:color w:val="000000"/>
                <w:lang w:val="en-US"/>
              </w:rPr>
            </w:pPr>
            <w:r w:rsidRPr="003A07B7">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3582B66E" w14:textId="77777777" w:rsidR="00D93E3D" w:rsidRPr="003A07B7" w:rsidRDefault="00D93E3D" w:rsidP="00D93E3D">
            <w:pPr>
              <w:overflowPunct/>
              <w:autoSpaceDE/>
              <w:autoSpaceDN/>
              <w:adjustRightInd/>
              <w:jc w:val="center"/>
              <w:textAlignment w:val="auto"/>
              <w:rPr>
                <w:b/>
                <w:bCs/>
                <w:color w:val="000000"/>
                <w:lang w:val="en-US"/>
              </w:rPr>
            </w:pPr>
            <w:r w:rsidRPr="003A07B7">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14:paraId="729D5DB1" w14:textId="77777777" w:rsidR="00D93E3D" w:rsidRPr="003A07B7" w:rsidRDefault="00D93E3D" w:rsidP="00D93E3D">
            <w:pPr>
              <w:overflowPunct/>
              <w:autoSpaceDE/>
              <w:autoSpaceDN/>
              <w:adjustRightInd/>
              <w:jc w:val="center"/>
              <w:textAlignment w:val="auto"/>
              <w:rPr>
                <w:b/>
                <w:bCs/>
                <w:color w:val="000000"/>
                <w:lang w:val="en-US"/>
              </w:rPr>
            </w:pPr>
            <w:r w:rsidRPr="003A07B7">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14:paraId="1A20574C" w14:textId="77777777" w:rsidR="00D93E3D" w:rsidRPr="003A07B7" w:rsidRDefault="00D93E3D" w:rsidP="00D93E3D">
            <w:pPr>
              <w:overflowPunct/>
              <w:autoSpaceDE/>
              <w:autoSpaceDN/>
              <w:adjustRightInd/>
              <w:jc w:val="center"/>
              <w:textAlignment w:val="auto"/>
              <w:rPr>
                <w:b/>
                <w:bCs/>
                <w:color w:val="000000"/>
                <w:lang w:val="en-US"/>
              </w:rPr>
            </w:pPr>
            <w:r w:rsidRPr="003A07B7">
              <w:rPr>
                <w:b/>
                <w:bCs/>
                <w:color w:val="000000"/>
                <w:lang w:val="en-US"/>
              </w:rPr>
              <w:t> </w:t>
            </w:r>
          </w:p>
        </w:tc>
      </w:tr>
      <w:tr w:rsidR="00D93E3D" w:rsidRPr="003A07B7" w14:paraId="5A156204"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C21AA8" w14:textId="77777777" w:rsidR="00D93E3D" w:rsidRPr="003A07B7" w:rsidRDefault="00D93E3D" w:rsidP="00D93E3D">
            <w:pPr>
              <w:overflowPunct/>
              <w:autoSpaceDE/>
              <w:autoSpaceDN/>
              <w:adjustRightInd/>
              <w:jc w:val="both"/>
              <w:textAlignment w:val="auto"/>
              <w:rPr>
                <w:b/>
                <w:bCs/>
                <w:color w:val="000000"/>
                <w:lang w:val="en-US"/>
              </w:rPr>
            </w:pPr>
            <w:r w:rsidRPr="003A07B7">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14:paraId="6F859018" w14:textId="77777777" w:rsidR="00D93E3D" w:rsidRPr="003A07B7" w:rsidRDefault="00D93E3D" w:rsidP="00D93E3D">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71F5EC97"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845 700</w:t>
            </w:r>
          </w:p>
        </w:tc>
        <w:tc>
          <w:tcPr>
            <w:tcW w:w="1280" w:type="dxa"/>
            <w:tcBorders>
              <w:top w:val="nil"/>
              <w:left w:val="nil"/>
              <w:bottom w:val="single" w:sz="4" w:space="0" w:color="auto"/>
              <w:right w:val="single" w:sz="4" w:space="0" w:color="auto"/>
            </w:tcBorders>
            <w:shd w:val="clear" w:color="auto" w:fill="auto"/>
            <w:noWrap/>
            <w:vAlign w:val="center"/>
            <w:hideMark/>
          </w:tcPr>
          <w:p w14:paraId="02825113"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845 700</w:t>
            </w:r>
          </w:p>
        </w:tc>
        <w:tc>
          <w:tcPr>
            <w:tcW w:w="1120" w:type="dxa"/>
            <w:tcBorders>
              <w:top w:val="nil"/>
              <w:left w:val="nil"/>
              <w:bottom w:val="single" w:sz="4" w:space="0" w:color="auto"/>
              <w:right w:val="single" w:sz="4" w:space="0" w:color="auto"/>
            </w:tcBorders>
            <w:shd w:val="clear" w:color="auto" w:fill="auto"/>
            <w:noWrap/>
            <w:vAlign w:val="center"/>
            <w:hideMark/>
          </w:tcPr>
          <w:p w14:paraId="5C6CEEE3"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1 051 161</w:t>
            </w:r>
          </w:p>
        </w:tc>
      </w:tr>
      <w:tr w:rsidR="00D93E3D" w:rsidRPr="003A07B7" w14:paraId="2E9DC633"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5E2559"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3CB7E68"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00BD22AB"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320 700</w:t>
            </w:r>
          </w:p>
        </w:tc>
        <w:tc>
          <w:tcPr>
            <w:tcW w:w="1280" w:type="dxa"/>
            <w:tcBorders>
              <w:top w:val="nil"/>
              <w:left w:val="nil"/>
              <w:bottom w:val="single" w:sz="4" w:space="0" w:color="auto"/>
              <w:right w:val="single" w:sz="4" w:space="0" w:color="auto"/>
            </w:tcBorders>
            <w:shd w:val="clear" w:color="auto" w:fill="auto"/>
            <w:noWrap/>
            <w:vAlign w:val="center"/>
            <w:hideMark/>
          </w:tcPr>
          <w:p w14:paraId="72E7B2A7"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320 700</w:t>
            </w:r>
          </w:p>
        </w:tc>
        <w:tc>
          <w:tcPr>
            <w:tcW w:w="1120" w:type="dxa"/>
            <w:tcBorders>
              <w:top w:val="nil"/>
              <w:left w:val="nil"/>
              <w:bottom w:val="single" w:sz="4" w:space="0" w:color="auto"/>
              <w:right w:val="single" w:sz="4" w:space="0" w:color="auto"/>
            </w:tcBorders>
            <w:shd w:val="clear" w:color="auto" w:fill="auto"/>
            <w:noWrap/>
            <w:vAlign w:val="center"/>
            <w:hideMark/>
          </w:tcPr>
          <w:p w14:paraId="3DBD9F87"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699 329</w:t>
            </w:r>
          </w:p>
        </w:tc>
      </w:tr>
      <w:tr w:rsidR="00D93E3D" w:rsidRPr="003A07B7" w14:paraId="4539E911"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9694B"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AD9491F"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0CD7133D"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525 000</w:t>
            </w:r>
          </w:p>
        </w:tc>
        <w:tc>
          <w:tcPr>
            <w:tcW w:w="1280" w:type="dxa"/>
            <w:tcBorders>
              <w:top w:val="nil"/>
              <w:left w:val="nil"/>
              <w:bottom w:val="single" w:sz="4" w:space="0" w:color="auto"/>
              <w:right w:val="single" w:sz="4" w:space="0" w:color="auto"/>
            </w:tcBorders>
            <w:shd w:val="clear" w:color="auto" w:fill="auto"/>
            <w:noWrap/>
            <w:vAlign w:val="center"/>
            <w:hideMark/>
          </w:tcPr>
          <w:p w14:paraId="3209D0FF"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525 000</w:t>
            </w:r>
          </w:p>
        </w:tc>
        <w:tc>
          <w:tcPr>
            <w:tcW w:w="1120" w:type="dxa"/>
            <w:tcBorders>
              <w:top w:val="nil"/>
              <w:left w:val="nil"/>
              <w:bottom w:val="single" w:sz="4" w:space="0" w:color="auto"/>
              <w:right w:val="single" w:sz="4" w:space="0" w:color="auto"/>
            </w:tcBorders>
            <w:shd w:val="clear" w:color="auto" w:fill="auto"/>
            <w:noWrap/>
            <w:vAlign w:val="center"/>
            <w:hideMark/>
          </w:tcPr>
          <w:p w14:paraId="3DA38534"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351 832</w:t>
            </w:r>
          </w:p>
        </w:tc>
      </w:tr>
      <w:tr w:rsidR="00D93E3D" w:rsidRPr="003A07B7" w14:paraId="73981D67"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AF0E76"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BCAA42D"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18092DFD"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3335FC02"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39119BF0"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0</w:t>
            </w:r>
          </w:p>
        </w:tc>
      </w:tr>
      <w:tr w:rsidR="00D93E3D" w:rsidRPr="003A07B7" w14:paraId="7A216AE4"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ACE2BE" w14:textId="77777777" w:rsidR="00D93E3D" w:rsidRPr="003A07B7" w:rsidRDefault="00D93E3D" w:rsidP="00D93E3D">
            <w:pPr>
              <w:overflowPunct/>
              <w:autoSpaceDE/>
              <w:autoSpaceDN/>
              <w:adjustRightInd/>
              <w:jc w:val="both"/>
              <w:textAlignment w:val="auto"/>
              <w:rPr>
                <w:b/>
                <w:bCs/>
                <w:color w:val="000000"/>
                <w:lang w:val="en-US"/>
              </w:rPr>
            </w:pPr>
            <w:r w:rsidRPr="003A07B7">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14:paraId="5C836345" w14:textId="77777777" w:rsidR="00D93E3D" w:rsidRPr="003A07B7" w:rsidRDefault="00D93E3D" w:rsidP="00D93E3D">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14:paraId="37843C83"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845 700</w:t>
            </w:r>
          </w:p>
        </w:tc>
        <w:tc>
          <w:tcPr>
            <w:tcW w:w="1280" w:type="dxa"/>
            <w:tcBorders>
              <w:top w:val="nil"/>
              <w:left w:val="nil"/>
              <w:bottom w:val="single" w:sz="4" w:space="0" w:color="auto"/>
              <w:right w:val="single" w:sz="4" w:space="0" w:color="auto"/>
            </w:tcBorders>
            <w:shd w:val="clear" w:color="auto" w:fill="auto"/>
            <w:noWrap/>
            <w:vAlign w:val="center"/>
            <w:hideMark/>
          </w:tcPr>
          <w:p w14:paraId="67123D63"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845 700</w:t>
            </w:r>
          </w:p>
        </w:tc>
        <w:tc>
          <w:tcPr>
            <w:tcW w:w="1120" w:type="dxa"/>
            <w:tcBorders>
              <w:top w:val="nil"/>
              <w:left w:val="nil"/>
              <w:bottom w:val="single" w:sz="4" w:space="0" w:color="auto"/>
              <w:right w:val="single" w:sz="4" w:space="0" w:color="auto"/>
            </w:tcBorders>
            <w:shd w:val="clear" w:color="auto" w:fill="auto"/>
            <w:noWrap/>
            <w:vAlign w:val="center"/>
            <w:hideMark/>
          </w:tcPr>
          <w:p w14:paraId="41C9E9F6"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183 793</w:t>
            </w:r>
          </w:p>
        </w:tc>
      </w:tr>
      <w:tr w:rsidR="00D93E3D" w:rsidRPr="003A07B7" w14:paraId="23FA36A3"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0E9593"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D8D2636"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4AFF9832"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320 700</w:t>
            </w:r>
          </w:p>
        </w:tc>
        <w:tc>
          <w:tcPr>
            <w:tcW w:w="1280" w:type="dxa"/>
            <w:tcBorders>
              <w:top w:val="nil"/>
              <w:left w:val="nil"/>
              <w:bottom w:val="single" w:sz="4" w:space="0" w:color="auto"/>
              <w:right w:val="single" w:sz="4" w:space="0" w:color="auto"/>
            </w:tcBorders>
            <w:shd w:val="clear" w:color="auto" w:fill="auto"/>
            <w:noWrap/>
            <w:vAlign w:val="center"/>
            <w:hideMark/>
          </w:tcPr>
          <w:p w14:paraId="4A7E80F1"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320 700</w:t>
            </w:r>
          </w:p>
        </w:tc>
        <w:tc>
          <w:tcPr>
            <w:tcW w:w="1120" w:type="dxa"/>
            <w:tcBorders>
              <w:top w:val="nil"/>
              <w:left w:val="nil"/>
              <w:bottom w:val="single" w:sz="4" w:space="0" w:color="auto"/>
              <w:right w:val="single" w:sz="4" w:space="0" w:color="auto"/>
            </w:tcBorders>
            <w:shd w:val="clear" w:color="auto" w:fill="auto"/>
            <w:noWrap/>
            <w:vAlign w:val="center"/>
            <w:hideMark/>
          </w:tcPr>
          <w:p w14:paraId="72258207"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174 391</w:t>
            </w:r>
          </w:p>
        </w:tc>
      </w:tr>
      <w:tr w:rsidR="00D93E3D" w:rsidRPr="003A07B7" w14:paraId="1F8CBFB1"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0EDADD"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1EF2D59"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0FAB79BD"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525 000</w:t>
            </w:r>
          </w:p>
        </w:tc>
        <w:tc>
          <w:tcPr>
            <w:tcW w:w="1280" w:type="dxa"/>
            <w:tcBorders>
              <w:top w:val="nil"/>
              <w:left w:val="nil"/>
              <w:bottom w:val="single" w:sz="4" w:space="0" w:color="auto"/>
              <w:right w:val="single" w:sz="4" w:space="0" w:color="auto"/>
            </w:tcBorders>
            <w:shd w:val="clear" w:color="auto" w:fill="auto"/>
            <w:noWrap/>
            <w:vAlign w:val="center"/>
            <w:hideMark/>
          </w:tcPr>
          <w:p w14:paraId="406A094C"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525 000</w:t>
            </w:r>
          </w:p>
        </w:tc>
        <w:tc>
          <w:tcPr>
            <w:tcW w:w="1120" w:type="dxa"/>
            <w:tcBorders>
              <w:top w:val="nil"/>
              <w:left w:val="nil"/>
              <w:bottom w:val="single" w:sz="4" w:space="0" w:color="auto"/>
              <w:right w:val="single" w:sz="4" w:space="0" w:color="auto"/>
            </w:tcBorders>
            <w:shd w:val="clear" w:color="auto" w:fill="auto"/>
            <w:noWrap/>
            <w:vAlign w:val="center"/>
            <w:hideMark/>
          </w:tcPr>
          <w:p w14:paraId="3EF386F2"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9 402</w:t>
            </w:r>
          </w:p>
        </w:tc>
      </w:tr>
      <w:tr w:rsidR="00D93E3D" w:rsidRPr="003A07B7" w14:paraId="539E4F1E"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A2B19B"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D846C02"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5C308DB9"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4DB9DBEE"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E371E9D"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r>
      <w:tr w:rsidR="00D93E3D" w:rsidRPr="003A07B7" w14:paraId="5BD531E8" w14:textId="77777777" w:rsidTr="00D93E3D">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4E02E5" w14:textId="77777777" w:rsidR="00D93E3D" w:rsidRPr="003A07B7" w:rsidRDefault="00D93E3D" w:rsidP="00D93E3D">
            <w:pPr>
              <w:overflowPunct/>
              <w:autoSpaceDE/>
              <w:autoSpaceDN/>
              <w:adjustRightInd/>
              <w:jc w:val="both"/>
              <w:textAlignment w:val="auto"/>
              <w:rPr>
                <w:b/>
                <w:bCs/>
                <w:color w:val="000000"/>
                <w:lang w:val="en-US"/>
              </w:rPr>
            </w:pPr>
            <w:r w:rsidRPr="003A07B7">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14:paraId="7AD1F297" w14:textId="77777777" w:rsidR="00D93E3D" w:rsidRPr="003A07B7" w:rsidRDefault="00D93E3D" w:rsidP="00D93E3D">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14:paraId="63547E2B"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3B792671"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31C48954"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867 368</w:t>
            </w:r>
          </w:p>
        </w:tc>
      </w:tr>
      <w:tr w:rsidR="00D93E3D" w:rsidRPr="003A07B7" w14:paraId="7D8BA706"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E87BAF"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DDD995B"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5950F50D"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1D5C805"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167288E"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524 938</w:t>
            </w:r>
          </w:p>
        </w:tc>
      </w:tr>
      <w:tr w:rsidR="00D93E3D" w:rsidRPr="003A07B7" w14:paraId="77B61DF6"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939068"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517D01B"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3D976C0F"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5194387"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5408834"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342 430</w:t>
            </w:r>
          </w:p>
        </w:tc>
      </w:tr>
      <w:tr w:rsidR="00D93E3D" w:rsidRPr="003A07B7" w14:paraId="594AADD0"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A855DD"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4F2BD8C"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1F5EA1E4"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0C756F63"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03EEE5A"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r>
      <w:tr w:rsidR="00D93E3D" w:rsidRPr="003A07B7" w14:paraId="7A41924B" w14:textId="77777777" w:rsidTr="00D93E3D">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FAEA78"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501B244"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3D20CF24"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EB77C42"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026C432"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r>
      <w:tr w:rsidR="00D93E3D" w:rsidRPr="003A07B7" w14:paraId="56932000" w14:textId="77777777" w:rsidTr="00D93E3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96492C"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2.2</w:t>
            </w:r>
          </w:p>
        </w:tc>
        <w:tc>
          <w:tcPr>
            <w:tcW w:w="5160" w:type="dxa"/>
            <w:tcBorders>
              <w:top w:val="nil"/>
              <w:left w:val="nil"/>
              <w:bottom w:val="single" w:sz="4" w:space="0" w:color="auto"/>
              <w:right w:val="single" w:sz="4" w:space="0" w:color="auto"/>
            </w:tcBorders>
            <w:shd w:val="clear" w:color="auto" w:fill="auto"/>
            <w:vAlign w:val="center"/>
            <w:hideMark/>
          </w:tcPr>
          <w:p w14:paraId="6081F59F"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14:paraId="74B8D064"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11F814A"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0AFE28D"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867 368</w:t>
            </w:r>
          </w:p>
        </w:tc>
      </w:tr>
      <w:tr w:rsidR="00D93E3D" w:rsidRPr="003A07B7" w14:paraId="04758D4F"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3F859A"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0F54A79" w14:textId="77777777" w:rsidR="00D93E3D" w:rsidRPr="003A07B7" w:rsidRDefault="00D93E3D" w:rsidP="00D93E3D">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D36E284"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D9CC4A2"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305D3C"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r>
      <w:tr w:rsidR="00D93E3D" w:rsidRPr="003A07B7" w14:paraId="7B99804F" w14:textId="77777777" w:rsidTr="00D93E3D">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2CBAC041" w14:textId="77777777" w:rsidR="00D93E3D" w:rsidRPr="003A07B7" w:rsidRDefault="00D93E3D" w:rsidP="00D93E3D">
            <w:pPr>
              <w:overflowPunct/>
              <w:autoSpaceDE/>
              <w:autoSpaceDN/>
              <w:adjustRightInd/>
              <w:jc w:val="both"/>
              <w:textAlignment w:val="auto"/>
              <w:rPr>
                <w:b/>
                <w:bCs/>
                <w:color w:val="000000"/>
                <w:lang w:val="en-US"/>
              </w:rPr>
            </w:pPr>
            <w:r w:rsidRPr="003A07B7">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136E4C11" w14:textId="77777777" w:rsidR="00D93E3D" w:rsidRPr="003A07B7" w:rsidRDefault="00D93E3D" w:rsidP="00D93E3D">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14:paraId="0968E279"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17C4FB93"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7AF3F20B"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0</w:t>
            </w:r>
          </w:p>
        </w:tc>
      </w:tr>
      <w:tr w:rsidR="00D93E3D" w:rsidRPr="003A07B7" w14:paraId="735286C1" w14:textId="77777777" w:rsidTr="00D93E3D">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4ADC61B1"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039C9B0C"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29F4C35F"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DF7ED34"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B53A7A1"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r>
      <w:tr w:rsidR="00D93E3D" w:rsidRPr="003A07B7" w14:paraId="4E0CDD2B" w14:textId="77777777" w:rsidTr="00D93E3D">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088DF4" w14:textId="77777777" w:rsidR="00D93E3D" w:rsidRPr="003A07B7" w:rsidRDefault="00D93E3D" w:rsidP="00D93E3D">
            <w:pPr>
              <w:overflowPunct/>
              <w:autoSpaceDE/>
              <w:autoSpaceDN/>
              <w:adjustRightInd/>
              <w:jc w:val="both"/>
              <w:textAlignment w:val="auto"/>
              <w:rPr>
                <w:b/>
                <w:bCs/>
                <w:color w:val="000000"/>
                <w:lang w:val="en-US"/>
              </w:rPr>
            </w:pPr>
            <w:r w:rsidRPr="003A07B7">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14:paraId="233A9C97" w14:textId="77777777" w:rsidR="00D93E3D" w:rsidRPr="003A07B7" w:rsidRDefault="00D93E3D" w:rsidP="00D93E3D">
            <w:pPr>
              <w:overflowPunct/>
              <w:autoSpaceDE/>
              <w:autoSpaceDN/>
              <w:adjustRightInd/>
              <w:textAlignment w:val="auto"/>
              <w:rPr>
                <w:b/>
                <w:bCs/>
                <w:color w:val="000000"/>
                <w:lang w:val="en-US"/>
              </w:rPr>
            </w:pPr>
            <w:r w:rsidRPr="003A07B7">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14:paraId="1A960342"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0807A983"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28FEB25A"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0</w:t>
            </w:r>
          </w:p>
        </w:tc>
      </w:tr>
      <w:tr w:rsidR="00D93E3D" w:rsidRPr="003A07B7" w14:paraId="60721CB8"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8D967B"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8D2E10B" w14:textId="77777777" w:rsidR="00D93E3D" w:rsidRPr="003A07B7" w:rsidRDefault="00D93E3D" w:rsidP="00D93E3D">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D106692" w14:textId="77777777" w:rsidR="00D93E3D" w:rsidRPr="003A07B7" w:rsidRDefault="00D93E3D" w:rsidP="00D93E3D">
            <w:pPr>
              <w:overflowPunct/>
              <w:autoSpaceDE/>
              <w:autoSpaceDN/>
              <w:adjustRightInd/>
              <w:jc w:val="right"/>
              <w:textAlignment w:val="auto"/>
              <w:rPr>
                <w:i/>
                <w:iCs/>
                <w:color w:val="000000"/>
                <w:lang w:val="en-US"/>
              </w:rPr>
            </w:pPr>
            <w:r w:rsidRPr="003A07B7">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093BC762" w14:textId="77777777" w:rsidR="00D93E3D" w:rsidRPr="003A07B7" w:rsidRDefault="00D93E3D" w:rsidP="00D93E3D">
            <w:pPr>
              <w:overflowPunct/>
              <w:autoSpaceDE/>
              <w:autoSpaceDN/>
              <w:adjustRightInd/>
              <w:jc w:val="right"/>
              <w:textAlignment w:val="auto"/>
              <w:rPr>
                <w:i/>
                <w:iCs/>
                <w:color w:val="000000"/>
                <w:lang w:val="en-US"/>
              </w:rPr>
            </w:pPr>
            <w:r w:rsidRPr="003A07B7">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55CB3FF" w14:textId="77777777" w:rsidR="00D93E3D" w:rsidRPr="003A07B7" w:rsidRDefault="00D93E3D" w:rsidP="00D93E3D">
            <w:pPr>
              <w:overflowPunct/>
              <w:autoSpaceDE/>
              <w:autoSpaceDN/>
              <w:adjustRightInd/>
              <w:jc w:val="right"/>
              <w:textAlignment w:val="auto"/>
              <w:rPr>
                <w:i/>
                <w:iCs/>
                <w:color w:val="000000"/>
                <w:lang w:val="en-US"/>
              </w:rPr>
            </w:pPr>
            <w:r w:rsidRPr="003A07B7">
              <w:rPr>
                <w:i/>
                <w:iCs/>
                <w:color w:val="000000"/>
                <w:lang w:val="en-US"/>
              </w:rPr>
              <w:t> </w:t>
            </w:r>
          </w:p>
        </w:tc>
      </w:tr>
      <w:tr w:rsidR="00D93E3D" w:rsidRPr="003A07B7" w14:paraId="5C18FDF8"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C4ABF1" w14:textId="77777777" w:rsidR="00D93E3D" w:rsidRPr="003A07B7" w:rsidRDefault="00D93E3D" w:rsidP="00D93E3D">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8050202" w14:textId="77777777" w:rsidR="00D93E3D" w:rsidRPr="003A07B7" w:rsidRDefault="00D93E3D" w:rsidP="00D93E3D">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260" w:type="dxa"/>
            <w:tcBorders>
              <w:top w:val="nil"/>
              <w:left w:val="nil"/>
              <w:bottom w:val="single" w:sz="4" w:space="0" w:color="auto"/>
              <w:right w:val="single" w:sz="4" w:space="0" w:color="auto"/>
            </w:tcBorders>
            <w:shd w:val="clear" w:color="auto" w:fill="auto"/>
            <w:noWrap/>
            <w:vAlign w:val="center"/>
            <w:hideMark/>
          </w:tcPr>
          <w:p w14:paraId="532AEF2D"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31267321"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2B1B9467"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0</w:t>
            </w:r>
          </w:p>
        </w:tc>
      </w:tr>
      <w:tr w:rsidR="00D93E3D" w:rsidRPr="003A07B7" w14:paraId="6BCBD42E"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D40908"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26B4DFF"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99C2487"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632104F"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9A86232"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r>
      <w:tr w:rsidR="00D93E3D" w:rsidRPr="003A07B7" w14:paraId="13A0BCDF"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97D583" w14:textId="77777777" w:rsidR="00D93E3D" w:rsidRPr="003A07B7" w:rsidRDefault="00D93E3D" w:rsidP="00D93E3D">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CE6AC2D" w14:textId="77777777" w:rsidR="00D93E3D" w:rsidRPr="003A07B7" w:rsidRDefault="00D93E3D" w:rsidP="00D93E3D">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14:paraId="28680CEC"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845 700</w:t>
            </w:r>
          </w:p>
        </w:tc>
        <w:tc>
          <w:tcPr>
            <w:tcW w:w="1280" w:type="dxa"/>
            <w:tcBorders>
              <w:top w:val="nil"/>
              <w:left w:val="nil"/>
              <w:bottom w:val="single" w:sz="4" w:space="0" w:color="auto"/>
              <w:right w:val="single" w:sz="4" w:space="0" w:color="auto"/>
            </w:tcBorders>
            <w:shd w:val="clear" w:color="auto" w:fill="auto"/>
            <w:noWrap/>
            <w:vAlign w:val="center"/>
            <w:hideMark/>
          </w:tcPr>
          <w:p w14:paraId="3AC473A8"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845 700</w:t>
            </w:r>
          </w:p>
        </w:tc>
        <w:tc>
          <w:tcPr>
            <w:tcW w:w="1120" w:type="dxa"/>
            <w:tcBorders>
              <w:top w:val="nil"/>
              <w:left w:val="nil"/>
              <w:bottom w:val="single" w:sz="4" w:space="0" w:color="auto"/>
              <w:right w:val="single" w:sz="4" w:space="0" w:color="auto"/>
            </w:tcBorders>
            <w:shd w:val="clear" w:color="auto" w:fill="auto"/>
            <w:noWrap/>
            <w:vAlign w:val="center"/>
            <w:hideMark/>
          </w:tcPr>
          <w:p w14:paraId="1D95B72B"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183 793</w:t>
            </w:r>
          </w:p>
        </w:tc>
      </w:tr>
      <w:tr w:rsidR="00D93E3D" w:rsidRPr="003A07B7" w14:paraId="50B435FF"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7A7F18"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E6A8B85"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87731F3"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FC41FCE"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204E439"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 </w:t>
            </w:r>
          </w:p>
        </w:tc>
      </w:tr>
      <w:tr w:rsidR="00D93E3D" w:rsidRPr="003A07B7" w14:paraId="135BA88A"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8868EE" w14:textId="77777777" w:rsidR="00D93E3D" w:rsidRPr="003A07B7" w:rsidRDefault="00D93E3D" w:rsidP="00D93E3D">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82E3E84" w14:textId="77777777" w:rsidR="00D93E3D" w:rsidRPr="003A07B7" w:rsidRDefault="00D93E3D" w:rsidP="00D93E3D">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260" w:type="dxa"/>
            <w:tcBorders>
              <w:top w:val="nil"/>
              <w:left w:val="nil"/>
              <w:bottom w:val="single" w:sz="4" w:space="0" w:color="auto"/>
              <w:right w:val="single" w:sz="4" w:space="0" w:color="auto"/>
            </w:tcBorders>
            <w:shd w:val="clear" w:color="auto" w:fill="auto"/>
            <w:noWrap/>
            <w:vAlign w:val="center"/>
            <w:hideMark/>
          </w:tcPr>
          <w:p w14:paraId="71210F70"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845 700</w:t>
            </w:r>
          </w:p>
        </w:tc>
        <w:tc>
          <w:tcPr>
            <w:tcW w:w="1280" w:type="dxa"/>
            <w:tcBorders>
              <w:top w:val="nil"/>
              <w:left w:val="nil"/>
              <w:bottom w:val="single" w:sz="4" w:space="0" w:color="auto"/>
              <w:right w:val="single" w:sz="4" w:space="0" w:color="auto"/>
            </w:tcBorders>
            <w:shd w:val="clear" w:color="auto" w:fill="auto"/>
            <w:noWrap/>
            <w:vAlign w:val="center"/>
            <w:hideMark/>
          </w:tcPr>
          <w:p w14:paraId="1C5A3274"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845 700</w:t>
            </w:r>
          </w:p>
        </w:tc>
        <w:tc>
          <w:tcPr>
            <w:tcW w:w="1120" w:type="dxa"/>
            <w:tcBorders>
              <w:top w:val="nil"/>
              <w:left w:val="nil"/>
              <w:bottom w:val="single" w:sz="4" w:space="0" w:color="auto"/>
              <w:right w:val="single" w:sz="4" w:space="0" w:color="auto"/>
            </w:tcBorders>
            <w:shd w:val="clear" w:color="auto" w:fill="auto"/>
            <w:noWrap/>
            <w:vAlign w:val="center"/>
            <w:hideMark/>
          </w:tcPr>
          <w:p w14:paraId="4B4E3BDF" w14:textId="77777777" w:rsidR="00D93E3D" w:rsidRPr="003A07B7" w:rsidRDefault="00D93E3D" w:rsidP="00D93E3D">
            <w:pPr>
              <w:overflowPunct/>
              <w:autoSpaceDE/>
              <w:autoSpaceDN/>
              <w:adjustRightInd/>
              <w:jc w:val="right"/>
              <w:textAlignment w:val="auto"/>
              <w:rPr>
                <w:b/>
                <w:bCs/>
                <w:color w:val="000000"/>
                <w:lang w:val="en-US"/>
              </w:rPr>
            </w:pPr>
            <w:r w:rsidRPr="003A07B7">
              <w:rPr>
                <w:b/>
                <w:bCs/>
                <w:color w:val="000000"/>
                <w:lang w:val="en-US"/>
              </w:rPr>
              <w:t>1 051 161</w:t>
            </w:r>
          </w:p>
        </w:tc>
      </w:tr>
      <w:tr w:rsidR="00D93E3D" w:rsidRPr="003A07B7" w14:paraId="20ED6137" w14:textId="77777777" w:rsidTr="00D93E3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5D7765" w14:textId="77777777" w:rsidR="00D93E3D" w:rsidRPr="003A07B7" w:rsidRDefault="00D93E3D" w:rsidP="00D93E3D">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2BA3F8D"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5E24C03D"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42</w:t>
            </w:r>
          </w:p>
        </w:tc>
        <w:tc>
          <w:tcPr>
            <w:tcW w:w="1280" w:type="dxa"/>
            <w:tcBorders>
              <w:top w:val="nil"/>
              <w:left w:val="nil"/>
              <w:bottom w:val="single" w:sz="4" w:space="0" w:color="auto"/>
              <w:right w:val="single" w:sz="4" w:space="0" w:color="auto"/>
            </w:tcBorders>
            <w:shd w:val="clear" w:color="auto" w:fill="auto"/>
            <w:noWrap/>
            <w:vAlign w:val="center"/>
            <w:hideMark/>
          </w:tcPr>
          <w:p w14:paraId="42EFD0F5"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42</w:t>
            </w:r>
          </w:p>
        </w:tc>
        <w:tc>
          <w:tcPr>
            <w:tcW w:w="1120" w:type="dxa"/>
            <w:tcBorders>
              <w:top w:val="nil"/>
              <w:left w:val="nil"/>
              <w:bottom w:val="single" w:sz="4" w:space="0" w:color="auto"/>
              <w:right w:val="single" w:sz="4" w:space="0" w:color="auto"/>
            </w:tcBorders>
            <w:shd w:val="clear" w:color="auto" w:fill="auto"/>
            <w:noWrap/>
            <w:vAlign w:val="center"/>
            <w:hideMark/>
          </w:tcPr>
          <w:p w14:paraId="053016F5" w14:textId="77777777" w:rsidR="00D93E3D" w:rsidRPr="003A07B7" w:rsidRDefault="00D93E3D" w:rsidP="00D93E3D">
            <w:pPr>
              <w:overflowPunct/>
              <w:autoSpaceDE/>
              <w:autoSpaceDN/>
              <w:adjustRightInd/>
              <w:jc w:val="right"/>
              <w:textAlignment w:val="auto"/>
              <w:rPr>
                <w:color w:val="000000"/>
                <w:lang w:val="en-US"/>
              </w:rPr>
            </w:pPr>
            <w:r w:rsidRPr="003A07B7">
              <w:rPr>
                <w:color w:val="000000"/>
                <w:lang w:val="en-US"/>
              </w:rPr>
              <w:t>41</w:t>
            </w:r>
          </w:p>
        </w:tc>
      </w:tr>
      <w:tr w:rsidR="00D93E3D" w:rsidRPr="003A07B7" w14:paraId="0875450F" w14:textId="77777777" w:rsidTr="00D93E3D">
        <w:trPr>
          <w:trHeight w:val="540"/>
          <w:jc w:val="center"/>
        </w:trPr>
        <w:tc>
          <w:tcPr>
            <w:tcW w:w="9780" w:type="dxa"/>
            <w:gridSpan w:val="5"/>
            <w:tcBorders>
              <w:top w:val="nil"/>
              <w:left w:val="nil"/>
              <w:bottom w:val="nil"/>
              <w:right w:val="nil"/>
            </w:tcBorders>
            <w:shd w:val="clear" w:color="auto" w:fill="auto"/>
            <w:vAlign w:val="center"/>
            <w:hideMark/>
          </w:tcPr>
          <w:p w14:paraId="4DB734E6"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D93E3D" w:rsidRPr="003A07B7" w14:paraId="591E7D52" w14:textId="77777777" w:rsidTr="00D93E3D">
        <w:trPr>
          <w:trHeight w:val="540"/>
          <w:jc w:val="center"/>
        </w:trPr>
        <w:tc>
          <w:tcPr>
            <w:tcW w:w="9780" w:type="dxa"/>
            <w:gridSpan w:val="5"/>
            <w:tcBorders>
              <w:top w:val="nil"/>
              <w:left w:val="nil"/>
              <w:bottom w:val="nil"/>
              <w:right w:val="nil"/>
            </w:tcBorders>
            <w:shd w:val="clear" w:color="auto" w:fill="auto"/>
            <w:vAlign w:val="center"/>
            <w:hideMark/>
          </w:tcPr>
          <w:p w14:paraId="15E6FA56" w14:textId="77777777" w:rsidR="00D93E3D" w:rsidRPr="003A07B7" w:rsidRDefault="00D93E3D" w:rsidP="00D93E3D">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4E34FB30" w14:textId="77777777" w:rsidR="0016211A" w:rsidRPr="003A07B7" w:rsidRDefault="0016211A" w:rsidP="0016211A">
      <w:pPr>
        <w:overflowPunct/>
        <w:autoSpaceDE/>
        <w:autoSpaceDN/>
        <w:adjustRightInd/>
        <w:ind w:firstLine="567"/>
        <w:contextualSpacing/>
        <w:textAlignment w:val="auto"/>
        <w:rPr>
          <w:rFonts w:eastAsia="Calibri"/>
          <w:shd w:val="clear" w:color="auto" w:fill="FEFEFE"/>
        </w:rPr>
      </w:pPr>
    </w:p>
    <w:p w14:paraId="39095013" w14:textId="77777777" w:rsidR="00D93E3D" w:rsidRPr="003A07B7" w:rsidRDefault="00D93E3D" w:rsidP="0016211A">
      <w:pPr>
        <w:overflowPunct/>
        <w:autoSpaceDE/>
        <w:autoSpaceDN/>
        <w:adjustRightInd/>
        <w:ind w:firstLine="567"/>
        <w:contextualSpacing/>
        <w:textAlignment w:val="auto"/>
        <w:rPr>
          <w:rFonts w:eastAsia="Calibri"/>
          <w:shd w:val="clear" w:color="auto" w:fill="FEFEFE"/>
        </w:rPr>
      </w:pPr>
    </w:p>
    <w:p w14:paraId="619548A9" w14:textId="77777777" w:rsidR="0016211A" w:rsidRPr="003A07B7" w:rsidRDefault="0016211A" w:rsidP="00D93E3D">
      <w:pPr>
        <w:numPr>
          <w:ilvl w:val="0"/>
          <w:numId w:val="21"/>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756E26E2" w14:textId="77777777" w:rsidR="00E32ECD" w:rsidRPr="003A07B7" w:rsidRDefault="00E32ECD" w:rsidP="0016211A">
      <w:pPr>
        <w:overflowPunct/>
        <w:autoSpaceDE/>
        <w:autoSpaceDN/>
        <w:adjustRightInd/>
        <w:ind w:firstLine="567"/>
        <w:contextualSpacing/>
        <w:textAlignment w:val="auto"/>
        <w:rPr>
          <w:rFonts w:eastAsia="Calibri"/>
          <w:shd w:val="clear" w:color="auto" w:fill="FEFEFE"/>
        </w:rPr>
      </w:pPr>
    </w:p>
    <w:p w14:paraId="37116EA3" w14:textId="77777777" w:rsidR="0016211A" w:rsidRPr="003A07B7" w:rsidRDefault="0016211A" w:rsidP="0016211A">
      <w:pPr>
        <w:overflowPunct/>
        <w:autoSpaceDE/>
        <w:autoSpaceDN/>
        <w:adjustRightInd/>
        <w:ind w:firstLine="567"/>
        <w:contextualSpacing/>
        <w:textAlignment w:val="auto"/>
        <w:rPr>
          <w:rFonts w:eastAsia="Calibri"/>
          <w:shd w:val="clear" w:color="auto" w:fill="FEFEFE"/>
        </w:rPr>
      </w:pPr>
      <w:r w:rsidRPr="003A07B7">
        <w:rPr>
          <w:rFonts w:eastAsia="Calibri"/>
          <w:shd w:val="clear" w:color="auto" w:fill="FEFEFE"/>
        </w:rPr>
        <w:lastRenderedPageBreak/>
        <w:t>Изпълнението на програмата се ръководи от ресорен заместник-министър,</w:t>
      </w:r>
      <w:r w:rsidRPr="003A07B7">
        <w:t xml:space="preserve"> о</w:t>
      </w:r>
      <w:r w:rsidRPr="003A07B7">
        <w:rPr>
          <w:rFonts w:eastAsia="Calibri"/>
          <w:shd w:val="clear" w:color="auto" w:fill="FEFEFE"/>
        </w:rPr>
        <w:t>тговорност за изпълнение на програмата носят директор на дирекция „Развитие на селските райони” - Управляващ орган на ПРСР 2014-2020 г. и Държавен фонд „Земеделие” /Разплащателна агенция/ - по отношение на делегираните права и задължения с Договор за делегиране на функции по прилагане на ПРСР 2014-2020 - РД 50-74 от 09.04.2015 г.</w:t>
      </w:r>
    </w:p>
    <w:p w14:paraId="32CE24A1" w14:textId="77777777" w:rsidR="00E06BEB" w:rsidRPr="003A07B7" w:rsidRDefault="00E06BEB" w:rsidP="0016211A">
      <w:pPr>
        <w:overflowPunct/>
        <w:autoSpaceDE/>
        <w:autoSpaceDN/>
        <w:adjustRightInd/>
        <w:ind w:firstLine="567"/>
        <w:contextualSpacing/>
        <w:textAlignment w:val="auto"/>
        <w:rPr>
          <w:rFonts w:eastAsia="Calibri"/>
          <w:shd w:val="clear" w:color="auto" w:fill="FEFEFE"/>
        </w:rPr>
      </w:pPr>
    </w:p>
    <w:p w14:paraId="295FFDEB" w14:textId="6875CA72" w:rsidR="00E06BEB" w:rsidRPr="003A07B7" w:rsidRDefault="00E06BEB" w:rsidP="0016211A">
      <w:pPr>
        <w:overflowPunct/>
        <w:autoSpaceDE/>
        <w:autoSpaceDN/>
        <w:adjustRightInd/>
        <w:ind w:firstLine="567"/>
        <w:contextualSpacing/>
        <w:textAlignment w:val="auto"/>
        <w:rPr>
          <w:rFonts w:eastAsia="Calibri"/>
          <w:shd w:val="clear" w:color="auto" w:fill="FEFEFE"/>
        </w:rPr>
      </w:pPr>
    </w:p>
    <w:p w14:paraId="09E46CC1" w14:textId="77777777" w:rsidR="00291D8C" w:rsidRDefault="00291D8C" w:rsidP="0016211A">
      <w:pPr>
        <w:overflowPunct/>
        <w:autoSpaceDE/>
        <w:autoSpaceDN/>
        <w:adjustRightInd/>
        <w:ind w:firstLine="567"/>
        <w:contextualSpacing/>
        <w:textAlignment w:val="auto"/>
        <w:rPr>
          <w:rFonts w:eastAsia="Calibri"/>
          <w:shd w:val="clear" w:color="auto" w:fill="FEFEFE"/>
          <w:lang w:val="en-US"/>
        </w:rPr>
      </w:pPr>
    </w:p>
    <w:p w14:paraId="3D91D0C6" w14:textId="77777777" w:rsidR="00C96A79" w:rsidRPr="00C96A79" w:rsidRDefault="00C96A79" w:rsidP="0016211A">
      <w:pPr>
        <w:overflowPunct/>
        <w:autoSpaceDE/>
        <w:autoSpaceDN/>
        <w:adjustRightInd/>
        <w:ind w:firstLine="567"/>
        <w:contextualSpacing/>
        <w:textAlignment w:val="auto"/>
        <w:rPr>
          <w:rFonts w:eastAsia="Calibri"/>
          <w:shd w:val="clear" w:color="auto" w:fill="FEFEFE"/>
          <w:lang w:val="en-US"/>
        </w:rPr>
      </w:pPr>
    </w:p>
    <w:p w14:paraId="629CFA82" w14:textId="77777777" w:rsidR="00E06BEB" w:rsidRDefault="00E06BEB" w:rsidP="00E06BEB">
      <w:pPr>
        <w:pStyle w:val="Heading1"/>
        <w:numPr>
          <w:ilvl w:val="1"/>
          <w:numId w:val="3"/>
        </w:numPr>
        <w:tabs>
          <w:tab w:val="left" w:pos="0"/>
          <w:tab w:val="left" w:pos="284"/>
          <w:tab w:val="left" w:pos="851"/>
        </w:tabs>
        <w:spacing w:before="0"/>
        <w:ind w:left="0" w:firstLine="0"/>
        <w:jc w:val="both"/>
        <w:rPr>
          <w:rFonts w:cs="Times New Roman"/>
          <w:sz w:val="20"/>
          <w:szCs w:val="20"/>
          <w:lang w:val="en-US"/>
        </w:rPr>
      </w:pPr>
      <w:bookmarkStart w:id="30" w:name="_Toc49427939"/>
      <w:r w:rsidRPr="003A07B7">
        <w:rPr>
          <w:rFonts w:cs="Times New Roman"/>
          <w:sz w:val="20"/>
          <w:szCs w:val="20"/>
        </w:rPr>
        <w:t>ПРЕГЛЕД НА ИЗПЪЛНЕНИЕТО НА БЮДЖЕТНА ПРОГРАМА – 2200.02.01  „РИБАРСТВО И АКВАКУЛТУРИ“</w:t>
      </w:r>
      <w:bookmarkEnd w:id="30"/>
    </w:p>
    <w:p w14:paraId="75A0CCAB" w14:textId="77777777" w:rsidR="00C96A79" w:rsidRPr="00C96A79" w:rsidRDefault="00C96A79" w:rsidP="00C96A79">
      <w:pPr>
        <w:rPr>
          <w:lang w:val="en-US"/>
        </w:rPr>
      </w:pPr>
    </w:p>
    <w:p w14:paraId="3B433AC6" w14:textId="77777777" w:rsidR="007F1CEA" w:rsidRPr="003A07B7" w:rsidRDefault="007F1CEA" w:rsidP="007F1CEA"/>
    <w:p w14:paraId="1D3286D6" w14:textId="77777777" w:rsidR="007F1CEA" w:rsidRPr="003A07B7" w:rsidRDefault="007F1CEA" w:rsidP="0019712A">
      <w:pPr>
        <w:numPr>
          <w:ilvl w:val="0"/>
          <w:numId w:val="22"/>
        </w:numPr>
        <w:tabs>
          <w:tab w:val="left" w:pos="851"/>
        </w:tabs>
        <w:overflowPunct/>
        <w:autoSpaceDE/>
        <w:autoSpaceDN/>
        <w:adjustRightInd/>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366B8F78" w14:textId="77777777" w:rsidR="007F1CEA" w:rsidRPr="003A07B7" w:rsidRDefault="007F1CEA" w:rsidP="008E22A5">
      <w:pPr>
        <w:overflowPunct/>
        <w:autoSpaceDE/>
        <w:autoSpaceDN/>
        <w:adjustRightInd/>
        <w:contextualSpacing/>
        <w:jc w:val="both"/>
        <w:textAlignment w:val="auto"/>
        <w:rPr>
          <w:rFonts w:eastAsia="Calibri"/>
          <w:b/>
          <w:shd w:val="clear" w:color="auto" w:fill="FEFEFE"/>
        </w:rPr>
      </w:pPr>
    </w:p>
    <w:p w14:paraId="010B98DB"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Изпълнението на програмата и заложените в нея цели са в съответствие с основните приоритети и цели на Общата политика в областта на рибарството на Европейския съюз и осигуряват възможности за развитие на сектор „Рибарство”, включително чрез прилагане на структурната политика в областта на рибарството. Важно място в програмата заема опазването и възстановяването на рибните ресурси във водните екосистеми с цел тяхната устойчива експлоатация.</w:t>
      </w:r>
    </w:p>
    <w:p w14:paraId="34F3ADAD"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Oпазването и възстановяването на рибните ресурси във водните екосистеми с цел тяхната устойчива експлоатация;</w:t>
      </w:r>
    </w:p>
    <w:p w14:paraId="035A8E75"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Засилване контрола върху рибностопанските дейности в Черно море, р. Дунав и вътрешните водоеми;</w:t>
      </w:r>
    </w:p>
    <w:p w14:paraId="4417DDDB"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Незаконният, недеклариран и нерегулиран (ННН) риболов се счита за една от най-сериозните заплахи за устойчивата експлоатация на живите водни ресурси и за морското биологично разнообразие. С оглед превенция на ННН-риболова през 2020 г. са разработени и се прилагат национален план за контрол в рибарството и план за контрол, мониторинг и наблюдение на риболова на калкан в Черно море. С тях са установени ясни правила за контрол на риболовните дейности в Черно море, основани на отчитащи риска методологии. Плановете обхващат риболовните дейности в българската акватория на Черно море, както и всички свързани с тях дейности, включително претегляне, преработка, пускане на пазара, транспортиране и съхранение.</w:t>
      </w:r>
    </w:p>
    <w:p w14:paraId="62A6F75B"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Във връзка с предстоящото изменение на Регламент (ЕО) № 1224/2009 на Съвета за създаване на система за контрол на Съюза за гарантиране на спазването на правилата на общата политика в областта на рибарството (Регламент (ЕО) № 1224/2009) е взето активно участие в различни формати за обсъждане на предложението. Част от мерките за отстраняване на недостатъците от системата за контрол на Европейския съюз предвиждат въвеждането на задължение за използване на технологии за събиране на информация на борда на кораба, както и осъществяване на обмена на данни изцяло по електронен път. Предложението ще засегне пряко риболовния флот на страната ни, особено корабите, извършващи дребномащабен крайбрежен риболов. В тази връзка и с оглед установяване на условия за по-ефективен контрол в рибарството е защитавана националната позиция.</w:t>
      </w:r>
    </w:p>
    <w:p w14:paraId="3A6C49A8"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Със Заповед № РД09-423/28.05.2020 г. на министъра на земеделието, храните и горите е въведена забрана за използването на бийм трал във вътрешните морски води и териториално море на Република България в акваторията на Черно море в зона „Бяла-Обзор“.</w:t>
      </w:r>
    </w:p>
    <w:p w14:paraId="67528593"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В рамките на заседание на Консултативния съвет по рибарство, проведено на 15 април 2020 г., е обсъдена темата за подобряване на ефективността на контрола и законодателната рамка по отношение на аквакултурите.</w:t>
      </w:r>
    </w:p>
    <w:p w14:paraId="63DB468C"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Опазване и възстановяване на рибните ресурси във водните екосистеми;</w:t>
      </w:r>
    </w:p>
    <w:p w14:paraId="6E2E4325"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С оглед опазване на запасите от бяла пясъчна мида в Черно море по време на размножителния им период със Заповед № РД09-397/11.05.2020 г. на министъра на земеделието, храните и горите, изменена със Заповед № РД09-574/20.07.2020 г. на министъра на земеделието, храните и горите, е въведена забрана за улов на видовете Donax trunculus и Chamelea gallina в българската акватория на Черно море за период от 11 май до 20 юли 2020 г.</w:t>
      </w:r>
    </w:p>
    <w:p w14:paraId="7FD2DDEB"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С оглед намаляване на негативното въздействие на риболовната дейност с мрежени уреди в местата за естествено възпроизводство на пролетно-лятно размножаващите се риби, които са забранени за улов в периода от 15 април до 31 май в р. Дунав, със Заповед № РД09-372/30.04.2020 г. на министъра на земеделието, храните и горите е удължена крайната дата на забраната за извършване на стопански риболов в река Дунав на бяла риба, щука, распер и карагьоз.</w:t>
      </w:r>
    </w:p>
    <w:p w14:paraId="57988DC2"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 xml:space="preserve">С цел опазване на биологичното разнообразие и на популациите от риба и други водни организми в определени рибностопански обекти по чл. 3, ал. 1, т. 1 и 2 от ЗРА, е издадена Заповед № РД09-424/28.05.2020 г. </w:t>
      </w:r>
      <w:r w:rsidRPr="003A07B7">
        <w:rPr>
          <w:rFonts w:eastAsia="Calibri"/>
          <w:shd w:val="clear" w:color="auto" w:fill="FEFEFE"/>
        </w:rPr>
        <w:lastRenderedPageBreak/>
        <w:t xml:space="preserve">на министъра на земеделието, храните и горите за изменение и допълнение на Заповед № РД09-69/01.02.2019 г. на министъра на земеделието, храните и горите, с която се въвежда забрана за извършване на риболов през 2019, 2020 и 2021 година в рибностопанските обекти или зони от тях </w:t>
      </w:r>
    </w:p>
    <w:p w14:paraId="12834264"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Със Заповед № РД09-350/15.04.2020 г. на министъра на земеделието, храните и горите е въведена забрана за улов на риба и други водни организми в периода на тяхното размножаване през 2020 г. и са определени водните обекти, разрешени за риболов по време на забраната.</w:t>
      </w:r>
    </w:p>
    <w:p w14:paraId="5096B3EB"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На проведено на 15 април 2020 г. заседание на Консултативен съвет по рибарство са обсъдени мерки за опазване и устойчиво управление на запаса от черноморска бодлива акула и е представена актуална информация за ситуацията с инфекциозното заболяване „Ко̀и херпес вирус“ по шарана. Предвижда се провеждането на информационна кампания за начините на предпазване от разпространение на заболяването, чрез издаване на брошури, които ще се разпространяват сред рибопроизводителите и лицата, извършващи любителски риболов, както и публикуване на информация на интернет страниците на ИАРА, БАБХ и МЗХГ.</w:t>
      </w:r>
    </w:p>
    <w:p w14:paraId="4081240D"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Подобряване на конкурентоспособността и жизнеспособността на предприятията в сектора на рибарството и аквакултурите, включително на дребномащабния крайбрежен флот, и подобряване на безопасността и условията на труд</w:t>
      </w:r>
    </w:p>
    <w:p w14:paraId="3550CCDB"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За справяне с предизвикателствата и трудностите, породени от пандемията с COVID-19, МЗХГ активно си сътрудничи с представителите на бранша и с ЕК, с цел ограничаване на последствията от кризата и осигуряване на условия за подходящо подпомагане на операторите, включително и финансово по линия на Европейския фонд за морско дело и рибарство. В тази връзка, в рамките на проведеното на 15 април заседание на Консултативния съвет по рибарство бяха обсъдени различни мерки за подпомагане на сектор „Рибарство“.</w:t>
      </w:r>
    </w:p>
    <w:p w14:paraId="77CFC7FE"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Насърчаване на аквакултури с ефективно използване на ресурсите</w:t>
      </w:r>
    </w:p>
    <w:p w14:paraId="793864B0"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Информацията следва да бъде предоставена от дирекция МДР, МЗХГ.</w:t>
      </w:r>
    </w:p>
    <w:p w14:paraId="037BB93D"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Предоставяне на подпомагане на засилването на технологичното развитие и иновациите и на трансфера на знания;</w:t>
      </w:r>
    </w:p>
    <w:p w14:paraId="3C7E1208"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Информацията следва да бъде предоставена от дирекция МДР, МЗХГ.</w:t>
      </w:r>
    </w:p>
    <w:p w14:paraId="4B869193"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Подобряване на пазарната организация за продуктите от риболов и аквакултури;</w:t>
      </w:r>
    </w:p>
    <w:p w14:paraId="048B97FC"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През отчетния период са предприети редица действия по прилагане на общата организация на пазара на продуктите от риболов и аквакултури. Извършени са проверки на представените Годишен доклад и преработен Годишен доклад за изпълнение на План за производство и предлагане на пазара на признатата през 2019 г. организация на производителите на продукти от риболов.</w:t>
      </w:r>
    </w:p>
    <w:p w14:paraId="7A526161"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Проведени са заседания на Постоянната комисия за признаване на организации на производители на продукти от риболов и/или на продукти от аквакултури, асоциации на организации на производители и междубраншови организации в сектора на рибарството и за осъществяване на контрол върху дейността им, сформирана със Заповед № РД 09-1067/05.12.2018 г. на министъра на земеделието, храните и горите, изменена и допълнена със Заповед № РД 09-630/28.06.2019 г. и Заповед № РД09-309/18.03.2020 г..</w:t>
      </w:r>
    </w:p>
    <w:p w14:paraId="456EC757"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Насърчаване на инвестициите в секторите на преработването и предлагането на пазара.</w:t>
      </w:r>
    </w:p>
    <w:p w14:paraId="45E22D3F"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Информацията следва да бъде предоставена от дирекция МДР, МЗХГ.</w:t>
      </w:r>
    </w:p>
    <w:p w14:paraId="10EE9F29"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
    <w:p w14:paraId="2D5C9022"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Информацията следва да бъде предоставена от ИАРА.</w:t>
      </w:r>
    </w:p>
    <w:p w14:paraId="53123095"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Ефективно участие в работата на институциите на ЕС, както и в двустранни и многостранни договори, споразумения и конвенции по рибарство, по които България е страна.</w:t>
      </w:r>
    </w:p>
    <w:p w14:paraId="7BDEA1DC"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През първото полугодие на 2020 г. служители на дирекция „Обща политика в областта на рибарството” са взели участие в 11 заседания (присъствени или чрез видеоконферентна връзка) на Работна група по вътрешна и външна политика в рибарството към Съвета на Европейския съюз, както и в срещи по въпроси, свързани с Генералната комисия по рибарство за Средиземно море.</w:t>
      </w:r>
    </w:p>
    <w:p w14:paraId="26F47E0B"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ab/>
        <w:t>Изготвени са 37 позиции и указания за заседания на Съвета или подготвителните му органи по въпроси в областта на рибарството, с които са представяни и защитавани националните интереси в сектор „Рибарство”. Предоставени са становища при изменения и създаване на правни европейски актове, които пряко или косвено засягат Република България.</w:t>
      </w:r>
    </w:p>
    <w:p w14:paraId="781A8A02"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p>
    <w:p w14:paraId="2BDE1BBB"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Засилване контрола върху рибностопанските дейности в Черно море, р. Дунав и вътрешните водоеми.</w:t>
      </w:r>
    </w:p>
    <w:p w14:paraId="02DAA124"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Опазване и възстановяване на рибните ресурси във водните екосистеми;</w:t>
      </w:r>
    </w:p>
    <w:p w14:paraId="18648B24"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Подобряване на конкурентоспособността и жизнеспособността на предприятията в сектора на рибарството и аквакултурите, включително на дребномащабния крайбрежен флот;</w:t>
      </w:r>
    </w:p>
    <w:p w14:paraId="643AAC3C"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lastRenderedPageBreak/>
        <w:t>Подобряване на безопасността и условията на труд;</w:t>
      </w:r>
    </w:p>
    <w:p w14:paraId="39EE6791"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Насърчаване на аквакултури с ефективно използване на ресурсите;</w:t>
      </w:r>
    </w:p>
    <w:p w14:paraId="0A08037D"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Предоставяне на подпомагане на засилването на технологичното развитие и иновациите и на трансфера на знания;</w:t>
      </w:r>
    </w:p>
    <w:p w14:paraId="707A95C5"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Подобряване на пазарната организация за продуктите от риболов и аквакултури;</w:t>
      </w:r>
    </w:p>
    <w:p w14:paraId="29D08BB9"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Насърчаване на инвестициите в секторите на преработването и предлагането на пазара;</w:t>
      </w:r>
    </w:p>
    <w:p w14:paraId="408CF413"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
    <w:p w14:paraId="7A7C5BC2" w14:textId="77777777"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Ефективно участие в работата на институциите на ЕС, както и в двустранни и многостранни договори, споразумения и конвенции по рибарство, по които България е страна.</w:t>
      </w:r>
    </w:p>
    <w:p w14:paraId="0FD92009"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p>
    <w:p w14:paraId="21F53AC5" w14:textId="1BAA8770" w:rsidR="00534B79" w:rsidRPr="003A07B7" w:rsidRDefault="00534B79" w:rsidP="0019712A">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подпомагане на рибари, производители на аквакултури и преработватели.</w:t>
      </w:r>
    </w:p>
    <w:p w14:paraId="5726E4EE" w14:textId="77777777" w:rsidR="00534B79" w:rsidRPr="003A07B7" w:rsidRDefault="00534B79" w:rsidP="00534B79">
      <w:pPr>
        <w:overflowPunct/>
        <w:autoSpaceDE/>
        <w:autoSpaceDN/>
        <w:adjustRightInd/>
        <w:contextualSpacing/>
        <w:jc w:val="both"/>
        <w:textAlignment w:val="auto"/>
        <w:rPr>
          <w:rFonts w:eastAsia="Calibri"/>
          <w:shd w:val="clear" w:color="auto" w:fill="FEFEFE"/>
        </w:rPr>
      </w:pPr>
    </w:p>
    <w:p w14:paraId="664787FB" w14:textId="0CD1DBD4" w:rsidR="001C3269" w:rsidRPr="003A07B7" w:rsidRDefault="00534B79" w:rsidP="0019712A">
      <w:pPr>
        <w:overflowPunct/>
        <w:autoSpaceDE/>
        <w:autoSpaceDN/>
        <w:adjustRightInd/>
        <w:contextualSpacing/>
        <w:jc w:val="both"/>
        <w:textAlignment w:val="auto"/>
        <w:rPr>
          <w:rFonts w:eastAsia="Calibri"/>
          <w:shd w:val="clear" w:color="auto" w:fill="FEFEFE"/>
        </w:rPr>
      </w:pPr>
      <w:r w:rsidRPr="003A07B7">
        <w:rPr>
          <w:rFonts w:eastAsia="Calibri"/>
          <w:shd w:val="clear" w:color="auto" w:fill="FEFEFE"/>
        </w:rPr>
        <w:t>.</w:t>
      </w:r>
    </w:p>
    <w:p w14:paraId="2F9E8663" w14:textId="77777777" w:rsidR="00BA0AB0" w:rsidRPr="003A07B7" w:rsidRDefault="00BA0AB0" w:rsidP="0019712A">
      <w:pPr>
        <w:numPr>
          <w:ilvl w:val="0"/>
          <w:numId w:val="22"/>
        </w:numPr>
        <w:tabs>
          <w:tab w:val="left" w:pos="851"/>
        </w:tabs>
        <w:overflowPunct/>
        <w:autoSpaceDE/>
        <w:autoSpaceDN/>
        <w:adjustRightInd/>
        <w:ind w:left="0" w:firstLine="567"/>
        <w:contextualSpacing/>
        <w:mirrorIndents/>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6F964D51" w14:textId="77777777" w:rsidR="00BA0AB0" w:rsidRPr="003A07B7" w:rsidRDefault="00BA0AB0" w:rsidP="00BA0AB0">
      <w:pPr>
        <w:overflowPunct/>
        <w:autoSpaceDE/>
        <w:autoSpaceDN/>
        <w:adjustRightInd/>
        <w:ind w:firstLine="567"/>
        <w:contextualSpacing/>
        <w:mirrorIndents/>
        <w:jc w:val="both"/>
        <w:textAlignment w:val="auto"/>
        <w:rPr>
          <w:rFonts w:eastAsia="Calibri"/>
          <w:shd w:val="clear" w:color="auto" w:fill="FEFEFE"/>
        </w:rPr>
      </w:pPr>
    </w:p>
    <w:p w14:paraId="742115F5" w14:textId="77777777" w:rsidR="00BA0AB0" w:rsidRPr="003A07B7" w:rsidRDefault="00BA0AB0" w:rsidP="0019712A">
      <w:pPr>
        <w:numPr>
          <w:ilvl w:val="0"/>
          <w:numId w:val="23"/>
        </w:numPr>
        <w:tabs>
          <w:tab w:val="left" w:pos="851"/>
        </w:tabs>
        <w:overflowPunct/>
        <w:autoSpaceDE/>
        <w:autoSpaceDN/>
        <w:adjustRightInd/>
        <w:ind w:left="0" w:firstLine="567"/>
        <w:contextualSpacing/>
        <w:mirrorIndents/>
        <w:jc w:val="both"/>
        <w:textAlignment w:val="auto"/>
        <w:rPr>
          <w:rFonts w:eastAsia="Calibri"/>
          <w:b/>
          <w:i/>
          <w:shd w:val="clear" w:color="auto" w:fill="FEFEFE"/>
        </w:rPr>
      </w:pPr>
      <w:r w:rsidRPr="003A07B7">
        <w:rPr>
          <w:rFonts w:eastAsia="Calibri"/>
          <w:b/>
          <w:i/>
          <w:shd w:val="clear" w:color="auto" w:fill="FEFEFE"/>
        </w:rPr>
        <w:t>Продукт/услуга: Разработване на политика за развитие на рибарството и аквакултурите</w:t>
      </w:r>
    </w:p>
    <w:p w14:paraId="345449D2" w14:textId="77777777" w:rsidR="00BA0AB0" w:rsidRPr="003A07B7" w:rsidRDefault="00BA0AB0" w:rsidP="00BA0AB0">
      <w:pPr>
        <w:overflowPunct/>
        <w:autoSpaceDE/>
        <w:autoSpaceDN/>
        <w:adjustRightInd/>
        <w:ind w:firstLine="567"/>
        <w:contextualSpacing/>
        <w:mirrorIndents/>
        <w:jc w:val="both"/>
        <w:textAlignment w:val="auto"/>
        <w:rPr>
          <w:rFonts w:eastAsia="Calibri"/>
          <w:b/>
          <w:i/>
          <w:shd w:val="clear" w:color="auto" w:fill="FEFEFE"/>
        </w:rPr>
      </w:pPr>
    </w:p>
    <w:p w14:paraId="20A0D3D5" w14:textId="77777777" w:rsidR="00BA0AB0" w:rsidRPr="003A07B7" w:rsidRDefault="00BA0AB0" w:rsidP="00BA0AB0">
      <w:pPr>
        <w:tabs>
          <w:tab w:val="left" w:pos="851"/>
        </w:tabs>
        <w:overflowPunct/>
        <w:autoSpaceDE/>
        <w:autoSpaceDN/>
        <w:adjustRightInd/>
        <w:ind w:firstLine="567"/>
        <w:contextualSpacing/>
        <w:mirrorIndents/>
        <w:jc w:val="both"/>
        <w:textAlignment w:val="auto"/>
        <w:rPr>
          <w:rFonts w:eastAsia="Calibri"/>
          <w:i/>
          <w:u w:val="single"/>
          <w:shd w:val="clear" w:color="auto" w:fill="FEFEFE"/>
        </w:rPr>
      </w:pPr>
      <w:r w:rsidRPr="003A07B7">
        <w:rPr>
          <w:rFonts w:eastAsia="Calibri"/>
          <w:i/>
          <w:u w:val="single"/>
          <w:shd w:val="clear" w:color="auto" w:fill="FEFEFE"/>
        </w:rPr>
        <w:t>Изготвяне на програмни документи, законови и подзаконови нормативни актове в областта на рибарството и аквакултурите.</w:t>
      </w:r>
    </w:p>
    <w:p w14:paraId="7DE1A8ED" w14:textId="77777777" w:rsidR="006C454E" w:rsidRPr="003A07B7" w:rsidRDefault="006C454E" w:rsidP="006C454E">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За отчетния период служителите на дирекция „Обща политика в областта на рибарството” са осъществили дейности за изменение или изготвяне на следните законови и подзаконови нормативни актове в областта на рибарството:</w:t>
      </w:r>
    </w:p>
    <w:p w14:paraId="551A96B7" w14:textId="77777777" w:rsidR="006C454E" w:rsidRPr="003A07B7" w:rsidRDefault="006C454E" w:rsidP="006C454E">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 Проект на Закон за изменение и допълнение на Закона за рибарството и аквакултурите;</w:t>
      </w:r>
    </w:p>
    <w:p w14:paraId="7814C5D1" w14:textId="77777777" w:rsidR="006C454E" w:rsidRPr="003A07B7" w:rsidRDefault="006C454E" w:rsidP="006C454E">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 Проект на Наредба за реда за водене на дневника на продажбите/реализацията на продукти от аквакултури;</w:t>
      </w:r>
    </w:p>
    <w:p w14:paraId="23C18139" w14:textId="77777777" w:rsidR="006C454E" w:rsidRPr="003A07B7" w:rsidRDefault="006C454E" w:rsidP="006C454E">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 Проект на Наредба за условията, реда и техническите изисквания за изграждане на рибни проходи.</w:t>
      </w:r>
    </w:p>
    <w:p w14:paraId="2A6C5445" w14:textId="56587646" w:rsidR="006C454E" w:rsidRPr="003A07B7" w:rsidRDefault="006C454E" w:rsidP="006C454E">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 Осъществяване на международно сътрудничество;</w:t>
      </w:r>
    </w:p>
    <w:p w14:paraId="48A33ACE" w14:textId="1ABE48FA" w:rsidR="006C454E" w:rsidRPr="003A07B7" w:rsidRDefault="006C454E" w:rsidP="006C454E">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 Осъществяване на контакти с НПО в областта на рибарството;</w:t>
      </w:r>
    </w:p>
    <w:p w14:paraId="4583B95A" w14:textId="77777777" w:rsidR="00BA0AB0" w:rsidRPr="003A07B7" w:rsidRDefault="00BA0AB0" w:rsidP="00BA0AB0">
      <w:pPr>
        <w:overflowPunct/>
        <w:autoSpaceDE/>
        <w:autoSpaceDN/>
        <w:adjustRightInd/>
        <w:ind w:firstLine="567"/>
        <w:contextualSpacing/>
        <w:mirrorIndents/>
        <w:jc w:val="both"/>
        <w:textAlignment w:val="auto"/>
        <w:rPr>
          <w:rFonts w:eastAsia="Calibri"/>
          <w:i/>
          <w:u w:val="single"/>
          <w:shd w:val="clear" w:color="auto" w:fill="FEFEFE"/>
        </w:rPr>
      </w:pPr>
      <w:r w:rsidRPr="003A07B7">
        <w:rPr>
          <w:rFonts w:eastAsia="Calibri"/>
          <w:i/>
          <w:u w:val="single"/>
          <w:shd w:val="clear" w:color="auto" w:fill="FEFEFE"/>
        </w:rPr>
        <w:t>Осъществяване на международно сътрудничество.</w:t>
      </w:r>
    </w:p>
    <w:p w14:paraId="0828F229" w14:textId="77777777" w:rsidR="006C454E" w:rsidRPr="003A07B7" w:rsidRDefault="006C454E" w:rsidP="006C454E">
      <w:pPr>
        <w:overflowPunct/>
        <w:autoSpaceDE/>
        <w:autoSpaceDN/>
        <w:adjustRightInd/>
        <w:ind w:firstLine="567"/>
        <w:contextualSpacing/>
        <w:mirrorIndents/>
        <w:jc w:val="both"/>
        <w:textAlignment w:val="auto"/>
        <w:rPr>
          <w:rFonts w:eastAsia="Calibri"/>
          <w:shd w:val="clear" w:color="auto" w:fill="FEFEFE"/>
        </w:rPr>
      </w:pPr>
    </w:p>
    <w:p w14:paraId="1FBBD560" w14:textId="77777777" w:rsidR="006C454E" w:rsidRPr="003A07B7" w:rsidRDefault="006C454E" w:rsidP="006C454E">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През отчетния период служители на дирекция „Обща политика в областта на рибарството” са взели участие:</w:t>
      </w:r>
    </w:p>
    <w:p w14:paraId="03F58810" w14:textId="77777777" w:rsidR="006C454E" w:rsidRPr="003A07B7" w:rsidRDefault="006C454E" w:rsidP="006C454E">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 в 8 заседания на Работна група по вътрешна и външна политика в рибарството към Съвета на Европейския съюз.</w:t>
      </w:r>
    </w:p>
    <w:p w14:paraId="25DEBD94" w14:textId="77777777" w:rsidR="006C454E" w:rsidRPr="003A07B7" w:rsidRDefault="006C454E" w:rsidP="006C454E">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 в 3 техническа среща с ЕК по въпроси, свързани с Генералната комисия по рибарство за Средиземно море.</w:t>
      </w:r>
    </w:p>
    <w:p w14:paraId="1E245C89" w14:textId="77777777" w:rsidR="00BA0AB0" w:rsidRPr="003A07B7" w:rsidRDefault="00BA0AB0" w:rsidP="00BA0AB0">
      <w:pPr>
        <w:overflowPunct/>
        <w:autoSpaceDE/>
        <w:autoSpaceDN/>
        <w:adjustRightInd/>
        <w:ind w:firstLine="567"/>
        <w:contextualSpacing/>
        <w:mirrorIndents/>
        <w:jc w:val="both"/>
        <w:textAlignment w:val="auto"/>
        <w:rPr>
          <w:rFonts w:eastAsia="Calibri"/>
          <w:i/>
          <w:u w:val="single"/>
          <w:shd w:val="clear" w:color="auto" w:fill="FEFEFE"/>
        </w:rPr>
      </w:pPr>
      <w:r w:rsidRPr="003A07B7">
        <w:rPr>
          <w:rFonts w:eastAsia="Calibri"/>
          <w:i/>
          <w:u w:val="single"/>
          <w:shd w:val="clear" w:color="auto" w:fill="FEFEFE"/>
        </w:rPr>
        <w:t>Осъществяване на контакти с НПО в областта на рибарството.</w:t>
      </w:r>
    </w:p>
    <w:p w14:paraId="7212F442" w14:textId="77777777" w:rsidR="006C454E" w:rsidRPr="003A07B7" w:rsidRDefault="006C454E" w:rsidP="006C454E">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Осъществени са контакти с представители на неправителствени организации и браншовите организации в сектор „Рибарство“ във връзка с предстоящи промени в Закона за рибарството и аквакултурите, стратегията „От фермата до трапезата“ за справедлива, здравословна и екологосъобразна продоволствена система, в контекста на Европейската зелена сделка, предложенията на ЕК за препоръки и решения, които да бъдат приети от Генералната комисия по рибарство за Средиземно море, проекта на Наредба за реда за водене на дневника на продажбите/реализацията на продукти от аквакултури.</w:t>
      </w:r>
    </w:p>
    <w:p w14:paraId="718A5251" w14:textId="439580C6" w:rsidR="006C454E" w:rsidRPr="003A07B7" w:rsidRDefault="006C454E" w:rsidP="006C454E">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Проведено е редовно заседание на Консултативен съвет по рибарство с участие на браншови организации в сектор „Рибарство” и научни организации. На него са обсъдени  различни теми и проблеми в сектор „Рибарство”.</w:t>
      </w:r>
    </w:p>
    <w:p w14:paraId="1F63B969" w14:textId="77777777" w:rsidR="006C454E" w:rsidRPr="003A07B7" w:rsidRDefault="006C454E" w:rsidP="006C454E">
      <w:pPr>
        <w:overflowPunct/>
        <w:autoSpaceDE/>
        <w:autoSpaceDN/>
        <w:adjustRightInd/>
        <w:ind w:firstLine="567"/>
        <w:contextualSpacing/>
        <w:mirrorIndents/>
        <w:jc w:val="both"/>
        <w:textAlignment w:val="auto"/>
        <w:rPr>
          <w:rFonts w:eastAsia="Calibri"/>
          <w:shd w:val="clear" w:color="auto" w:fill="FEFEFE"/>
        </w:rPr>
      </w:pPr>
    </w:p>
    <w:p w14:paraId="0A724A0E" w14:textId="2B51BB55" w:rsidR="00EB172E" w:rsidRPr="003A07B7" w:rsidRDefault="00BA0AB0" w:rsidP="0019712A">
      <w:pPr>
        <w:numPr>
          <w:ilvl w:val="0"/>
          <w:numId w:val="23"/>
        </w:numPr>
        <w:overflowPunct/>
        <w:autoSpaceDE/>
        <w:autoSpaceDN/>
        <w:adjustRightInd/>
        <w:ind w:left="0" w:firstLine="567"/>
        <w:contextualSpacing/>
        <w:mirrorIndents/>
        <w:jc w:val="both"/>
        <w:textAlignment w:val="auto"/>
        <w:rPr>
          <w:rFonts w:eastAsia="Calibri"/>
          <w:b/>
          <w:i/>
          <w:shd w:val="clear" w:color="auto" w:fill="FEFEFE"/>
        </w:rPr>
      </w:pPr>
      <w:r w:rsidRPr="003A07B7">
        <w:rPr>
          <w:rFonts w:eastAsia="Calibri"/>
          <w:b/>
          <w:i/>
          <w:shd w:val="clear" w:color="auto" w:fill="FEFEFE"/>
        </w:rPr>
        <w:t>Продукт/услуга: Управление и контрол на стопански, любителски риболов и аквакултури</w:t>
      </w:r>
    </w:p>
    <w:p w14:paraId="217B0E33" w14:textId="77777777" w:rsidR="00EB172E" w:rsidRPr="003A07B7" w:rsidRDefault="00EB172E" w:rsidP="00EB172E">
      <w:pPr>
        <w:overflowPunct/>
        <w:autoSpaceDE/>
        <w:autoSpaceDN/>
        <w:adjustRightInd/>
        <w:ind w:firstLine="567"/>
        <w:contextualSpacing/>
        <w:mirrorIndents/>
        <w:jc w:val="both"/>
        <w:textAlignment w:val="auto"/>
        <w:rPr>
          <w:rFonts w:eastAsia="Calibri"/>
          <w:u w:val="single"/>
          <w:shd w:val="clear" w:color="auto" w:fill="FEFEFE"/>
        </w:rPr>
      </w:pPr>
      <w:r w:rsidRPr="003A07B7">
        <w:rPr>
          <w:rFonts w:eastAsia="Calibri"/>
          <w:u w:val="single"/>
          <w:shd w:val="clear" w:color="auto" w:fill="FEFEFE"/>
        </w:rPr>
        <w:t xml:space="preserve">Регулаторни режими при рибностопанската дейност; </w:t>
      </w:r>
    </w:p>
    <w:p w14:paraId="08DC81DD" w14:textId="77777777" w:rsidR="00EB172E" w:rsidRPr="003A07B7" w:rsidRDefault="00EB172E" w:rsidP="00EB172E">
      <w:pPr>
        <w:overflowPunct/>
        <w:autoSpaceDE/>
        <w:autoSpaceDN/>
        <w:adjustRightInd/>
        <w:ind w:firstLine="567"/>
        <w:contextualSpacing/>
        <w:mirrorIndents/>
        <w:jc w:val="both"/>
        <w:textAlignment w:val="auto"/>
        <w:rPr>
          <w:rFonts w:eastAsia="Calibri"/>
          <w:u w:val="single"/>
          <w:shd w:val="clear" w:color="auto" w:fill="FEFEFE"/>
        </w:rPr>
      </w:pPr>
      <w:r w:rsidRPr="003A07B7">
        <w:rPr>
          <w:rFonts w:eastAsia="Calibri"/>
          <w:u w:val="single"/>
          <w:shd w:val="clear" w:color="auto" w:fill="FEFEFE"/>
        </w:rPr>
        <w:t>Упражняване на контрол по спазването на нормативната уредба за извършване рибностопанската дейност;</w:t>
      </w:r>
    </w:p>
    <w:p w14:paraId="0E6EABC4" w14:textId="77777777" w:rsidR="00EB172E" w:rsidRPr="003A07B7" w:rsidRDefault="00EB172E" w:rsidP="00EB172E">
      <w:pPr>
        <w:overflowPunct/>
        <w:autoSpaceDE/>
        <w:autoSpaceDN/>
        <w:adjustRightInd/>
        <w:ind w:firstLine="567"/>
        <w:contextualSpacing/>
        <w:mirrorIndents/>
        <w:jc w:val="both"/>
        <w:textAlignment w:val="auto"/>
        <w:rPr>
          <w:rFonts w:eastAsia="Calibri"/>
          <w:u w:val="single"/>
          <w:shd w:val="clear" w:color="auto" w:fill="FEFEFE"/>
        </w:rPr>
      </w:pPr>
      <w:r w:rsidRPr="003A07B7">
        <w:rPr>
          <w:rFonts w:eastAsia="Calibri"/>
          <w:u w:val="single"/>
          <w:shd w:val="clear" w:color="auto" w:fill="FEFEFE"/>
        </w:rPr>
        <w:t>Усъвършенстване на системата за контрол на рибностопанската дейност чрез сателитно наблюдение на риболовните кораби и рибарски контролни пунктове.</w:t>
      </w:r>
    </w:p>
    <w:p w14:paraId="46C045AF" w14:textId="77777777" w:rsidR="00EB172E" w:rsidRPr="003A07B7" w:rsidRDefault="00EB172E" w:rsidP="00EB172E">
      <w:pPr>
        <w:overflowPunct/>
        <w:autoSpaceDE/>
        <w:autoSpaceDN/>
        <w:adjustRightInd/>
        <w:ind w:firstLine="567"/>
        <w:contextualSpacing/>
        <w:mirrorIndents/>
        <w:jc w:val="both"/>
        <w:textAlignment w:val="auto"/>
        <w:rPr>
          <w:rFonts w:eastAsia="Calibri"/>
          <w:u w:val="single"/>
          <w:shd w:val="clear" w:color="auto" w:fill="FEFEFE"/>
        </w:rPr>
      </w:pPr>
    </w:p>
    <w:p w14:paraId="593E2F5A" w14:textId="77777777" w:rsidR="00EB172E" w:rsidRPr="003A07B7" w:rsidRDefault="00EB172E" w:rsidP="00EB172E">
      <w:pPr>
        <w:overflowPunct/>
        <w:autoSpaceDE/>
        <w:autoSpaceDN/>
        <w:adjustRightInd/>
        <w:ind w:firstLine="567"/>
        <w:contextualSpacing/>
        <w:mirrorIndents/>
        <w:jc w:val="both"/>
        <w:textAlignment w:val="auto"/>
        <w:rPr>
          <w:rFonts w:eastAsia="Calibri"/>
          <w:u w:val="single"/>
          <w:shd w:val="clear" w:color="auto" w:fill="FEFEFE"/>
        </w:rPr>
      </w:pPr>
      <w:r w:rsidRPr="003A07B7">
        <w:rPr>
          <w:rFonts w:eastAsia="Calibri"/>
          <w:u w:val="single"/>
          <w:shd w:val="clear" w:color="auto" w:fill="FEFEFE"/>
        </w:rPr>
        <w:t>Въвеждане на мерки за възстановяване и опазване на рибните ресурси.</w:t>
      </w:r>
    </w:p>
    <w:p w14:paraId="41AB754C" w14:textId="77777777" w:rsidR="00EB172E" w:rsidRPr="003A07B7" w:rsidRDefault="00EB172E" w:rsidP="00EB172E">
      <w:pPr>
        <w:overflowPunct/>
        <w:autoSpaceDE/>
        <w:autoSpaceDN/>
        <w:adjustRightInd/>
        <w:ind w:firstLine="567"/>
        <w:contextualSpacing/>
        <w:mirrorIndents/>
        <w:jc w:val="both"/>
        <w:textAlignment w:val="auto"/>
        <w:rPr>
          <w:rFonts w:eastAsia="Calibri"/>
          <w:u w:val="single"/>
          <w:shd w:val="clear" w:color="auto" w:fill="FEFEFE"/>
        </w:rPr>
      </w:pPr>
      <w:r w:rsidRPr="003A07B7">
        <w:rPr>
          <w:rFonts w:eastAsia="Calibri"/>
          <w:u w:val="single"/>
          <w:shd w:val="clear" w:color="auto" w:fill="FEFEFE"/>
        </w:rPr>
        <w:t>Зарибителни мероприятия в р. Дунав и вътрешните водоеми на страната;</w:t>
      </w:r>
    </w:p>
    <w:p w14:paraId="69BFCA23" w14:textId="77777777" w:rsidR="00EB172E" w:rsidRPr="003A07B7" w:rsidRDefault="00EB172E" w:rsidP="00EB172E">
      <w:pPr>
        <w:overflowPunct/>
        <w:autoSpaceDE/>
        <w:autoSpaceDN/>
        <w:adjustRightInd/>
        <w:ind w:firstLine="567"/>
        <w:contextualSpacing/>
        <w:mirrorIndents/>
        <w:jc w:val="both"/>
        <w:textAlignment w:val="auto"/>
        <w:rPr>
          <w:rFonts w:eastAsia="Calibri"/>
          <w:u w:val="single"/>
          <w:shd w:val="clear" w:color="auto" w:fill="FEFEFE"/>
        </w:rPr>
      </w:pPr>
      <w:r w:rsidRPr="003A07B7">
        <w:rPr>
          <w:rFonts w:eastAsia="Calibri"/>
          <w:u w:val="single"/>
          <w:shd w:val="clear" w:color="auto" w:fill="FEFEFE"/>
        </w:rPr>
        <w:t xml:space="preserve">Извършване на мониторингови проучвания; </w:t>
      </w:r>
    </w:p>
    <w:p w14:paraId="7DBA7F45" w14:textId="77777777" w:rsidR="00EB172E" w:rsidRPr="003A07B7" w:rsidRDefault="00EB172E" w:rsidP="00EB172E">
      <w:pPr>
        <w:overflowPunct/>
        <w:autoSpaceDE/>
        <w:autoSpaceDN/>
        <w:adjustRightInd/>
        <w:ind w:firstLine="567"/>
        <w:contextualSpacing/>
        <w:mirrorIndents/>
        <w:jc w:val="both"/>
        <w:textAlignment w:val="auto"/>
        <w:rPr>
          <w:rFonts w:eastAsia="Calibri"/>
          <w:u w:val="single"/>
          <w:shd w:val="clear" w:color="auto" w:fill="FEFEFE"/>
        </w:rPr>
      </w:pPr>
      <w:r w:rsidRPr="003A07B7">
        <w:rPr>
          <w:rFonts w:eastAsia="Calibri"/>
          <w:u w:val="single"/>
          <w:shd w:val="clear" w:color="auto" w:fill="FEFEFE"/>
        </w:rPr>
        <w:t>Въвеждане на забранителни режими и определяне на общ допустим улов;</w:t>
      </w:r>
    </w:p>
    <w:p w14:paraId="76B1831B" w14:textId="77777777" w:rsidR="00EB172E" w:rsidRPr="003A07B7" w:rsidRDefault="00EB172E" w:rsidP="00EB172E">
      <w:pPr>
        <w:overflowPunct/>
        <w:autoSpaceDE/>
        <w:autoSpaceDN/>
        <w:adjustRightInd/>
        <w:ind w:firstLine="567"/>
        <w:contextualSpacing/>
        <w:mirrorIndents/>
        <w:jc w:val="both"/>
        <w:textAlignment w:val="auto"/>
        <w:rPr>
          <w:rFonts w:eastAsia="Calibri"/>
          <w:u w:val="single"/>
          <w:shd w:val="clear" w:color="auto" w:fill="FEFEFE"/>
        </w:rPr>
      </w:pPr>
      <w:r w:rsidRPr="003A07B7">
        <w:rPr>
          <w:rFonts w:eastAsia="Calibri"/>
          <w:u w:val="single"/>
          <w:shd w:val="clear" w:color="auto" w:fill="FEFEFE"/>
        </w:rPr>
        <w:t>Осъществяване на съвместна дейност с научните институти в областта на рибарството и аквакултурите.</w:t>
      </w:r>
    </w:p>
    <w:p w14:paraId="12FFAB8E" w14:textId="77777777" w:rsidR="00EB172E" w:rsidRPr="003A07B7" w:rsidRDefault="00EB172E" w:rsidP="00EB172E">
      <w:pPr>
        <w:overflowPunct/>
        <w:autoSpaceDE/>
        <w:autoSpaceDN/>
        <w:adjustRightInd/>
        <w:ind w:firstLine="567"/>
        <w:contextualSpacing/>
        <w:mirrorIndents/>
        <w:jc w:val="both"/>
        <w:textAlignment w:val="auto"/>
        <w:rPr>
          <w:rFonts w:eastAsia="Calibri"/>
          <w:u w:val="single"/>
          <w:shd w:val="clear" w:color="auto" w:fill="FEFEFE"/>
        </w:rPr>
      </w:pPr>
    </w:p>
    <w:p w14:paraId="7FAC4E01" w14:textId="77777777" w:rsidR="00EB172E" w:rsidRPr="003A07B7" w:rsidRDefault="00EB172E" w:rsidP="00EB172E">
      <w:pPr>
        <w:overflowPunct/>
        <w:autoSpaceDE/>
        <w:autoSpaceDN/>
        <w:adjustRightInd/>
        <w:ind w:firstLine="567"/>
        <w:contextualSpacing/>
        <w:mirrorIndents/>
        <w:jc w:val="both"/>
        <w:textAlignment w:val="auto"/>
        <w:rPr>
          <w:rFonts w:eastAsia="Calibri"/>
          <w:u w:val="single"/>
          <w:shd w:val="clear" w:color="auto" w:fill="FEFEFE"/>
        </w:rPr>
      </w:pPr>
      <w:r w:rsidRPr="003A07B7">
        <w:rPr>
          <w:rFonts w:eastAsia="Calibri"/>
          <w:u w:val="single"/>
          <w:shd w:val="clear" w:color="auto" w:fill="FEFEFE"/>
        </w:rPr>
        <w:t>Подкрепа за собственици на риболовни кораби и рибари,производители на риба и преработватели, за преодоляване на икономическите последствия от избухването на COVID-19</w:t>
      </w:r>
    </w:p>
    <w:p w14:paraId="1039735A" w14:textId="77777777" w:rsidR="00EB172E" w:rsidRPr="003A07B7" w:rsidRDefault="00EB172E" w:rsidP="00EB172E">
      <w:pPr>
        <w:overflowPunct/>
        <w:autoSpaceDE/>
        <w:autoSpaceDN/>
        <w:adjustRightInd/>
        <w:ind w:firstLine="567"/>
        <w:contextualSpacing/>
        <w:mirrorIndents/>
        <w:jc w:val="both"/>
        <w:textAlignment w:val="auto"/>
        <w:rPr>
          <w:rFonts w:eastAsia="Calibri"/>
          <w:u w:val="single"/>
          <w:shd w:val="clear" w:color="auto" w:fill="FEFEFE"/>
        </w:rPr>
      </w:pPr>
    </w:p>
    <w:p w14:paraId="070B0842" w14:textId="77777777" w:rsidR="00EB172E" w:rsidRPr="00C96A79" w:rsidRDefault="00EB172E" w:rsidP="00EB172E">
      <w:pPr>
        <w:overflowPunct/>
        <w:autoSpaceDE/>
        <w:autoSpaceDN/>
        <w:adjustRightInd/>
        <w:ind w:firstLine="567"/>
        <w:contextualSpacing/>
        <w:mirrorIndents/>
        <w:jc w:val="both"/>
        <w:textAlignment w:val="auto"/>
        <w:rPr>
          <w:rFonts w:eastAsia="Calibri"/>
          <w:shd w:val="clear" w:color="auto" w:fill="FEFEFE"/>
        </w:rPr>
      </w:pPr>
      <w:r w:rsidRPr="00C96A79">
        <w:rPr>
          <w:rFonts w:eastAsia="Calibri"/>
          <w:shd w:val="clear" w:color="auto" w:fill="FEFEFE"/>
        </w:rPr>
        <w:t>•</w:t>
      </w:r>
      <w:r w:rsidRPr="00C96A79">
        <w:rPr>
          <w:rFonts w:eastAsia="Calibri"/>
          <w:shd w:val="clear" w:color="auto" w:fill="FEFEFE"/>
        </w:rPr>
        <w:tab/>
        <w:t>Подкрепа за собственици на риболовни кораби и рибари за преодоляване на икономическите последствия от избухването на COVID-19, поради временно преустановяване на риболовната дейност;</w:t>
      </w:r>
    </w:p>
    <w:p w14:paraId="4D48872B" w14:textId="77777777" w:rsidR="00EB172E" w:rsidRPr="00C96A79" w:rsidRDefault="00EB172E" w:rsidP="00EB172E">
      <w:pPr>
        <w:overflowPunct/>
        <w:autoSpaceDE/>
        <w:autoSpaceDN/>
        <w:adjustRightInd/>
        <w:ind w:firstLine="567"/>
        <w:contextualSpacing/>
        <w:mirrorIndents/>
        <w:jc w:val="both"/>
        <w:textAlignment w:val="auto"/>
        <w:rPr>
          <w:rFonts w:eastAsia="Calibri"/>
          <w:shd w:val="clear" w:color="auto" w:fill="FEFEFE"/>
        </w:rPr>
      </w:pPr>
      <w:r w:rsidRPr="00C96A79">
        <w:rPr>
          <w:rFonts w:eastAsia="Calibri"/>
          <w:shd w:val="clear" w:color="auto" w:fill="FEFEFE"/>
        </w:rPr>
        <w:t>•</w:t>
      </w:r>
      <w:r w:rsidRPr="00C96A79">
        <w:rPr>
          <w:rFonts w:eastAsia="Calibri"/>
          <w:shd w:val="clear" w:color="auto" w:fill="FEFEFE"/>
        </w:rPr>
        <w:tab/>
        <w:t>Подкрепа за производители на риба и други водни организми за преодоляване на икономическите последствия от пандемията COVID-19;</w:t>
      </w:r>
    </w:p>
    <w:p w14:paraId="7276697D" w14:textId="77777777" w:rsidR="00EB172E" w:rsidRPr="00C96A79" w:rsidRDefault="00EB172E" w:rsidP="00EB172E">
      <w:pPr>
        <w:overflowPunct/>
        <w:autoSpaceDE/>
        <w:autoSpaceDN/>
        <w:adjustRightInd/>
        <w:ind w:firstLine="567"/>
        <w:contextualSpacing/>
        <w:mirrorIndents/>
        <w:jc w:val="both"/>
        <w:textAlignment w:val="auto"/>
        <w:rPr>
          <w:rFonts w:eastAsia="Calibri"/>
          <w:shd w:val="clear" w:color="auto" w:fill="FEFEFE"/>
        </w:rPr>
      </w:pPr>
      <w:r w:rsidRPr="00C96A79">
        <w:rPr>
          <w:rFonts w:eastAsia="Calibri"/>
          <w:shd w:val="clear" w:color="auto" w:fill="FEFEFE"/>
        </w:rPr>
        <w:t>•</w:t>
      </w:r>
      <w:r w:rsidRPr="00C96A79">
        <w:rPr>
          <w:rFonts w:eastAsia="Calibri"/>
          <w:shd w:val="clear" w:color="auto" w:fill="FEFEFE"/>
        </w:rPr>
        <w:tab/>
        <w:t>Подкрепа за преработвателни предприятия на продукти от риболов и аквакултури за преодоляване на икономическите последствия от пандемията COVID-19;</w:t>
      </w:r>
    </w:p>
    <w:p w14:paraId="43B9DDB1" w14:textId="77777777" w:rsidR="00EB172E" w:rsidRPr="00C96A79" w:rsidRDefault="00EB172E" w:rsidP="00EB172E">
      <w:pPr>
        <w:overflowPunct/>
        <w:autoSpaceDE/>
        <w:autoSpaceDN/>
        <w:adjustRightInd/>
        <w:ind w:firstLine="567"/>
        <w:contextualSpacing/>
        <w:mirrorIndents/>
        <w:jc w:val="both"/>
        <w:textAlignment w:val="auto"/>
        <w:rPr>
          <w:rFonts w:eastAsia="Calibri"/>
          <w:shd w:val="clear" w:color="auto" w:fill="FEFEFE"/>
        </w:rPr>
      </w:pPr>
      <w:r w:rsidRPr="00C96A79">
        <w:rPr>
          <w:rFonts w:eastAsia="Calibri"/>
          <w:shd w:val="clear" w:color="auto" w:fill="FEFEFE"/>
        </w:rPr>
        <w:t>•</w:t>
      </w:r>
      <w:r w:rsidRPr="00C96A79">
        <w:rPr>
          <w:rFonts w:eastAsia="Calibri"/>
          <w:shd w:val="clear" w:color="auto" w:fill="FEFEFE"/>
        </w:rPr>
        <w:tab/>
        <w:t>Интегрирано морско наблюдение;</w:t>
      </w:r>
    </w:p>
    <w:p w14:paraId="4C7A9DC0" w14:textId="77777777" w:rsidR="00EB172E" w:rsidRPr="00C96A79" w:rsidRDefault="00EB172E" w:rsidP="00EB172E">
      <w:pPr>
        <w:overflowPunct/>
        <w:autoSpaceDE/>
        <w:autoSpaceDN/>
        <w:adjustRightInd/>
        <w:ind w:firstLine="567"/>
        <w:contextualSpacing/>
        <w:mirrorIndents/>
        <w:jc w:val="both"/>
        <w:textAlignment w:val="auto"/>
        <w:rPr>
          <w:rFonts w:eastAsia="Calibri"/>
          <w:shd w:val="clear" w:color="auto" w:fill="FEFEFE"/>
        </w:rPr>
      </w:pPr>
      <w:r w:rsidRPr="00C96A79">
        <w:rPr>
          <w:rFonts w:eastAsia="Calibri"/>
          <w:shd w:val="clear" w:color="auto" w:fill="FEFEFE"/>
        </w:rPr>
        <w:t>•</w:t>
      </w:r>
      <w:r w:rsidRPr="00C96A79">
        <w:rPr>
          <w:rFonts w:eastAsia="Calibri"/>
          <w:shd w:val="clear" w:color="auto" w:fill="FEFEFE"/>
        </w:rPr>
        <w:tab/>
        <w:t>Планове за производство и предлагане на пазара;</w:t>
      </w:r>
    </w:p>
    <w:p w14:paraId="1702AF69" w14:textId="77777777" w:rsidR="00EB172E" w:rsidRPr="00C96A79" w:rsidRDefault="00EB172E" w:rsidP="00EB172E">
      <w:pPr>
        <w:overflowPunct/>
        <w:autoSpaceDE/>
        <w:autoSpaceDN/>
        <w:adjustRightInd/>
        <w:ind w:firstLine="567"/>
        <w:contextualSpacing/>
        <w:mirrorIndents/>
        <w:jc w:val="both"/>
        <w:textAlignment w:val="auto"/>
        <w:rPr>
          <w:rFonts w:eastAsia="Calibri"/>
          <w:shd w:val="clear" w:color="auto" w:fill="FEFEFE"/>
        </w:rPr>
      </w:pPr>
      <w:r w:rsidRPr="00C96A79">
        <w:rPr>
          <w:rFonts w:eastAsia="Calibri"/>
          <w:shd w:val="clear" w:color="auto" w:fill="FEFEFE"/>
        </w:rPr>
        <w:t>•</w:t>
      </w:r>
      <w:r w:rsidRPr="00C96A79">
        <w:rPr>
          <w:rFonts w:eastAsia="Calibri"/>
          <w:shd w:val="clear" w:color="auto" w:fill="FEFEFE"/>
        </w:rPr>
        <w:tab/>
        <w:t>Ограничаване на въздействието на риболова върху морската среда и приспособяване на  риболова към опазването на видовете;</w:t>
      </w:r>
    </w:p>
    <w:p w14:paraId="5D100EC2" w14:textId="77777777" w:rsidR="00EB172E" w:rsidRPr="00C96A79" w:rsidRDefault="00EB172E" w:rsidP="00EB172E">
      <w:pPr>
        <w:overflowPunct/>
        <w:autoSpaceDE/>
        <w:autoSpaceDN/>
        <w:adjustRightInd/>
        <w:ind w:firstLine="567"/>
        <w:contextualSpacing/>
        <w:mirrorIndents/>
        <w:jc w:val="both"/>
        <w:textAlignment w:val="auto"/>
        <w:rPr>
          <w:rFonts w:eastAsia="Calibri"/>
          <w:shd w:val="clear" w:color="auto" w:fill="FEFEFE"/>
        </w:rPr>
      </w:pPr>
      <w:r w:rsidRPr="00C96A79">
        <w:rPr>
          <w:rFonts w:eastAsia="Calibri"/>
          <w:shd w:val="clear" w:color="auto" w:fill="FEFEFE"/>
        </w:rPr>
        <w:t>•</w:t>
      </w:r>
      <w:r w:rsidRPr="00C96A79">
        <w:rPr>
          <w:rFonts w:eastAsia="Calibri"/>
          <w:shd w:val="clear" w:color="auto" w:fill="FEFEFE"/>
        </w:rPr>
        <w:tab/>
        <w:t>Здраве и безопасност;</w:t>
      </w:r>
    </w:p>
    <w:p w14:paraId="4C130A7B" w14:textId="77777777" w:rsidR="00EB172E" w:rsidRPr="00C96A79" w:rsidRDefault="00EB172E" w:rsidP="00EB172E">
      <w:pPr>
        <w:overflowPunct/>
        <w:autoSpaceDE/>
        <w:autoSpaceDN/>
        <w:adjustRightInd/>
        <w:ind w:firstLine="567"/>
        <w:contextualSpacing/>
        <w:mirrorIndents/>
        <w:jc w:val="both"/>
        <w:textAlignment w:val="auto"/>
        <w:rPr>
          <w:rFonts w:eastAsia="Calibri"/>
          <w:shd w:val="clear" w:color="auto" w:fill="FEFEFE"/>
        </w:rPr>
      </w:pPr>
      <w:r w:rsidRPr="00C96A79">
        <w:rPr>
          <w:rFonts w:eastAsia="Calibri"/>
          <w:shd w:val="clear" w:color="auto" w:fill="FEFEFE"/>
        </w:rPr>
        <w:t>•</w:t>
      </w:r>
      <w:r w:rsidRPr="00C96A79">
        <w:rPr>
          <w:rFonts w:eastAsia="Calibri"/>
          <w:shd w:val="clear" w:color="auto" w:fill="FEFEFE"/>
        </w:rPr>
        <w:tab/>
        <w:t>Продуктивни инвестиции в аквакултурите - Сектор „Малки проекти”;</w:t>
      </w:r>
    </w:p>
    <w:p w14:paraId="11860101" w14:textId="77777777" w:rsidR="00EB172E" w:rsidRPr="00C96A79" w:rsidRDefault="00EB172E" w:rsidP="00EB172E">
      <w:pPr>
        <w:overflowPunct/>
        <w:autoSpaceDE/>
        <w:autoSpaceDN/>
        <w:adjustRightInd/>
        <w:ind w:firstLine="567"/>
        <w:contextualSpacing/>
        <w:mirrorIndents/>
        <w:jc w:val="both"/>
        <w:textAlignment w:val="auto"/>
        <w:rPr>
          <w:rFonts w:eastAsia="Calibri"/>
          <w:shd w:val="clear" w:color="auto" w:fill="FEFEFE"/>
        </w:rPr>
      </w:pPr>
      <w:r w:rsidRPr="00C96A79">
        <w:rPr>
          <w:rFonts w:eastAsia="Calibri"/>
          <w:shd w:val="clear" w:color="auto" w:fill="FEFEFE"/>
        </w:rPr>
        <w:t>•</w:t>
      </w:r>
      <w:r w:rsidRPr="00C96A79">
        <w:rPr>
          <w:rFonts w:eastAsia="Calibri"/>
          <w:shd w:val="clear" w:color="auto" w:fill="FEFEFE"/>
        </w:rPr>
        <w:tab/>
        <w:t>Опазване и възстановяване на морското биологично разнообразие и екосистеми и компенсационни режими в рамките на устойчивите риболовни дейности;</w:t>
      </w:r>
    </w:p>
    <w:p w14:paraId="5CE1418D" w14:textId="77777777" w:rsidR="00EB172E" w:rsidRPr="00C96A79" w:rsidRDefault="00EB172E" w:rsidP="00EB172E">
      <w:pPr>
        <w:overflowPunct/>
        <w:autoSpaceDE/>
        <w:autoSpaceDN/>
        <w:adjustRightInd/>
        <w:ind w:firstLine="567"/>
        <w:contextualSpacing/>
        <w:mirrorIndents/>
        <w:jc w:val="both"/>
        <w:textAlignment w:val="auto"/>
        <w:rPr>
          <w:rFonts w:eastAsia="Calibri"/>
          <w:shd w:val="clear" w:color="auto" w:fill="FEFEFE"/>
        </w:rPr>
      </w:pPr>
      <w:r w:rsidRPr="00C96A79">
        <w:rPr>
          <w:rFonts w:eastAsia="Calibri"/>
          <w:shd w:val="clear" w:color="auto" w:fill="FEFEFE"/>
        </w:rPr>
        <w:t>•</w:t>
      </w:r>
      <w:r w:rsidRPr="00C96A79">
        <w:rPr>
          <w:rFonts w:eastAsia="Calibri"/>
          <w:shd w:val="clear" w:color="auto" w:fill="FEFEFE"/>
        </w:rPr>
        <w:tab/>
        <w:t>Диверсификация и нови форми на доход;</w:t>
      </w:r>
    </w:p>
    <w:p w14:paraId="5B977BA4" w14:textId="489CB549" w:rsidR="00EB172E" w:rsidRPr="00C96A79" w:rsidRDefault="00EB172E" w:rsidP="00EB172E">
      <w:pPr>
        <w:overflowPunct/>
        <w:autoSpaceDE/>
        <w:autoSpaceDN/>
        <w:adjustRightInd/>
        <w:ind w:firstLine="567"/>
        <w:contextualSpacing/>
        <w:mirrorIndents/>
        <w:jc w:val="both"/>
        <w:textAlignment w:val="auto"/>
        <w:rPr>
          <w:rFonts w:eastAsia="Calibri"/>
          <w:shd w:val="clear" w:color="auto" w:fill="FEFEFE"/>
        </w:rPr>
      </w:pPr>
      <w:r w:rsidRPr="00C96A79">
        <w:rPr>
          <w:rFonts w:eastAsia="Calibri"/>
          <w:shd w:val="clear" w:color="auto" w:fill="FEFEFE"/>
        </w:rPr>
        <w:t>•</w:t>
      </w:r>
      <w:r w:rsidRPr="00C96A79">
        <w:rPr>
          <w:rFonts w:eastAsia="Calibri"/>
          <w:shd w:val="clear" w:color="auto" w:fill="FEFEFE"/>
        </w:rPr>
        <w:tab/>
        <w:t>Техническа помощ.</w:t>
      </w:r>
    </w:p>
    <w:p w14:paraId="3EE37D0C" w14:textId="77777777" w:rsidR="00EB172E" w:rsidRPr="003A07B7" w:rsidRDefault="00EB172E" w:rsidP="00EB172E">
      <w:pPr>
        <w:overflowPunct/>
        <w:autoSpaceDE/>
        <w:autoSpaceDN/>
        <w:adjustRightInd/>
        <w:ind w:firstLine="567"/>
        <w:contextualSpacing/>
        <w:mirrorIndents/>
        <w:jc w:val="both"/>
        <w:textAlignment w:val="auto"/>
        <w:rPr>
          <w:rFonts w:eastAsia="Calibri"/>
          <w:u w:val="single"/>
          <w:shd w:val="clear" w:color="auto" w:fill="FEFEFE"/>
        </w:rPr>
      </w:pPr>
    </w:p>
    <w:p w14:paraId="43DD7552" w14:textId="152B6BAE" w:rsidR="00BA0AB0" w:rsidRPr="003A07B7" w:rsidRDefault="00BA0AB0" w:rsidP="00EB172E">
      <w:pPr>
        <w:overflowPunct/>
        <w:autoSpaceDE/>
        <w:autoSpaceDN/>
        <w:adjustRightInd/>
        <w:ind w:firstLine="567"/>
        <w:contextualSpacing/>
        <w:mirrorIndents/>
        <w:jc w:val="both"/>
        <w:textAlignment w:val="auto"/>
        <w:rPr>
          <w:rFonts w:eastAsia="Calibri"/>
          <w:i/>
          <w:u w:val="single"/>
          <w:shd w:val="clear" w:color="auto" w:fill="FEFEFE"/>
        </w:rPr>
      </w:pPr>
      <w:r w:rsidRPr="003A07B7">
        <w:rPr>
          <w:rFonts w:eastAsia="Calibri"/>
          <w:i/>
          <w:u w:val="single"/>
          <w:shd w:val="clear" w:color="auto" w:fill="FEFEFE"/>
        </w:rPr>
        <w:t>Регистрационен и лицензионен режим на рибностопанската дейност</w:t>
      </w:r>
    </w:p>
    <w:p w14:paraId="21EA9652" w14:textId="77777777" w:rsidR="00BA0AB0" w:rsidRPr="003A07B7" w:rsidRDefault="00BA0AB0" w:rsidP="00BA0AB0">
      <w:pPr>
        <w:overflowPunct/>
        <w:autoSpaceDE/>
        <w:autoSpaceDN/>
        <w:adjustRightInd/>
        <w:ind w:firstLine="567"/>
        <w:contextualSpacing/>
        <w:mirrorIndents/>
        <w:jc w:val="both"/>
        <w:textAlignment w:val="auto"/>
        <w:rPr>
          <w:rFonts w:eastAsia="Calibri"/>
          <w:i/>
          <w:u w:val="single"/>
          <w:shd w:val="clear" w:color="auto" w:fill="FEFEFE"/>
        </w:rPr>
      </w:pPr>
      <w:r w:rsidRPr="003A07B7">
        <w:rPr>
          <w:rFonts w:eastAsia="Calibri"/>
          <w:i/>
          <w:u w:val="single"/>
          <w:shd w:val="clear" w:color="auto" w:fill="FEFEFE"/>
        </w:rPr>
        <w:t>Упражняване на контрол по спазването на нормативната уредба за извършване на рибностопанската дейност</w:t>
      </w:r>
    </w:p>
    <w:p w14:paraId="3F957EDD" w14:textId="77777777" w:rsidR="00BA0AB0" w:rsidRPr="003A07B7" w:rsidRDefault="00BA0AB0" w:rsidP="00BA0AB0">
      <w:pPr>
        <w:overflowPunct/>
        <w:autoSpaceDE/>
        <w:autoSpaceDN/>
        <w:adjustRightInd/>
        <w:ind w:firstLine="567"/>
        <w:contextualSpacing/>
        <w:mirrorIndents/>
        <w:jc w:val="both"/>
        <w:textAlignment w:val="auto"/>
        <w:rPr>
          <w:rFonts w:eastAsia="Calibri"/>
          <w:i/>
          <w:u w:val="single"/>
          <w:shd w:val="clear" w:color="auto" w:fill="FEFEFE"/>
        </w:rPr>
      </w:pPr>
      <w:r w:rsidRPr="003A07B7">
        <w:rPr>
          <w:rFonts w:eastAsia="Calibri"/>
          <w:i/>
          <w:u w:val="single"/>
          <w:shd w:val="clear" w:color="auto" w:fill="FEFEFE"/>
        </w:rPr>
        <w:t>Усъвършенстване на системата за контрол на рибностопанската дейност чрез сателитно наблюдение на риболовните кораби и рибарски контролни пунктове</w:t>
      </w:r>
    </w:p>
    <w:p w14:paraId="4EB67F6F" w14:textId="77777777" w:rsidR="00EB172E" w:rsidRPr="003A07B7" w:rsidRDefault="00EB172E" w:rsidP="00BA0AB0">
      <w:pPr>
        <w:overflowPunct/>
        <w:autoSpaceDE/>
        <w:autoSpaceDN/>
        <w:adjustRightInd/>
        <w:ind w:firstLine="567"/>
        <w:contextualSpacing/>
        <w:mirrorIndents/>
        <w:jc w:val="both"/>
        <w:textAlignment w:val="auto"/>
        <w:rPr>
          <w:rFonts w:eastAsia="Calibri"/>
          <w:shd w:val="clear" w:color="auto" w:fill="FEFEFE"/>
        </w:rPr>
      </w:pPr>
    </w:p>
    <w:p w14:paraId="3A2A0021" w14:textId="0842C71D" w:rsidR="00EB172E" w:rsidRPr="003A07B7" w:rsidRDefault="00EB172E" w:rsidP="00BA0AB0">
      <w:pPr>
        <w:overflowPunct/>
        <w:autoSpaceDE/>
        <w:autoSpaceDN/>
        <w:adjustRightInd/>
        <w:ind w:firstLine="567"/>
        <w:contextualSpacing/>
        <w:mirrorIndents/>
        <w:jc w:val="both"/>
        <w:textAlignment w:val="auto"/>
        <w:rPr>
          <w:rFonts w:eastAsia="Calibri"/>
          <w:shd w:val="clear" w:color="auto" w:fill="FEFEFE"/>
        </w:rPr>
      </w:pPr>
    </w:p>
    <w:p w14:paraId="17236405" w14:textId="77777777" w:rsidR="00BA0AB0" w:rsidRPr="003A07B7" w:rsidRDefault="00BA0AB0" w:rsidP="0019712A">
      <w:pPr>
        <w:numPr>
          <w:ilvl w:val="0"/>
          <w:numId w:val="23"/>
        </w:numPr>
        <w:overflowPunct/>
        <w:autoSpaceDE/>
        <w:autoSpaceDN/>
        <w:adjustRightInd/>
        <w:ind w:left="0" w:firstLine="567"/>
        <w:contextualSpacing/>
        <w:mirrorIndents/>
        <w:jc w:val="both"/>
        <w:textAlignment w:val="auto"/>
        <w:rPr>
          <w:rFonts w:eastAsia="Calibri"/>
          <w:b/>
          <w:i/>
          <w:shd w:val="clear" w:color="auto" w:fill="FEFEFE"/>
        </w:rPr>
      </w:pPr>
      <w:r w:rsidRPr="003A07B7">
        <w:rPr>
          <w:rFonts w:eastAsia="Calibri"/>
          <w:b/>
          <w:i/>
          <w:shd w:val="clear" w:color="auto" w:fill="FEFEFE"/>
        </w:rPr>
        <w:t>Продукт/услуга: Въвеждане на мерки за възстановяване и опазване на рибните ресурси</w:t>
      </w:r>
    </w:p>
    <w:p w14:paraId="43C0CDA9" w14:textId="77777777" w:rsidR="00BA0AB0" w:rsidRPr="003A07B7" w:rsidRDefault="00BA0AB0" w:rsidP="00BA0AB0">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З</w:t>
      </w:r>
      <w:r w:rsidRPr="003A07B7">
        <w:rPr>
          <w:rFonts w:eastAsia="Calibri"/>
          <w:u w:val="single"/>
          <w:shd w:val="clear" w:color="auto" w:fill="FEFEFE"/>
        </w:rPr>
        <w:t>арибителни мероприятия в р. Дунав и вътрешните водоеми на страната</w:t>
      </w:r>
    </w:p>
    <w:p w14:paraId="569EAEED" w14:textId="77777777" w:rsidR="00BA0AB0" w:rsidRPr="003A07B7" w:rsidRDefault="00BA0AB0" w:rsidP="00BA0AB0">
      <w:pPr>
        <w:overflowPunct/>
        <w:autoSpaceDE/>
        <w:autoSpaceDN/>
        <w:adjustRightInd/>
        <w:ind w:firstLine="567"/>
        <w:contextualSpacing/>
        <w:mirrorIndents/>
        <w:jc w:val="both"/>
        <w:textAlignment w:val="auto"/>
        <w:rPr>
          <w:rFonts w:eastAsia="Calibri"/>
          <w:u w:val="single"/>
          <w:shd w:val="clear" w:color="auto" w:fill="FEFEFE"/>
        </w:rPr>
      </w:pPr>
      <w:r w:rsidRPr="003A07B7">
        <w:rPr>
          <w:rFonts w:eastAsia="Calibri"/>
          <w:u w:val="single"/>
          <w:shd w:val="clear" w:color="auto" w:fill="FEFEFE"/>
        </w:rPr>
        <w:t>Извършване на мониторингови проучвания</w:t>
      </w:r>
    </w:p>
    <w:p w14:paraId="20A98E78" w14:textId="77777777" w:rsidR="00BA0AB0" w:rsidRPr="003A07B7" w:rsidRDefault="00BA0AB0" w:rsidP="00BA0AB0">
      <w:pPr>
        <w:overflowPunct/>
        <w:autoSpaceDE/>
        <w:autoSpaceDN/>
        <w:adjustRightInd/>
        <w:ind w:firstLine="567"/>
        <w:contextualSpacing/>
        <w:mirrorIndents/>
        <w:jc w:val="both"/>
        <w:textAlignment w:val="auto"/>
        <w:rPr>
          <w:rFonts w:eastAsia="Calibri"/>
          <w:u w:val="single"/>
          <w:shd w:val="clear" w:color="auto" w:fill="FEFEFE"/>
        </w:rPr>
      </w:pPr>
      <w:r w:rsidRPr="003A07B7">
        <w:rPr>
          <w:rFonts w:eastAsia="Calibri"/>
          <w:u w:val="single"/>
          <w:shd w:val="clear" w:color="auto" w:fill="FEFEFE"/>
        </w:rPr>
        <w:t>Въвеждане на забранителни режими и определяне на общ допустим улов</w:t>
      </w:r>
    </w:p>
    <w:p w14:paraId="14CB46AE" w14:textId="77777777" w:rsidR="00C544DD" w:rsidRPr="003A07B7" w:rsidRDefault="00C544DD" w:rsidP="00EA7BF9">
      <w:pPr>
        <w:tabs>
          <w:tab w:val="left" w:pos="851"/>
        </w:tabs>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С цел опазване на популациите от риба и други водни организми и устойчиво управление на рибните ресурси през периода януари - юни 2020 г. са издадени следните заповеди на министъра на земеделието, храните и горите:</w:t>
      </w:r>
    </w:p>
    <w:p w14:paraId="55633E6D" w14:textId="77777777" w:rsidR="00C544DD" w:rsidRPr="003A07B7" w:rsidRDefault="00C544DD" w:rsidP="00EA7BF9">
      <w:pPr>
        <w:tabs>
          <w:tab w:val="left" w:pos="851"/>
        </w:tabs>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ab/>
        <w:t>- Заповед № РД09-423/28.05.2020 г. на министъра на земеделието, храните и горите за въвеждане на забрана за използването на бийм трал във вътрешните морски води и териториално море на Република България в акваторията на Черно море в зона „Бяла-Обзор“;</w:t>
      </w:r>
    </w:p>
    <w:p w14:paraId="5B5EC4CC" w14:textId="77777777" w:rsidR="00C544DD" w:rsidRPr="003A07B7" w:rsidRDefault="00C544DD" w:rsidP="00EA7BF9">
      <w:pPr>
        <w:tabs>
          <w:tab w:val="left" w:pos="851"/>
        </w:tabs>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ab/>
        <w:t>- Заповед № РД09-424/28.05.2020 г. на министъра на земеделието, храните и горите за изменение и допълнение на Заповед № РД09-69/01.02.2019 г. на министъра на земеделието, храните и горите, с която се въвежда забрана за извършване на риболов през 2019, 2020 и 2021 година в рибностопанските обекти или зони от тях;</w:t>
      </w:r>
    </w:p>
    <w:p w14:paraId="5DB0A0D9" w14:textId="77777777" w:rsidR="00C544DD" w:rsidRPr="003A07B7" w:rsidRDefault="00C544DD" w:rsidP="00EA7BF9">
      <w:pPr>
        <w:tabs>
          <w:tab w:val="left" w:pos="851"/>
        </w:tabs>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ab/>
        <w:t>- Заповед № РД09-397/11.05.2020 г. на министъра на земеделието, храните и горите за въвеждане на забрана за стопански и любителски риболов на бели пясъчни миди от видовете Donax trunculus и Chamelea gallina в българската акватория на водите на Черно море, изменена със Заповед № РД09-574/20.07.2020 г. на министъра на земеделието, храните и горите;</w:t>
      </w:r>
    </w:p>
    <w:p w14:paraId="5C177D65" w14:textId="77777777" w:rsidR="00C544DD" w:rsidRPr="003A07B7" w:rsidRDefault="00C544DD" w:rsidP="00EA7BF9">
      <w:pPr>
        <w:tabs>
          <w:tab w:val="left" w:pos="851"/>
        </w:tabs>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lastRenderedPageBreak/>
        <w:tab/>
        <w:t>- Заповед № РД09-372/30.04.2020 г. на министъра на земеделието, храните и горите за удължаване на крайната дата на забраната за извършване на стопански риболов в река Дунав на бяла риба, щука, распер и карагьоз;</w:t>
      </w:r>
    </w:p>
    <w:p w14:paraId="0C32805C" w14:textId="77777777" w:rsidR="00C544DD" w:rsidRPr="003A07B7" w:rsidRDefault="00C544DD" w:rsidP="00EA7BF9">
      <w:pPr>
        <w:tabs>
          <w:tab w:val="left" w:pos="851"/>
        </w:tabs>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ab/>
        <w:t>- Заповед № РД09-350/15.04.2020 г. на министъра на земеделието, храните и горите за въвеждане на забрана за улов на риба и други водни организми в периода на тяхното размножаване през 2020 г. и за определяне на водни обекти, разрешени за риболов по време на забраната.</w:t>
      </w:r>
    </w:p>
    <w:p w14:paraId="3D4BC183" w14:textId="77777777" w:rsidR="00C544DD" w:rsidRPr="003A07B7" w:rsidRDefault="00C544DD" w:rsidP="00EA7BF9">
      <w:pPr>
        <w:tabs>
          <w:tab w:val="left" w:pos="851"/>
        </w:tabs>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Осъществяване на съвместна дейност с научните институти в областта на рибарството и аквакултурите</w:t>
      </w:r>
    </w:p>
    <w:p w14:paraId="275AAF69" w14:textId="77777777" w:rsidR="00BA0AB0" w:rsidRPr="003A07B7" w:rsidRDefault="00BA0AB0" w:rsidP="00EA7BF9">
      <w:pPr>
        <w:tabs>
          <w:tab w:val="left" w:pos="851"/>
        </w:tabs>
        <w:overflowPunct/>
        <w:autoSpaceDE/>
        <w:autoSpaceDN/>
        <w:adjustRightInd/>
        <w:ind w:firstLine="567"/>
        <w:contextualSpacing/>
        <w:mirrorIndents/>
        <w:jc w:val="both"/>
        <w:textAlignment w:val="auto"/>
        <w:rPr>
          <w:rFonts w:eastAsia="Calibri"/>
          <w:shd w:val="clear" w:color="auto" w:fill="FEFEFE"/>
        </w:rPr>
      </w:pPr>
    </w:p>
    <w:p w14:paraId="5D0810B5" w14:textId="77777777" w:rsidR="00BA0AB0" w:rsidRPr="003A07B7" w:rsidRDefault="00BA0AB0" w:rsidP="0019712A">
      <w:pPr>
        <w:numPr>
          <w:ilvl w:val="0"/>
          <w:numId w:val="23"/>
        </w:numPr>
        <w:tabs>
          <w:tab w:val="left" w:pos="851"/>
        </w:tabs>
        <w:overflowPunct/>
        <w:autoSpaceDE/>
        <w:autoSpaceDN/>
        <w:adjustRightInd/>
        <w:ind w:left="0" w:firstLine="567"/>
        <w:contextualSpacing/>
        <w:mirrorIndents/>
        <w:jc w:val="both"/>
        <w:textAlignment w:val="auto"/>
        <w:rPr>
          <w:rFonts w:eastAsia="Calibri"/>
          <w:b/>
          <w:i/>
          <w:shd w:val="clear" w:color="auto" w:fill="FEFEFE"/>
        </w:rPr>
      </w:pPr>
      <w:r w:rsidRPr="003A07B7">
        <w:rPr>
          <w:rFonts w:eastAsia="Calibri"/>
          <w:b/>
          <w:i/>
          <w:shd w:val="clear" w:color="auto" w:fill="FEFEFE"/>
        </w:rPr>
        <w:t>Продукт/услуга: Поддържане на статистическа информационна система за сектор „Рибарство”</w:t>
      </w:r>
    </w:p>
    <w:p w14:paraId="21AA077C" w14:textId="43F49497" w:rsidR="00C544DD" w:rsidRPr="003A07B7" w:rsidRDefault="00C544DD" w:rsidP="00C544DD">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Събиране, обобщаване и анализиране на статистическа информация за сектор „Рибарство” съгласно Наредба № 7 от 21 ноември 2019 г. за водене на регистрите по чл. 16, ал. 1 от ЗРА</w:t>
      </w:r>
    </w:p>
    <w:p w14:paraId="0F728558" w14:textId="77777777" w:rsidR="00C544DD" w:rsidRPr="003A07B7" w:rsidRDefault="00C544DD" w:rsidP="00C544DD">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Събиране, обобщаване и анализиране на статистическа информация за сектор „Рибарство” съгласно Наредба № 54 от 2006 г. за водене на регистрите по чл.16 от ЗРА;</w:t>
      </w:r>
    </w:p>
    <w:p w14:paraId="37723CFD" w14:textId="77777777" w:rsidR="00C544DD" w:rsidRPr="003A07B7" w:rsidRDefault="00C544DD" w:rsidP="00C544DD">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 xml:space="preserve">Предоставяне на статистическа информация на DG MARE и Eurostat съгласно изискванията на европейското законодателство; </w:t>
      </w:r>
    </w:p>
    <w:p w14:paraId="349A7C58" w14:textId="77777777" w:rsidR="00C544DD" w:rsidRPr="003A07B7" w:rsidRDefault="00C544DD" w:rsidP="00C544DD">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Предоставяне на статистическа информация на Европейската комисия съгласно изискванията на европейското законодателство.</w:t>
      </w:r>
    </w:p>
    <w:p w14:paraId="25A10BEB" w14:textId="77777777" w:rsidR="00C544DD" w:rsidRPr="003A07B7" w:rsidRDefault="00C544DD" w:rsidP="00C544DD">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Управление на капацитета на риболовния флот.</w:t>
      </w:r>
    </w:p>
    <w:p w14:paraId="366A94E1" w14:textId="77777777" w:rsidR="00BA0AB0" w:rsidRPr="003A07B7" w:rsidRDefault="00BA0AB0" w:rsidP="0019712A">
      <w:pPr>
        <w:numPr>
          <w:ilvl w:val="0"/>
          <w:numId w:val="23"/>
        </w:numPr>
        <w:tabs>
          <w:tab w:val="left" w:pos="851"/>
        </w:tabs>
        <w:overflowPunct/>
        <w:autoSpaceDE/>
        <w:autoSpaceDN/>
        <w:adjustRightInd/>
        <w:ind w:left="0" w:firstLine="567"/>
        <w:contextualSpacing/>
        <w:mirrorIndents/>
        <w:jc w:val="both"/>
        <w:textAlignment w:val="auto"/>
        <w:rPr>
          <w:rFonts w:eastAsia="Calibri"/>
          <w:b/>
          <w:i/>
          <w:shd w:val="clear" w:color="auto" w:fill="FEFEFE"/>
        </w:rPr>
      </w:pPr>
      <w:r w:rsidRPr="003A07B7">
        <w:rPr>
          <w:rFonts w:eastAsia="Calibri"/>
          <w:b/>
          <w:i/>
          <w:shd w:val="clear" w:color="auto" w:fill="FEFEFE"/>
        </w:rPr>
        <w:t>Продукт/услуга: Управление на капацитета на риболовния флот</w:t>
      </w:r>
    </w:p>
    <w:p w14:paraId="31DE48B1" w14:textId="62665539" w:rsidR="00BA0AB0" w:rsidRPr="003A07B7" w:rsidRDefault="00BA0AB0" w:rsidP="00BA0AB0">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Прилагане на режима на отписване/вписване на кораби в Регистъра на риболовните кораби</w:t>
      </w:r>
    </w:p>
    <w:p w14:paraId="6F63C0DC" w14:textId="77777777" w:rsidR="00003DFB" w:rsidRPr="003A07B7" w:rsidRDefault="00003DFB" w:rsidP="00003DFB">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 xml:space="preserve">Предоставяне на информация на Европейската комисия на Годишен доклад на България относно баланса между между риболовния капацитет и възможностите за риболов; </w:t>
      </w:r>
    </w:p>
    <w:p w14:paraId="032B949B" w14:textId="6D7F3ACC" w:rsidR="00EA1A19" w:rsidRPr="003A07B7" w:rsidRDefault="00003DFB" w:rsidP="0019712A">
      <w:pPr>
        <w:overflowPunct/>
        <w:autoSpaceDE/>
        <w:autoSpaceDN/>
        <w:adjustRightInd/>
        <w:contextualSpacing/>
        <w:mirrorIndents/>
        <w:jc w:val="both"/>
        <w:textAlignment w:val="auto"/>
        <w:rPr>
          <w:rFonts w:eastAsia="Calibri"/>
          <w:shd w:val="clear" w:color="auto" w:fill="FEFEFE"/>
        </w:rPr>
      </w:pPr>
      <w:r w:rsidRPr="003A07B7">
        <w:rPr>
          <w:rFonts w:eastAsia="Calibri"/>
          <w:shd w:val="clear" w:color="auto" w:fill="FEFEFE"/>
        </w:rPr>
        <w:t>Предоставяне на информация за характеристиките и за дейностите за риболовните кораби на Евопейския съюз, плаващи под български флаг (на Европейската комисия и други международни организации).</w:t>
      </w:r>
      <w:r w:rsidR="00EA1A19" w:rsidRPr="003A07B7">
        <w:rPr>
          <w:rFonts w:eastAsia="Calibri"/>
          <w:shd w:val="clear" w:color="auto" w:fill="FEFEFE"/>
        </w:rPr>
        <w:t>Предоставяне на информация на Европейската комисия на Годишен доклад на България относно баланса между между риболовния капацитет и възможностите за риболов</w:t>
      </w:r>
      <w:r w:rsidRPr="003A07B7">
        <w:rPr>
          <w:rFonts w:eastAsia="Calibri"/>
          <w:shd w:val="clear" w:color="auto" w:fill="FEFEFE"/>
        </w:rPr>
        <w:t>През 2020 г. е изготвен и изпратен Доклад за 2019 г. относно баланса между риболовния капацитет на флота на Република България и възможностите за риболов, съгласно чл. 22, параграф 2 на Регламент (ЕС) № 1380/2013 на Европейския парламент и на Съвета от 11 декември 2013 година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w:t>
      </w:r>
    </w:p>
    <w:p w14:paraId="14F26660" w14:textId="77777777" w:rsidR="00EA1A19" w:rsidRPr="003A07B7" w:rsidRDefault="00EA1A19" w:rsidP="00BA0AB0">
      <w:pPr>
        <w:overflowPunct/>
        <w:autoSpaceDE/>
        <w:autoSpaceDN/>
        <w:adjustRightInd/>
        <w:ind w:firstLine="567"/>
        <w:contextualSpacing/>
        <w:mirrorIndents/>
        <w:jc w:val="both"/>
        <w:textAlignment w:val="auto"/>
        <w:rPr>
          <w:rFonts w:eastAsia="Calibri"/>
          <w:shd w:val="clear" w:color="auto" w:fill="FEFEFE"/>
        </w:rPr>
      </w:pPr>
    </w:p>
    <w:p w14:paraId="50713F93" w14:textId="35435FA1" w:rsidR="00003DFB" w:rsidRPr="003A07B7" w:rsidRDefault="00BA0AB0" w:rsidP="0019712A">
      <w:pPr>
        <w:numPr>
          <w:ilvl w:val="0"/>
          <w:numId w:val="23"/>
        </w:numPr>
        <w:tabs>
          <w:tab w:val="left" w:pos="851"/>
        </w:tabs>
        <w:overflowPunct/>
        <w:autoSpaceDE/>
        <w:autoSpaceDN/>
        <w:adjustRightInd/>
        <w:ind w:left="0" w:firstLine="567"/>
        <w:contextualSpacing/>
        <w:mirrorIndents/>
        <w:jc w:val="both"/>
        <w:textAlignment w:val="auto"/>
        <w:rPr>
          <w:rFonts w:eastAsia="Calibri"/>
          <w:b/>
          <w:i/>
          <w:shd w:val="clear" w:color="auto" w:fill="FEFEFE"/>
        </w:rPr>
      </w:pPr>
      <w:r w:rsidRPr="003A07B7">
        <w:rPr>
          <w:rFonts w:eastAsia="Calibri"/>
          <w:b/>
          <w:i/>
          <w:shd w:val="clear" w:color="auto" w:fill="FEFEFE"/>
        </w:rPr>
        <w:t>Продукт/услуга: Управление на средствата от ЕФМДР</w:t>
      </w:r>
    </w:p>
    <w:p w14:paraId="64048921" w14:textId="77777777" w:rsidR="00BA0AB0" w:rsidRPr="003A07B7" w:rsidRDefault="00BA0AB0" w:rsidP="00BA0AB0">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 xml:space="preserve">Приемане, проверка и регистрация на проектите </w:t>
      </w:r>
    </w:p>
    <w:p w14:paraId="1D0DAFC6" w14:textId="77777777" w:rsidR="00BA0AB0" w:rsidRPr="003A07B7" w:rsidRDefault="00BA0AB0" w:rsidP="00BA0AB0">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Класиране и оценка на проектите, съгласно приоритетите на Програма за морско дело и рибарство 2014 – 2020 г. (ПМДР)</w:t>
      </w:r>
    </w:p>
    <w:p w14:paraId="311D1147" w14:textId="77777777" w:rsidR="00BA0AB0" w:rsidRPr="003A07B7" w:rsidRDefault="00BA0AB0" w:rsidP="00BA0AB0">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Извършване на проверки на място и изготвяне на протоколи</w:t>
      </w:r>
    </w:p>
    <w:p w14:paraId="4EAD5D23" w14:textId="77777777" w:rsidR="00BA0AB0" w:rsidRPr="003A07B7" w:rsidRDefault="00BA0AB0" w:rsidP="00BA0AB0">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Подаване на годишни и окончателни доклади до Европейската комисия</w:t>
      </w:r>
    </w:p>
    <w:p w14:paraId="6BDAE479" w14:textId="77777777" w:rsidR="00BA0AB0" w:rsidRPr="003A07B7" w:rsidRDefault="00BA0AB0" w:rsidP="00BA0AB0">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Разпространяване на информация и осигуряване на публичност на Програма за морско дело и рибарство 2014 – 2020 г.</w:t>
      </w:r>
    </w:p>
    <w:p w14:paraId="78E19D2C" w14:textId="77777777" w:rsidR="00BA0AB0" w:rsidRPr="003A07B7" w:rsidRDefault="00BA0AB0" w:rsidP="00BA0AB0">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Мониторинг на изпълнението на ПМДР, съгласно физическите и финансови рамки, установени в европейското законодателство</w:t>
      </w:r>
    </w:p>
    <w:p w14:paraId="0257AB28" w14:textId="77777777" w:rsidR="00F733AB" w:rsidRDefault="00F733AB" w:rsidP="00BA0AB0">
      <w:pPr>
        <w:overflowPunct/>
        <w:autoSpaceDE/>
        <w:autoSpaceDN/>
        <w:adjustRightInd/>
        <w:ind w:firstLine="567"/>
        <w:contextualSpacing/>
        <w:mirrorIndents/>
        <w:jc w:val="both"/>
        <w:textAlignment w:val="auto"/>
        <w:rPr>
          <w:rFonts w:eastAsia="Calibri"/>
          <w:i/>
          <w:u w:val="single"/>
          <w:shd w:val="clear" w:color="auto" w:fill="FEFEFE"/>
          <w:lang w:val="en-US"/>
        </w:rPr>
      </w:pPr>
    </w:p>
    <w:p w14:paraId="7A42E734" w14:textId="77777777" w:rsidR="00C96A79" w:rsidRPr="00C96A79" w:rsidRDefault="00C96A79" w:rsidP="00BA0AB0">
      <w:pPr>
        <w:overflowPunct/>
        <w:autoSpaceDE/>
        <w:autoSpaceDN/>
        <w:adjustRightInd/>
        <w:ind w:firstLine="567"/>
        <w:contextualSpacing/>
        <w:mirrorIndents/>
        <w:jc w:val="both"/>
        <w:textAlignment w:val="auto"/>
        <w:rPr>
          <w:rFonts w:eastAsia="Calibri"/>
          <w:i/>
          <w:u w:val="single"/>
          <w:shd w:val="clear" w:color="auto" w:fill="FEFEFE"/>
          <w:lang w:val="en-US"/>
        </w:rPr>
      </w:pPr>
    </w:p>
    <w:p w14:paraId="784DCEE8" w14:textId="77777777" w:rsidR="00F733AB" w:rsidRPr="003A07B7" w:rsidRDefault="00F733AB" w:rsidP="00EA7BF9">
      <w:pPr>
        <w:numPr>
          <w:ilvl w:val="0"/>
          <w:numId w:val="22"/>
        </w:numPr>
        <w:tabs>
          <w:tab w:val="left" w:pos="142"/>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2906A396" w14:textId="3E82E549" w:rsidR="00F61EE6" w:rsidRPr="003A07B7" w:rsidRDefault="00CA1014" w:rsidP="00F61EE6">
      <w:pPr>
        <w:tabs>
          <w:tab w:val="left" w:pos="142"/>
          <w:tab w:val="left" w:pos="851"/>
        </w:tabs>
        <w:overflowPunct/>
        <w:autoSpaceDE/>
        <w:autoSpaceDN/>
        <w:adjustRightInd/>
        <w:spacing w:before="120" w:line="276" w:lineRule="auto"/>
        <w:ind w:left="567"/>
        <w:contextualSpacing/>
        <w:jc w:val="both"/>
        <w:textAlignment w:val="auto"/>
        <w:rPr>
          <w:rFonts w:eastAsia="Calibri"/>
          <w:shd w:val="clear" w:color="auto" w:fill="FEFEFE"/>
        </w:rPr>
      </w:pPr>
      <w:r w:rsidRPr="003A07B7">
        <w:rPr>
          <w:rFonts w:eastAsia="Calibri"/>
          <w:shd w:val="clear" w:color="auto" w:fill="FEFEFE"/>
        </w:rPr>
        <w:t>Администрираните разходни показали са описани в таблица № 7</w:t>
      </w:r>
    </w:p>
    <w:p w14:paraId="3EA2F5E4" w14:textId="77777777" w:rsidR="00CA1014" w:rsidRDefault="00CA1014" w:rsidP="00F61EE6">
      <w:pPr>
        <w:tabs>
          <w:tab w:val="left" w:pos="142"/>
          <w:tab w:val="left" w:pos="851"/>
        </w:tabs>
        <w:overflowPunct/>
        <w:autoSpaceDE/>
        <w:autoSpaceDN/>
        <w:adjustRightInd/>
        <w:spacing w:before="120" w:line="276" w:lineRule="auto"/>
        <w:ind w:left="567"/>
        <w:contextualSpacing/>
        <w:jc w:val="both"/>
        <w:textAlignment w:val="auto"/>
        <w:rPr>
          <w:rFonts w:eastAsia="Calibri"/>
          <w:shd w:val="clear" w:color="auto" w:fill="FEFEFE"/>
          <w:lang w:val="en-US"/>
        </w:rPr>
      </w:pPr>
    </w:p>
    <w:p w14:paraId="5A794B19" w14:textId="77777777" w:rsidR="00C96A79" w:rsidRPr="00C96A79" w:rsidRDefault="00C96A79" w:rsidP="00F61EE6">
      <w:pPr>
        <w:tabs>
          <w:tab w:val="left" w:pos="142"/>
          <w:tab w:val="left" w:pos="851"/>
        </w:tabs>
        <w:overflowPunct/>
        <w:autoSpaceDE/>
        <w:autoSpaceDN/>
        <w:adjustRightInd/>
        <w:spacing w:before="120" w:line="276" w:lineRule="auto"/>
        <w:ind w:left="567"/>
        <w:contextualSpacing/>
        <w:jc w:val="both"/>
        <w:textAlignment w:val="auto"/>
        <w:rPr>
          <w:rFonts w:eastAsia="Calibri"/>
          <w:shd w:val="clear" w:color="auto" w:fill="FEFEFE"/>
          <w:lang w:val="en-US"/>
        </w:rPr>
      </w:pPr>
    </w:p>
    <w:p w14:paraId="7EBE7320" w14:textId="77777777" w:rsidR="00F733AB" w:rsidRPr="003A07B7" w:rsidRDefault="00F733AB" w:rsidP="00E41D6B">
      <w:pPr>
        <w:numPr>
          <w:ilvl w:val="0"/>
          <w:numId w:val="22"/>
        </w:numPr>
        <w:tabs>
          <w:tab w:val="left" w:pos="142"/>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Отчет на показателите за изпълнение на програмата (количествени, качествени, времеви)</w:t>
      </w:r>
    </w:p>
    <w:p w14:paraId="37D8D568" w14:textId="77777777" w:rsidR="00F733AB" w:rsidRPr="003A07B7" w:rsidRDefault="00F733AB" w:rsidP="00F733AB">
      <w:pPr>
        <w:overflowPunct/>
        <w:autoSpaceDE/>
        <w:autoSpaceDN/>
        <w:adjustRightInd/>
        <w:spacing w:before="120" w:line="276" w:lineRule="auto"/>
        <w:contextualSpacing/>
        <w:jc w:val="both"/>
        <w:textAlignment w:val="auto"/>
        <w:rPr>
          <w:rFonts w:eastAsia="Calibri"/>
          <w:i/>
          <w:shd w:val="clear" w:color="auto" w:fill="FEFEFE"/>
        </w:rPr>
      </w:pPr>
    </w:p>
    <w:tbl>
      <w:tblPr>
        <w:tblW w:w="9180" w:type="dxa"/>
        <w:tblInd w:w="98" w:type="dxa"/>
        <w:tblLook w:val="04A0" w:firstRow="1" w:lastRow="0" w:firstColumn="1" w:lastColumn="0" w:noHBand="0" w:noVBand="1"/>
      </w:tblPr>
      <w:tblGrid>
        <w:gridCol w:w="416"/>
        <w:gridCol w:w="4722"/>
        <w:gridCol w:w="1042"/>
        <w:gridCol w:w="1340"/>
        <w:gridCol w:w="1660"/>
      </w:tblGrid>
      <w:tr w:rsidR="00E41D6B" w:rsidRPr="003A07B7" w14:paraId="08E8C100" w14:textId="77777777" w:rsidTr="00E41D6B">
        <w:trPr>
          <w:trHeight w:val="510"/>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306A41" w14:textId="77777777" w:rsidR="00E41D6B" w:rsidRPr="003A07B7" w:rsidRDefault="00E41D6B" w:rsidP="00E41D6B">
            <w:pPr>
              <w:overflowPunct/>
              <w:autoSpaceDE/>
              <w:autoSpaceDN/>
              <w:adjustRightInd/>
              <w:textAlignment w:val="auto"/>
              <w:rPr>
                <w:b/>
                <w:bCs/>
                <w:lang w:val="en-US"/>
              </w:rPr>
            </w:pPr>
            <w:r w:rsidRPr="003A07B7">
              <w:rPr>
                <w:b/>
                <w:bCs/>
                <w:lang w:val="en-US"/>
              </w:rPr>
              <w:t>Бюджетна програма - 2200.02.01 - "Рибарство и аквакултури"</w:t>
            </w:r>
          </w:p>
        </w:tc>
        <w:tc>
          <w:tcPr>
            <w:tcW w:w="4160" w:type="dxa"/>
            <w:gridSpan w:val="3"/>
            <w:tcBorders>
              <w:top w:val="single" w:sz="8" w:space="0" w:color="auto"/>
              <w:left w:val="nil"/>
              <w:bottom w:val="single" w:sz="8" w:space="0" w:color="auto"/>
              <w:right w:val="single" w:sz="8" w:space="0" w:color="000000"/>
            </w:tcBorders>
            <w:shd w:val="clear" w:color="auto" w:fill="auto"/>
            <w:vAlign w:val="center"/>
            <w:hideMark/>
          </w:tcPr>
          <w:p w14:paraId="70690B70" w14:textId="77777777" w:rsidR="00E41D6B" w:rsidRPr="003A07B7" w:rsidRDefault="00E41D6B" w:rsidP="00E41D6B">
            <w:pPr>
              <w:overflowPunct/>
              <w:autoSpaceDE/>
              <w:autoSpaceDN/>
              <w:adjustRightInd/>
              <w:jc w:val="center"/>
              <w:textAlignment w:val="auto"/>
              <w:rPr>
                <w:b/>
                <w:bCs/>
                <w:lang w:val="en-US"/>
              </w:rPr>
            </w:pPr>
            <w:r w:rsidRPr="003A07B7">
              <w:rPr>
                <w:b/>
                <w:bCs/>
                <w:lang w:val="en-US"/>
              </w:rPr>
              <w:t>Целева стойност</w:t>
            </w:r>
          </w:p>
        </w:tc>
      </w:tr>
      <w:tr w:rsidR="00E41D6B" w:rsidRPr="003A07B7" w14:paraId="435D0248" w14:textId="77777777" w:rsidTr="00E41D6B">
        <w:trPr>
          <w:trHeight w:val="300"/>
        </w:trPr>
        <w:tc>
          <w:tcPr>
            <w:tcW w:w="2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40D379" w14:textId="77777777" w:rsidR="00E41D6B" w:rsidRPr="003A07B7" w:rsidRDefault="00E41D6B" w:rsidP="00E41D6B">
            <w:pPr>
              <w:overflowPunct/>
              <w:autoSpaceDE/>
              <w:autoSpaceDN/>
              <w:adjustRightInd/>
              <w:jc w:val="center"/>
              <w:textAlignment w:val="auto"/>
              <w:rPr>
                <w:lang w:val="en-US"/>
              </w:rPr>
            </w:pPr>
            <w:r w:rsidRPr="003A07B7">
              <w:rPr>
                <w:lang w:val="en-US"/>
              </w:rPr>
              <w:lastRenderedPageBreak/>
              <w:t>№</w:t>
            </w:r>
          </w:p>
        </w:tc>
        <w:tc>
          <w:tcPr>
            <w:tcW w:w="472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FDA4D2" w14:textId="77777777" w:rsidR="00E41D6B" w:rsidRPr="003A07B7" w:rsidRDefault="00E41D6B" w:rsidP="00E41D6B">
            <w:pPr>
              <w:overflowPunct/>
              <w:autoSpaceDE/>
              <w:autoSpaceDN/>
              <w:adjustRightInd/>
              <w:jc w:val="center"/>
              <w:textAlignment w:val="auto"/>
              <w:rPr>
                <w:lang w:val="en-US"/>
              </w:rPr>
            </w:pPr>
            <w:r w:rsidRPr="003A07B7">
              <w:rPr>
                <w:lang w:val="en-US"/>
              </w:rPr>
              <w:t>Показатели за изпълнение</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0EA8DA4B" w14:textId="77777777" w:rsidR="00E41D6B" w:rsidRPr="003A07B7" w:rsidRDefault="00E41D6B" w:rsidP="00E41D6B">
            <w:pPr>
              <w:overflowPunct/>
              <w:autoSpaceDE/>
              <w:autoSpaceDN/>
              <w:adjustRightInd/>
              <w:jc w:val="center"/>
              <w:textAlignment w:val="auto"/>
              <w:rPr>
                <w:b/>
                <w:bCs/>
                <w:lang w:val="en-US"/>
              </w:rPr>
            </w:pPr>
            <w:r w:rsidRPr="003A07B7">
              <w:rPr>
                <w:b/>
                <w:bCs/>
                <w:lang w:val="en-US"/>
              </w:rPr>
              <w:t>Мерна единица</w:t>
            </w:r>
          </w:p>
        </w:tc>
        <w:tc>
          <w:tcPr>
            <w:tcW w:w="1340" w:type="dxa"/>
            <w:tcBorders>
              <w:top w:val="nil"/>
              <w:left w:val="nil"/>
              <w:bottom w:val="nil"/>
              <w:right w:val="single" w:sz="8" w:space="0" w:color="auto"/>
            </w:tcBorders>
            <w:shd w:val="clear" w:color="auto" w:fill="auto"/>
            <w:vAlign w:val="center"/>
            <w:hideMark/>
          </w:tcPr>
          <w:p w14:paraId="7ECB2617" w14:textId="77777777" w:rsidR="00E41D6B" w:rsidRPr="003A07B7" w:rsidRDefault="00E41D6B" w:rsidP="00E41D6B">
            <w:pPr>
              <w:overflowPunct/>
              <w:autoSpaceDE/>
              <w:autoSpaceDN/>
              <w:adjustRightInd/>
              <w:jc w:val="center"/>
              <w:textAlignment w:val="auto"/>
              <w:rPr>
                <w:b/>
                <w:bCs/>
                <w:lang w:val="en-US"/>
              </w:rPr>
            </w:pPr>
            <w:r w:rsidRPr="003A07B7">
              <w:rPr>
                <w:b/>
                <w:bCs/>
                <w:lang w:val="en-US"/>
              </w:rPr>
              <w:t xml:space="preserve">Бюджет </w:t>
            </w:r>
          </w:p>
        </w:tc>
        <w:tc>
          <w:tcPr>
            <w:tcW w:w="1660" w:type="dxa"/>
            <w:tcBorders>
              <w:top w:val="nil"/>
              <w:left w:val="nil"/>
              <w:bottom w:val="nil"/>
              <w:right w:val="single" w:sz="8" w:space="0" w:color="auto"/>
            </w:tcBorders>
            <w:shd w:val="clear" w:color="auto" w:fill="auto"/>
            <w:vAlign w:val="center"/>
            <w:hideMark/>
          </w:tcPr>
          <w:p w14:paraId="52813F0F" w14:textId="77777777" w:rsidR="00E41D6B" w:rsidRPr="003A07B7" w:rsidRDefault="00E41D6B" w:rsidP="00E41D6B">
            <w:pPr>
              <w:overflowPunct/>
              <w:autoSpaceDE/>
              <w:autoSpaceDN/>
              <w:adjustRightInd/>
              <w:jc w:val="center"/>
              <w:textAlignment w:val="auto"/>
              <w:rPr>
                <w:b/>
                <w:bCs/>
                <w:lang w:val="en-US"/>
              </w:rPr>
            </w:pPr>
            <w:r w:rsidRPr="003A07B7">
              <w:rPr>
                <w:b/>
                <w:bCs/>
                <w:lang w:val="en-US"/>
              </w:rPr>
              <w:t>Отчет</w:t>
            </w:r>
          </w:p>
        </w:tc>
      </w:tr>
      <w:tr w:rsidR="00E41D6B" w:rsidRPr="003A07B7" w14:paraId="51445020" w14:textId="77777777" w:rsidTr="00E41D6B">
        <w:trPr>
          <w:trHeight w:val="270"/>
        </w:trPr>
        <w:tc>
          <w:tcPr>
            <w:tcW w:w="298" w:type="dxa"/>
            <w:vMerge/>
            <w:tcBorders>
              <w:top w:val="nil"/>
              <w:left w:val="single" w:sz="8" w:space="0" w:color="auto"/>
              <w:bottom w:val="single" w:sz="8" w:space="0" w:color="000000"/>
              <w:right w:val="single" w:sz="8" w:space="0" w:color="auto"/>
            </w:tcBorders>
            <w:vAlign w:val="center"/>
            <w:hideMark/>
          </w:tcPr>
          <w:p w14:paraId="622D6A35" w14:textId="77777777" w:rsidR="00E41D6B" w:rsidRPr="003A07B7" w:rsidRDefault="00E41D6B" w:rsidP="00E41D6B">
            <w:pPr>
              <w:overflowPunct/>
              <w:autoSpaceDE/>
              <w:autoSpaceDN/>
              <w:adjustRightInd/>
              <w:textAlignment w:val="auto"/>
              <w:rPr>
                <w:lang w:val="en-US"/>
              </w:rPr>
            </w:pPr>
          </w:p>
        </w:tc>
        <w:tc>
          <w:tcPr>
            <w:tcW w:w="4722" w:type="dxa"/>
            <w:vMerge/>
            <w:tcBorders>
              <w:top w:val="nil"/>
              <w:left w:val="single" w:sz="8" w:space="0" w:color="auto"/>
              <w:bottom w:val="single" w:sz="8" w:space="0" w:color="000000"/>
              <w:right w:val="single" w:sz="8" w:space="0" w:color="auto"/>
            </w:tcBorders>
            <w:vAlign w:val="center"/>
            <w:hideMark/>
          </w:tcPr>
          <w:p w14:paraId="03505C3C" w14:textId="77777777" w:rsidR="00E41D6B" w:rsidRPr="003A07B7" w:rsidRDefault="00E41D6B" w:rsidP="00E41D6B">
            <w:pPr>
              <w:overflowPunct/>
              <w:autoSpaceDE/>
              <w:autoSpaceDN/>
              <w:adjustRightInd/>
              <w:textAlignment w:val="auto"/>
              <w:rPr>
                <w:lang w:val="en-US"/>
              </w:rPr>
            </w:pPr>
          </w:p>
        </w:tc>
        <w:tc>
          <w:tcPr>
            <w:tcW w:w="1160" w:type="dxa"/>
            <w:vMerge/>
            <w:tcBorders>
              <w:top w:val="nil"/>
              <w:left w:val="single" w:sz="8" w:space="0" w:color="auto"/>
              <w:bottom w:val="single" w:sz="8" w:space="0" w:color="000000"/>
              <w:right w:val="single" w:sz="8" w:space="0" w:color="auto"/>
            </w:tcBorders>
            <w:vAlign w:val="center"/>
            <w:hideMark/>
          </w:tcPr>
          <w:p w14:paraId="3CEF0944" w14:textId="77777777" w:rsidR="00E41D6B" w:rsidRPr="003A07B7" w:rsidRDefault="00E41D6B" w:rsidP="00E41D6B">
            <w:pPr>
              <w:overflowPunct/>
              <w:autoSpaceDE/>
              <w:autoSpaceDN/>
              <w:adjustRightInd/>
              <w:textAlignment w:val="auto"/>
              <w:rPr>
                <w:b/>
                <w:bCs/>
                <w:lang w:val="en-US"/>
              </w:rPr>
            </w:pPr>
          </w:p>
        </w:tc>
        <w:tc>
          <w:tcPr>
            <w:tcW w:w="1340" w:type="dxa"/>
            <w:tcBorders>
              <w:top w:val="nil"/>
              <w:left w:val="nil"/>
              <w:bottom w:val="single" w:sz="8" w:space="0" w:color="auto"/>
              <w:right w:val="single" w:sz="8" w:space="0" w:color="auto"/>
            </w:tcBorders>
            <w:shd w:val="clear" w:color="auto" w:fill="auto"/>
            <w:vAlign w:val="center"/>
            <w:hideMark/>
          </w:tcPr>
          <w:p w14:paraId="39435AA2" w14:textId="77777777" w:rsidR="00E41D6B" w:rsidRPr="003A07B7" w:rsidRDefault="00E41D6B" w:rsidP="00E41D6B">
            <w:pPr>
              <w:overflowPunct/>
              <w:autoSpaceDE/>
              <w:autoSpaceDN/>
              <w:adjustRightInd/>
              <w:jc w:val="center"/>
              <w:textAlignment w:val="auto"/>
              <w:rPr>
                <w:b/>
                <w:bCs/>
                <w:lang w:val="en-US"/>
              </w:rPr>
            </w:pPr>
            <w:r w:rsidRPr="003A07B7">
              <w:rPr>
                <w:b/>
                <w:bCs/>
                <w:lang w:val="en-US"/>
              </w:rPr>
              <w:t>2020 г.</w:t>
            </w:r>
          </w:p>
        </w:tc>
        <w:tc>
          <w:tcPr>
            <w:tcW w:w="1660" w:type="dxa"/>
            <w:tcBorders>
              <w:top w:val="nil"/>
              <w:left w:val="nil"/>
              <w:bottom w:val="single" w:sz="8" w:space="0" w:color="auto"/>
              <w:right w:val="single" w:sz="8" w:space="0" w:color="auto"/>
            </w:tcBorders>
            <w:shd w:val="clear" w:color="auto" w:fill="auto"/>
            <w:vAlign w:val="center"/>
            <w:hideMark/>
          </w:tcPr>
          <w:p w14:paraId="67F8DD07" w14:textId="77777777" w:rsidR="00E41D6B" w:rsidRPr="003A07B7" w:rsidRDefault="00E41D6B" w:rsidP="00E41D6B">
            <w:pPr>
              <w:overflowPunct/>
              <w:autoSpaceDE/>
              <w:autoSpaceDN/>
              <w:adjustRightInd/>
              <w:jc w:val="center"/>
              <w:textAlignment w:val="auto"/>
              <w:rPr>
                <w:b/>
                <w:bCs/>
                <w:lang w:val="en-US"/>
              </w:rPr>
            </w:pPr>
            <w:r w:rsidRPr="003A07B7">
              <w:rPr>
                <w:b/>
                <w:bCs/>
                <w:lang w:val="en-US"/>
              </w:rPr>
              <w:t>30.06.2020 г.</w:t>
            </w:r>
          </w:p>
        </w:tc>
      </w:tr>
      <w:tr w:rsidR="00E41D6B" w:rsidRPr="003A07B7" w14:paraId="409A9613" w14:textId="77777777" w:rsidTr="00E41D6B">
        <w:trPr>
          <w:trHeight w:val="525"/>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44C2BBC2" w14:textId="77777777" w:rsidR="00E41D6B" w:rsidRPr="003A07B7" w:rsidRDefault="00E41D6B" w:rsidP="00E41D6B">
            <w:pPr>
              <w:overflowPunct/>
              <w:autoSpaceDE/>
              <w:autoSpaceDN/>
              <w:adjustRightInd/>
              <w:jc w:val="center"/>
              <w:textAlignment w:val="auto"/>
              <w:rPr>
                <w:lang w:val="en-US"/>
              </w:rPr>
            </w:pPr>
            <w:r w:rsidRPr="003A07B7">
              <w:rPr>
                <w:lang w:val="en-US"/>
              </w:rPr>
              <w:t>1</w:t>
            </w:r>
          </w:p>
        </w:tc>
        <w:tc>
          <w:tcPr>
            <w:tcW w:w="4722" w:type="dxa"/>
            <w:tcBorders>
              <w:top w:val="nil"/>
              <w:left w:val="nil"/>
              <w:bottom w:val="single" w:sz="8" w:space="0" w:color="auto"/>
              <w:right w:val="single" w:sz="8" w:space="0" w:color="auto"/>
            </w:tcBorders>
            <w:shd w:val="clear" w:color="auto" w:fill="auto"/>
            <w:vAlign w:val="center"/>
            <w:hideMark/>
          </w:tcPr>
          <w:p w14:paraId="7DA9DD09" w14:textId="77777777" w:rsidR="00E41D6B" w:rsidRPr="003A07B7" w:rsidRDefault="00E41D6B" w:rsidP="00E41D6B">
            <w:pPr>
              <w:overflowPunct/>
              <w:autoSpaceDE/>
              <w:autoSpaceDN/>
              <w:adjustRightInd/>
              <w:textAlignment w:val="auto"/>
              <w:rPr>
                <w:lang w:val="en-US"/>
              </w:rPr>
            </w:pPr>
            <w:r w:rsidRPr="003A07B7">
              <w:rPr>
                <w:lang w:val="en-US"/>
              </w:rPr>
              <w:t>Брой новоразработени и актуализирани нормативни актове.</w:t>
            </w:r>
          </w:p>
        </w:tc>
        <w:tc>
          <w:tcPr>
            <w:tcW w:w="1160" w:type="dxa"/>
            <w:tcBorders>
              <w:top w:val="nil"/>
              <w:left w:val="nil"/>
              <w:bottom w:val="single" w:sz="8" w:space="0" w:color="auto"/>
              <w:right w:val="single" w:sz="8" w:space="0" w:color="auto"/>
            </w:tcBorders>
            <w:shd w:val="clear" w:color="auto" w:fill="auto"/>
            <w:vAlign w:val="center"/>
            <w:hideMark/>
          </w:tcPr>
          <w:p w14:paraId="7891A11F"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05DF1009" w14:textId="77777777" w:rsidR="00E41D6B" w:rsidRPr="003A07B7" w:rsidRDefault="00E41D6B" w:rsidP="00E41D6B">
            <w:pPr>
              <w:overflowPunct/>
              <w:autoSpaceDE/>
              <w:autoSpaceDN/>
              <w:adjustRightInd/>
              <w:jc w:val="center"/>
              <w:textAlignment w:val="auto"/>
              <w:rPr>
                <w:lang w:val="en-US"/>
              </w:rPr>
            </w:pPr>
            <w:r w:rsidRPr="003A07B7">
              <w:rPr>
                <w:lang w:val="en-US"/>
              </w:rPr>
              <w:t>2</w:t>
            </w:r>
          </w:p>
        </w:tc>
        <w:tc>
          <w:tcPr>
            <w:tcW w:w="1660" w:type="dxa"/>
            <w:tcBorders>
              <w:top w:val="nil"/>
              <w:left w:val="nil"/>
              <w:bottom w:val="single" w:sz="8" w:space="0" w:color="auto"/>
              <w:right w:val="single" w:sz="8" w:space="0" w:color="auto"/>
            </w:tcBorders>
            <w:shd w:val="clear" w:color="auto" w:fill="auto"/>
            <w:noWrap/>
            <w:vAlign w:val="center"/>
            <w:hideMark/>
          </w:tcPr>
          <w:p w14:paraId="5976E0CA" w14:textId="77777777" w:rsidR="00E41D6B" w:rsidRPr="003A07B7" w:rsidRDefault="00E41D6B" w:rsidP="00E41D6B">
            <w:pPr>
              <w:overflowPunct/>
              <w:autoSpaceDE/>
              <w:autoSpaceDN/>
              <w:adjustRightInd/>
              <w:jc w:val="center"/>
              <w:textAlignment w:val="auto"/>
              <w:rPr>
                <w:lang w:val="en-US"/>
              </w:rPr>
            </w:pPr>
            <w:r w:rsidRPr="003A07B7">
              <w:rPr>
                <w:lang w:val="en-US"/>
              </w:rPr>
              <w:t>0</w:t>
            </w:r>
          </w:p>
        </w:tc>
      </w:tr>
      <w:tr w:rsidR="00E41D6B" w:rsidRPr="003A07B7" w14:paraId="2A9DB3EC" w14:textId="77777777" w:rsidTr="00E41D6B">
        <w:trPr>
          <w:trHeight w:val="480"/>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57C37F0" w14:textId="77777777" w:rsidR="00E41D6B" w:rsidRPr="003A07B7" w:rsidRDefault="00E41D6B" w:rsidP="00E41D6B">
            <w:pPr>
              <w:overflowPunct/>
              <w:autoSpaceDE/>
              <w:autoSpaceDN/>
              <w:adjustRightInd/>
              <w:jc w:val="center"/>
              <w:textAlignment w:val="auto"/>
              <w:rPr>
                <w:lang w:val="en-US"/>
              </w:rPr>
            </w:pPr>
            <w:r w:rsidRPr="003A07B7">
              <w:rPr>
                <w:lang w:val="en-US"/>
              </w:rPr>
              <w:t>2</w:t>
            </w:r>
          </w:p>
        </w:tc>
        <w:tc>
          <w:tcPr>
            <w:tcW w:w="4722" w:type="dxa"/>
            <w:tcBorders>
              <w:top w:val="nil"/>
              <w:left w:val="nil"/>
              <w:bottom w:val="single" w:sz="8" w:space="0" w:color="auto"/>
              <w:right w:val="single" w:sz="8" w:space="0" w:color="auto"/>
            </w:tcBorders>
            <w:shd w:val="clear" w:color="auto" w:fill="auto"/>
            <w:vAlign w:val="center"/>
            <w:hideMark/>
          </w:tcPr>
          <w:p w14:paraId="097AAE49" w14:textId="77777777" w:rsidR="00E41D6B" w:rsidRPr="003A07B7" w:rsidRDefault="00E41D6B" w:rsidP="00E41D6B">
            <w:pPr>
              <w:overflowPunct/>
              <w:autoSpaceDE/>
              <w:autoSpaceDN/>
              <w:adjustRightInd/>
              <w:textAlignment w:val="auto"/>
              <w:rPr>
                <w:lang w:val="en-US"/>
              </w:rPr>
            </w:pPr>
            <w:r w:rsidRPr="003A07B7">
              <w:rPr>
                <w:lang w:val="en-US"/>
              </w:rPr>
              <w:t>Брой извършени проверки.</w:t>
            </w:r>
          </w:p>
        </w:tc>
        <w:tc>
          <w:tcPr>
            <w:tcW w:w="1160" w:type="dxa"/>
            <w:tcBorders>
              <w:top w:val="nil"/>
              <w:left w:val="nil"/>
              <w:bottom w:val="single" w:sz="8" w:space="0" w:color="auto"/>
              <w:right w:val="single" w:sz="8" w:space="0" w:color="auto"/>
            </w:tcBorders>
            <w:shd w:val="clear" w:color="auto" w:fill="auto"/>
            <w:vAlign w:val="center"/>
            <w:hideMark/>
          </w:tcPr>
          <w:p w14:paraId="427CCD8F"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48E6B2C7" w14:textId="77777777" w:rsidR="00E41D6B" w:rsidRPr="003A07B7" w:rsidRDefault="00E41D6B" w:rsidP="00E41D6B">
            <w:pPr>
              <w:overflowPunct/>
              <w:autoSpaceDE/>
              <w:autoSpaceDN/>
              <w:adjustRightInd/>
              <w:jc w:val="center"/>
              <w:textAlignment w:val="auto"/>
              <w:rPr>
                <w:lang w:val="en-US"/>
              </w:rPr>
            </w:pPr>
            <w:r w:rsidRPr="003A07B7">
              <w:rPr>
                <w:lang w:val="en-US"/>
              </w:rPr>
              <w:t>32 000</w:t>
            </w:r>
          </w:p>
        </w:tc>
        <w:tc>
          <w:tcPr>
            <w:tcW w:w="1660" w:type="dxa"/>
            <w:tcBorders>
              <w:top w:val="nil"/>
              <w:left w:val="nil"/>
              <w:bottom w:val="single" w:sz="8" w:space="0" w:color="auto"/>
              <w:right w:val="single" w:sz="8" w:space="0" w:color="auto"/>
            </w:tcBorders>
            <w:shd w:val="clear" w:color="auto" w:fill="auto"/>
            <w:noWrap/>
            <w:vAlign w:val="center"/>
            <w:hideMark/>
          </w:tcPr>
          <w:p w14:paraId="55654F3D" w14:textId="77777777" w:rsidR="00E41D6B" w:rsidRPr="003A07B7" w:rsidRDefault="00E41D6B" w:rsidP="00E41D6B">
            <w:pPr>
              <w:overflowPunct/>
              <w:autoSpaceDE/>
              <w:autoSpaceDN/>
              <w:adjustRightInd/>
              <w:jc w:val="center"/>
              <w:textAlignment w:val="auto"/>
              <w:rPr>
                <w:b/>
                <w:bCs/>
                <w:lang w:val="en-US"/>
              </w:rPr>
            </w:pPr>
            <w:r w:rsidRPr="003A07B7">
              <w:rPr>
                <w:b/>
                <w:bCs/>
                <w:lang w:val="en-US"/>
              </w:rPr>
              <w:t>8 676</w:t>
            </w:r>
          </w:p>
        </w:tc>
      </w:tr>
      <w:tr w:rsidR="00E41D6B" w:rsidRPr="003A07B7" w14:paraId="2A329759" w14:textId="77777777" w:rsidTr="00E41D6B">
        <w:trPr>
          <w:trHeight w:val="1035"/>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7F0C39A0" w14:textId="77777777" w:rsidR="00E41D6B" w:rsidRPr="003A07B7" w:rsidRDefault="00E41D6B" w:rsidP="00E41D6B">
            <w:pPr>
              <w:overflowPunct/>
              <w:autoSpaceDE/>
              <w:autoSpaceDN/>
              <w:adjustRightInd/>
              <w:jc w:val="center"/>
              <w:textAlignment w:val="auto"/>
              <w:rPr>
                <w:lang w:val="en-US"/>
              </w:rPr>
            </w:pPr>
            <w:r w:rsidRPr="003A07B7">
              <w:rPr>
                <w:lang w:val="en-US"/>
              </w:rPr>
              <w:t>3</w:t>
            </w:r>
          </w:p>
        </w:tc>
        <w:tc>
          <w:tcPr>
            <w:tcW w:w="4722" w:type="dxa"/>
            <w:tcBorders>
              <w:top w:val="nil"/>
              <w:left w:val="nil"/>
              <w:bottom w:val="single" w:sz="8" w:space="0" w:color="auto"/>
              <w:right w:val="single" w:sz="8" w:space="0" w:color="auto"/>
            </w:tcBorders>
            <w:shd w:val="clear" w:color="auto" w:fill="auto"/>
            <w:vAlign w:val="center"/>
            <w:hideMark/>
          </w:tcPr>
          <w:p w14:paraId="130BA79D" w14:textId="77777777" w:rsidR="00E41D6B" w:rsidRPr="003A07B7" w:rsidRDefault="00E41D6B" w:rsidP="00E41D6B">
            <w:pPr>
              <w:overflowPunct/>
              <w:autoSpaceDE/>
              <w:autoSpaceDN/>
              <w:adjustRightInd/>
              <w:textAlignment w:val="auto"/>
              <w:rPr>
                <w:lang w:val="en-US"/>
              </w:rPr>
            </w:pPr>
            <w:r w:rsidRPr="003A07B7">
              <w:rPr>
                <w:lang w:val="en-US"/>
              </w:rPr>
              <w:t>Регулярно предоставяне на актуална, всеобхватна и прецизна информация към национални, европейски и международни институции.</w:t>
            </w:r>
          </w:p>
        </w:tc>
        <w:tc>
          <w:tcPr>
            <w:tcW w:w="1160" w:type="dxa"/>
            <w:tcBorders>
              <w:top w:val="nil"/>
              <w:left w:val="nil"/>
              <w:bottom w:val="single" w:sz="8" w:space="0" w:color="auto"/>
              <w:right w:val="single" w:sz="8" w:space="0" w:color="auto"/>
            </w:tcBorders>
            <w:shd w:val="clear" w:color="auto" w:fill="auto"/>
            <w:vAlign w:val="center"/>
            <w:hideMark/>
          </w:tcPr>
          <w:p w14:paraId="4129E882"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7FC99F16" w14:textId="77777777" w:rsidR="00E41D6B" w:rsidRPr="003A07B7" w:rsidRDefault="00E41D6B" w:rsidP="00E41D6B">
            <w:pPr>
              <w:overflowPunct/>
              <w:autoSpaceDE/>
              <w:autoSpaceDN/>
              <w:adjustRightInd/>
              <w:jc w:val="center"/>
              <w:textAlignment w:val="auto"/>
              <w:rPr>
                <w:lang w:val="en-US"/>
              </w:rPr>
            </w:pPr>
            <w:r w:rsidRPr="003A07B7">
              <w:rPr>
                <w:lang w:val="en-US"/>
              </w:rPr>
              <w:t>150</w:t>
            </w:r>
          </w:p>
        </w:tc>
        <w:tc>
          <w:tcPr>
            <w:tcW w:w="1660" w:type="dxa"/>
            <w:tcBorders>
              <w:top w:val="nil"/>
              <w:left w:val="nil"/>
              <w:bottom w:val="single" w:sz="8" w:space="0" w:color="auto"/>
              <w:right w:val="single" w:sz="8" w:space="0" w:color="auto"/>
            </w:tcBorders>
            <w:shd w:val="clear" w:color="auto" w:fill="auto"/>
            <w:noWrap/>
            <w:vAlign w:val="center"/>
            <w:hideMark/>
          </w:tcPr>
          <w:p w14:paraId="74E9035A" w14:textId="77777777" w:rsidR="00E41D6B" w:rsidRPr="003A07B7" w:rsidRDefault="00E41D6B" w:rsidP="00E41D6B">
            <w:pPr>
              <w:overflowPunct/>
              <w:autoSpaceDE/>
              <w:autoSpaceDN/>
              <w:adjustRightInd/>
              <w:jc w:val="center"/>
              <w:textAlignment w:val="auto"/>
              <w:rPr>
                <w:b/>
                <w:bCs/>
                <w:lang w:val="en-US"/>
              </w:rPr>
            </w:pPr>
            <w:r w:rsidRPr="003A07B7">
              <w:rPr>
                <w:b/>
                <w:bCs/>
                <w:lang w:val="en-US"/>
              </w:rPr>
              <w:t>887</w:t>
            </w:r>
          </w:p>
        </w:tc>
      </w:tr>
      <w:tr w:rsidR="00E41D6B" w:rsidRPr="003A07B7" w14:paraId="55D38D9C" w14:textId="77777777" w:rsidTr="00E41D6B">
        <w:trPr>
          <w:trHeight w:val="480"/>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71E4EA5A" w14:textId="77777777" w:rsidR="00E41D6B" w:rsidRPr="003A07B7" w:rsidRDefault="00E41D6B" w:rsidP="00E41D6B">
            <w:pPr>
              <w:overflowPunct/>
              <w:autoSpaceDE/>
              <w:autoSpaceDN/>
              <w:adjustRightInd/>
              <w:jc w:val="center"/>
              <w:textAlignment w:val="auto"/>
              <w:rPr>
                <w:lang w:val="en-US"/>
              </w:rPr>
            </w:pPr>
            <w:r w:rsidRPr="003A07B7">
              <w:rPr>
                <w:lang w:val="en-US"/>
              </w:rPr>
              <w:t>4</w:t>
            </w:r>
          </w:p>
        </w:tc>
        <w:tc>
          <w:tcPr>
            <w:tcW w:w="4722" w:type="dxa"/>
            <w:tcBorders>
              <w:top w:val="nil"/>
              <w:left w:val="nil"/>
              <w:bottom w:val="single" w:sz="8" w:space="0" w:color="auto"/>
              <w:right w:val="single" w:sz="8" w:space="0" w:color="auto"/>
            </w:tcBorders>
            <w:shd w:val="clear" w:color="auto" w:fill="auto"/>
            <w:vAlign w:val="center"/>
            <w:hideMark/>
          </w:tcPr>
          <w:p w14:paraId="75FF614C" w14:textId="77777777" w:rsidR="00E41D6B" w:rsidRPr="003A07B7" w:rsidRDefault="00E41D6B" w:rsidP="00E41D6B">
            <w:pPr>
              <w:overflowPunct/>
              <w:autoSpaceDE/>
              <w:autoSpaceDN/>
              <w:adjustRightInd/>
              <w:textAlignment w:val="auto"/>
              <w:rPr>
                <w:lang w:val="en-US"/>
              </w:rPr>
            </w:pPr>
            <w:r w:rsidRPr="003A07B7">
              <w:rPr>
                <w:lang w:val="en-US"/>
              </w:rPr>
              <w:t>Брой проведени научни изследвания</w:t>
            </w:r>
          </w:p>
        </w:tc>
        <w:tc>
          <w:tcPr>
            <w:tcW w:w="1160" w:type="dxa"/>
            <w:tcBorders>
              <w:top w:val="nil"/>
              <w:left w:val="nil"/>
              <w:bottom w:val="single" w:sz="8" w:space="0" w:color="auto"/>
              <w:right w:val="single" w:sz="8" w:space="0" w:color="auto"/>
            </w:tcBorders>
            <w:shd w:val="clear" w:color="auto" w:fill="auto"/>
            <w:vAlign w:val="center"/>
            <w:hideMark/>
          </w:tcPr>
          <w:p w14:paraId="6144A24F"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21139ABA" w14:textId="77777777" w:rsidR="00E41D6B" w:rsidRPr="003A07B7" w:rsidRDefault="00E41D6B" w:rsidP="00E41D6B">
            <w:pPr>
              <w:overflowPunct/>
              <w:autoSpaceDE/>
              <w:autoSpaceDN/>
              <w:adjustRightInd/>
              <w:jc w:val="center"/>
              <w:textAlignment w:val="auto"/>
              <w:rPr>
                <w:lang w:val="en-US"/>
              </w:rPr>
            </w:pPr>
            <w:r w:rsidRPr="003A07B7">
              <w:rPr>
                <w:lang w:val="en-US"/>
              </w:rPr>
              <w:t>10</w:t>
            </w:r>
          </w:p>
        </w:tc>
        <w:tc>
          <w:tcPr>
            <w:tcW w:w="1660" w:type="dxa"/>
            <w:tcBorders>
              <w:top w:val="nil"/>
              <w:left w:val="nil"/>
              <w:bottom w:val="single" w:sz="8" w:space="0" w:color="auto"/>
              <w:right w:val="single" w:sz="8" w:space="0" w:color="auto"/>
            </w:tcBorders>
            <w:shd w:val="clear" w:color="auto" w:fill="auto"/>
            <w:noWrap/>
            <w:vAlign w:val="center"/>
            <w:hideMark/>
          </w:tcPr>
          <w:p w14:paraId="082385E0" w14:textId="77777777" w:rsidR="00E41D6B" w:rsidRPr="003A07B7" w:rsidRDefault="00E41D6B" w:rsidP="00E41D6B">
            <w:pPr>
              <w:overflowPunct/>
              <w:autoSpaceDE/>
              <w:autoSpaceDN/>
              <w:adjustRightInd/>
              <w:jc w:val="center"/>
              <w:textAlignment w:val="auto"/>
              <w:rPr>
                <w:b/>
                <w:bCs/>
                <w:lang w:val="en-US"/>
              </w:rPr>
            </w:pPr>
            <w:r w:rsidRPr="003A07B7">
              <w:rPr>
                <w:b/>
                <w:bCs/>
                <w:lang w:val="en-US"/>
              </w:rPr>
              <w:t>4</w:t>
            </w:r>
          </w:p>
        </w:tc>
      </w:tr>
      <w:tr w:rsidR="00E41D6B" w:rsidRPr="003A07B7" w14:paraId="2695398C" w14:textId="77777777" w:rsidTr="00E41D6B">
        <w:trPr>
          <w:trHeight w:val="780"/>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2FEC6C18" w14:textId="77777777" w:rsidR="00E41D6B" w:rsidRPr="003A07B7" w:rsidRDefault="00E41D6B" w:rsidP="00E41D6B">
            <w:pPr>
              <w:overflowPunct/>
              <w:autoSpaceDE/>
              <w:autoSpaceDN/>
              <w:adjustRightInd/>
              <w:jc w:val="center"/>
              <w:textAlignment w:val="auto"/>
              <w:rPr>
                <w:lang w:val="en-US"/>
              </w:rPr>
            </w:pPr>
            <w:r w:rsidRPr="003A07B7">
              <w:rPr>
                <w:lang w:val="en-US"/>
              </w:rPr>
              <w:t>5</w:t>
            </w:r>
          </w:p>
        </w:tc>
        <w:tc>
          <w:tcPr>
            <w:tcW w:w="4722" w:type="dxa"/>
            <w:tcBorders>
              <w:top w:val="nil"/>
              <w:left w:val="nil"/>
              <w:bottom w:val="single" w:sz="8" w:space="0" w:color="auto"/>
              <w:right w:val="single" w:sz="8" w:space="0" w:color="auto"/>
            </w:tcBorders>
            <w:shd w:val="clear" w:color="auto" w:fill="auto"/>
            <w:vAlign w:val="center"/>
            <w:hideMark/>
          </w:tcPr>
          <w:p w14:paraId="1BFBA711" w14:textId="77777777" w:rsidR="00E41D6B" w:rsidRPr="003A07B7" w:rsidRDefault="00E41D6B" w:rsidP="00E41D6B">
            <w:pPr>
              <w:overflowPunct/>
              <w:autoSpaceDE/>
              <w:autoSpaceDN/>
              <w:adjustRightInd/>
              <w:textAlignment w:val="auto"/>
              <w:rPr>
                <w:lang w:val="en-US"/>
              </w:rPr>
            </w:pPr>
            <w:r w:rsidRPr="003A07B7">
              <w:rPr>
                <w:lang w:val="en-US"/>
              </w:rPr>
              <w:t xml:space="preserve">Подготвени позиции и указания по отношение на участието на Република България в институциите на ЕС. </w:t>
            </w:r>
          </w:p>
        </w:tc>
        <w:tc>
          <w:tcPr>
            <w:tcW w:w="1160" w:type="dxa"/>
            <w:tcBorders>
              <w:top w:val="nil"/>
              <w:left w:val="nil"/>
              <w:bottom w:val="single" w:sz="8" w:space="0" w:color="auto"/>
              <w:right w:val="single" w:sz="8" w:space="0" w:color="auto"/>
            </w:tcBorders>
            <w:shd w:val="clear" w:color="auto" w:fill="auto"/>
            <w:vAlign w:val="center"/>
            <w:hideMark/>
          </w:tcPr>
          <w:p w14:paraId="2045028E"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27FD117" w14:textId="77777777" w:rsidR="00E41D6B" w:rsidRPr="003A07B7" w:rsidRDefault="00E41D6B" w:rsidP="00E41D6B">
            <w:pPr>
              <w:overflowPunct/>
              <w:autoSpaceDE/>
              <w:autoSpaceDN/>
              <w:adjustRightInd/>
              <w:jc w:val="center"/>
              <w:textAlignment w:val="auto"/>
              <w:rPr>
                <w:lang w:val="en-US"/>
              </w:rPr>
            </w:pPr>
            <w:r w:rsidRPr="003A07B7">
              <w:rPr>
                <w:lang w:val="en-US"/>
              </w:rPr>
              <w:t>80</w:t>
            </w:r>
          </w:p>
        </w:tc>
        <w:tc>
          <w:tcPr>
            <w:tcW w:w="1660" w:type="dxa"/>
            <w:tcBorders>
              <w:top w:val="nil"/>
              <w:left w:val="nil"/>
              <w:bottom w:val="single" w:sz="8" w:space="0" w:color="auto"/>
              <w:right w:val="single" w:sz="8" w:space="0" w:color="auto"/>
            </w:tcBorders>
            <w:shd w:val="clear" w:color="auto" w:fill="auto"/>
            <w:noWrap/>
            <w:vAlign w:val="center"/>
            <w:hideMark/>
          </w:tcPr>
          <w:p w14:paraId="4C85081E" w14:textId="77777777" w:rsidR="00E41D6B" w:rsidRPr="003A07B7" w:rsidRDefault="00E41D6B" w:rsidP="00E41D6B">
            <w:pPr>
              <w:overflowPunct/>
              <w:autoSpaceDE/>
              <w:autoSpaceDN/>
              <w:adjustRightInd/>
              <w:jc w:val="center"/>
              <w:textAlignment w:val="auto"/>
              <w:rPr>
                <w:lang w:val="en-US"/>
              </w:rPr>
            </w:pPr>
            <w:r w:rsidRPr="003A07B7">
              <w:rPr>
                <w:lang w:val="en-US"/>
              </w:rPr>
              <w:t>37</w:t>
            </w:r>
          </w:p>
        </w:tc>
      </w:tr>
      <w:tr w:rsidR="00E41D6B" w:rsidRPr="003A07B7" w14:paraId="4B68DBE0" w14:textId="77777777" w:rsidTr="00E41D6B">
        <w:trPr>
          <w:trHeight w:val="525"/>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45CD70BF" w14:textId="77777777" w:rsidR="00E41D6B" w:rsidRPr="003A07B7" w:rsidRDefault="00E41D6B" w:rsidP="00E41D6B">
            <w:pPr>
              <w:overflowPunct/>
              <w:autoSpaceDE/>
              <w:autoSpaceDN/>
              <w:adjustRightInd/>
              <w:jc w:val="center"/>
              <w:textAlignment w:val="auto"/>
              <w:rPr>
                <w:lang w:val="en-US"/>
              </w:rPr>
            </w:pPr>
            <w:r w:rsidRPr="003A07B7">
              <w:rPr>
                <w:lang w:val="en-US"/>
              </w:rPr>
              <w:t>6</w:t>
            </w:r>
          </w:p>
        </w:tc>
        <w:tc>
          <w:tcPr>
            <w:tcW w:w="4722" w:type="dxa"/>
            <w:tcBorders>
              <w:top w:val="nil"/>
              <w:left w:val="nil"/>
              <w:bottom w:val="single" w:sz="8" w:space="0" w:color="auto"/>
              <w:right w:val="single" w:sz="8" w:space="0" w:color="auto"/>
            </w:tcBorders>
            <w:shd w:val="clear" w:color="auto" w:fill="auto"/>
            <w:vAlign w:val="center"/>
            <w:hideMark/>
          </w:tcPr>
          <w:p w14:paraId="756B34C3" w14:textId="77777777" w:rsidR="00E41D6B" w:rsidRPr="003A07B7" w:rsidRDefault="00E41D6B" w:rsidP="00E41D6B">
            <w:pPr>
              <w:overflowPunct/>
              <w:autoSpaceDE/>
              <w:autoSpaceDN/>
              <w:adjustRightInd/>
              <w:textAlignment w:val="auto"/>
              <w:rPr>
                <w:lang w:val="en-US"/>
              </w:rPr>
            </w:pPr>
            <w:r w:rsidRPr="003A07B7">
              <w:rPr>
                <w:lang w:val="en-US"/>
              </w:rPr>
              <w:t xml:space="preserve">Проведени заседания на Консултативен съвет по рибарство </w:t>
            </w:r>
          </w:p>
        </w:tc>
        <w:tc>
          <w:tcPr>
            <w:tcW w:w="1160" w:type="dxa"/>
            <w:tcBorders>
              <w:top w:val="nil"/>
              <w:left w:val="nil"/>
              <w:bottom w:val="single" w:sz="8" w:space="0" w:color="auto"/>
              <w:right w:val="single" w:sz="8" w:space="0" w:color="auto"/>
            </w:tcBorders>
            <w:shd w:val="clear" w:color="auto" w:fill="auto"/>
            <w:vAlign w:val="center"/>
            <w:hideMark/>
          </w:tcPr>
          <w:p w14:paraId="2CD413D4"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5F097093" w14:textId="77777777" w:rsidR="00E41D6B" w:rsidRPr="003A07B7" w:rsidRDefault="00E41D6B" w:rsidP="00E41D6B">
            <w:pPr>
              <w:overflowPunct/>
              <w:autoSpaceDE/>
              <w:autoSpaceDN/>
              <w:adjustRightInd/>
              <w:jc w:val="center"/>
              <w:textAlignment w:val="auto"/>
              <w:rPr>
                <w:lang w:val="en-US"/>
              </w:rPr>
            </w:pPr>
            <w:r w:rsidRPr="003A07B7">
              <w:rPr>
                <w:lang w:val="en-US"/>
              </w:rPr>
              <w:t>2</w:t>
            </w:r>
          </w:p>
        </w:tc>
        <w:tc>
          <w:tcPr>
            <w:tcW w:w="1660" w:type="dxa"/>
            <w:tcBorders>
              <w:top w:val="nil"/>
              <w:left w:val="nil"/>
              <w:bottom w:val="single" w:sz="8" w:space="0" w:color="auto"/>
              <w:right w:val="single" w:sz="8" w:space="0" w:color="auto"/>
            </w:tcBorders>
            <w:shd w:val="clear" w:color="auto" w:fill="auto"/>
            <w:noWrap/>
            <w:vAlign w:val="center"/>
            <w:hideMark/>
          </w:tcPr>
          <w:p w14:paraId="083098F6" w14:textId="77777777" w:rsidR="00E41D6B" w:rsidRPr="003A07B7" w:rsidRDefault="00E41D6B" w:rsidP="00E41D6B">
            <w:pPr>
              <w:overflowPunct/>
              <w:autoSpaceDE/>
              <w:autoSpaceDN/>
              <w:adjustRightInd/>
              <w:jc w:val="center"/>
              <w:textAlignment w:val="auto"/>
              <w:rPr>
                <w:lang w:val="en-US"/>
              </w:rPr>
            </w:pPr>
            <w:r w:rsidRPr="003A07B7">
              <w:rPr>
                <w:lang w:val="en-US"/>
              </w:rPr>
              <w:t>1</w:t>
            </w:r>
          </w:p>
        </w:tc>
      </w:tr>
      <w:tr w:rsidR="00E41D6B" w:rsidRPr="003A07B7" w14:paraId="430CCC92" w14:textId="77777777" w:rsidTr="00E41D6B">
        <w:trPr>
          <w:trHeight w:val="525"/>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10C7F74C" w14:textId="77777777" w:rsidR="00E41D6B" w:rsidRPr="003A07B7" w:rsidRDefault="00E41D6B" w:rsidP="00E41D6B">
            <w:pPr>
              <w:overflowPunct/>
              <w:autoSpaceDE/>
              <w:autoSpaceDN/>
              <w:adjustRightInd/>
              <w:jc w:val="center"/>
              <w:textAlignment w:val="auto"/>
              <w:rPr>
                <w:lang w:val="en-US"/>
              </w:rPr>
            </w:pPr>
            <w:r w:rsidRPr="003A07B7">
              <w:rPr>
                <w:lang w:val="en-US"/>
              </w:rPr>
              <w:t> </w:t>
            </w:r>
          </w:p>
        </w:tc>
        <w:tc>
          <w:tcPr>
            <w:tcW w:w="4722" w:type="dxa"/>
            <w:tcBorders>
              <w:top w:val="nil"/>
              <w:left w:val="nil"/>
              <w:bottom w:val="single" w:sz="8" w:space="0" w:color="auto"/>
              <w:right w:val="single" w:sz="8" w:space="0" w:color="auto"/>
            </w:tcBorders>
            <w:shd w:val="clear" w:color="auto" w:fill="auto"/>
            <w:vAlign w:val="center"/>
            <w:hideMark/>
          </w:tcPr>
          <w:p w14:paraId="6266C6B2" w14:textId="77777777" w:rsidR="00E41D6B" w:rsidRPr="003A07B7" w:rsidRDefault="00E41D6B" w:rsidP="00E41D6B">
            <w:pPr>
              <w:overflowPunct/>
              <w:autoSpaceDE/>
              <w:autoSpaceDN/>
              <w:adjustRightInd/>
              <w:textAlignment w:val="auto"/>
              <w:rPr>
                <w:lang w:val="en-US"/>
              </w:rPr>
            </w:pPr>
            <w:r w:rsidRPr="003A07B7">
              <w:rPr>
                <w:lang w:val="en-US"/>
              </w:rPr>
              <w:t>Издадени билети за любителски риболов</w:t>
            </w:r>
          </w:p>
        </w:tc>
        <w:tc>
          <w:tcPr>
            <w:tcW w:w="1160" w:type="dxa"/>
            <w:tcBorders>
              <w:top w:val="nil"/>
              <w:left w:val="nil"/>
              <w:bottom w:val="single" w:sz="8" w:space="0" w:color="auto"/>
              <w:right w:val="single" w:sz="8" w:space="0" w:color="auto"/>
            </w:tcBorders>
            <w:shd w:val="clear" w:color="auto" w:fill="auto"/>
            <w:vAlign w:val="center"/>
            <w:hideMark/>
          </w:tcPr>
          <w:p w14:paraId="1BE17B53"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3444DEC4" w14:textId="77777777" w:rsidR="00E41D6B" w:rsidRPr="003A07B7" w:rsidRDefault="00E41D6B" w:rsidP="00E41D6B">
            <w:pPr>
              <w:overflowPunct/>
              <w:autoSpaceDE/>
              <w:autoSpaceDN/>
              <w:adjustRightInd/>
              <w:jc w:val="center"/>
              <w:textAlignment w:val="auto"/>
              <w:rPr>
                <w:lang w:val="en-US"/>
              </w:rPr>
            </w:pPr>
            <w:r w:rsidRPr="003A07B7">
              <w:rPr>
                <w:lang w:val="en-US"/>
              </w:rPr>
              <w:t>200 000</w:t>
            </w:r>
          </w:p>
        </w:tc>
        <w:tc>
          <w:tcPr>
            <w:tcW w:w="1660" w:type="dxa"/>
            <w:tcBorders>
              <w:top w:val="nil"/>
              <w:left w:val="nil"/>
              <w:bottom w:val="single" w:sz="8" w:space="0" w:color="auto"/>
              <w:right w:val="single" w:sz="8" w:space="0" w:color="auto"/>
            </w:tcBorders>
            <w:shd w:val="clear" w:color="auto" w:fill="auto"/>
            <w:noWrap/>
            <w:vAlign w:val="center"/>
            <w:hideMark/>
          </w:tcPr>
          <w:p w14:paraId="5122E735" w14:textId="77777777" w:rsidR="00E41D6B" w:rsidRPr="003A07B7" w:rsidRDefault="00E41D6B" w:rsidP="00E41D6B">
            <w:pPr>
              <w:overflowPunct/>
              <w:autoSpaceDE/>
              <w:autoSpaceDN/>
              <w:adjustRightInd/>
              <w:jc w:val="center"/>
              <w:textAlignment w:val="auto"/>
              <w:rPr>
                <w:lang w:val="en-US"/>
              </w:rPr>
            </w:pPr>
            <w:r w:rsidRPr="003A07B7">
              <w:rPr>
                <w:lang w:val="en-US"/>
              </w:rPr>
              <w:t>148 004</w:t>
            </w:r>
          </w:p>
        </w:tc>
      </w:tr>
      <w:tr w:rsidR="00E41D6B" w:rsidRPr="003A07B7" w14:paraId="02CD7EEE" w14:textId="77777777" w:rsidTr="00E41D6B">
        <w:trPr>
          <w:trHeight w:val="1290"/>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5D10E197" w14:textId="77777777" w:rsidR="00E41D6B" w:rsidRPr="003A07B7" w:rsidRDefault="00E41D6B" w:rsidP="00E41D6B">
            <w:pPr>
              <w:overflowPunct/>
              <w:autoSpaceDE/>
              <w:autoSpaceDN/>
              <w:adjustRightInd/>
              <w:jc w:val="center"/>
              <w:textAlignment w:val="auto"/>
              <w:rPr>
                <w:lang w:val="en-US"/>
              </w:rPr>
            </w:pPr>
            <w:r w:rsidRPr="003A07B7">
              <w:rPr>
                <w:lang w:val="en-US"/>
              </w:rPr>
              <w:t> </w:t>
            </w:r>
          </w:p>
        </w:tc>
        <w:tc>
          <w:tcPr>
            <w:tcW w:w="4722" w:type="dxa"/>
            <w:tcBorders>
              <w:top w:val="nil"/>
              <w:left w:val="nil"/>
              <w:bottom w:val="single" w:sz="8" w:space="0" w:color="auto"/>
              <w:right w:val="single" w:sz="8" w:space="0" w:color="auto"/>
            </w:tcBorders>
            <w:shd w:val="clear" w:color="auto" w:fill="auto"/>
            <w:vAlign w:val="center"/>
            <w:hideMark/>
          </w:tcPr>
          <w:p w14:paraId="6BAB54EA" w14:textId="77777777" w:rsidR="00E41D6B" w:rsidRPr="003A07B7" w:rsidRDefault="00E41D6B" w:rsidP="00E41D6B">
            <w:pPr>
              <w:overflowPunct/>
              <w:autoSpaceDE/>
              <w:autoSpaceDN/>
              <w:adjustRightInd/>
              <w:textAlignment w:val="auto"/>
              <w:rPr>
                <w:lang w:val="en-US"/>
              </w:rPr>
            </w:pPr>
            <w:r w:rsidRPr="003A07B7">
              <w:rPr>
                <w:lang w:val="en-US"/>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tc>
        <w:tc>
          <w:tcPr>
            <w:tcW w:w="1160" w:type="dxa"/>
            <w:tcBorders>
              <w:top w:val="nil"/>
              <w:left w:val="nil"/>
              <w:bottom w:val="single" w:sz="8" w:space="0" w:color="auto"/>
              <w:right w:val="single" w:sz="8" w:space="0" w:color="auto"/>
            </w:tcBorders>
            <w:shd w:val="clear" w:color="auto" w:fill="auto"/>
            <w:vAlign w:val="center"/>
            <w:hideMark/>
          </w:tcPr>
          <w:p w14:paraId="26E586E7" w14:textId="77777777" w:rsidR="00E41D6B" w:rsidRPr="003A07B7" w:rsidRDefault="00E41D6B" w:rsidP="00E41D6B">
            <w:pPr>
              <w:overflowPunct/>
              <w:autoSpaceDE/>
              <w:autoSpaceDN/>
              <w:adjustRightInd/>
              <w:jc w:val="center"/>
              <w:textAlignment w:val="auto"/>
              <w:rPr>
                <w:lang w:val="en-US"/>
              </w:rPr>
            </w:pPr>
            <w:r w:rsidRPr="003A07B7">
              <w:rPr>
                <w:lang w:val="en-US"/>
              </w:rPr>
              <w:t>Брой проверки</w:t>
            </w:r>
          </w:p>
        </w:tc>
        <w:tc>
          <w:tcPr>
            <w:tcW w:w="1340" w:type="dxa"/>
            <w:tcBorders>
              <w:top w:val="nil"/>
              <w:left w:val="nil"/>
              <w:bottom w:val="single" w:sz="8" w:space="0" w:color="auto"/>
              <w:right w:val="single" w:sz="8" w:space="0" w:color="auto"/>
            </w:tcBorders>
            <w:shd w:val="clear" w:color="auto" w:fill="auto"/>
            <w:noWrap/>
            <w:vAlign w:val="center"/>
            <w:hideMark/>
          </w:tcPr>
          <w:p w14:paraId="4E7502FD" w14:textId="77777777" w:rsidR="00E41D6B" w:rsidRPr="003A07B7" w:rsidRDefault="00E41D6B" w:rsidP="00E41D6B">
            <w:pPr>
              <w:overflowPunct/>
              <w:autoSpaceDE/>
              <w:autoSpaceDN/>
              <w:adjustRightInd/>
              <w:jc w:val="center"/>
              <w:textAlignment w:val="auto"/>
              <w:rPr>
                <w:lang w:val="en-US"/>
              </w:rPr>
            </w:pPr>
            <w:r w:rsidRPr="003A07B7">
              <w:rPr>
                <w:lang w:val="en-US"/>
              </w:rPr>
              <w:t>3</w:t>
            </w:r>
          </w:p>
        </w:tc>
        <w:tc>
          <w:tcPr>
            <w:tcW w:w="1660" w:type="dxa"/>
            <w:tcBorders>
              <w:top w:val="nil"/>
              <w:left w:val="nil"/>
              <w:bottom w:val="single" w:sz="8" w:space="0" w:color="auto"/>
              <w:right w:val="single" w:sz="8" w:space="0" w:color="auto"/>
            </w:tcBorders>
            <w:shd w:val="clear" w:color="auto" w:fill="auto"/>
            <w:noWrap/>
            <w:vAlign w:val="center"/>
            <w:hideMark/>
          </w:tcPr>
          <w:p w14:paraId="7A009127" w14:textId="77777777" w:rsidR="00E41D6B" w:rsidRPr="003A07B7" w:rsidRDefault="00E41D6B" w:rsidP="00E41D6B">
            <w:pPr>
              <w:overflowPunct/>
              <w:autoSpaceDE/>
              <w:autoSpaceDN/>
              <w:adjustRightInd/>
              <w:jc w:val="center"/>
              <w:textAlignment w:val="auto"/>
              <w:rPr>
                <w:lang w:val="en-US"/>
              </w:rPr>
            </w:pPr>
            <w:r w:rsidRPr="003A07B7">
              <w:rPr>
                <w:lang w:val="en-US"/>
              </w:rPr>
              <w:t>2</w:t>
            </w:r>
          </w:p>
        </w:tc>
      </w:tr>
      <w:tr w:rsidR="00E41D6B" w:rsidRPr="003A07B7" w14:paraId="508F2265" w14:textId="77777777" w:rsidTr="00E41D6B">
        <w:trPr>
          <w:trHeight w:val="780"/>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208B2A62" w14:textId="77777777" w:rsidR="00E41D6B" w:rsidRPr="003A07B7" w:rsidRDefault="00E41D6B" w:rsidP="00E41D6B">
            <w:pPr>
              <w:overflowPunct/>
              <w:autoSpaceDE/>
              <w:autoSpaceDN/>
              <w:adjustRightInd/>
              <w:jc w:val="center"/>
              <w:textAlignment w:val="auto"/>
              <w:rPr>
                <w:lang w:val="en-US"/>
              </w:rPr>
            </w:pPr>
            <w:r w:rsidRPr="003A07B7">
              <w:rPr>
                <w:lang w:val="en-US"/>
              </w:rPr>
              <w:t>7</w:t>
            </w:r>
          </w:p>
        </w:tc>
        <w:tc>
          <w:tcPr>
            <w:tcW w:w="4722" w:type="dxa"/>
            <w:tcBorders>
              <w:top w:val="nil"/>
              <w:left w:val="nil"/>
              <w:bottom w:val="single" w:sz="8" w:space="0" w:color="auto"/>
              <w:right w:val="single" w:sz="8" w:space="0" w:color="auto"/>
            </w:tcBorders>
            <w:shd w:val="clear" w:color="auto" w:fill="auto"/>
            <w:vAlign w:val="center"/>
            <w:hideMark/>
          </w:tcPr>
          <w:p w14:paraId="15E5B4BE" w14:textId="77777777" w:rsidR="00E41D6B" w:rsidRPr="003A07B7" w:rsidRDefault="00E41D6B" w:rsidP="00E41D6B">
            <w:pPr>
              <w:overflowPunct/>
              <w:autoSpaceDE/>
              <w:autoSpaceDN/>
              <w:adjustRightInd/>
              <w:jc w:val="both"/>
              <w:textAlignment w:val="auto"/>
              <w:rPr>
                <w:lang w:val="en-US"/>
              </w:rPr>
            </w:pPr>
            <w:r w:rsidRPr="003A07B7">
              <w:rPr>
                <w:lang w:val="en-US"/>
              </w:rPr>
              <w:t>Брой на модернизираните рибарски пристанища, рибни борси, кейове за разтоварване  и покрити лодкостоянки</w:t>
            </w:r>
          </w:p>
        </w:tc>
        <w:tc>
          <w:tcPr>
            <w:tcW w:w="1160" w:type="dxa"/>
            <w:tcBorders>
              <w:top w:val="nil"/>
              <w:left w:val="nil"/>
              <w:bottom w:val="single" w:sz="8" w:space="0" w:color="auto"/>
              <w:right w:val="single" w:sz="8" w:space="0" w:color="auto"/>
            </w:tcBorders>
            <w:shd w:val="clear" w:color="auto" w:fill="auto"/>
            <w:vAlign w:val="center"/>
            <w:hideMark/>
          </w:tcPr>
          <w:p w14:paraId="28539DEA"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2ADDD906" w14:textId="77777777" w:rsidR="00E41D6B" w:rsidRPr="003A07B7" w:rsidRDefault="00E41D6B" w:rsidP="00E41D6B">
            <w:pPr>
              <w:overflowPunct/>
              <w:autoSpaceDE/>
              <w:autoSpaceDN/>
              <w:adjustRightInd/>
              <w:jc w:val="center"/>
              <w:textAlignment w:val="auto"/>
              <w:rPr>
                <w:lang w:val="en-US"/>
              </w:rPr>
            </w:pPr>
            <w:r w:rsidRPr="003A07B7">
              <w:rPr>
                <w:lang w:val="en-US"/>
              </w:rPr>
              <w:t>3</w:t>
            </w:r>
          </w:p>
        </w:tc>
        <w:tc>
          <w:tcPr>
            <w:tcW w:w="1660" w:type="dxa"/>
            <w:tcBorders>
              <w:top w:val="nil"/>
              <w:left w:val="nil"/>
              <w:bottom w:val="single" w:sz="8" w:space="0" w:color="auto"/>
              <w:right w:val="single" w:sz="8" w:space="0" w:color="auto"/>
            </w:tcBorders>
            <w:shd w:val="clear" w:color="auto" w:fill="auto"/>
            <w:noWrap/>
            <w:vAlign w:val="center"/>
            <w:hideMark/>
          </w:tcPr>
          <w:p w14:paraId="1BDB8BCE" w14:textId="77777777" w:rsidR="00E41D6B" w:rsidRPr="003A07B7" w:rsidRDefault="00E41D6B" w:rsidP="00E41D6B">
            <w:pPr>
              <w:overflowPunct/>
              <w:autoSpaceDE/>
              <w:autoSpaceDN/>
              <w:adjustRightInd/>
              <w:jc w:val="center"/>
              <w:textAlignment w:val="auto"/>
              <w:rPr>
                <w:lang w:val="en-US"/>
              </w:rPr>
            </w:pPr>
            <w:r w:rsidRPr="003A07B7">
              <w:rPr>
                <w:lang w:val="en-US"/>
              </w:rPr>
              <w:t>0</w:t>
            </w:r>
          </w:p>
        </w:tc>
      </w:tr>
      <w:tr w:rsidR="00E41D6B" w:rsidRPr="003A07B7" w14:paraId="24E7DC47" w14:textId="77777777" w:rsidTr="00E41D6B">
        <w:trPr>
          <w:trHeight w:val="525"/>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1E275E40" w14:textId="77777777" w:rsidR="00E41D6B" w:rsidRPr="003A07B7" w:rsidRDefault="00E41D6B" w:rsidP="00E41D6B">
            <w:pPr>
              <w:overflowPunct/>
              <w:autoSpaceDE/>
              <w:autoSpaceDN/>
              <w:adjustRightInd/>
              <w:jc w:val="center"/>
              <w:textAlignment w:val="auto"/>
              <w:rPr>
                <w:lang w:val="en-US"/>
              </w:rPr>
            </w:pPr>
            <w:r w:rsidRPr="003A07B7">
              <w:rPr>
                <w:lang w:val="en-US"/>
              </w:rPr>
              <w:t>8</w:t>
            </w:r>
          </w:p>
        </w:tc>
        <w:tc>
          <w:tcPr>
            <w:tcW w:w="4722" w:type="dxa"/>
            <w:tcBorders>
              <w:top w:val="nil"/>
              <w:left w:val="nil"/>
              <w:bottom w:val="single" w:sz="8" w:space="0" w:color="auto"/>
              <w:right w:val="single" w:sz="8" w:space="0" w:color="auto"/>
            </w:tcBorders>
            <w:shd w:val="clear" w:color="auto" w:fill="auto"/>
            <w:vAlign w:val="center"/>
            <w:hideMark/>
          </w:tcPr>
          <w:p w14:paraId="675783C1" w14:textId="77777777" w:rsidR="00E41D6B" w:rsidRPr="003A07B7" w:rsidRDefault="00E41D6B" w:rsidP="00E41D6B">
            <w:pPr>
              <w:overflowPunct/>
              <w:autoSpaceDE/>
              <w:autoSpaceDN/>
              <w:adjustRightInd/>
              <w:jc w:val="both"/>
              <w:textAlignment w:val="auto"/>
              <w:rPr>
                <w:lang w:val="en-US"/>
              </w:rPr>
            </w:pPr>
            <w:r w:rsidRPr="003A07B7">
              <w:rPr>
                <w:lang w:val="en-US"/>
              </w:rPr>
              <w:t>Брой на  проектите за продуктивни инвестиции в аквакултурите</w:t>
            </w:r>
          </w:p>
        </w:tc>
        <w:tc>
          <w:tcPr>
            <w:tcW w:w="1160" w:type="dxa"/>
            <w:tcBorders>
              <w:top w:val="nil"/>
              <w:left w:val="nil"/>
              <w:bottom w:val="single" w:sz="8" w:space="0" w:color="auto"/>
              <w:right w:val="single" w:sz="8" w:space="0" w:color="auto"/>
            </w:tcBorders>
            <w:shd w:val="clear" w:color="auto" w:fill="auto"/>
            <w:vAlign w:val="center"/>
            <w:hideMark/>
          </w:tcPr>
          <w:p w14:paraId="23668065"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2E587125" w14:textId="77777777" w:rsidR="00E41D6B" w:rsidRPr="003A07B7" w:rsidRDefault="00E41D6B" w:rsidP="00E41D6B">
            <w:pPr>
              <w:overflowPunct/>
              <w:autoSpaceDE/>
              <w:autoSpaceDN/>
              <w:adjustRightInd/>
              <w:jc w:val="center"/>
              <w:textAlignment w:val="auto"/>
              <w:rPr>
                <w:lang w:val="en-US"/>
              </w:rPr>
            </w:pPr>
            <w:r w:rsidRPr="003A07B7">
              <w:rPr>
                <w:lang w:val="en-US"/>
              </w:rPr>
              <w:t>20</w:t>
            </w:r>
          </w:p>
        </w:tc>
        <w:tc>
          <w:tcPr>
            <w:tcW w:w="1660" w:type="dxa"/>
            <w:tcBorders>
              <w:top w:val="nil"/>
              <w:left w:val="nil"/>
              <w:bottom w:val="single" w:sz="8" w:space="0" w:color="auto"/>
              <w:right w:val="single" w:sz="8" w:space="0" w:color="auto"/>
            </w:tcBorders>
            <w:shd w:val="clear" w:color="auto" w:fill="auto"/>
            <w:noWrap/>
            <w:vAlign w:val="center"/>
            <w:hideMark/>
          </w:tcPr>
          <w:p w14:paraId="11F952BD" w14:textId="77777777" w:rsidR="00E41D6B" w:rsidRPr="003A07B7" w:rsidRDefault="00E41D6B" w:rsidP="00E41D6B">
            <w:pPr>
              <w:overflowPunct/>
              <w:autoSpaceDE/>
              <w:autoSpaceDN/>
              <w:adjustRightInd/>
              <w:jc w:val="center"/>
              <w:textAlignment w:val="auto"/>
              <w:rPr>
                <w:lang w:val="en-US"/>
              </w:rPr>
            </w:pPr>
            <w:r w:rsidRPr="003A07B7">
              <w:rPr>
                <w:lang w:val="en-US"/>
              </w:rPr>
              <w:t>0</w:t>
            </w:r>
          </w:p>
        </w:tc>
      </w:tr>
      <w:tr w:rsidR="00E41D6B" w:rsidRPr="003A07B7" w14:paraId="0C3574A2" w14:textId="77777777" w:rsidTr="00E41D6B">
        <w:trPr>
          <w:trHeight w:val="1800"/>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6DFA4B6F" w14:textId="77777777" w:rsidR="00E41D6B" w:rsidRPr="003A07B7" w:rsidRDefault="00E41D6B" w:rsidP="00E41D6B">
            <w:pPr>
              <w:overflowPunct/>
              <w:autoSpaceDE/>
              <w:autoSpaceDN/>
              <w:adjustRightInd/>
              <w:jc w:val="center"/>
              <w:textAlignment w:val="auto"/>
              <w:rPr>
                <w:lang w:val="en-US"/>
              </w:rPr>
            </w:pPr>
            <w:r w:rsidRPr="003A07B7">
              <w:rPr>
                <w:lang w:val="en-US"/>
              </w:rPr>
              <w:t>9</w:t>
            </w:r>
          </w:p>
        </w:tc>
        <w:tc>
          <w:tcPr>
            <w:tcW w:w="4722" w:type="dxa"/>
            <w:tcBorders>
              <w:top w:val="nil"/>
              <w:left w:val="nil"/>
              <w:bottom w:val="single" w:sz="8" w:space="0" w:color="auto"/>
              <w:right w:val="single" w:sz="8" w:space="0" w:color="auto"/>
            </w:tcBorders>
            <w:shd w:val="clear" w:color="auto" w:fill="auto"/>
            <w:vAlign w:val="center"/>
            <w:hideMark/>
          </w:tcPr>
          <w:p w14:paraId="362CD1A5" w14:textId="77777777" w:rsidR="00E41D6B" w:rsidRPr="003A07B7" w:rsidRDefault="00E41D6B" w:rsidP="00E41D6B">
            <w:pPr>
              <w:overflowPunct/>
              <w:autoSpaceDE/>
              <w:autoSpaceDN/>
              <w:adjustRightInd/>
              <w:jc w:val="both"/>
              <w:textAlignment w:val="auto"/>
              <w:rPr>
                <w:lang w:val="en-US"/>
              </w:rPr>
            </w:pPr>
            <w:r w:rsidRPr="003A07B7">
              <w:rPr>
                <w:lang w:val="en-US"/>
              </w:rPr>
              <w:t>Брой проектни предложения свързани с насърчаване на устойчиви в екологично отношение, характеризиращи се с ефективно използване на ресурсите, иновативни, конкурентоспособни и основани на знания аквакултури</w:t>
            </w:r>
          </w:p>
        </w:tc>
        <w:tc>
          <w:tcPr>
            <w:tcW w:w="1160" w:type="dxa"/>
            <w:tcBorders>
              <w:top w:val="nil"/>
              <w:left w:val="nil"/>
              <w:bottom w:val="single" w:sz="8" w:space="0" w:color="auto"/>
              <w:right w:val="single" w:sz="8" w:space="0" w:color="auto"/>
            </w:tcBorders>
            <w:shd w:val="clear" w:color="auto" w:fill="auto"/>
            <w:vAlign w:val="center"/>
            <w:hideMark/>
          </w:tcPr>
          <w:p w14:paraId="70736534"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5FE79EC" w14:textId="77777777" w:rsidR="00E41D6B" w:rsidRPr="003A07B7" w:rsidRDefault="00E41D6B" w:rsidP="00E41D6B">
            <w:pPr>
              <w:overflowPunct/>
              <w:autoSpaceDE/>
              <w:autoSpaceDN/>
              <w:adjustRightInd/>
              <w:jc w:val="center"/>
              <w:textAlignment w:val="auto"/>
              <w:rPr>
                <w:lang w:val="en-US"/>
              </w:rPr>
            </w:pPr>
            <w:r w:rsidRPr="003A07B7">
              <w:rPr>
                <w:lang w:val="en-US"/>
              </w:rPr>
              <w:t>30</w:t>
            </w:r>
          </w:p>
        </w:tc>
        <w:tc>
          <w:tcPr>
            <w:tcW w:w="1660" w:type="dxa"/>
            <w:tcBorders>
              <w:top w:val="nil"/>
              <w:left w:val="nil"/>
              <w:bottom w:val="single" w:sz="8" w:space="0" w:color="auto"/>
              <w:right w:val="single" w:sz="8" w:space="0" w:color="auto"/>
            </w:tcBorders>
            <w:shd w:val="clear" w:color="auto" w:fill="auto"/>
            <w:noWrap/>
            <w:vAlign w:val="center"/>
            <w:hideMark/>
          </w:tcPr>
          <w:p w14:paraId="5E981A4A" w14:textId="77777777" w:rsidR="00E41D6B" w:rsidRPr="003A07B7" w:rsidRDefault="00E41D6B" w:rsidP="00E41D6B">
            <w:pPr>
              <w:overflowPunct/>
              <w:autoSpaceDE/>
              <w:autoSpaceDN/>
              <w:adjustRightInd/>
              <w:jc w:val="center"/>
              <w:textAlignment w:val="auto"/>
              <w:rPr>
                <w:lang w:val="en-US"/>
              </w:rPr>
            </w:pPr>
            <w:r w:rsidRPr="003A07B7">
              <w:rPr>
                <w:lang w:val="en-US"/>
              </w:rPr>
              <w:t>0</w:t>
            </w:r>
          </w:p>
        </w:tc>
      </w:tr>
      <w:tr w:rsidR="00E41D6B" w:rsidRPr="003A07B7" w14:paraId="5BBC613A" w14:textId="77777777" w:rsidTr="00E41D6B">
        <w:trPr>
          <w:trHeight w:val="1545"/>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79C825F7" w14:textId="77777777" w:rsidR="00E41D6B" w:rsidRPr="003A07B7" w:rsidRDefault="00E41D6B" w:rsidP="00E41D6B">
            <w:pPr>
              <w:overflowPunct/>
              <w:autoSpaceDE/>
              <w:autoSpaceDN/>
              <w:adjustRightInd/>
              <w:jc w:val="center"/>
              <w:textAlignment w:val="auto"/>
              <w:rPr>
                <w:lang w:val="en-US"/>
              </w:rPr>
            </w:pPr>
            <w:r w:rsidRPr="003A07B7">
              <w:rPr>
                <w:lang w:val="en-US"/>
              </w:rPr>
              <w:t>10</w:t>
            </w:r>
          </w:p>
        </w:tc>
        <w:tc>
          <w:tcPr>
            <w:tcW w:w="4722" w:type="dxa"/>
            <w:tcBorders>
              <w:top w:val="nil"/>
              <w:left w:val="nil"/>
              <w:bottom w:val="single" w:sz="8" w:space="0" w:color="auto"/>
              <w:right w:val="single" w:sz="8" w:space="0" w:color="auto"/>
            </w:tcBorders>
            <w:shd w:val="clear" w:color="auto" w:fill="auto"/>
            <w:vAlign w:val="center"/>
            <w:hideMark/>
          </w:tcPr>
          <w:p w14:paraId="0E658100" w14:textId="77777777" w:rsidR="00E41D6B" w:rsidRPr="003A07B7" w:rsidRDefault="00E41D6B" w:rsidP="00E41D6B">
            <w:pPr>
              <w:overflowPunct/>
              <w:autoSpaceDE/>
              <w:autoSpaceDN/>
              <w:adjustRightInd/>
              <w:jc w:val="both"/>
              <w:textAlignment w:val="auto"/>
              <w:rPr>
                <w:lang w:val="en-US"/>
              </w:rPr>
            </w:pPr>
            <w:r w:rsidRPr="003A07B7">
              <w:rPr>
                <w:lang w:val="en-US"/>
              </w:rPr>
              <w:t>Брой проектни предложения свързани с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p>
        </w:tc>
        <w:tc>
          <w:tcPr>
            <w:tcW w:w="1160" w:type="dxa"/>
            <w:tcBorders>
              <w:top w:val="nil"/>
              <w:left w:val="nil"/>
              <w:bottom w:val="single" w:sz="8" w:space="0" w:color="auto"/>
              <w:right w:val="single" w:sz="8" w:space="0" w:color="auto"/>
            </w:tcBorders>
            <w:shd w:val="clear" w:color="auto" w:fill="auto"/>
            <w:vAlign w:val="center"/>
            <w:hideMark/>
          </w:tcPr>
          <w:p w14:paraId="671291AC"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4E6B67EC" w14:textId="77777777" w:rsidR="00E41D6B" w:rsidRPr="003A07B7" w:rsidRDefault="00E41D6B" w:rsidP="00E41D6B">
            <w:pPr>
              <w:overflowPunct/>
              <w:autoSpaceDE/>
              <w:autoSpaceDN/>
              <w:adjustRightInd/>
              <w:jc w:val="center"/>
              <w:textAlignment w:val="auto"/>
              <w:rPr>
                <w:lang w:val="en-US"/>
              </w:rPr>
            </w:pPr>
            <w:r w:rsidRPr="003A07B7">
              <w:rPr>
                <w:lang w:val="en-US"/>
              </w:rPr>
              <w:t>30</w:t>
            </w:r>
          </w:p>
        </w:tc>
        <w:tc>
          <w:tcPr>
            <w:tcW w:w="1660" w:type="dxa"/>
            <w:tcBorders>
              <w:top w:val="nil"/>
              <w:left w:val="nil"/>
              <w:bottom w:val="single" w:sz="8" w:space="0" w:color="auto"/>
              <w:right w:val="single" w:sz="8" w:space="0" w:color="auto"/>
            </w:tcBorders>
            <w:shd w:val="clear" w:color="auto" w:fill="auto"/>
            <w:noWrap/>
            <w:vAlign w:val="center"/>
            <w:hideMark/>
          </w:tcPr>
          <w:p w14:paraId="097EACEB" w14:textId="77777777" w:rsidR="00E41D6B" w:rsidRPr="003A07B7" w:rsidRDefault="00E41D6B" w:rsidP="00E41D6B">
            <w:pPr>
              <w:overflowPunct/>
              <w:autoSpaceDE/>
              <w:autoSpaceDN/>
              <w:adjustRightInd/>
              <w:jc w:val="center"/>
              <w:textAlignment w:val="auto"/>
              <w:rPr>
                <w:lang w:val="en-US"/>
              </w:rPr>
            </w:pPr>
            <w:r w:rsidRPr="003A07B7">
              <w:rPr>
                <w:lang w:val="en-US"/>
              </w:rPr>
              <w:t>2</w:t>
            </w:r>
          </w:p>
        </w:tc>
      </w:tr>
      <w:tr w:rsidR="00E41D6B" w:rsidRPr="003A07B7" w14:paraId="007217DC" w14:textId="77777777" w:rsidTr="00E41D6B">
        <w:trPr>
          <w:trHeight w:val="525"/>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64EACE34" w14:textId="77777777" w:rsidR="00E41D6B" w:rsidRPr="003A07B7" w:rsidRDefault="00E41D6B" w:rsidP="00E41D6B">
            <w:pPr>
              <w:overflowPunct/>
              <w:autoSpaceDE/>
              <w:autoSpaceDN/>
              <w:adjustRightInd/>
              <w:jc w:val="center"/>
              <w:textAlignment w:val="auto"/>
              <w:rPr>
                <w:lang w:val="en-US"/>
              </w:rPr>
            </w:pPr>
            <w:r w:rsidRPr="003A07B7">
              <w:rPr>
                <w:lang w:val="en-US"/>
              </w:rPr>
              <w:t>11</w:t>
            </w:r>
          </w:p>
        </w:tc>
        <w:tc>
          <w:tcPr>
            <w:tcW w:w="4722" w:type="dxa"/>
            <w:tcBorders>
              <w:top w:val="nil"/>
              <w:left w:val="nil"/>
              <w:bottom w:val="single" w:sz="8" w:space="0" w:color="auto"/>
              <w:right w:val="single" w:sz="8" w:space="0" w:color="auto"/>
            </w:tcBorders>
            <w:shd w:val="clear" w:color="auto" w:fill="auto"/>
            <w:vAlign w:val="center"/>
            <w:hideMark/>
          </w:tcPr>
          <w:p w14:paraId="1EF57C75" w14:textId="77777777" w:rsidR="00E41D6B" w:rsidRPr="003A07B7" w:rsidRDefault="00E41D6B" w:rsidP="00E41D6B">
            <w:pPr>
              <w:overflowPunct/>
              <w:autoSpaceDE/>
              <w:autoSpaceDN/>
              <w:adjustRightInd/>
              <w:jc w:val="both"/>
              <w:textAlignment w:val="auto"/>
              <w:rPr>
                <w:lang w:val="en-US"/>
              </w:rPr>
            </w:pPr>
            <w:r w:rsidRPr="003A07B7">
              <w:rPr>
                <w:lang w:val="en-US"/>
              </w:rPr>
              <w:t>Брой проектни предложения свързани с насърчаване на изпълнението на ОПОР</w:t>
            </w:r>
          </w:p>
        </w:tc>
        <w:tc>
          <w:tcPr>
            <w:tcW w:w="1160" w:type="dxa"/>
            <w:tcBorders>
              <w:top w:val="nil"/>
              <w:left w:val="nil"/>
              <w:bottom w:val="single" w:sz="8" w:space="0" w:color="auto"/>
              <w:right w:val="single" w:sz="8" w:space="0" w:color="auto"/>
            </w:tcBorders>
            <w:shd w:val="clear" w:color="auto" w:fill="auto"/>
            <w:vAlign w:val="center"/>
            <w:hideMark/>
          </w:tcPr>
          <w:p w14:paraId="4AB446A1"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01067C30" w14:textId="77777777" w:rsidR="00E41D6B" w:rsidRPr="003A07B7" w:rsidRDefault="00E41D6B" w:rsidP="00E41D6B">
            <w:pPr>
              <w:overflowPunct/>
              <w:autoSpaceDE/>
              <w:autoSpaceDN/>
              <w:adjustRightInd/>
              <w:jc w:val="center"/>
              <w:textAlignment w:val="auto"/>
              <w:rPr>
                <w:lang w:val="en-US"/>
              </w:rPr>
            </w:pPr>
            <w:r w:rsidRPr="003A07B7">
              <w:rPr>
                <w:lang w:val="en-US"/>
              </w:rPr>
              <w:t>5</w:t>
            </w:r>
          </w:p>
        </w:tc>
        <w:tc>
          <w:tcPr>
            <w:tcW w:w="1660" w:type="dxa"/>
            <w:tcBorders>
              <w:top w:val="nil"/>
              <w:left w:val="nil"/>
              <w:bottom w:val="single" w:sz="8" w:space="0" w:color="auto"/>
              <w:right w:val="single" w:sz="8" w:space="0" w:color="auto"/>
            </w:tcBorders>
            <w:shd w:val="clear" w:color="auto" w:fill="auto"/>
            <w:noWrap/>
            <w:vAlign w:val="center"/>
            <w:hideMark/>
          </w:tcPr>
          <w:p w14:paraId="70D6EDEA" w14:textId="77777777" w:rsidR="00E41D6B" w:rsidRPr="003A07B7" w:rsidRDefault="00E41D6B" w:rsidP="00E41D6B">
            <w:pPr>
              <w:overflowPunct/>
              <w:autoSpaceDE/>
              <w:autoSpaceDN/>
              <w:adjustRightInd/>
              <w:jc w:val="center"/>
              <w:textAlignment w:val="auto"/>
              <w:rPr>
                <w:lang w:val="en-US"/>
              </w:rPr>
            </w:pPr>
            <w:r w:rsidRPr="003A07B7">
              <w:rPr>
                <w:lang w:val="en-US"/>
              </w:rPr>
              <w:t>1</w:t>
            </w:r>
          </w:p>
        </w:tc>
      </w:tr>
      <w:tr w:rsidR="00E41D6B" w:rsidRPr="003A07B7" w14:paraId="11A7173C" w14:textId="77777777" w:rsidTr="00E41D6B">
        <w:trPr>
          <w:trHeight w:val="780"/>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3409F684" w14:textId="77777777" w:rsidR="00E41D6B" w:rsidRPr="003A07B7" w:rsidRDefault="00E41D6B" w:rsidP="00E41D6B">
            <w:pPr>
              <w:overflowPunct/>
              <w:autoSpaceDE/>
              <w:autoSpaceDN/>
              <w:adjustRightInd/>
              <w:jc w:val="center"/>
              <w:textAlignment w:val="auto"/>
              <w:rPr>
                <w:lang w:val="en-US"/>
              </w:rPr>
            </w:pPr>
            <w:r w:rsidRPr="003A07B7">
              <w:rPr>
                <w:lang w:val="en-US"/>
              </w:rPr>
              <w:t>12</w:t>
            </w:r>
          </w:p>
        </w:tc>
        <w:tc>
          <w:tcPr>
            <w:tcW w:w="4722" w:type="dxa"/>
            <w:tcBorders>
              <w:top w:val="nil"/>
              <w:left w:val="nil"/>
              <w:bottom w:val="single" w:sz="8" w:space="0" w:color="auto"/>
              <w:right w:val="single" w:sz="8" w:space="0" w:color="auto"/>
            </w:tcBorders>
            <w:shd w:val="clear" w:color="auto" w:fill="auto"/>
            <w:vAlign w:val="center"/>
            <w:hideMark/>
          </w:tcPr>
          <w:p w14:paraId="7D42E424" w14:textId="77777777" w:rsidR="00E41D6B" w:rsidRPr="003A07B7" w:rsidRDefault="00E41D6B" w:rsidP="00E41D6B">
            <w:pPr>
              <w:overflowPunct/>
              <w:autoSpaceDE/>
              <w:autoSpaceDN/>
              <w:adjustRightInd/>
              <w:jc w:val="both"/>
              <w:textAlignment w:val="auto"/>
              <w:rPr>
                <w:lang w:val="en-US"/>
              </w:rPr>
            </w:pPr>
            <w:r w:rsidRPr="003A07B7">
              <w:rPr>
                <w:lang w:val="en-US"/>
              </w:rPr>
              <w:t>Брой проектни предложения свързани с насърчаване на предлагането на пазара и преработването</w:t>
            </w:r>
          </w:p>
        </w:tc>
        <w:tc>
          <w:tcPr>
            <w:tcW w:w="1160" w:type="dxa"/>
            <w:tcBorders>
              <w:top w:val="nil"/>
              <w:left w:val="nil"/>
              <w:bottom w:val="single" w:sz="8" w:space="0" w:color="auto"/>
              <w:right w:val="single" w:sz="8" w:space="0" w:color="auto"/>
            </w:tcBorders>
            <w:shd w:val="clear" w:color="auto" w:fill="auto"/>
            <w:vAlign w:val="center"/>
            <w:hideMark/>
          </w:tcPr>
          <w:p w14:paraId="0A373BA5"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03F7DCDF" w14:textId="77777777" w:rsidR="00E41D6B" w:rsidRPr="003A07B7" w:rsidRDefault="00E41D6B" w:rsidP="00E41D6B">
            <w:pPr>
              <w:overflowPunct/>
              <w:autoSpaceDE/>
              <w:autoSpaceDN/>
              <w:adjustRightInd/>
              <w:jc w:val="center"/>
              <w:textAlignment w:val="auto"/>
              <w:rPr>
                <w:lang w:val="en-US"/>
              </w:rPr>
            </w:pPr>
            <w:r w:rsidRPr="003A07B7">
              <w:rPr>
                <w:lang w:val="en-US"/>
              </w:rPr>
              <w:t>10</w:t>
            </w:r>
          </w:p>
        </w:tc>
        <w:tc>
          <w:tcPr>
            <w:tcW w:w="1660" w:type="dxa"/>
            <w:tcBorders>
              <w:top w:val="nil"/>
              <w:left w:val="nil"/>
              <w:bottom w:val="single" w:sz="8" w:space="0" w:color="auto"/>
              <w:right w:val="single" w:sz="8" w:space="0" w:color="auto"/>
            </w:tcBorders>
            <w:shd w:val="clear" w:color="auto" w:fill="auto"/>
            <w:noWrap/>
            <w:vAlign w:val="center"/>
            <w:hideMark/>
          </w:tcPr>
          <w:p w14:paraId="56E105C4" w14:textId="77777777" w:rsidR="00E41D6B" w:rsidRPr="003A07B7" w:rsidRDefault="00E41D6B" w:rsidP="00E41D6B">
            <w:pPr>
              <w:overflowPunct/>
              <w:autoSpaceDE/>
              <w:autoSpaceDN/>
              <w:adjustRightInd/>
              <w:jc w:val="center"/>
              <w:textAlignment w:val="auto"/>
              <w:rPr>
                <w:lang w:val="en-US"/>
              </w:rPr>
            </w:pPr>
            <w:r w:rsidRPr="003A07B7">
              <w:rPr>
                <w:lang w:val="en-US"/>
              </w:rPr>
              <w:t>4</w:t>
            </w:r>
          </w:p>
        </w:tc>
      </w:tr>
      <w:tr w:rsidR="00E41D6B" w:rsidRPr="003A07B7" w14:paraId="37470E81" w14:textId="77777777" w:rsidTr="00E41D6B">
        <w:trPr>
          <w:trHeight w:val="525"/>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523302E8" w14:textId="77777777" w:rsidR="00E41D6B" w:rsidRPr="003A07B7" w:rsidRDefault="00E41D6B" w:rsidP="00E41D6B">
            <w:pPr>
              <w:overflowPunct/>
              <w:autoSpaceDE/>
              <w:autoSpaceDN/>
              <w:adjustRightInd/>
              <w:jc w:val="center"/>
              <w:textAlignment w:val="auto"/>
              <w:rPr>
                <w:lang w:val="en-US"/>
              </w:rPr>
            </w:pPr>
            <w:r w:rsidRPr="003A07B7">
              <w:rPr>
                <w:lang w:val="en-US"/>
              </w:rPr>
              <w:lastRenderedPageBreak/>
              <w:t>13</w:t>
            </w:r>
          </w:p>
        </w:tc>
        <w:tc>
          <w:tcPr>
            <w:tcW w:w="4722" w:type="dxa"/>
            <w:tcBorders>
              <w:top w:val="nil"/>
              <w:left w:val="nil"/>
              <w:bottom w:val="single" w:sz="8" w:space="0" w:color="auto"/>
              <w:right w:val="single" w:sz="8" w:space="0" w:color="auto"/>
            </w:tcBorders>
            <w:shd w:val="clear" w:color="auto" w:fill="auto"/>
            <w:vAlign w:val="center"/>
            <w:hideMark/>
          </w:tcPr>
          <w:p w14:paraId="0A035B45" w14:textId="77777777" w:rsidR="00E41D6B" w:rsidRPr="003A07B7" w:rsidRDefault="00E41D6B" w:rsidP="00E41D6B">
            <w:pPr>
              <w:overflowPunct/>
              <w:autoSpaceDE/>
              <w:autoSpaceDN/>
              <w:adjustRightInd/>
              <w:textAlignment w:val="auto"/>
              <w:rPr>
                <w:lang w:val="en-US"/>
              </w:rPr>
            </w:pPr>
            <w:r w:rsidRPr="003A07B7">
              <w:rPr>
                <w:lang w:val="en-US"/>
              </w:rPr>
              <w:t xml:space="preserve">Брой подпомогнати проекти към Местни инициативни рибарски групи </w:t>
            </w:r>
          </w:p>
        </w:tc>
        <w:tc>
          <w:tcPr>
            <w:tcW w:w="1160" w:type="dxa"/>
            <w:tcBorders>
              <w:top w:val="nil"/>
              <w:left w:val="nil"/>
              <w:bottom w:val="single" w:sz="8" w:space="0" w:color="auto"/>
              <w:right w:val="single" w:sz="8" w:space="0" w:color="auto"/>
            </w:tcBorders>
            <w:shd w:val="clear" w:color="auto" w:fill="auto"/>
            <w:vAlign w:val="center"/>
            <w:hideMark/>
          </w:tcPr>
          <w:p w14:paraId="3DD12981" w14:textId="77777777" w:rsidR="00E41D6B" w:rsidRPr="003A07B7" w:rsidRDefault="00E41D6B" w:rsidP="00E41D6B">
            <w:pPr>
              <w:overflowPunct/>
              <w:autoSpaceDE/>
              <w:autoSpaceDN/>
              <w:adjustRightInd/>
              <w:jc w:val="center"/>
              <w:textAlignment w:val="auto"/>
              <w:rPr>
                <w:lang w:val="en-US"/>
              </w:rPr>
            </w:pPr>
            <w:r w:rsidRPr="003A07B7">
              <w:rPr>
                <w:lang w:val="en-US"/>
              </w:rPr>
              <w:t>брой</w:t>
            </w:r>
          </w:p>
        </w:tc>
        <w:tc>
          <w:tcPr>
            <w:tcW w:w="1340" w:type="dxa"/>
            <w:tcBorders>
              <w:top w:val="nil"/>
              <w:left w:val="nil"/>
              <w:bottom w:val="single" w:sz="8" w:space="0" w:color="auto"/>
              <w:right w:val="single" w:sz="8" w:space="0" w:color="auto"/>
            </w:tcBorders>
            <w:shd w:val="clear" w:color="auto" w:fill="auto"/>
            <w:noWrap/>
            <w:vAlign w:val="center"/>
            <w:hideMark/>
          </w:tcPr>
          <w:p w14:paraId="1C31FFA0" w14:textId="77777777" w:rsidR="00E41D6B" w:rsidRPr="003A07B7" w:rsidRDefault="00E41D6B" w:rsidP="00E41D6B">
            <w:pPr>
              <w:overflowPunct/>
              <w:autoSpaceDE/>
              <w:autoSpaceDN/>
              <w:adjustRightInd/>
              <w:jc w:val="center"/>
              <w:textAlignment w:val="auto"/>
              <w:rPr>
                <w:lang w:val="en-US"/>
              </w:rPr>
            </w:pPr>
            <w:r w:rsidRPr="003A07B7">
              <w:rPr>
                <w:lang w:val="en-US"/>
              </w:rPr>
              <w:t>45</w:t>
            </w:r>
          </w:p>
        </w:tc>
        <w:tc>
          <w:tcPr>
            <w:tcW w:w="1660" w:type="dxa"/>
            <w:tcBorders>
              <w:top w:val="nil"/>
              <w:left w:val="nil"/>
              <w:bottom w:val="single" w:sz="8" w:space="0" w:color="auto"/>
              <w:right w:val="single" w:sz="8" w:space="0" w:color="auto"/>
            </w:tcBorders>
            <w:shd w:val="clear" w:color="auto" w:fill="auto"/>
            <w:noWrap/>
            <w:vAlign w:val="center"/>
            <w:hideMark/>
          </w:tcPr>
          <w:p w14:paraId="452854B9" w14:textId="77777777" w:rsidR="00E41D6B" w:rsidRPr="003A07B7" w:rsidRDefault="00E41D6B" w:rsidP="00E41D6B">
            <w:pPr>
              <w:overflowPunct/>
              <w:autoSpaceDE/>
              <w:autoSpaceDN/>
              <w:adjustRightInd/>
              <w:jc w:val="center"/>
              <w:textAlignment w:val="auto"/>
              <w:rPr>
                <w:lang w:val="en-US"/>
              </w:rPr>
            </w:pPr>
            <w:r w:rsidRPr="003A07B7">
              <w:rPr>
                <w:lang w:val="en-US"/>
              </w:rPr>
              <w:t>25</w:t>
            </w:r>
          </w:p>
        </w:tc>
      </w:tr>
      <w:tr w:rsidR="00E41D6B" w:rsidRPr="003A07B7" w14:paraId="0E7C76D0" w14:textId="77777777" w:rsidTr="00E41D6B">
        <w:trPr>
          <w:trHeight w:val="270"/>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3C0447C6" w14:textId="77777777" w:rsidR="00E41D6B" w:rsidRPr="003A07B7" w:rsidRDefault="00E41D6B" w:rsidP="00E41D6B">
            <w:pPr>
              <w:overflowPunct/>
              <w:autoSpaceDE/>
              <w:autoSpaceDN/>
              <w:adjustRightInd/>
              <w:jc w:val="center"/>
              <w:textAlignment w:val="auto"/>
              <w:rPr>
                <w:lang w:val="en-US"/>
              </w:rPr>
            </w:pPr>
            <w:r w:rsidRPr="003A07B7">
              <w:rPr>
                <w:lang w:val="en-US"/>
              </w:rPr>
              <w:t>14</w:t>
            </w:r>
          </w:p>
        </w:tc>
        <w:tc>
          <w:tcPr>
            <w:tcW w:w="4722" w:type="dxa"/>
            <w:tcBorders>
              <w:top w:val="nil"/>
              <w:left w:val="nil"/>
              <w:bottom w:val="single" w:sz="8" w:space="0" w:color="auto"/>
              <w:right w:val="single" w:sz="8" w:space="0" w:color="auto"/>
            </w:tcBorders>
            <w:shd w:val="clear" w:color="auto" w:fill="auto"/>
            <w:vAlign w:val="center"/>
            <w:hideMark/>
          </w:tcPr>
          <w:p w14:paraId="0B4259C3" w14:textId="77777777" w:rsidR="00E41D6B" w:rsidRPr="003A07B7" w:rsidRDefault="00E41D6B" w:rsidP="00E41D6B">
            <w:pPr>
              <w:overflowPunct/>
              <w:autoSpaceDE/>
              <w:autoSpaceDN/>
              <w:adjustRightInd/>
              <w:textAlignment w:val="auto"/>
              <w:rPr>
                <w:lang w:val="en-US"/>
              </w:rPr>
            </w:pPr>
            <w:r w:rsidRPr="003A07B7">
              <w:rPr>
                <w:lang w:val="en-US"/>
              </w:rPr>
              <w:t>Общ размер на инвестициите</w:t>
            </w:r>
          </w:p>
        </w:tc>
        <w:tc>
          <w:tcPr>
            <w:tcW w:w="1160" w:type="dxa"/>
            <w:tcBorders>
              <w:top w:val="nil"/>
              <w:left w:val="nil"/>
              <w:bottom w:val="single" w:sz="8" w:space="0" w:color="auto"/>
              <w:right w:val="single" w:sz="8" w:space="0" w:color="auto"/>
            </w:tcBorders>
            <w:shd w:val="clear" w:color="auto" w:fill="auto"/>
            <w:vAlign w:val="center"/>
            <w:hideMark/>
          </w:tcPr>
          <w:p w14:paraId="0B7A57B9" w14:textId="77777777" w:rsidR="00E41D6B" w:rsidRPr="003A07B7" w:rsidRDefault="00E41D6B" w:rsidP="00E41D6B">
            <w:pPr>
              <w:overflowPunct/>
              <w:autoSpaceDE/>
              <w:autoSpaceDN/>
              <w:adjustRightInd/>
              <w:jc w:val="center"/>
              <w:textAlignment w:val="auto"/>
              <w:rPr>
                <w:lang w:val="en-US"/>
              </w:rPr>
            </w:pPr>
            <w:r w:rsidRPr="003A07B7">
              <w:rPr>
                <w:lang w:val="en-US"/>
              </w:rPr>
              <w:t>млн.лева</w:t>
            </w:r>
          </w:p>
        </w:tc>
        <w:tc>
          <w:tcPr>
            <w:tcW w:w="1340" w:type="dxa"/>
            <w:tcBorders>
              <w:top w:val="nil"/>
              <w:left w:val="nil"/>
              <w:bottom w:val="single" w:sz="8" w:space="0" w:color="auto"/>
              <w:right w:val="single" w:sz="8" w:space="0" w:color="auto"/>
            </w:tcBorders>
            <w:shd w:val="clear" w:color="auto" w:fill="auto"/>
            <w:noWrap/>
            <w:vAlign w:val="center"/>
            <w:hideMark/>
          </w:tcPr>
          <w:p w14:paraId="6F840B6D" w14:textId="77777777" w:rsidR="00E41D6B" w:rsidRPr="003A07B7" w:rsidRDefault="00E41D6B" w:rsidP="00E41D6B">
            <w:pPr>
              <w:overflowPunct/>
              <w:autoSpaceDE/>
              <w:autoSpaceDN/>
              <w:adjustRightInd/>
              <w:jc w:val="center"/>
              <w:textAlignment w:val="auto"/>
              <w:rPr>
                <w:lang w:val="en-US"/>
              </w:rPr>
            </w:pPr>
            <w:r w:rsidRPr="003A07B7">
              <w:rPr>
                <w:lang w:val="en-US"/>
              </w:rPr>
              <w:t>33</w:t>
            </w:r>
          </w:p>
        </w:tc>
        <w:tc>
          <w:tcPr>
            <w:tcW w:w="1660" w:type="dxa"/>
            <w:tcBorders>
              <w:top w:val="nil"/>
              <w:left w:val="nil"/>
              <w:bottom w:val="single" w:sz="8" w:space="0" w:color="auto"/>
              <w:right w:val="single" w:sz="8" w:space="0" w:color="auto"/>
            </w:tcBorders>
            <w:shd w:val="clear" w:color="auto" w:fill="auto"/>
            <w:noWrap/>
            <w:vAlign w:val="center"/>
            <w:hideMark/>
          </w:tcPr>
          <w:p w14:paraId="37B74FC8" w14:textId="77777777" w:rsidR="00E41D6B" w:rsidRPr="003A07B7" w:rsidRDefault="00E41D6B" w:rsidP="00E41D6B">
            <w:pPr>
              <w:overflowPunct/>
              <w:autoSpaceDE/>
              <w:autoSpaceDN/>
              <w:adjustRightInd/>
              <w:jc w:val="center"/>
              <w:textAlignment w:val="auto"/>
              <w:rPr>
                <w:lang w:val="en-US"/>
              </w:rPr>
            </w:pPr>
            <w:r w:rsidRPr="003A07B7">
              <w:rPr>
                <w:lang w:val="en-US"/>
              </w:rPr>
              <w:t>10</w:t>
            </w:r>
          </w:p>
        </w:tc>
      </w:tr>
    </w:tbl>
    <w:p w14:paraId="490CF6D4" w14:textId="77777777" w:rsidR="00E41D6B" w:rsidRPr="003A07B7" w:rsidRDefault="00E41D6B" w:rsidP="00F733AB">
      <w:pPr>
        <w:overflowPunct/>
        <w:autoSpaceDE/>
        <w:autoSpaceDN/>
        <w:adjustRightInd/>
        <w:spacing w:before="120" w:line="276" w:lineRule="auto"/>
        <w:contextualSpacing/>
        <w:jc w:val="both"/>
        <w:textAlignment w:val="auto"/>
        <w:rPr>
          <w:rFonts w:eastAsia="Calibri"/>
          <w:i/>
          <w:shd w:val="clear" w:color="auto" w:fill="FEFEFE"/>
        </w:rPr>
      </w:pPr>
    </w:p>
    <w:p w14:paraId="1259FB72" w14:textId="77777777" w:rsidR="00E41D6B" w:rsidRPr="003A07B7" w:rsidRDefault="00E41D6B" w:rsidP="00F733AB">
      <w:pPr>
        <w:overflowPunct/>
        <w:autoSpaceDE/>
        <w:autoSpaceDN/>
        <w:adjustRightInd/>
        <w:spacing w:before="120" w:line="276" w:lineRule="auto"/>
        <w:contextualSpacing/>
        <w:jc w:val="both"/>
        <w:textAlignment w:val="auto"/>
        <w:rPr>
          <w:rFonts w:eastAsia="Calibri"/>
          <w:i/>
          <w:shd w:val="clear" w:color="auto" w:fill="FEFEFE"/>
        </w:rPr>
      </w:pPr>
    </w:p>
    <w:p w14:paraId="147FD7E4" w14:textId="77777777" w:rsidR="00F733AB" w:rsidRPr="003A07B7" w:rsidRDefault="00F733AB" w:rsidP="00B3158A">
      <w:pPr>
        <w:numPr>
          <w:ilvl w:val="0"/>
          <w:numId w:val="6"/>
        </w:numPr>
        <w:overflowPunct/>
        <w:autoSpaceDE/>
        <w:autoSpaceDN/>
        <w:adjustRightInd/>
        <w:spacing w:after="200" w:line="276" w:lineRule="auto"/>
        <w:ind w:left="0" w:right="192" w:firstLine="0"/>
        <w:contextualSpacing/>
        <w:jc w:val="both"/>
        <w:textAlignment w:val="auto"/>
        <w:rPr>
          <w:rFonts w:eastAsia="Calibri"/>
          <w:b/>
        </w:rPr>
      </w:pPr>
      <w:r w:rsidRPr="003A07B7">
        <w:rPr>
          <w:rFonts w:eastAsia="Calibri"/>
          <w:b/>
        </w:rPr>
        <w:t>Кратко описание на показателите за изпълнение</w:t>
      </w:r>
    </w:p>
    <w:p w14:paraId="078A08E5" w14:textId="77777777" w:rsidR="00F733AB" w:rsidRPr="003A07B7" w:rsidRDefault="00F733AB" w:rsidP="00F733AB">
      <w:pPr>
        <w:tabs>
          <w:tab w:val="left" w:pos="851"/>
        </w:tabs>
        <w:overflowPunct/>
        <w:autoSpaceDE/>
        <w:autoSpaceDN/>
        <w:adjustRightInd/>
        <w:ind w:firstLine="567"/>
        <w:contextualSpacing/>
        <w:jc w:val="both"/>
        <w:textAlignment w:val="auto"/>
        <w:rPr>
          <w:rFonts w:eastAsia="Calibri"/>
          <w:i/>
          <w:u w:val="single"/>
        </w:rPr>
      </w:pPr>
      <w:r w:rsidRPr="003A07B7">
        <w:rPr>
          <w:rFonts w:eastAsia="Calibri"/>
          <w:i/>
          <w:u w:val="single"/>
        </w:rPr>
        <w:t>Брой новоразработени и актуализирани нормативни актове</w:t>
      </w:r>
    </w:p>
    <w:p w14:paraId="0D4FA678" w14:textId="77777777" w:rsidR="00751E4B" w:rsidRPr="003A07B7" w:rsidRDefault="00751E4B" w:rsidP="00F733AB">
      <w:pPr>
        <w:tabs>
          <w:tab w:val="left" w:pos="851"/>
        </w:tabs>
        <w:overflowPunct/>
        <w:autoSpaceDE/>
        <w:autoSpaceDN/>
        <w:adjustRightInd/>
        <w:ind w:firstLine="567"/>
        <w:contextualSpacing/>
        <w:jc w:val="both"/>
        <w:textAlignment w:val="auto"/>
        <w:rPr>
          <w:rFonts w:eastAsia="Calibri"/>
        </w:rPr>
      </w:pPr>
      <w:r w:rsidRPr="003A07B7">
        <w:rPr>
          <w:rFonts w:eastAsia="Calibri"/>
        </w:rPr>
        <w:t>Динамиката на развитие на европейското законодателство и влезлите в сила разпоредби в областта на рибарството, обуславят необходимостта от актуализиране на съществуващата национална нормативна база и разработването на нови нормативни документи.</w:t>
      </w:r>
    </w:p>
    <w:p w14:paraId="3E9FEA60" w14:textId="6172D484" w:rsidR="00F733AB" w:rsidRPr="003A07B7" w:rsidRDefault="00F733AB" w:rsidP="00F733AB">
      <w:pPr>
        <w:tabs>
          <w:tab w:val="left" w:pos="851"/>
        </w:tabs>
        <w:overflowPunct/>
        <w:autoSpaceDE/>
        <w:autoSpaceDN/>
        <w:adjustRightInd/>
        <w:ind w:firstLine="567"/>
        <w:contextualSpacing/>
        <w:jc w:val="both"/>
        <w:textAlignment w:val="auto"/>
        <w:rPr>
          <w:rFonts w:eastAsia="Calibri"/>
          <w:i/>
          <w:u w:val="single"/>
        </w:rPr>
      </w:pPr>
      <w:r w:rsidRPr="003A07B7">
        <w:rPr>
          <w:rFonts w:eastAsia="Calibri"/>
          <w:i/>
          <w:u w:val="single"/>
        </w:rPr>
        <w:t>Брой извършени проверки</w:t>
      </w:r>
    </w:p>
    <w:p w14:paraId="33824C7B" w14:textId="77777777" w:rsidR="00215B6D" w:rsidRPr="003A07B7" w:rsidRDefault="00215B6D" w:rsidP="00F733AB">
      <w:pPr>
        <w:tabs>
          <w:tab w:val="left" w:pos="851"/>
        </w:tabs>
        <w:overflowPunct/>
        <w:autoSpaceDE/>
        <w:autoSpaceDN/>
        <w:adjustRightInd/>
        <w:ind w:firstLine="567"/>
        <w:contextualSpacing/>
        <w:jc w:val="both"/>
        <w:textAlignment w:val="auto"/>
        <w:rPr>
          <w:rFonts w:eastAsia="Calibri"/>
        </w:rPr>
      </w:pPr>
      <w:r w:rsidRPr="003A07B7">
        <w:rPr>
          <w:rFonts w:eastAsia="Calibri"/>
        </w:rPr>
        <w:t>Броят на извършените проверки са резултат от осъществяването на оперативни функции по контрол върху стопанския, любителския риболов и аквакултурите, спазването на правилата за отговорен риболов, опазването на рибните ресурси, търговията с водни организми и продукти от тях. Те са адекватен измерител за провеждане на ефективен надзор над операторите в сектор „Рибарство”.</w:t>
      </w:r>
    </w:p>
    <w:p w14:paraId="4EB63621" w14:textId="28111C95" w:rsidR="00F733AB" w:rsidRPr="003A07B7" w:rsidRDefault="00F733AB" w:rsidP="00F733AB">
      <w:pPr>
        <w:tabs>
          <w:tab w:val="left" w:pos="851"/>
        </w:tabs>
        <w:overflowPunct/>
        <w:autoSpaceDE/>
        <w:autoSpaceDN/>
        <w:adjustRightInd/>
        <w:ind w:firstLine="567"/>
        <w:contextualSpacing/>
        <w:jc w:val="both"/>
        <w:textAlignment w:val="auto"/>
        <w:rPr>
          <w:rFonts w:eastAsia="Calibri"/>
          <w:i/>
          <w:u w:val="single"/>
        </w:rPr>
      </w:pPr>
      <w:r w:rsidRPr="003A07B7">
        <w:rPr>
          <w:rFonts w:eastAsia="Calibri"/>
          <w:i/>
          <w:u w:val="single"/>
        </w:rPr>
        <w:t>Регулярно предоставяне на актуална, всеобхватна и прецизна информация към национални, европейски и международни институции.</w:t>
      </w:r>
    </w:p>
    <w:p w14:paraId="347FB537" w14:textId="77777777" w:rsidR="00215B6D" w:rsidRPr="003A07B7" w:rsidRDefault="00215B6D" w:rsidP="00F733AB">
      <w:pPr>
        <w:tabs>
          <w:tab w:val="left" w:pos="851"/>
        </w:tabs>
        <w:overflowPunct/>
        <w:autoSpaceDE/>
        <w:autoSpaceDN/>
        <w:adjustRightInd/>
        <w:ind w:firstLine="567"/>
        <w:contextualSpacing/>
        <w:jc w:val="both"/>
        <w:textAlignment w:val="auto"/>
        <w:rPr>
          <w:rFonts w:eastAsia="Calibri"/>
        </w:rPr>
      </w:pPr>
      <w:r w:rsidRPr="003A07B7">
        <w:rPr>
          <w:rFonts w:eastAsia="Calibri"/>
        </w:rPr>
        <w:t>Регулярното представяне на официални данни за сектор „Рибарство” е в изпълнение на изискванията, произтичащи от разпоредбите на европейското законодателство, регионални и международни организации, в които страната членува, както и на националното законодателство. Също така спомага за сформирането на ясна визия за развитието на сектор „Рибарство” и улеснява идентифицирането на проблемите и нуждите на сектора.</w:t>
      </w:r>
    </w:p>
    <w:p w14:paraId="313DE0FE" w14:textId="25BF3C79" w:rsidR="00F733AB" w:rsidRPr="003A07B7" w:rsidRDefault="00F733AB" w:rsidP="00F733AB">
      <w:pPr>
        <w:tabs>
          <w:tab w:val="left" w:pos="851"/>
        </w:tabs>
        <w:overflowPunct/>
        <w:autoSpaceDE/>
        <w:autoSpaceDN/>
        <w:adjustRightInd/>
        <w:ind w:firstLine="567"/>
        <w:contextualSpacing/>
        <w:jc w:val="both"/>
        <w:textAlignment w:val="auto"/>
        <w:rPr>
          <w:rFonts w:eastAsia="Calibri"/>
          <w:i/>
          <w:u w:val="single"/>
        </w:rPr>
      </w:pPr>
      <w:r w:rsidRPr="003A07B7">
        <w:rPr>
          <w:rFonts w:eastAsia="Calibri"/>
          <w:i/>
          <w:u w:val="single"/>
        </w:rPr>
        <w:t>Брой проведени научни изследвания</w:t>
      </w:r>
    </w:p>
    <w:p w14:paraId="2614F105" w14:textId="77777777" w:rsidR="00215B6D" w:rsidRPr="003A07B7" w:rsidRDefault="00215B6D" w:rsidP="00F733AB">
      <w:pPr>
        <w:tabs>
          <w:tab w:val="left" w:pos="851"/>
        </w:tabs>
        <w:overflowPunct/>
        <w:autoSpaceDE/>
        <w:autoSpaceDN/>
        <w:adjustRightInd/>
        <w:ind w:firstLine="567"/>
        <w:contextualSpacing/>
        <w:jc w:val="both"/>
        <w:textAlignment w:val="auto"/>
        <w:rPr>
          <w:rFonts w:eastAsia="Calibri"/>
        </w:rPr>
      </w:pPr>
      <w:r w:rsidRPr="003A07B7">
        <w:rPr>
          <w:rFonts w:eastAsia="Calibri"/>
        </w:rPr>
        <w:t>Стопанският и любителският риболов, както и нерегламентираният улов на риба и други водни организми са фактори, които пряко влияят върху състоянието на рибните запаси. Провеждането на научни изследвания за оценка на състоянието на запасите е от изключително значение за устойчивото им развитие и експлоатация, а резултатите от тях ще спомогнат за формирането на адекватни мерки за управление и опазване на рибните ресурси.</w:t>
      </w:r>
    </w:p>
    <w:p w14:paraId="7FC3146C" w14:textId="519040DB" w:rsidR="00F733AB" w:rsidRPr="003A07B7" w:rsidRDefault="00F733AB" w:rsidP="00F733AB">
      <w:pPr>
        <w:tabs>
          <w:tab w:val="left" w:pos="851"/>
        </w:tabs>
        <w:overflowPunct/>
        <w:autoSpaceDE/>
        <w:autoSpaceDN/>
        <w:adjustRightInd/>
        <w:ind w:firstLine="567"/>
        <w:contextualSpacing/>
        <w:jc w:val="both"/>
        <w:textAlignment w:val="auto"/>
        <w:rPr>
          <w:rFonts w:eastAsia="Calibri"/>
          <w:i/>
          <w:u w:val="single"/>
        </w:rPr>
      </w:pPr>
      <w:r w:rsidRPr="003A07B7">
        <w:rPr>
          <w:rFonts w:eastAsia="Calibri"/>
          <w:i/>
          <w:u w:val="single"/>
        </w:rPr>
        <w:t>Подготвени позиции и указания по отношение на участието на Република България в институциите на ЕС.</w:t>
      </w:r>
    </w:p>
    <w:p w14:paraId="63069439" w14:textId="77777777" w:rsidR="00215B6D" w:rsidRPr="003A07B7" w:rsidRDefault="00215B6D" w:rsidP="00F733AB">
      <w:pPr>
        <w:tabs>
          <w:tab w:val="left" w:pos="851"/>
        </w:tabs>
        <w:overflowPunct/>
        <w:autoSpaceDE/>
        <w:autoSpaceDN/>
        <w:adjustRightInd/>
        <w:ind w:firstLine="567"/>
        <w:contextualSpacing/>
        <w:jc w:val="both"/>
        <w:textAlignment w:val="auto"/>
        <w:rPr>
          <w:rFonts w:eastAsia="Calibri"/>
        </w:rPr>
      </w:pPr>
      <w:r w:rsidRPr="003A07B7">
        <w:rPr>
          <w:rFonts w:eastAsia="Calibri"/>
        </w:rPr>
        <w:t>Изготвените позиции, указания, становища и др., свързани с участието на Република България в международни срещи, работни групи и семинари допринасят за представяне и защита на националните интереси в сектора и изразяване на становища при изменения и създаване на правни европейски актове, които пряко или косвено засягат Република България.</w:t>
      </w:r>
    </w:p>
    <w:p w14:paraId="0DE7E742" w14:textId="21A571AC" w:rsidR="00F733AB" w:rsidRPr="003A07B7" w:rsidRDefault="00F733AB" w:rsidP="00F733AB">
      <w:pPr>
        <w:tabs>
          <w:tab w:val="left" w:pos="851"/>
        </w:tabs>
        <w:overflowPunct/>
        <w:autoSpaceDE/>
        <w:autoSpaceDN/>
        <w:adjustRightInd/>
        <w:ind w:firstLine="567"/>
        <w:contextualSpacing/>
        <w:jc w:val="both"/>
        <w:textAlignment w:val="auto"/>
        <w:rPr>
          <w:rFonts w:eastAsia="Calibri"/>
          <w:i/>
          <w:u w:val="single"/>
        </w:rPr>
      </w:pPr>
      <w:r w:rsidRPr="003A07B7">
        <w:rPr>
          <w:rFonts w:eastAsia="Calibri"/>
          <w:i/>
          <w:u w:val="single"/>
        </w:rPr>
        <w:t>Проведени заседания на Консултативен съвет по рибарство и аквакултури (КСР)</w:t>
      </w:r>
    </w:p>
    <w:p w14:paraId="18F07391" w14:textId="77777777" w:rsidR="008C4392" w:rsidRPr="003A07B7" w:rsidRDefault="008C4392" w:rsidP="00F733AB">
      <w:pPr>
        <w:tabs>
          <w:tab w:val="left" w:pos="851"/>
        </w:tabs>
        <w:overflowPunct/>
        <w:autoSpaceDE/>
        <w:autoSpaceDN/>
        <w:adjustRightInd/>
        <w:ind w:firstLine="567"/>
        <w:contextualSpacing/>
        <w:jc w:val="both"/>
        <w:textAlignment w:val="auto"/>
        <w:rPr>
          <w:rFonts w:eastAsia="Calibri"/>
        </w:rPr>
      </w:pPr>
      <w:r w:rsidRPr="003A07B7">
        <w:rPr>
          <w:rFonts w:eastAsia="Calibri"/>
        </w:rPr>
        <w:t>В състава на Консултативния съвет по рибарство към министъра на земеделието, храните и горите са включени представители на браншовите организации, заинтересовани лица в сектора и експерти в областта на рибарството, с цел осигуряване на тяхното активно участие в определянето и провеждането на националната политика за развитие на сектор „Рибарство”, идентифициране на проблемите в областта на рибарството и вземането на навременни и обосновани решения.</w:t>
      </w:r>
    </w:p>
    <w:p w14:paraId="59F2BD4D" w14:textId="77777777" w:rsidR="00A23C8C" w:rsidRPr="003A07B7" w:rsidRDefault="00A23C8C" w:rsidP="00A23C8C">
      <w:pPr>
        <w:tabs>
          <w:tab w:val="left" w:pos="851"/>
        </w:tabs>
        <w:overflowPunct/>
        <w:autoSpaceDE/>
        <w:autoSpaceDN/>
        <w:adjustRightInd/>
        <w:ind w:firstLine="567"/>
        <w:contextualSpacing/>
        <w:jc w:val="both"/>
        <w:textAlignment w:val="auto"/>
        <w:rPr>
          <w:rFonts w:eastAsia="Calibri"/>
          <w:i/>
        </w:rPr>
      </w:pPr>
      <w:r w:rsidRPr="003A07B7">
        <w:rPr>
          <w:rFonts w:eastAsia="Calibri"/>
          <w:i/>
        </w:rPr>
        <w:t>Издадени билети за любителски риболов</w:t>
      </w:r>
    </w:p>
    <w:p w14:paraId="50551461" w14:textId="77777777" w:rsidR="00A23C8C" w:rsidRPr="003A07B7" w:rsidRDefault="00A23C8C" w:rsidP="00A23C8C">
      <w:pPr>
        <w:tabs>
          <w:tab w:val="left" w:pos="851"/>
        </w:tabs>
        <w:overflowPunct/>
        <w:autoSpaceDE/>
        <w:autoSpaceDN/>
        <w:adjustRightInd/>
        <w:ind w:firstLine="567"/>
        <w:contextualSpacing/>
        <w:jc w:val="both"/>
        <w:textAlignment w:val="auto"/>
        <w:rPr>
          <w:rFonts w:eastAsia="Calibri"/>
        </w:rPr>
      </w:pPr>
      <w:r w:rsidRPr="003A07B7">
        <w:rPr>
          <w:rFonts w:eastAsia="Calibri"/>
        </w:rPr>
        <w:t>Съгласно чл. 53, ал. 1, т. 2 от Закона за рибарството и аквакултурите част от средствата за управление и опазване на рибните ресурси се набират от таксите за издаване на билети за любителски риболов. В тази връзка показателят може да послужи за правилното планиране на средства за мероприятия, свързани с устойчивото управлението на рибните ресурси, да повиши информираността за броя на любителите рибари, обемът на уловеното количество риба и други водни организми, както и да позволи на контролните органи да планиран по-ефективно ресурсите си, необходими за мониторинг на тази рибностопанска дейност.</w:t>
      </w:r>
    </w:p>
    <w:p w14:paraId="6AFBAC2C" w14:textId="77777777" w:rsidR="00A23C8C" w:rsidRPr="003A07B7" w:rsidRDefault="00A23C8C" w:rsidP="00A23C8C">
      <w:pPr>
        <w:tabs>
          <w:tab w:val="left" w:pos="851"/>
        </w:tabs>
        <w:overflowPunct/>
        <w:autoSpaceDE/>
        <w:autoSpaceDN/>
        <w:adjustRightInd/>
        <w:ind w:firstLine="567"/>
        <w:contextualSpacing/>
        <w:jc w:val="both"/>
        <w:textAlignment w:val="auto"/>
        <w:rPr>
          <w:rFonts w:eastAsia="Calibri"/>
        </w:rPr>
      </w:pPr>
      <w:r w:rsidRPr="003A07B7">
        <w:rPr>
          <w:rFonts w:eastAsia="Calibri"/>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p w14:paraId="5C21FF52" w14:textId="5408F324" w:rsidR="00A23C8C" w:rsidRPr="003A07B7" w:rsidRDefault="00A23C8C" w:rsidP="00A23C8C">
      <w:pPr>
        <w:tabs>
          <w:tab w:val="left" w:pos="851"/>
        </w:tabs>
        <w:overflowPunct/>
        <w:autoSpaceDE/>
        <w:autoSpaceDN/>
        <w:adjustRightInd/>
        <w:ind w:firstLine="567"/>
        <w:contextualSpacing/>
        <w:jc w:val="both"/>
        <w:textAlignment w:val="auto"/>
        <w:rPr>
          <w:rFonts w:eastAsia="Calibri"/>
        </w:rPr>
      </w:pPr>
      <w:r w:rsidRPr="003A07B7">
        <w:rPr>
          <w:rFonts w:eastAsia="Calibri"/>
        </w:rPr>
        <w:t xml:space="preserve">Организациите на производители на продукти от риболов и/или на продукти от аквакултури, на асоциации на организации на производители и на междубраншови организации в сектора на рибарството (професионални организации) са важен елемент от общата организация на пазарите на продукти от риболов и аквакултури. Съгласно действащото национално и европейско законодателство по отношение на кандидатстващите за признаване организации следва да се извършат проверки за изпълнение на условията на признаване. Признатите професионални организации подлежат на периодични (най-малко веднъж годишно) </w:t>
      </w:r>
      <w:r w:rsidRPr="003A07B7">
        <w:rPr>
          <w:rFonts w:eastAsia="Calibri"/>
        </w:rPr>
        <w:lastRenderedPageBreak/>
        <w:t>проверки за спазване на условията за признаване. Проверки се извършват и по отношение на плановете за производство и предлагане на пазара, представени от признати организации на производители, както и по отношение на годишните доклади за изпълнението.</w:t>
      </w:r>
    </w:p>
    <w:p w14:paraId="59C672ED" w14:textId="77777777" w:rsidR="00A23C8C" w:rsidRPr="003A07B7" w:rsidRDefault="00A23C8C" w:rsidP="00A23C8C">
      <w:pPr>
        <w:tabs>
          <w:tab w:val="left" w:pos="851"/>
        </w:tabs>
        <w:overflowPunct/>
        <w:autoSpaceDE/>
        <w:autoSpaceDN/>
        <w:adjustRightInd/>
        <w:ind w:firstLine="567"/>
        <w:contextualSpacing/>
        <w:jc w:val="both"/>
        <w:textAlignment w:val="auto"/>
        <w:rPr>
          <w:rFonts w:eastAsia="Calibri"/>
        </w:rPr>
      </w:pPr>
    </w:p>
    <w:p w14:paraId="36EBCF77" w14:textId="77777777" w:rsidR="00A23C8C" w:rsidRPr="003A07B7" w:rsidRDefault="00A23C8C" w:rsidP="00A23C8C">
      <w:pPr>
        <w:tabs>
          <w:tab w:val="left" w:pos="851"/>
        </w:tabs>
        <w:overflowPunct/>
        <w:autoSpaceDE/>
        <w:autoSpaceDN/>
        <w:adjustRightInd/>
        <w:ind w:firstLine="567"/>
        <w:contextualSpacing/>
        <w:jc w:val="both"/>
        <w:textAlignment w:val="auto"/>
        <w:rPr>
          <w:rFonts w:eastAsia="Calibri"/>
        </w:rPr>
      </w:pPr>
    </w:p>
    <w:p w14:paraId="7D6B3EDE" w14:textId="77777777" w:rsidR="008C4392" w:rsidRPr="003A07B7" w:rsidRDefault="008C4392" w:rsidP="00F733AB">
      <w:pPr>
        <w:tabs>
          <w:tab w:val="left" w:pos="851"/>
        </w:tabs>
        <w:overflowPunct/>
        <w:autoSpaceDE/>
        <w:autoSpaceDN/>
        <w:adjustRightInd/>
        <w:ind w:firstLine="567"/>
        <w:contextualSpacing/>
        <w:jc w:val="both"/>
        <w:textAlignment w:val="auto"/>
        <w:rPr>
          <w:rFonts w:eastAsia="Calibri"/>
        </w:rPr>
      </w:pPr>
    </w:p>
    <w:p w14:paraId="67861846" w14:textId="77777777" w:rsidR="00F733AB" w:rsidRPr="003A07B7" w:rsidRDefault="00F733AB" w:rsidP="00B3158A">
      <w:pPr>
        <w:numPr>
          <w:ilvl w:val="0"/>
          <w:numId w:val="6"/>
        </w:numPr>
        <w:tabs>
          <w:tab w:val="left" w:pos="851"/>
        </w:tabs>
        <w:overflowPunct/>
        <w:autoSpaceDE/>
        <w:autoSpaceDN/>
        <w:adjustRightInd/>
        <w:ind w:left="0" w:firstLine="567"/>
        <w:contextualSpacing/>
        <w:jc w:val="both"/>
        <w:textAlignment w:val="auto"/>
        <w:rPr>
          <w:rFonts w:eastAsia="Calibri"/>
          <w:b/>
        </w:rPr>
      </w:pPr>
      <w:r w:rsidRPr="003A07B7">
        <w:rPr>
          <w:rFonts w:eastAsia="Calibri"/>
          <w:b/>
        </w:rPr>
        <w:t>Източници на информацията за данните по показателите за изпълнение</w:t>
      </w:r>
    </w:p>
    <w:p w14:paraId="138B158D" w14:textId="77777777" w:rsidR="00A23C8C" w:rsidRPr="003A07B7" w:rsidRDefault="00A23C8C" w:rsidP="00F733AB">
      <w:pPr>
        <w:tabs>
          <w:tab w:val="left" w:pos="851"/>
        </w:tabs>
        <w:overflowPunct/>
        <w:autoSpaceDE/>
        <w:autoSpaceDN/>
        <w:adjustRightInd/>
        <w:ind w:firstLine="567"/>
        <w:contextualSpacing/>
        <w:jc w:val="both"/>
        <w:textAlignment w:val="auto"/>
        <w:rPr>
          <w:rFonts w:eastAsia="Calibri"/>
        </w:rPr>
      </w:pPr>
    </w:p>
    <w:p w14:paraId="64251967" w14:textId="77777777" w:rsidR="00A23C8C" w:rsidRPr="003A07B7" w:rsidRDefault="00A23C8C" w:rsidP="00F733AB">
      <w:pPr>
        <w:tabs>
          <w:tab w:val="left" w:pos="851"/>
        </w:tabs>
        <w:overflowPunct/>
        <w:autoSpaceDE/>
        <w:autoSpaceDN/>
        <w:adjustRightInd/>
        <w:ind w:firstLine="567"/>
        <w:contextualSpacing/>
        <w:jc w:val="both"/>
        <w:textAlignment w:val="auto"/>
        <w:rPr>
          <w:rFonts w:eastAsia="Calibri"/>
        </w:rPr>
      </w:pPr>
      <w:r w:rsidRPr="003A07B7">
        <w:rPr>
          <w:rFonts w:eastAsia="Calibri"/>
        </w:rPr>
        <w:t>Дирекция Обща политика в областта на рибарството</w:t>
      </w:r>
    </w:p>
    <w:p w14:paraId="1E5E10B2" w14:textId="7E4C7BED" w:rsidR="00F733AB" w:rsidRPr="003A07B7" w:rsidRDefault="008C4392" w:rsidP="00F733AB">
      <w:pPr>
        <w:tabs>
          <w:tab w:val="left" w:pos="851"/>
        </w:tabs>
        <w:overflowPunct/>
        <w:autoSpaceDE/>
        <w:autoSpaceDN/>
        <w:adjustRightInd/>
        <w:ind w:firstLine="567"/>
        <w:contextualSpacing/>
        <w:jc w:val="both"/>
        <w:textAlignment w:val="auto"/>
        <w:rPr>
          <w:rFonts w:eastAsia="Calibri"/>
        </w:rPr>
      </w:pPr>
      <w:r w:rsidRPr="003A07B7">
        <w:rPr>
          <w:rFonts w:eastAsia="Calibri"/>
        </w:rPr>
        <w:t xml:space="preserve">Данните се предоставят от Изпълнителна агенция по рибарство и аквакултури, дирекции „Морско дело и рибарство“ и „Обща политика в областта на рибарството” </w:t>
      </w:r>
      <w:r w:rsidR="00F733AB" w:rsidRPr="003A07B7">
        <w:rPr>
          <w:rFonts w:eastAsia="Calibri"/>
        </w:rPr>
        <w:t>към Министерството на земеделието, храните и горите (МЗХГ).</w:t>
      </w:r>
    </w:p>
    <w:p w14:paraId="19B33949" w14:textId="77777777" w:rsidR="00F733AB" w:rsidRPr="003A07B7" w:rsidRDefault="00F733AB" w:rsidP="00F733AB">
      <w:pPr>
        <w:tabs>
          <w:tab w:val="left" w:pos="851"/>
        </w:tabs>
        <w:overflowPunct/>
        <w:autoSpaceDE/>
        <w:autoSpaceDN/>
        <w:adjustRightInd/>
        <w:ind w:firstLine="567"/>
        <w:contextualSpacing/>
        <w:jc w:val="both"/>
        <w:textAlignment w:val="auto"/>
        <w:rPr>
          <w:rFonts w:eastAsia="Calibri"/>
        </w:rPr>
      </w:pPr>
    </w:p>
    <w:p w14:paraId="0BA956FA" w14:textId="77777777" w:rsidR="00F733AB" w:rsidRPr="003A07B7" w:rsidRDefault="00F733AB" w:rsidP="00B44B37">
      <w:pPr>
        <w:numPr>
          <w:ilvl w:val="0"/>
          <w:numId w:val="22"/>
        </w:numPr>
        <w:tabs>
          <w:tab w:val="left" w:pos="142"/>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6967579D" w14:textId="77777777" w:rsidR="00A23C8C" w:rsidRPr="003A07B7" w:rsidRDefault="00A23C8C" w:rsidP="00A23C8C">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Липса на финансова обезпеченост се явява една от причините, оказваща въздействие върху непостигането на планираната целева стойност „Брой проведени научни изследвания“.</w:t>
      </w:r>
    </w:p>
    <w:p w14:paraId="54AA4A8C" w14:textId="77777777" w:rsidR="00A23C8C" w:rsidRPr="003A07B7" w:rsidRDefault="00A23C8C" w:rsidP="00A23C8C">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В края на 2020 г. дирекция ОПОР ще разполага с повече информация дали планираните/заявените целеви стойности за изпълнение на програма „Рибарство и аквакултури” са частично или напълно постигнати. При непостигане на някоя от планираните/заявените цели ще може да посочи факторите и причините, които са оказали въздействие.</w:t>
      </w:r>
    </w:p>
    <w:p w14:paraId="7682B0EC" w14:textId="77777777" w:rsidR="004E1EE0" w:rsidRPr="003A07B7" w:rsidRDefault="004E1EE0" w:rsidP="004E1EE0">
      <w:pPr>
        <w:tabs>
          <w:tab w:val="left" w:pos="851"/>
        </w:tabs>
        <w:overflowPunct/>
        <w:autoSpaceDE/>
        <w:autoSpaceDN/>
        <w:adjustRightInd/>
        <w:ind w:firstLine="567"/>
        <w:contextualSpacing/>
        <w:jc w:val="both"/>
        <w:textAlignment w:val="auto"/>
        <w:rPr>
          <w:rFonts w:eastAsia="Calibri"/>
          <w:shd w:val="clear" w:color="auto" w:fill="FEFEFE"/>
        </w:rPr>
      </w:pPr>
    </w:p>
    <w:p w14:paraId="73D620A8" w14:textId="77777777" w:rsidR="00F733AB" w:rsidRPr="003A07B7" w:rsidRDefault="00F733AB" w:rsidP="00231E0E">
      <w:pPr>
        <w:numPr>
          <w:ilvl w:val="0"/>
          <w:numId w:val="22"/>
        </w:numPr>
        <w:tabs>
          <w:tab w:val="left" w:pos="0"/>
          <w:tab w:val="left" w:pos="851"/>
        </w:tabs>
        <w:overflowPunct/>
        <w:autoSpaceDE/>
        <w:autoSpaceDN/>
        <w:adjustRightInd/>
        <w:ind w:left="0" w:firstLine="568"/>
        <w:contextualSpacing/>
        <w:jc w:val="both"/>
        <w:textAlignment w:val="auto"/>
        <w:rPr>
          <w:rFonts w:eastAsia="Calibri"/>
          <w:b/>
          <w:shd w:val="clear" w:color="auto" w:fill="FEFEFE"/>
        </w:rPr>
      </w:pPr>
      <w:r w:rsidRPr="003A07B7">
        <w:rPr>
          <w:rFonts w:eastAsia="Calibri"/>
          <w:b/>
          <w:shd w:val="clear" w:color="auto" w:fill="FEFEFE"/>
        </w:rPr>
        <w:t xml:space="preserve">Отчет на разходите по програмата с разпределение на ведомствени и администрирани разходи </w:t>
      </w:r>
    </w:p>
    <w:p w14:paraId="78AFCF2E" w14:textId="77777777" w:rsidR="00F733AB" w:rsidRPr="003A07B7" w:rsidRDefault="00F733AB" w:rsidP="001E1A84">
      <w:pPr>
        <w:tabs>
          <w:tab w:val="left" w:pos="851"/>
        </w:tabs>
        <w:overflowPunct/>
        <w:autoSpaceDE/>
        <w:autoSpaceDN/>
        <w:adjustRightInd/>
        <w:ind w:firstLine="567"/>
        <w:contextualSpacing/>
        <w:jc w:val="both"/>
        <w:textAlignment w:val="auto"/>
        <w:rPr>
          <w:rFonts w:eastAsia="Calibri"/>
          <w:b/>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321AB6" w:rsidRPr="003A07B7" w14:paraId="0F5F5594" w14:textId="77777777" w:rsidTr="00321AB6">
        <w:trPr>
          <w:trHeight w:val="300"/>
          <w:jc w:val="center"/>
        </w:trPr>
        <w:tc>
          <w:tcPr>
            <w:tcW w:w="9780" w:type="dxa"/>
            <w:gridSpan w:val="5"/>
            <w:tcBorders>
              <w:top w:val="nil"/>
              <w:left w:val="nil"/>
              <w:bottom w:val="nil"/>
              <w:right w:val="nil"/>
            </w:tcBorders>
            <w:shd w:val="clear" w:color="auto" w:fill="auto"/>
            <w:noWrap/>
            <w:vAlign w:val="center"/>
            <w:hideMark/>
          </w:tcPr>
          <w:p w14:paraId="171B5A2E" w14:textId="77777777" w:rsidR="00321AB6" w:rsidRPr="003A07B7" w:rsidRDefault="00321AB6" w:rsidP="00321AB6">
            <w:pPr>
              <w:overflowPunct/>
              <w:autoSpaceDE/>
              <w:autoSpaceDN/>
              <w:adjustRightInd/>
              <w:textAlignment w:val="auto"/>
              <w:rPr>
                <w:b/>
                <w:bCs/>
                <w:color w:val="000000"/>
                <w:lang w:val="en-US"/>
              </w:rPr>
            </w:pPr>
            <w:r w:rsidRPr="003A07B7">
              <w:rPr>
                <w:b/>
                <w:bCs/>
                <w:color w:val="000000"/>
                <w:lang w:val="en-US"/>
              </w:rPr>
              <w:t>Приложение № 7</w:t>
            </w:r>
            <w:r w:rsidRPr="003A07B7">
              <w:rPr>
                <w:color w:val="000000"/>
                <w:lang w:val="en-US"/>
              </w:rPr>
              <w:t xml:space="preserve"> – Отчет на разходите по бюджетните програми</w:t>
            </w:r>
          </w:p>
        </w:tc>
      </w:tr>
      <w:tr w:rsidR="00321AB6" w:rsidRPr="003A07B7" w14:paraId="77AD3E47" w14:textId="77777777" w:rsidTr="00321AB6">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D173" w14:textId="77777777" w:rsidR="00321AB6" w:rsidRPr="003A07B7" w:rsidRDefault="00321AB6" w:rsidP="00321AB6">
            <w:pPr>
              <w:overflowPunct/>
              <w:autoSpaceDE/>
              <w:autoSpaceDN/>
              <w:adjustRightInd/>
              <w:jc w:val="center"/>
              <w:textAlignment w:val="auto"/>
              <w:rPr>
                <w:b/>
                <w:bCs/>
                <w:color w:val="000000"/>
                <w:lang w:val="en-US"/>
              </w:rPr>
            </w:pPr>
            <w:r w:rsidRPr="003A07B7">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050A1BF2" w14:textId="77777777" w:rsidR="00321AB6" w:rsidRPr="003A07B7" w:rsidRDefault="00321AB6" w:rsidP="00321AB6">
            <w:pPr>
              <w:overflowPunct/>
              <w:autoSpaceDE/>
              <w:autoSpaceDN/>
              <w:adjustRightInd/>
              <w:jc w:val="center"/>
              <w:textAlignment w:val="auto"/>
              <w:rPr>
                <w:b/>
                <w:bCs/>
                <w:color w:val="000000"/>
                <w:lang w:val="en-US"/>
              </w:rPr>
            </w:pPr>
            <w:r w:rsidRPr="003A07B7">
              <w:rPr>
                <w:b/>
                <w:bCs/>
                <w:color w:val="000000"/>
                <w:lang w:val="en-US"/>
              </w:rPr>
              <w:t>2200.02.01 - Бюджетна програма „Рибарство и аквакултури”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DECD5B" w14:textId="77777777" w:rsidR="00321AB6" w:rsidRPr="003A07B7" w:rsidRDefault="00321AB6" w:rsidP="00321AB6">
            <w:pPr>
              <w:overflowPunct/>
              <w:autoSpaceDE/>
              <w:autoSpaceDN/>
              <w:adjustRightInd/>
              <w:jc w:val="center"/>
              <w:textAlignment w:val="auto"/>
              <w:rPr>
                <w:b/>
                <w:bCs/>
                <w:color w:val="000000"/>
                <w:lang w:val="en-US"/>
              </w:rPr>
            </w:pPr>
            <w:r w:rsidRPr="003A07B7">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790FF9" w14:textId="77777777" w:rsidR="00321AB6" w:rsidRPr="003A07B7" w:rsidRDefault="00321AB6" w:rsidP="00321AB6">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69D4C" w14:textId="77777777" w:rsidR="00321AB6" w:rsidRPr="003A07B7" w:rsidRDefault="00321AB6" w:rsidP="00321AB6">
            <w:pPr>
              <w:overflowPunct/>
              <w:autoSpaceDE/>
              <w:autoSpaceDN/>
              <w:adjustRightInd/>
              <w:jc w:val="center"/>
              <w:textAlignment w:val="auto"/>
              <w:rPr>
                <w:b/>
                <w:bCs/>
                <w:color w:val="000000"/>
                <w:lang w:val="en-US"/>
              </w:rPr>
            </w:pPr>
            <w:r w:rsidRPr="003A07B7">
              <w:rPr>
                <w:b/>
                <w:bCs/>
                <w:color w:val="000000"/>
                <w:lang w:val="en-US"/>
              </w:rPr>
              <w:t>Отчет</w:t>
            </w:r>
          </w:p>
        </w:tc>
      </w:tr>
      <w:tr w:rsidR="00321AB6" w:rsidRPr="003A07B7" w14:paraId="0186602A" w14:textId="77777777" w:rsidTr="00321AB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C3B298C" w14:textId="77777777" w:rsidR="00321AB6" w:rsidRPr="003A07B7" w:rsidRDefault="00321AB6" w:rsidP="00321AB6">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14:paraId="14B5AE2A" w14:textId="77777777" w:rsidR="00321AB6" w:rsidRPr="003A07B7" w:rsidRDefault="00321AB6" w:rsidP="00321AB6">
            <w:pPr>
              <w:overflowPunct/>
              <w:autoSpaceDE/>
              <w:autoSpaceDN/>
              <w:adjustRightInd/>
              <w:jc w:val="center"/>
              <w:textAlignment w:val="auto"/>
              <w:rPr>
                <w:b/>
                <w:bCs/>
                <w:color w:val="000000"/>
                <w:lang w:val="en-US"/>
              </w:rPr>
            </w:pPr>
            <w:r w:rsidRPr="003A07B7">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8E72D9E" w14:textId="77777777" w:rsidR="00321AB6" w:rsidRPr="003A07B7" w:rsidRDefault="00321AB6" w:rsidP="00321AB6">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77CDCE40" w14:textId="77777777" w:rsidR="00321AB6" w:rsidRPr="003A07B7" w:rsidRDefault="00321AB6" w:rsidP="00321AB6">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D6E74DF" w14:textId="77777777" w:rsidR="00321AB6" w:rsidRPr="003A07B7" w:rsidRDefault="00321AB6" w:rsidP="00321AB6">
            <w:pPr>
              <w:overflowPunct/>
              <w:autoSpaceDE/>
              <w:autoSpaceDN/>
              <w:adjustRightInd/>
              <w:textAlignment w:val="auto"/>
              <w:rPr>
                <w:b/>
                <w:bCs/>
                <w:color w:val="000000"/>
                <w:lang w:val="en-US"/>
              </w:rPr>
            </w:pPr>
          </w:p>
        </w:tc>
      </w:tr>
      <w:tr w:rsidR="00321AB6" w:rsidRPr="003A07B7" w14:paraId="761E35DE"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23D3DF" w14:textId="77777777" w:rsidR="00321AB6" w:rsidRPr="003A07B7" w:rsidRDefault="00321AB6" w:rsidP="00321AB6">
            <w:pPr>
              <w:overflowPunct/>
              <w:autoSpaceDE/>
              <w:autoSpaceDN/>
              <w:adjustRightInd/>
              <w:jc w:val="center"/>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883D6B9" w14:textId="77777777" w:rsidR="00321AB6" w:rsidRPr="003A07B7" w:rsidRDefault="00321AB6" w:rsidP="00321AB6">
            <w:pPr>
              <w:overflowPunct/>
              <w:autoSpaceDE/>
              <w:autoSpaceDN/>
              <w:adjustRightInd/>
              <w:jc w:val="center"/>
              <w:textAlignment w:val="auto"/>
              <w:rPr>
                <w:b/>
                <w:bCs/>
                <w:color w:val="000000"/>
                <w:lang w:val="en-US"/>
              </w:rPr>
            </w:pPr>
            <w:r w:rsidRPr="003A07B7">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04D14BD8" w14:textId="77777777" w:rsidR="00321AB6" w:rsidRPr="003A07B7" w:rsidRDefault="00321AB6" w:rsidP="00321AB6">
            <w:pPr>
              <w:overflowPunct/>
              <w:autoSpaceDE/>
              <w:autoSpaceDN/>
              <w:adjustRightInd/>
              <w:jc w:val="center"/>
              <w:textAlignment w:val="auto"/>
              <w:rPr>
                <w:b/>
                <w:bCs/>
                <w:color w:val="000000"/>
                <w:lang w:val="en-US"/>
              </w:rPr>
            </w:pPr>
            <w:r w:rsidRPr="003A07B7">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14:paraId="6C5743FB" w14:textId="77777777" w:rsidR="00321AB6" w:rsidRPr="003A07B7" w:rsidRDefault="00321AB6" w:rsidP="00321AB6">
            <w:pPr>
              <w:overflowPunct/>
              <w:autoSpaceDE/>
              <w:autoSpaceDN/>
              <w:adjustRightInd/>
              <w:jc w:val="center"/>
              <w:textAlignment w:val="auto"/>
              <w:rPr>
                <w:b/>
                <w:bCs/>
                <w:color w:val="000000"/>
                <w:lang w:val="en-US"/>
              </w:rPr>
            </w:pPr>
            <w:r w:rsidRPr="003A07B7">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14:paraId="6AD7DBF5" w14:textId="77777777" w:rsidR="00321AB6" w:rsidRPr="003A07B7" w:rsidRDefault="00321AB6" w:rsidP="00321AB6">
            <w:pPr>
              <w:overflowPunct/>
              <w:autoSpaceDE/>
              <w:autoSpaceDN/>
              <w:adjustRightInd/>
              <w:jc w:val="center"/>
              <w:textAlignment w:val="auto"/>
              <w:rPr>
                <w:b/>
                <w:bCs/>
                <w:color w:val="000000"/>
                <w:lang w:val="en-US"/>
              </w:rPr>
            </w:pPr>
            <w:r w:rsidRPr="003A07B7">
              <w:rPr>
                <w:b/>
                <w:bCs/>
                <w:color w:val="000000"/>
                <w:lang w:val="en-US"/>
              </w:rPr>
              <w:t> </w:t>
            </w:r>
          </w:p>
        </w:tc>
      </w:tr>
      <w:tr w:rsidR="00321AB6" w:rsidRPr="003A07B7" w14:paraId="21E05BB1"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058D33" w14:textId="77777777" w:rsidR="00321AB6" w:rsidRPr="003A07B7" w:rsidRDefault="00321AB6" w:rsidP="00321AB6">
            <w:pPr>
              <w:overflowPunct/>
              <w:autoSpaceDE/>
              <w:autoSpaceDN/>
              <w:adjustRightInd/>
              <w:jc w:val="both"/>
              <w:textAlignment w:val="auto"/>
              <w:rPr>
                <w:b/>
                <w:bCs/>
                <w:color w:val="000000"/>
                <w:lang w:val="en-US"/>
              </w:rPr>
            </w:pPr>
            <w:r w:rsidRPr="003A07B7">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14:paraId="70068144" w14:textId="77777777" w:rsidR="00321AB6" w:rsidRPr="003A07B7" w:rsidRDefault="00321AB6" w:rsidP="00321AB6">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449A0032"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5 817 700</w:t>
            </w:r>
          </w:p>
        </w:tc>
        <w:tc>
          <w:tcPr>
            <w:tcW w:w="1280" w:type="dxa"/>
            <w:tcBorders>
              <w:top w:val="nil"/>
              <w:left w:val="nil"/>
              <w:bottom w:val="single" w:sz="4" w:space="0" w:color="auto"/>
              <w:right w:val="single" w:sz="4" w:space="0" w:color="auto"/>
            </w:tcBorders>
            <w:shd w:val="clear" w:color="auto" w:fill="auto"/>
            <w:noWrap/>
            <w:vAlign w:val="center"/>
            <w:hideMark/>
          </w:tcPr>
          <w:p w14:paraId="6306548E"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5 817 700</w:t>
            </w:r>
          </w:p>
        </w:tc>
        <w:tc>
          <w:tcPr>
            <w:tcW w:w="1120" w:type="dxa"/>
            <w:tcBorders>
              <w:top w:val="nil"/>
              <w:left w:val="nil"/>
              <w:bottom w:val="single" w:sz="4" w:space="0" w:color="auto"/>
              <w:right w:val="single" w:sz="4" w:space="0" w:color="auto"/>
            </w:tcBorders>
            <w:shd w:val="clear" w:color="auto" w:fill="auto"/>
            <w:noWrap/>
            <w:vAlign w:val="center"/>
            <w:hideMark/>
          </w:tcPr>
          <w:p w14:paraId="04E6B5FD"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5 430 673</w:t>
            </w:r>
          </w:p>
        </w:tc>
      </w:tr>
      <w:tr w:rsidR="00321AB6" w:rsidRPr="003A07B7" w14:paraId="65F0AA5A"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2A524B"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DA3DB8A"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422A243C"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4 311 700</w:t>
            </w:r>
          </w:p>
        </w:tc>
        <w:tc>
          <w:tcPr>
            <w:tcW w:w="1280" w:type="dxa"/>
            <w:tcBorders>
              <w:top w:val="nil"/>
              <w:left w:val="nil"/>
              <w:bottom w:val="single" w:sz="4" w:space="0" w:color="auto"/>
              <w:right w:val="single" w:sz="4" w:space="0" w:color="auto"/>
            </w:tcBorders>
            <w:shd w:val="clear" w:color="auto" w:fill="auto"/>
            <w:noWrap/>
            <w:vAlign w:val="center"/>
            <w:hideMark/>
          </w:tcPr>
          <w:p w14:paraId="65BCE93C"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4 311 700</w:t>
            </w:r>
          </w:p>
        </w:tc>
        <w:tc>
          <w:tcPr>
            <w:tcW w:w="1120" w:type="dxa"/>
            <w:tcBorders>
              <w:top w:val="nil"/>
              <w:left w:val="nil"/>
              <w:bottom w:val="single" w:sz="4" w:space="0" w:color="auto"/>
              <w:right w:val="single" w:sz="4" w:space="0" w:color="auto"/>
            </w:tcBorders>
            <w:shd w:val="clear" w:color="auto" w:fill="auto"/>
            <w:noWrap/>
            <w:vAlign w:val="center"/>
            <w:hideMark/>
          </w:tcPr>
          <w:p w14:paraId="1B4CA207"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3 063 038</w:t>
            </w:r>
          </w:p>
        </w:tc>
      </w:tr>
      <w:tr w:rsidR="00321AB6" w:rsidRPr="003A07B7" w14:paraId="4A479830"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C4274B"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C2457F6"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494F71E7"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1 506 000</w:t>
            </w:r>
          </w:p>
        </w:tc>
        <w:tc>
          <w:tcPr>
            <w:tcW w:w="1280" w:type="dxa"/>
            <w:tcBorders>
              <w:top w:val="nil"/>
              <w:left w:val="nil"/>
              <w:bottom w:val="single" w:sz="4" w:space="0" w:color="auto"/>
              <w:right w:val="single" w:sz="4" w:space="0" w:color="auto"/>
            </w:tcBorders>
            <w:shd w:val="clear" w:color="auto" w:fill="auto"/>
            <w:noWrap/>
            <w:vAlign w:val="center"/>
            <w:hideMark/>
          </w:tcPr>
          <w:p w14:paraId="07D17660"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1 506 000</w:t>
            </w:r>
          </w:p>
        </w:tc>
        <w:tc>
          <w:tcPr>
            <w:tcW w:w="1120" w:type="dxa"/>
            <w:tcBorders>
              <w:top w:val="nil"/>
              <w:left w:val="nil"/>
              <w:bottom w:val="single" w:sz="4" w:space="0" w:color="auto"/>
              <w:right w:val="single" w:sz="4" w:space="0" w:color="auto"/>
            </w:tcBorders>
            <w:shd w:val="clear" w:color="auto" w:fill="auto"/>
            <w:noWrap/>
            <w:vAlign w:val="center"/>
            <w:hideMark/>
          </w:tcPr>
          <w:p w14:paraId="09B6F0FC"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2 336 144</w:t>
            </w:r>
          </w:p>
        </w:tc>
      </w:tr>
      <w:tr w:rsidR="00321AB6" w:rsidRPr="003A07B7" w14:paraId="5D256D2E"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A63C75"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F6A383B"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28FC2692"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6C6081AF"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4D5BFDD3"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31 491</w:t>
            </w:r>
          </w:p>
        </w:tc>
      </w:tr>
      <w:tr w:rsidR="00321AB6" w:rsidRPr="003A07B7" w14:paraId="245DBFBE"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DA5C44" w14:textId="77777777" w:rsidR="00321AB6" w:rsidRPr="003A07B7" w:rsidRDefault="00321AB6" w:rsidP="00321AB6">
            <w:pPr>
              <w:overflowPunct/>
              <w:autoSpaceDE/>
              <w:autoSpaceDN/>
              <w:adjustRightInd/>
              <w:jc w:val="both"/>
              <w:textAlignment w:val="auto"/>
              <w:rPr>
                <w:b/>
                <w:bCs/>
                <w:color w:val="000000"/>
                <w:lang w:val="en-US"/>
              </w:rPr>
            </w:pPr>
            <w:r w:rsidRPr="003A07B7">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14:paraId="7712A5BE" w14:textId="77777777" w:rsidR="00321AB6" w:rsidRPr="003A07B7" w:rsidRDefault="00321AB6" w:rsidP="00321AB6">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14:paraId="216D72C5"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5 817 700</w:t>
            </w:r>
          </w:p>
        </w:tc>
        <w:tc>
          <w:tcPr>
            <w:tcW w:w="1280" w:type="dxa"/>
            <w:tcBorders>
              <w:top w:val="nil"/>
              <w:left w:val="nil"/>
              <w:bottom w:val="single" w:sz="4" w:space="0" w:color="auto"/>
              <w:right w:val="single" w:sz="4" w:space="0" w:color="auto"/>
            </w:tcBorders>
            <w:shd w:val="clear" w:color="auto" w:fill="auto"/>
            <w:noWrap/>
            <w:vAlign w:val="center"/>
            <w:hideMark/>
          </w:tcPr>
          <w:p w14:paraId="7ED8B612"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5 817 700</w:t>
            </w:r>
          </w:p>
        </w:tc>
        <w:tc>
          <w:tcPr>
            <w:tcW w:w="1120" w:type="dxa"/>
            <w:tcBorders>
              <w:top w:val="nil"/>
              <w:left w:val="nil"/>
              <w:bottom w:val="single" w:sz="4" w:space="0" w:color="auto"/>
              <w:right w:val="single" w:sz="4" w:space="0" w:color="auto"/>
            </w:tcBorders>
            <w:shd w:val="clear" w:color="auto" w:fill="auto"/>
            <w:noWrap/>
            <w:vAlign w:val="center"/>
            <w:hideMark/>
          </w:tcPr>
          <w:p w14:paraId="5ACDCDD1"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2 727 856</w:t>
            </w:r>
          </w:p>
        </w:tc>
      </w:tr>
      <w:tr w:rsidR="00321AB6" w:rsidRPr="003A07B7" w14:paraId="2DD996FE"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919651"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B408767"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55975C6C"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4 311 700</w:t>
            </w:r>
          </w:p>
        </w:tc>
        <w:tc>
          <w:tcPr>
            <w:tcW w:w="1280" w:type="dxa"/>
            <w:tcBorders>
              <w:top w:val="nil"/>
              <w:left w:val="nil"/>
              <w:bottom w:val="single" w:sz="4" w:space="0" w:color="auto"/>
              <w:right w:val="single" w:sz="4" w:space="0" w:color="auto"/>
            </w:tcBorders>
            <w:shd w:val="clear" w:color="auto" w:fill="auto"/>
            <w:noWrap/>
            <w:vAlign w:val="center"/>
            <w:hideMark/>
          </w:tcPr>
          <w:p w14:paraId="2AC18B8E"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4 311 700</w:t>
            </w:r>
          </w:p>
        </w:tc>
        <w:tc>
          <w:tcPr>
            <w:tcW w:w="1120" w:type="dxa"/>
            <w:tcBorders>
              <w:top w:val="nil"/>
              <w:left w:val="nil"/>
              <w:bottom w:val="single" w:sz="4" w:space="0" w:color="auto"/>
              <w:right w:val="single" w:sz="4" w:space="0" w:color="auto"/>
            </w:tcBorders>
            <w:shd w:val="clear" w:color="auto" w:fill="auto"/>
            <w:noWrap/>
            <w:vAlign w:val="center"/>
            <w:hideMark/>
          </w:tcPr>
          <w:p w14:paraId="5E1384C6"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2 078 291</w:t>
            </w:r>
          </w:p>
        </w:tc>
      </w:tr>
      <w:tr w:rsidR="00321AB6" w:rsidRPr="003A07B7" w14:paraId="19F5B8BA"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8259CE"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6BBEAE9"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422FB387"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1 506 000</w:t>
            </w:r>
          </w:p>
        </w:tc>
        <w:tc>
          <w:tcPr>
            <w:tcW w:w="1280" w:type="dxa"/>
            <w:tcBorders>
              <w:top w:val="nil"/>
              <w:left w:val="nil"/>
              <w:bottom w:val="single" w:sz="4" w:space="0" w:color="auto"/>
              <w:right w:val="single" w:sz="4" w:space="0" w:color="auto"/>
            </w:tcBorders>
            <w:shd w:val="clear" w:color="auto" w:fill="auto"/>
            <w:noWrap/>
            <w:vAlign w:val="center"/>
            <w:hideMark/>
          </w:tcPr>
          <w:p w14:paraId="3B071570"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1 506 000</w:t>
            </w:r>
          </w:p>
        </w:tc>
        <w:tc>
          <w:tcPr>
            <w:tcW w:w="1120" w:type="dxa"/>
            <w:tcBorders>
              <w:top w:val="nil"/>
              <w:left w:val="nil"/>
              <w:bottom w:val="single" w:sz="4" w:space="0" w:color="auto"/>
              <w:right w:val="single" w:sz="4" w:space="0" w:color="auto"/>
            </w:tcBorders>
            <w:shd w:val="clear" w:color="auto" w:fill="auto"/>
            <w:noWrap/>
            <w:vAlign w:val="center"/>
            <w:hideMark/>
          </w:tcPr>
          <w:p w14:paraId="19CE49E6"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646 125</w:t>
            </w:r>
          </w:p>
        </w:tc>
      </w:tr>
      <w:tr w:rsidR="00321AB6" w:rsidRPr="003A07B7" w14:paraId="2BD7C774"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BC6595"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091A67A"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3EAC4348"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719DEB08"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4E95DB"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3 440</w:t>
            </w:r>
          </w:p>
        </w:tc>
      </w:tr>
      <w:tr w:rsidR="00321AB6" w:rsidRPr="003A07B7" w14:paraId="079D5404" w14:textId="77777777" w:rsidTr="00321AB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0B7F44" w14:textId="77777777" w:rsidR="00321AB6" w:rsidRPr="003A07B7" w:rsidRDefault="00321AB6" w:rsidP="00321AB6">
            <w:pPr>
              <w:overflowPunct/>
              <w:autoSpaceDE/>
              <w:autoSpaceDN/>
              <w:adjustRightInd/>
              <w:jc w:val="both"/>
              <w:textAlignment w:val="auto"/>
              <w:rPr>
                <w:b/>
                <w:bCs/>
                <w:color w:val="000000"/>
                <w:lang w:val="en-US"/>
              </w:rPr>
            </w:pPr>
            <w:r w:rsidRPr="003A07B7">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14:paraId="241E0A2E" w14:textId="77777777" w:rsidR="00321AB6" w:rsidRPr="003A07B7" w:rsidRDefault="00321AB6" w:rsidP="00321AB6">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14:paraId="2F793C36"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5907B19E"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1735D79D"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2 702 817</w:t>
            </w:r>
          </w:p>
        </w:tc>
      </w:tr>
      <w:tr w:rsidR="00321AB6" w:rsidRPr="003A07B7" w14:paraId="731ACEF2"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ACD6D9"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6BB21EB"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4410FB1A"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A7E0044"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EDD1928"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984 747</w:t>
            </w:r>
          </w:p>
        </w:tc>
      </w:tr>
      <w:tr w:rsidR="00321AB6" w:rsidRPr="003A07B7" w14:paraId="1DC687B0"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821BB0"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86D1FDB"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7D6BE421"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F1BC272"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6FF5E03"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1 690 019</w:t>
            </w:r>
          </w:p>
        </w:tc>
      </w:tr>
      <w:tr w:rsidR="00321AB6" w:rsidRPr="003A07B7" w14:paraId="4AF5F62A"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50224F"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1411374"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6894326A"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85EEE4B"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CE8684C"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28 051</w:t>
            </w:r>
          </w:p>
        </w:tc>
      </w:tr>
      <w:tr w:rsidR="00321AB6" w:rsidRPr="003A07B7" w14:paraId="467CE0F7" w14:textId="77777777" w:rsidTr="00321AB6">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F178D5"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2B55979"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4236457B"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714674F"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4CC238F"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r>
      <w:tr w:rsidR="00321AB6" w:rsidRPr="003A07B7" w14:paraId="19BB4C80" w14:textId="77777777" w:rsidTr="00321AB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CF5087"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2.2</w:t>
            </w:r>
          </w:p>
        </w:tc>
        <w:tc>
          <w:tcPr>
            <w:tcW w:w="5160" w:type="dxa"/>
            <w:tcBorders>
              <w:top w:val="nil"/>
              <w:left w:val="nil"/>
              <w:bottom w:val="single" w:sz="4" w:space="0" w:color="auto"/>
              <w:right w:val="single" w:sz="4" w:space="0" w:color="auto"/>
            </w:tcBorders>
            <w:shd w:val="clear" w:color="auto" w:fill="auto"/>
            <w:vAlign w:val="center"/>
            <w:hideMark/>
          </w:tcPr>
          <w:p w14:paraId="0F511AFF"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 РА</w:t>
            </w:r>
          </w:p>
        </w:tc>
        <w:tc>
          <w:tcPr>
            <w:tcW w:w="1260" w:type="dxa"/>
            <w:tcBorders>
              <w:top w:val="nil"/>
              <w:left w:val="nil"/>
              <w:bottom w:val="single" w:sz="4" w:space="0" w:color="auto"/>
              <w:right w:val="single" w:sz="4" w:space="0" w:color="auto"/>
            </w:tcBorders>
            <w:shd w:val="clear" w:color="auto" w:fill="auto"/>
            <w:noWrap/>
            <w:vAlign w:val="center"/>
            <w:hideMark/>
          </w:tcPr>
          <w:p w14:paraId="358554D8"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714C2C0"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802940"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2 702 817</w:t>
            </w:r>
          </w:p>
        </w:tc>
      </w:tr>
      <w:tr w:rsidR="00321AB6" w:rsidRPr="003A07B7" w14:paraId="68A40CB8"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729295"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36E2DED" w14:textId="77777777" w:rsidR="00321AB6" w:rsidRPr="003A07B7" w:rsidRDefault="00321AB6" w:rsidP="00321AB6">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4E4C819"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7DD293F"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841845"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r>
      <w:tr w:rsidR="00321AB6" w:rsidRPr="003A07B7" w14:paraId="45AA20AD" w14:textId="77777777" w:rsidTr="00321AB6">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7888E022" w14:textId="77777777" w:rsidR="00321AB6" w:rsidRPr="003A07B7" w:rsidRDefault="00321AB6" w:rsidP="00321AB6">
            <w:pPr>
              <w:overflowPunct/>
              <w:autoSpaceDE/>
              <w:autoSpaceDN/>
              <w:adjustRightInd/>
              <w:jc w:val="both"/>
              <w:textAlignment w:val="auto"/>
              <w:rPr>
                <w:b/>
                <w:bCs/>
                <w:color w:val="000000"/>
                <w:lang w:val="en-US"/>
              </w:rPr>
            </w:pPr>
            <w:r w:rsidRPr="003A07B7">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360B6AC5" w14:textId="77777777" w:rsidR="00321AB6" w:rsidRPr="003A07B7" w:rsidRDefault="00321AB6" w:rsidP="00321AB6">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14:paraId="6F0BC920"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31 200</w:t>
            </w:r>
          </w:p>
        </w:tc>
        <w:tc>
          <w:tcPr>
            <w:tcW w:w="1280" w:type="dxa"/>
            <w:tcBorders>
              <w:top w:val="nil"/>
              <w:left w:val="nil"/>
              <w:bottom w:val="single" w:sz="4" w:space="0" w:color="auto"/>
              <w:right w:val="single" w:sz="4" w:space="0" w:color="auto"/>
            </w:tcBorders>
            <w:shd w:val="clear" w:color="auto" w:fill="auto"/>
            <w:noWrap/>
            <w:vAlign w:val="center"/>
            <w:hideMark/>
          </w:tcPr>
          <w:p w14:paraId="322FCE5B"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31 200</w:t>
            </w:r>
          </w:p>
        </w:tc>
        <w:tc>
          <w:tcPr>
            <w:tcW w:w="1120" w:type="dxa"/>
            <w:tcBorders>
              <w:top w:val="nil"/>
              <w:left w:val="nil"/>
              <w:bottom w:val="single" w:sz="4" w:space="0" w:color="auto"/>
              <w:right w:val="single" w:sz="4" w:space="0" w:color="auto"/>
            </w:tcBorders>
            <w:shd w:val="clear" w:color="auto" w:fill="auto"/>
            <w:noWrap/>
            <w:vAlign w:val="center"/>
            <w:hideMark/>
          </w:tcPr>
          <w:p w14:paraId="6F0C4B1A"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0</w:t>
            </w:r>
          </w:p>
        </w:tc>
      </w:tr>
      <w:tr w:rsidR="00321AB6" w:rsidRPr="003A07B7" w14:paraId="1EF63A16" w14:textId="77777777" w:rsidTr="00321AB6">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2AB46CFB"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66C5B4BE" w14:textId="77777777" w:rsidR="00321AB6" w:rsidRPr="003A07B7" w:rsidRDefault="00321AB6" w:rsidP="00321AB6">
            <w:pPr>
              <w:overflowPunct/>
              <w:autoSpaceDE/>
              <w:autoSpaceDN/>
              <w:adjustRightInd/>
              <w:ind w:firstLineChars="200" w:firstLine="402"/>
              <w:textAlignment w:val="auto"/>
              <w:rPr>
                <w:b/>
                <w:bCs/>
                <w:color w:val="000000"/>
                <w:lang w:val="en-US"/>
              </w:rPr>
            </w:pPr>
            <w:r w:rsidRPr="003A07B7">
              <w:rPr>
                <w:b/>
                <w:bCs/>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14:paraId="49B3DBE0"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31 200</w:t>
            </w:r>
          </w:p>
        </w:tc>
        <w:tc>
          <w:tcPr>
            <w:tcW w:w="1280" w:type="dxa"/>
            <w:tcBorders>
              <w:top w:val="nil"/>
              <w:left w:val="nil"/>
              <w:bottom w:val="single" w:sz="4" w:space="0" w:color="auto"/>
              <w:right w:val="single" w:sz="4" w:space="0" w:color="auto"/>
            </w:tcBorders>
            <w:shd w:val="clear" w:color="auto" w:fill="auto"/>
            <w:noWrap/>
            <w:vAlign w:val="center"/>
            <w:hideMark/>
          </w:tcPr>
          <w:p w14:paraId="14070E13"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31 200</w:t>
            </w:r>
          </w:p>
        </w:tc>
        <w:tc>
          <w:tcPr>
            <w:tcW w:w="1120" w:type="dxa"/>
            <w:tcBorders>
              <w:top w:val="nil"/>
              <w:left w:val="nil"/>
              <w:bottom w:val="single" w:sz="4" w:space="0" w:color="auto"/>
              <w:right w:val="single" w:sz="4" w:space="0" w:color="auto"/>
            </w:tcBorders>
            <w:shd w:val="clear" w:color="auto" w:fill="auto"/>
            <w:noWrap/>
            <w:vAlign w:val="center"/>
            <w:hideMark/>
          </w:tcPr>
          <w:p w14:paraId="6DB39F61"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0</w:t>
            </w:r>
          </w:p>
        </w:tc>
      </w:tr>
      <w:tr w:rsidR="00321AB6" w:rsidRPr="003A07B7" w14:paraId="58A1EF40" w14:textId="77777777" w:rsidTr="00321AB6">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671F1C8E"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2F976720" w14:textId="77777777" w:rsidR="00321AB6" w:rsidRPr="003A07B7" w:rsidRDefault="00321AB6" w:rsidP="00321AB6">
            <w:pPr>
              <w:overflowPunct/>
              <w:autoSpaceDE/>
              <w:autoSpaceDN/>
              <w:adjustRightInd/>
              <w:ind w:firstLineChars="200" w:firstLine="400"/>
              <w:textAlignment w:val="auto"/>
              <w:rPr>
                <w:color w:val="000000"/>
                <w:lang w:val="en-US"/>
              </w:rPr>
            </w:pPr>
            <w:r w:rsidRPr="003A07B7">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14:paraId="5E5C13E9"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0D74B0F5"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0B55C47"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r>
      <w:tr w:rsidR="00321AB6" w:rsidRPr="003A07B7" w14:paraId="69B4C4A6" w14:textId="77777777" w:rsidTr="00321AB6">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576453D3"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lastRenderedPageBreak/>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3EF09CDF"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xml:space="preserve"> Разходи за членски внос  в Генерална комисия по рибарство (GFCM) (§46-00)</w:t>
            </w:r>
          </w:p>
        </w:tc>
        <w:tc>
          <w:tcPr>
            <w:tcW w:w="1260" w:type="dxa"/>
            <w:tcBorders>
              <w:top w:val="nil"/>
              <w:left w:val="nil"/>
              <w:bottom w:val="single" w:sz="4" w:space="0" w:color="auto"/>
              <w:right w:val="single" w:sz="4" w:space="0" w:color="auto"/>
            </w:tcBorders>
            <w:shd w:val="clear" w:color="auto" w:fill="auto"/>
            <w:noWrap/>
            <w:vAlign w:val="center"/>
            <w:hideMark/>
          </w:tcPr>
          <w:p w14:paraId="2FBEDAF9"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31 200</w:t>
            </w:r>
          </w:p>
        </w:tc>
        <w:tc>
          <w:tcPr>
            <w:tcW w:w="1280" w:type="dxa"/>
            <w:tcBorders>
              <w:top w:val="nil"/>
              <w:left w:val="nil"/>
              <w:bottom w:val="single" w:sz="4" w:space="0" w:color="auto"/>
              <w:right w:val="single" w:sz="4" w:space="0" w:color="auto"/>
            </w:tcBorders>
            <w:shd w:val="clear" w:color="auto" w:fill="auto"/>
            <w:noWrap/>
            <w:vAlign w:val="center"/>
            <w:hideMark/>
          </w:tcPr>
          <w:p w14:paraId="47E352A1"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31 200</w:t>
            </w:r>
          </w:p>
        </w:tc>
        <w:tc>
          <w:tcPr>
            <w:tcW w:w="1120" w:type="dxa"/>
            <w:tcBorders>
              <w:top w:val="nil"/>
              <w:left w:val="nil"/>
              <w:bottom w:val="single" w:sz="4" w:space="0" w:color="auto"/>
              <w:right w:val="single" w:sz="4" w:space="0" w:color="auto"/>
            </w:tcBorders>
            <w:shd w:val="clear" w:color="auto" w:fill="auto"/>
            <w:noWrap/>
            <w:vAlign w:val="center"/>
            <w:hideMark/>
          </w:tcPr>
          <w:p w14:paraId="76E5D1F6"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r>
      <w:tr w:rsidR="00321AB6" w:rsidRPr="003A07B7" w14:paraId="7D84244C" w14:textId="77777777" w:rsidTr="00321AB6">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56E8FEED"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4388B625"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C0806E"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A0BF7BD"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82C108F"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r>
      <w:tr w:rsidR="00321AB6" w:rsidRPr="003A07B7" w14:paraId="6629AC22" w14:textId="77777777" w:rsidTr="00321AB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717C75" w14:textId="77777777" w:rsidR="00321AB6" w:rsidRPr="003A07B7" w:rsidRDefault="00321AB6" w:rsidP="00321AB6">
            <w:pPr>
              <w:overflowPunct/>
              <w:autoSpaceDE/>
              <w:autoSpaceDN/>
              <w:adjustRightInd/>
              <w:jc w:val="both"/>
              <w:textAlignment w:val="auto"/>
              <w:rPr>
                <w:b/>
                <w:bCs/>
                <w:color w:val="000000"/>
                <w:lang w:val="en-US"/>
              </w:rPr>
            </w:pPr>
            <w:r w:rsidRPr="003A07B7">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14:paraId="09C0704B" w14:textId="77777777" w:rsidR="00321AB6" w:rsidRPr="003A07B7" w:rsidRDefault="00321AB6" w:rsidP="00321AB6">
            <w:pPr>
              <w:overflowPunct/>
              <w:autoSpaceDE/>
              <w:autoSpaceDN/>
              <w:adjustRightInd/>
              <w:textAlignment w:val="auto"/>
              <w:rPr>
                <w:b/>
                <w:bCs/>
                <w:color w:val="000000"/>
                <w:lang w:val="en-US"/>
              </w:rPr>
            </w:pPr>
            <w:r w:rsidRPr="003A07B7">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14:paraId="36A0B447"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4E30E920"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456C4897"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0</w:t>
            </w:r>
          </w:p>
        </w:tc>
      </w:tr>
      <w:tr w:rsidR="00321AB6" w:rsidRPr="003A07B7" w14:paraId="4954D2D1"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BD880A"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nil"/>
              <w:right w:val="nil"/>
            </w:tcBorders>
            <w:shd w:val="clear" w:color="auto" w:fill="auto"/>
            <w:vAlign w:val="bottom"/>
            <w:hideMark/>
          </w:tcPr>
          <w:p w14:paraId="6D18D2DA" w14:textId="77777777" w:rsidR="00321AB6" w:rsidRPr="003A07B7" w:rsidRDefault="00321AB6" w:rsidP="00321AB6">
            <w:pPr>
              <w:overflowPunct/>
              <w:autoSpaceDE/>
              <w:autoSpaceDN/>
              <w:adjustRightInd/>
              <w:textAlignment w:val="auto"/>
              <w:rPr>
                <w:color w:val="000000"/>
                <w:lang w:val="en-US"/>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C5DF29F"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B31C0A9"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EB8F9D2"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r>
      <w:tr w:rsidR="00321AB6" w:rsidRPr="003A07B7" w14:paraId="4015A578"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287A8F"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9F2A999" w14:textId="77777777" w:rsidR="00321AB6" w:rsidRPr="003A07B7" w:rsidRDefault="00321AB6" w:rsidP="00321AB6">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6130C5" w14:textId="77777777" w:rsidR="00321AB6" w:rsidRPr="003A07B7" w:rsidRDefault="00321AB6" w:rsidP="00321AB6">
            <w:pPr>
              <w:overflowPunct/>
              <w:autoSpaceDE/>
              <w:autoSpaceDN/>
              <w:adjustRightInd/>
              <w:jc w:val="right"/>
              <w:textAlignment w:val="auto"/>
              <w:rPr>
                <w:i/>
                <w:iCs/>
                <w:color w:val="000000"/>
                <w:lang w:val="en-US"/>
              </w:rPr>
            </w:pPr>
            <w:r w:rsidRPr="003A07B7">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498B568" w14:textId="77777777" w:rsidR="00321AB6" w:rsidRPr="003A07B7" w:rsidRDefault="00321AB6" w:rsidP="00321AB6">
            <w:pPr>
              <w:overflowPunct/>
              <w:autoSpaceDE/>
              <w:autoSpaceDN/>
              <w:adjustRightInd/>
              <w:jc w:val="right"/>
              <w:textAlignment w:val="auto"/>
              <w:rPr>
                <w:i/>
                <w:iCs/>
                <w:color w:val="000000"/>
                <w:lang w:val="en-US"/>
              </w:rPr>
            </w:pPr>
            <w:r w:rsidRPr="003A07B7">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1742754" w14:textId="77777777" w:rsidR="00321AB6" w:rsidRPr="003A07B7" w:rsidRDefault="00321AB6" w:rsidP="00321AB6">
            <w:pPr>
              <w:overflowPunct/>
              <w:autoSpaceDE/>
              <w:autoSpaceDN/>
              <w:adjustRightInd/>
              <w:jc w:val="right"/>
              <w:textAlignment w:val="auto"/>
              <w:rPr>
                <w:i/>
                <w:iCs/>
                <w:color w:val="000000"/>
                <w:lang w:val="en-US"/>
              </w:rPr>
            </w:pPr>
            <w:r w:rsidRPr="003A07B7">
              <w:rPr>
                <w:i/>
                <w:iCs/>
                <w:color w:val="000000"/>
                <w:lang w:val="en-US"/>
              </w:rPr>
              <w:t> </w:t>
            </w:r>
          </w:p>
        </w:tc>
      </w:tr>
      <w:tr w:rsidR="00321AB6" w:rsidRPr="003A07B7" w14:paraId="0CA7E2E1"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79D246" w14:textId="77777777" w:rsidR="00321AB6" w:rsidRPr="003A07B7" w:rsidRDefault="00321AB6" w:rsidP="00321AB6">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1848D8F" w14:textId="77777777" w:rsidR="00321AB6" w:rsidRPr="003A07B7" w:rsidRDefault="00321AB6" w:rsidP="00321AB6">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260" w:type="dxa"/>
            <w:tcBorders>
              <w:top w:val="nil"/>
              <w:left w:val="nil"/>
              <w:bottom w:val="single" w:sz="4" w:space="0" w:color="auto"/>
              <w:right w:val="single" w:sz="4" w:space="0" w:color="auto"/>
            </w:tcBorders>
            <w:shd w:val="clear" w:color="auto" w:fill="auto"/>
            <w:noWrap/>
            <w:vAlign w:val="center"/>
            <w:hideMark/>
          </w:tcPr>
          <w:p w14:paraId="0537A7C1"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31 200</w:t>
            </w:r>
          </w:p>
        </w:tc>
        <w:tc>
          <w:tcPr>
            <w:tcW w:w="1280" w:type="dxa"/>
            <w:tcBorders>
              <w:top w:val="nil"/>
              <w:left w:val="nil"/>
              <w:bottom w:val="single" w:sz="4" w:space="0" w:color="auto"/>
              <w:right w:val="single" w:sz="4" w:space="0" w:color="auto"/>
            </w:tcBorders>
            <w:shd w:val="clear" w:color="auto" w:fill="auto"/>
            <w:noWrap/>
            <w:vAlign w:val="center"/>
            <w:hideMark/>
          </w:tcPr>
          <w:p w14:paraId="432B53E1"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31 200</w:t>
            </w:r>
          </w:p>
        </w:tc>
        <w:tc>
          <w:tcPr>
            <w:tcW w:w="1120" w:type="dxa"/>
            <w:tcBorders>
              <w:top w:val="nil"/>
              <w:left w:val="nil"/>
              <w:bottom w:val="single" w:sz="4" w:space="0" w:color="auto"/>
              <w:right w:val="single" w:sz="4" w:space="0" w:color="auto"/>
            </w:tcBorders>
            <w:shd w:val="clear" w:color="auto" w:fill="auto"/>
            <w:noWrap/>
            <w:vAlign w:val="center"/>
            <w:hideMark/>
          </w:tcPr>
          <w:p w14:paraId="703DC47D"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0</w:t>
            </w:r>
          </w:p>
        </w:tc>
      </w:tr>
      <w:tr w:rsidR="00321AB6" w:rsidRPr="003A07B7" w14:paraId="0018A73B"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B781C5"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DFA269A"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0A7B916"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D746459"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53A7EA1"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r>
      <w:tr w:rsidR="00321AB6" w:rsidRPr="003A07B7" w14:paraId="6E3FA19B"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D43383" w14:textId="77777777" w:rsidR="00321AB6" w:rsidRPr="003A07B7" w:rsidRDefault="00321AB6" w:rsidP="00321AB6">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3C90176" w14:textId="77777777" w:rsidR="00321AB6" w:rsidRPr="003A07B7" w:rsidRDefault="00321AB6" w:rsidP="00321AB6">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14:paraId="5149B6F3"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5 848 900</w:t>
            </w:r>
          </w:p>
        </w:tc>
        <w:tc>
          <w:tcPr>
            <w:tcW w:w="1280" w:type="dxa"/>
            <w:tcBorders>
              <w:top w:val="nil"/>
              <w:left w:val="nil"/>
              <w:bottom w:val="single" w:sz="4" w:space="0" w:color="auto"/>
              <w:right w:val="single" w:sz="4" w:space="0" w:color="auto"/>
            </w:tcBorders>
            <w:shd w:val="clear" w:color="auto" w:fill="auto"/>
            <w:noWrap/>
            <w:vAlign w:val="center"/>
            <w:hideMark/>
          </w:tcPr>
          <w:p w14:paraId="13FC7321"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5 848 900</w:t>
            </w:r>
          </w:p>
        </w:tc>
        <w:tc>
          <w:tcPr>
            <w:tcW w:w="1120" w:type="dxa"/>
            <w:tcBorders>
              <w:top w:val="nil"/>
              <w:left w:val="nil"/>
              <w:bottom w:val="single" w:sz="4" w:space="0" w:color="auto"/>
              <w:right w:val="single" w:sz="4" w:space="0" w:color="auto"/>
            </w:tcBorders>
            <w:shd w:val="clear" w:color="auto" w:fill="auto"/>
            <w:noWrap/>
            <w:vAlign w:val="center"/>
            <w:hideMark/>
          </w:tcPr>
          <w:p w14:paraId="56D96D36"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2 727 856</w:t>
            </w:r>
          </w:p>
        </w:tc>
      </w:tr>
      <w:tr w:rsidR="00321AB6" w:rsidRPr="003A07B7" w14:paraId="54244BF0"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27B437"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0397408"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7250669"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273CA22"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F1E3000"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 </w:t>
            </w:r>
          </w:p>
        </w:tc>
      </w:tr>
      <w:tr w:rsidR="00321AB6" w:rsidRPr="003A07B7" w14:paraId="0654F2B8"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820B29" w14:textId="77777777" w:rsidR="00321AB6" w:rsidRPr="003A07B7" w:rsidRDefault="00321AB6" w:rsidP="00321AB6">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AF2D6A0" w14:textId="77777777" w:rsidR="00321AB6" w:rsidRPr="003A07B7" w:rsidRDefault="00321AB6" w:rsidP="00321AB6">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260" w:type="dxa"/>
            <w:tcBorders>
              <w:top w:val="nil"/>
              <w:left w:val="nil"/>
              <w:bottom w:val="single" w:sz="4" w:space="0" w:color="auto"/>
              <w:right w:val="single" w:sz="4" w:space="0" w:color="auto"/>
            </w:tcBorders>
            <w:shd w:val="clear" w:color="auto" w:fill="auto"/>
            <w:noWrap/>
            <w:vAlign w:val="center"/>
            <w:hideMark/>
          </w:tcPr>
          <w:p w14:paraId="21206A7B"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5 848 900</w:t>
            </w:r>
          </w:p>
        </w:tc>
        <w:tc>
          <w:tcPr>
            <w:tcW w:w="1280" w:type="dxa"/>
            <w:tcBorders>
              <w:top w:val="nil"/>
              <w:left w:val="nil"/>
              <w:bottom w:val="single" w:sz="4" w:space="0" w:color="auto"/>
              <w:right w:val="single" w:sz="4" w:space="0" w:color="auto"/>
            </w:tcBorders>
            <w:shd w:val="clear" w:color="auto" w:fill="auto"/>
            <w:noWrap/>
            <w:vAlign w:val="center"/>
            <w:hideMark/>
          </w:tcPr>
          <w:p w14:paraId="73A1A68E"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5 848 900</w:t>
            </w:r>
          </w:p>
        </w:tc>
        <w:tc>
          <w:tcPr>
            <w:tcW w:w="1120" w:type="dxa"/>
            <w:tcBorders>
              <w:top w:val="nil"/>
              <w:left w:val="nil"/>
              <w:bottom w:val="single" w:sz="4" w:space="0" w:color="auto"/>
              <w:right w:val="single" w:sz="4" w:space="0" w:color="auto"/>
            </w:tcBorders>
            <w:shd w:val="clear" w:color="auto" w:fill="auto"/>
            <w:noWrap/>
            <w:vAlign w:val="center"/>
            <w:hideMark/>
          </w:tcPr>
          <w:p w14:paraId="1B7F866E" w14:textId="77777777" w:rsidR="00321AB6" w:rsidRPr="003A07B7" w:rsidRDefault="00321AB6" w:rsidP="00321AB6">
            <w:pPr>
              <w:overflowPunct/>
              <w:autoSpaceDE/>
              <w:autoSpaceDN/>
              <w:adjustRightInd/>
              <w:jc w:val="right"/>
              <w:textAlignment w:val="auto"/>
              <w:rPr>
                <w:b/>
                <w:bCs/>
                <w:color w:val="000000"/>
                <w:lang w:val="en-US"/>
              </w:rPr>
            </w:pPr>
            <w:r w:rsidRPr="003A07B7">
              <w:rPr>
                <w:b/>
                <w:bCs/>
                <w:color w:val="000000"/>
                <w:lang w:val="en-US"/>
              </w:rPr>
              <w:t>5 430 673</w:t>
            </w:r>
          </w:p>
        </w:tc>
      </w:tr>
      <w:tr w:rsidR="00321AB6" w:rsidRPr="003A07B7" w14:paraId="143CD40D" w14:textId="77777777" w:rsidTr="00321A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F03EA3" w14:textId="77777777" w:rsidR="00321AB6" w:rsidRPr="003A07B7" w:rsidRDefault="00321AB6" w:rsidP="00321A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29F92C3"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2ECE0860"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267</w:t>
            </w:r>
          </w:p>
        </w:tc>
        <w:tc>
          <w:tcPr>
            <w:tcW w:w="1280" w:type="dxa"/>
            <w:tcBorders>
              <w:top w:val="nil"/>
              <w:left w:val="nil"/>
              <w:bottom w:val="single" w:sz="4" w:space="0" w:color="auto"/>
              <w:right w:val="single" w:sz="4" w:space="0" w:color="auto"/>
            </w:tcBorders>
            <w:shd w:val="clear" w:color="auto" w:fill="auto"/>
            <w:noWrap/>
            <w:vAlign w:val="center"/>
            <w:hideMark/>
          </w:tcPr>
          <w:p w14:paraId="312413EE"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267</w:t>
            </w:r>
          </w:p>
        </w:tc>
        <w:tc>
          <w:tcPr>
            <w:tcW w:w="1120" w:type="dxa"/>
            <w:tcBorders>
              <w:top w:val="nil"/>
              <w:left w:val="nil"/>
              <w:bottom w:val="single" w:sz="4" w:space="0" w:color="auto"/>
              <w:right w:val="single" w:sz="4" w:space="0" w:color="auto"/>
            </w:tcBorders>
            <w:shd w:val="clear" w:color="auto" w:fill="auto"/>
            <w:noWrap/>
            <w:vAlign w:val="center"/>
            <w:hideMark/>
          </w:tcPr>
          <w:p w14:paraId="501D6F1F" w14:textId="77777777" w:rsidR="00321AB6" w:rsidRPr="003A07B7" w:rsidRDefault="00321AB6" w:rsidP="00321AB6">
            <w:pPr>
              <w:overflowPunct/>
              <w:autoSpaceDE/>
              <w:autoSpaceDN/>
              <w:adjustRightInd/>
              <w:jc w:val="right"/>
              <w:textAlignment w:val="auto"/>
              <w:rPr>
                <w:color w:val="000000"/>
                <w:lang w:val="en-US"/>
              </w:rPr>
            </w:pPr>
            <w:r w:rsidRPr="003A07B7">
              <w:rPr>
                <w:color w:val="000000"/>
                <w:lang w:val="en-US"/>
              </w:rPr>
              <w:t>252</w:t>
            </w:r>
          </w:p>
        </w:tc>
      </w:tr>
      <w:tr w:rsidR="00321AB6" w:rsidRPr="003A07B7" w14:paraId="173F7673" w14:textId="77777777" w:rsidTr="00321AB6">
        <w:trPr>
          <w:trHeight w:val="540"/>
          <w:jc w:val="center"/>
        </w:trPr>
        <w:tc>
          <w:tcPr>
            <w:tcW w:w="9780" w:type="dxa"/>
            <w:gridSpan w:val="5"/>
            <w:tcBorders>
              <w:top w:val="nil"/>
              <w:left w:val="nil"/>
              <w:bottom w:val="nil"/>
              <w:right w:val="nil"/>
            </w:tcBorders>
            <w:shd w:val="clear" w:color="auto" w:fill="auto"/>
            <w:vAlign w:val="center"/>
            <w:hideMark/>
          </w:tcPr>
          <w:p w14:paraId="7C9FBDC0"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321AB6" w:rsidRPr="003A07B7" w14:paraId="0B1D0B64" w14:textId="77777777" w:rsidTr="00321AB6">
        <w:trPr>
          <w:trHeight w:val="540"/>
          <w:jc w:val="center"/>
        </w:trPr>
        <w:tc>
          <w:tcPr>
            <w:tcW w:w="9780" w:type="dxa"/>
            <w:gridSpan w:val="5"/>
            <w:tcBorders>
              <w:top w:val="nil"/>
              <w:left w:val="nil"/>
              <w:bottom w:val="nil"/>
              <w:right w:val="nil"/>
            </w:tcBorders>
            <w:shd w:val="clear" w:color="auto" w:fill="auto"/>
            <w:vAlign w:val="center"/>
            <w:hideMark/>
          </w:tcPr>
          <w:p w14:paraId="78AFCB74" w14:textId="77777777" w:rsidR="00321AB6" w:rsidRPr="003A07B7" w:rsidRDefault="00321AB6" w:rsidP="00321AB6">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739FC5BA" w14:textId="77777777" w:rsidR="00231E0E" w:rsidRPr="003A07B7" w:rsidRDefault="00231E0E" w:rsidP="001E1A84">
      <w:pPr>
        <w:tabs>
          <w:tab w:val="left" w:pos="851"/>
        </w:tabs>
        <w:overflowPunct/>
        <w:autoSpaceDE/>
        <w:autoSpaceDN/>
        <w:adjustRightInd/>
        <w:ind w:firstLine="567"/>
        <w:contextualSpacing/>
        <w:jc w:val="both"/>
        <w:textAlignment w:val="auto"/>
        <w:rPr>
          <w:rFonts w:eastAsia="Calibri"/>
          <w:b/>
          <w:shd w:val="clear" w:color="auto" w:fill="FEFEFE"/>
        </w:rPr>
      </w:pPr>
    </w:p>
    <w:p w14:paraId="53717112" w14:textId="77777777" w:rsidR="00231E0E" w:rsidRPr="003A07B7" w:rsidRDefault="00231E0E" w:rsidP="001E1A84">
      <w:pPr>
        <w:tabs>
          <w:tab w:val="left" w:pos="851"/>
        </w:tabs>
        <w:overflowPunct/>
        <w:autoSpaceDE/>
        <w:autoSpaceDN/>
        <w:adjustRightInd/>
        <w:ind w:firstLine="567"/>
        <w:contextualSpacing/>
        <w:jc w:val="both"/>
        <w:textAlignment w:val="auto"/>
        <w:rPr>
          <w:rFonts w:eastAsia="Calibri"/>
          <w:b/>
          <w:shd w:val="clear" w:color="auto" w:fill="FEFEFE"/>
        </w:rPr>
      </w:pPr>
    </w:p>
    <w:p w14:paraId="4B899F27" w14:textId="77777777" w:rsidR="00F733AB" w:rsidRPr="003A07B7" w:rsidRDefault="00F733AB" w:rsidP="00231E0E">
      <w:pPr>
        <w:numPr>
          <w:ilvl w:val="0"/>
          <w:numId w:val="22"/>
        </w:numPr>
        <w:tabs>
          <w:tab w:val="left" w:pos="851"/>
        </w:tabs>
        <w:overflowPunct/>
        <w:autoSpaceDE/>
        <w:autoSpaceDN/>
        <w:adjustRightInd/>
        <w:contextualSpacing/>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79AB7A53" w14:textId="6662F503" w:rsidR="00F733AB" w:rsidRPr="003A07B7" w:rsidRDefault="00A23C8C" w:rsidP="00F733AB">
      <w:pPr>
        <w:tabs>
          <w:tab w:val="left" w:pos="851"/>
        </w:tabs>
        <w:overflowPunct/>
        <w:autoSpaceDE/>
        <w:autoSpaceDN/>
        <w:adjustRightInd/>
        <w:ind w:firstLine="567"/>
        <w:contextualSpacing/>
        <w:jc w:val="both"/>
        <w:textAlignment w:val="auto"/>
        <w:rPr>
          <w:rFonts w:eastAsia="Calibri"/>
        </w:rPr>
      </w:pPr>
      <w:r w:rsidRPr="003A07B7">
        <w:rPr>
          <w:rFonts w:eastAsia="Calibri"/>
        </w:rPr>
        <w:t>За изпълнението на програма отговарят  ресорният заместник министър, директорите на дирекция</w:t>
      </w:r>
      <w:r w:rsidR="00231E0E" w:rsidRPr="003A07B7">
        <w:rPr>
          <w:rFonts w:eastAsia="Calibri"/>
        </w:rPr>
        <w:t xml:space="preserve"> и служби работещи по </w:t>
      </w:r>
    </w:p>
    <w:p w14:paraId="5EDB43C1" w14:textId="77777777" w:rsidR="00F733AB" w:rsidRPr="003A07B7" w:rsidRDefault="00F733AB" w:rsidP="004E1467">
      <w:pPr>
        <w:tabs>
          <w:tab w:val="left" w:pos="284"/>
        </w:tabs>
        <w:overflowPunct/>
        <w:autoSpaceDE/>
        <w:autoSpaceDN/>
        <w:adjustRightInd/>
        <w:spacing w:after="200" w:line="276" w:lineRule="auto"/>
        <w:ind w:right="192"/>
        <w:contextualSpacing/>
        <w:jc w:val="both"/>
        <w:textAlignment w:val="auto"/>
        <w:rPr>
          <w:rFonts w:eastAsia="Calibri"/>
          <w:b/>
        </w:rPr>
      </w:pPr>
    </w:p>
    <w:p w14:paraId="1CC332E9" w14:textId="77777777" w:rsidR="004E1467" w:rsidRPr="003A07B7" w:rsidRDefault="004E1467" w:rsidP="004E1467">
      <w:pPr>
        <w:pStyle w:val="Heading1"/>
        <w:numPr>
          <w:ilvl w:val="1"/>
          <w:numId w:val="3"/>
        </w:numPr>
        <w:tabs>
          <w:tab w:val="left" w:pos="0"/>
          <w:tab w:val="left" w:pos="284"/>
          <w:tab w:val="left" w:pos="851"/>
        </w:tabs>
        <w:spacing w:before="0"/>
        <w:ind w:left="0" w:firstLine="0"/>
        <w:jc w:val="both"/>
        <w:rPr>
          <w:rFonts w:cs="Times New Roman"/>
          <w:sz w:val="20"/>
          <w:szCs w:val="20"/>
        </w:rPr>
      </w:pPr>
      <w:bookmarkStart w:id="31" w:name="_Toc49427940"/>
      <w:r w:rsidRPr="003A07B7">
        <w:rPr>
          <w:rFonts w:cs="Times New Roman"/>
          <w:sz w:val="20"/>
          <w:szCs w:val="20"/>
        </w:rPr>
        <w:t>ПРЕГЛЕД НА ИЗПЪЛНЕНИЕТО НА БЮДЖЕТНА ПРОГРАМА – 2200. 03.01 „СПЕЦИАЛИЗИРАНИ ДЕЙНОСТИ В ГОРСКИТЕ ТЕРИТОРИИ“</w:t>
      </w:r>
      <w:bookmarkEnd w:id="31"/>
    </w:p>
    <w:p w14:paraId="0784C86C" w14:textId="77777777" w:rsidR="00024A27" w:rsidRPr="003A07B7" w:rsidRDefault="00024A27" w:rsidP="00024A27"/>
    <w:p w14:paraId="0C099E6B" w14:textId="77777777" w:rsidR="00024A27" w:rsidRPr="003A07B7" w:rsidRDefault="00024A27" w:rsidP="00D81AC0">
      <w:pPr>
        <w:numPr>
          <w:ilvl w:val="0"/>
          <w:numId w:val="24"/>
        </w:numPr>
        <w:tabs>
          <w:tab w:val="left" w:pos="851"/>
        </w:tabs>
        <w:overflowPunct/>
        <w:autoSpaceDE/>
        <w:autoSpaceDN/>
        <w:adjustRightInd/>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28604F9A" w14:textId="77777777" w:rsidR="00F34EA3" w:rsidRPr="003A07B7" w:rsidRDefault="00F34EA3" w:rsidP="0090146E">
      <w:pPr>
        <w:tabs>
          <w:tab w:val="left" w:pos="851"/>
        </w:tabs>
        <w:overflowPunct/>
        <w:autoSpaceDE/>
        <w:autoSpaceDN/>
        <w:adjustRightInd/>
        <w:ind w:firstLine="567"/>
        <w:contextualSpacing/>
        <w:jc w:val="both"/>
        <w:textAlignment w:val="auto"/>
        <w:rPr>
          <w:rFonts w:eastAsia="Calibri"/>
        </w:rPr>
      </w:pPr>
      <w:r w:rsidRPr="003A07B7">
        <w:rPr>
          <w:rFonts w:eastAsia="Calibri"/>
        </w:rPr>
        <w:t>За първото полугодие на 2020 г. е достигната добра степен на изпълнение на целевите стойности по показателите за изпълнение по бюджетна програма „Специализирани дейности в горските територии“. Ефектът на изпълнението на програмата е постигнат при оптимално използване на наличните ресурси</w:t>
      </w:r>
    </w:p>
    <w:p w14:paraId="4FDEC4A1" w14:textId="77777777" w:rsidR="00C5770F" w:rsidRPr="003A07B7" w:rsidRDefault="00C5770F" w:rsidP="0090146E">
      <w:pPr>
        <w:tabs>
          <w:tab w:val="left" w:pos="851"/>
        </w:tabs>
        <w:overflowPunct/>
        <w:autoSpaceDE/>
        <w:autoSpaceDN/>
        <w:adjustRightInd/>
        <w:ind w:firstLine="567"/>
        <w:contextualSpacing/>
        <w:jc w:val="both"/>
        <w:textAlignment w:val="auto"/>
        <w:rPr>
          <w:rFonts w:eastAsia="Calibri"/>
        </w:rPr>
      </w:pPr>
    </w:p>
    <w:p w14:paraId="4623867B" w14:textId="77777777" w:rsidR="00024A27" w:rsidRPr="003A07B7" w:rsidRDefault="00024A27" w:rsidP="00D81AC0">
      <w:pPr>
        <w:numPr>
          <w:ilvl w:val="0"/>
          <w:numId w:val="24"/>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5FDC9B7F" w14:textId="77777777" w:rsidR="009866A2" w:rsidRPr="003A07B7" w:rsidRDefault="009866A2" w:rsidP="009866A2">
      <w:pPr>
        <w:overflowPunct/>
        <w:autoSpaceDE/>
        <w:autoSpaceDN/>
        <w:adjustRightInd/>
        <w:ind w:firstLine="567"/>
        <w:contextualSpacing/>
        <w:textAlignment w:val="auto"/>
        <w:rPr>
          <w:rFonts w:eastAsia="Calibri"/>
        </w:rPr>
      </w:pPr>
      <w:r w:rsidRPr="003A07B7">
        <w:rPr>
          <w:rFonts w:eastAsia="Calibri"/>
        </w:rPr>
        <w:t>Изразходваните бюджетни средства на залегналите показатели по тази програма основно са за извършени проверки, свързани с контролната дейност в горите, издаване на удостоверения, обслужване на собственици на гори, одобряване и регистрация на базови източници за производство на семена и други горски репродуктивни материали, издадени сертификати, лесопаталогично обследване, мероприятия по опазване на биологичното разнообразие, изграждане и реконструиране на архитектурни обекти и елементи в териториите на природните паркове, периодични издания на списание „Гора“.</w:t>
      </w:r>
    </w:p>
    <w:p w14:paraId="2454DCA5" w14:textId="3D4200AF" w:rsidR="00024A27" w:rsidRPr="003A07B7" w:rsidRDefault="009866A2" w:rsidP="009866A2">
      <w:pPr>
        <w:overflowPunct/>
        <w:autoSpaceDE/>
        <w:autoSpaceDN/>
        <w:adjustRightInd/>
        <w:ind w:firstLine="567"/>
        <w:contextualSpacing/>
        <w:textAlignment w:val="auto"/>
        <w:rPr>
          <w:rFonts w:eastAsia="Calibri"/>
        </w:rPr>
      </w:pPr>
      <w:r w:rsidRPr="003A07B7">
        <w:rPr>
          <w:rFonts w:eastAsia="Calibri"/>
        </w:rPr>
        <w:t>Работа на постоянният център към телефон 112 за получаване на сигнали за нарушения в горите допринася за съкращаване в пъти времето за реакция на контролните органи по установяване и санкциониране на нарушителите.</w:t>
      </w:r>
    </w:p>
    <w:p w14:paraId="28211C1B" w14:textId="77777777" w:rsidR="00E6331B" w:rsidRPr="003A07B7" w:rsidRDefault="00E6331B" w:rsidP="009866A2">
      <w:pPr>
        <w:overflowPunct/>
        <w:autoSpaceDE/>
        <w:autoSpaceDN/>
        <w:adjustRightInd/>
        <w:ind w:firstLine="567"/>
        <w:contextualSpacing/>
        <w:textAlignment w:val="auto"/>
        <w:rPr>
          <w:rFonts w:eastAsia="Calibri"/>
          <w:shd w:val="clear" w:color="auto" w:fill="FEFEFE"/>
        </w:rPr>
      </w:pPr>
    </w:p>
    <w:p w14:paraId="66A15F1C" w14:textId="77777777" w:rsidR="00024A27" w:rsidRPr="003A07B7" w:rsidRDefault="00024A27" w:rsidP="00D81AC0">
      <w:pPr>
        <w:numPr>
          <w:ilvl w:val="0"/>
          <w:numId w:val="24"/>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7D385AAD" w14:textId="77777777" w:rsidR="00F34EA3" w:rsidRPr="003A07B7" w:rsidRDefault="00F34EA3" w:rsidP="00F34EA3">
      <w:pPr>
        <w:overflowPunct/>
        <w:autoSpaceDE/>
        <w:autoSpaceDN/>
        <w:adjustRightInd/>
        <w:ind w:firstLine="567"/>
        <w:contextualSpacing/>
        <w:jc w:val="both"/>
        <w:textAlignment w:val="auto"/>
        <w:rPr>
          <w:rFonts w:eastAsia="Calibri"/>
          <w:shd w:val="clear" w:color="auto" w:fill="FEFEFE"/>
        </w:rPr>
      </w:pPr>
    </w:p>
    <w:p w14:paraId="57CAA5B7" w14:textId="5214DD2D" w:rsidR="00024A27" w:rsidRPr="003A07B7" w:rsidRDefault="004C4241" w:rsidP="0090146E">
      <w:pPr>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Администрираните разходни показали са описани в таблица № 7</w:t>
      </w:r>
      <w:r w:rsidR="00024A27" w:rsidRPr="003A07B7">
        <w:rPr>
          <w:rFonts w:eastAsia="Calibri"/>
          <w:shd w:val="clear" w:color="auto" w:fill="FEFEFE"/>
        </w:rPr>
        <w:t>.</w:t>
      </w:r>
    </w:p>
    <w:p w14:paraId="14443094" w14:textId="77777777" w:rsidR="00527EFD" w:rsidRPr="003A07B7" w:rsidRDefault="00527EFD" w:rsidP="0090146E">
      <w:pPr>
        <w:overflowPunct/>
        <w:autoSpaceDE/>
        <w:autoSpaceDN/>
        <w:adjustRightInd/>
        <w:ind w:firstLine="567"/>
        <w:contextualSpacing/>
        <w:jc w:val="both"/>
        <w:textAlignment w:val="auto"/>
        <w:rPr>
          <w:rFonts w:eastAsia="Calibri"/>
          <w:shd w:val="clear" w:color="auto" w:fill="FEFEFE"/>
        </w:rPr>
      </w:pPr>
    </w:p>
    <w:p w14:paraId="1708621A" w14:textId="77777777" w:rsidR="00024A27" w:rsidRPr="003A07B7" w:rsidRDefault="00024A27" w:rsidP="00326C28">
      <w:pPr>
        <w:numPr>
          <w:ilvl w:val="0"/>
          <w:numId w:val="24"/>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3A07B7">
        <w:rPr>
          <w:rFonts w:eastAsia="Calibri"/>
          <w:b/>
          <w:shd w:val="clear" w:color="auto" w:fill="FEFEFE"/>
        </w:rPr>
        <w:t>Отчет на показателите за изпълнение на програмата (количествени, качествени, времеви)</w:t>
      </w:r>
    </w:p>
    <w:p w14:paraId="37A84C19" w14:textId="77777777" w:rsidR="00024A27" w:rsidRPr="003A07B7" w:rsidRDefault="00024A27" w:rsidP="00A72B51">
      <w:pPr>
        <w:tabs>
          <w:tab w:val="left" w:pos="851"/>
        </w:tabs>
        <w:overflowPunct/>
        <w:autoSpaceDE/>
        <w:autoSpaceDN/>
        <w:adjustRightInd/>
        <w:spacing w:before="120" w:line="276" w:lineRule="auto"/>
        <w:ind w:left="568"/>
        <w:contextualSpacing/>
        <w:jc w:val="both"/>
        <w:textAlignment w:val="auto"/>
        <w:rPr>
          <w:rFonts w:eastAsia="Calibri"/>
          <w:b/>
          <w:shd w:val="clear" w:color="auto" w:fill="FEFEFE"/>
        </w:rPr>
      </w:pPr>
    </w:p>
    <w:tbl>
      <w:tblPr>
        <w:tblW w:w="9180" w:type="dxa"/>
        <w:jc w:val="center"/>
        <w:tblLook w:val="04A0" w:firstRow="1" w:lastRow="0" w:firstColumn="1" w:lastColumn="0" w:noHBand="0" w:noVBand="1"/>
      </w:tblPr>
      <w:tblGrid>
        <w:gridCol w:w="416"/>
        <w:gridCol w:w="4722"/>
        <w:gridCol w:w="1042"/>
        <w:gridCol w:w="1340"/>
        <w:gridCol w:w="1660"/>
      </w:tblGrid>
      <w:tr w:rsidR="00326C28" w:rsidRPr="003A07B7" w14:paraId="5FB29E8B" w14:textId="77777777" w:rsidTr="00326C28">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AB1B19" w14:textId="77777777" w:rsidR="00326C28" w:rsidRPr="003A07B7" w:rsidRDefault="00326C28" w:rsidP="00326C28">
            <w:pPr>
              <w:overflowPunct/>
              <w:autoSpaceDE/>
              <w:autoSpaceDN/>
              <w:adjustRightInd/>
              <w:textAlignment w:val="auto"/>
              <w:rPr>
                <w:b/>
                <w:bCs/>
                <w:lang w:val="en-US"/>
              </w:rPr>
            </w:pPr>
            <w:r w:rsidRPr="003A07B7">
              <w:rPr>
                <w:b/>
                <w:bCs/>
                <w:lang w:val="en-US"/>
              </w:rPr>
              <w:lastRenderedPageBreak/>
              <w:t>Бюджетна програма - 2200.03.01 - "Специализирани дейности в горските територии"</w:t>
            </w:r>
          </w:p>
        </w:tc>
        <w:tc>
          <w:tcPr>
            <w:tcW w:w="4160" w:type="dxa"/>
            <w:gridSpan w:val="3"/>
            <w:tcBorders>
              <w:top w:val="single" w:sz="8" w:space="0" w:color="auto"/>
              <w:left w:val="nil"/>
              <w:bottom w:val="single" w:sz="8" w:space="0" w:color="auto"/>
              <w:right w:val="single" w:sz="8" w:space="0" w:color="000000"/>
            </w:tcBorders>
            <w:shd w:val="clear" w:color="auto" w:fill="auto"/>
            <w:vAlign w:val="center"/>
            <w:hideMark/>
          </w:tcPr>
          <w:p w14:paraId="763B6585" w14:textId="77777777" w:rsidR="00326C28" w:rsidRPr="003A07B7" w:rsidRDefault="00326C28" w:rsidP="00326C28">
            <w:pPr>
              <w:overflowPunct/>
              <w:autoSpaceDE/>
              <w:autoSpaceDN/>
              <w:adjustRightInd/>
              <w:jc w:val="center"/>
              <w:textAlignment w:val="auto"/>
              <w:rPr>
                <w:b/>
                <w:bCs/>
                <w:lang w:val="en-US"/>
              </w:rPr>
            </w:pPr>
            <w:r w:rsidRPr="003A07B7">
              <w:rPr>
                <w:b/>
                <w:bCs/>
                <w:lang w:val="en-US"/>
              </w:rPr>
              <w:t>Целева стойност</w:t>
            </w:r>
          </w:p>
        </w:tc>
      </w:tr>
      <w:tr w:rsidR="00326C28" w:rsidRPr="003A07B7" w14:paraId="52B8701D" w14:textId="77777777" w:rsidTr="00326C28">
        <w:trPr>
          <w:trHeight w:val="300"/>
          <w:jc w:val="center"/>
        </w:trPr>
        <w:tc>
          <w:tcPr>
            <w:tcW w:w="29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7924D1" w14:textId="77777777" w:rsidR="00326C28" w:rsidRPr="003A07B7" w:rsidRDefault="00326C28" w:rsidP="00326C28">
            <w:pPr>
              <w:overflowPunct/>
              <w:autoSpaceDE/>
              <w:autoSpaceDN/>
              <w:adjustRightInd/>
              <w:jc w:val="center"/>
              <w:textAlignment w:val="auto"/>
              <w:rPr>
                <w:lang w:val="en-US"/>
              </w:rPr>
            </w:pPr>
            <w:r w:rsidRPr="003A07B7">
              <w:rPr>
                <w:lang w:val="en-US"/>
              </w:rPr>
              <w:t>№</w:t>
            </w:r>
          </w:p>
        </w:tc>
        <w:tc>
          <w:tcPr>
            <w:tcW w:w="472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865C76" w14:textId="77777777" w:rsidR="00326C28" w:rsidRPr="003A07B7" w:rsidRDefault="00326C28" w:rsidP="00326C28">
            <w:pPr>
              <w:overflowPunct/>
              <w:autoSpaceDE/>
              <w:autoSpaceDN/>
              <w:adjustRightInd/>
              <w:jc w:val="center"/>
              <w:textAlignment w:val="auto"/>
              <w:rPr>
                <w:lang w:val="en-US"/>
              </w:rPr>
            </w:pPr>
            <w:r w:rsidRPr="003A07B7">
              <w:rPr>
                <w:lang w:val="en-US"/>
              </w:rPr>
              <w:t>Показатели за изпълнение</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29960258" w14:textId="77777777" w:rsidR="00326C28" w:rsidRPr="003A07B7" w:rsidRDefault="00326C28" w:rsidP="00326C28">
            <w:pPr>
              <w:overflowPunct/>
              <w:autoSpaceDE/>
              <w:autoSpaceDN/>
              <w:adjustRightInd/>
              <w:jc w:val="center"/>
              <w:textAlignment w:val="auto"/>
              <w:rPr>
                <w:b/>
                <w:bCs/>
                <w:lang w:val="en-US"/>
              </w:rPr>
            </w:pPr>
            <w:r w:rsidRPr="003A07B7">
              <w:rPr>
                <w:b/>
                <w:bCs/>
                <w:lang w:val="en-US"/>
              </w:rPr>
              <w:t>Мерна единица</w:t>
            </w:r>
          </w:p>
        </w:tc>
        <w:tc>
          <w:tcPr>
            <w:tcW w:w="1340" w:type="dxa"/>
            <w:tcBorders>
              <w:top w:val="nil"/>
              <w:left w:val="nil"/>
              <w:bottom w:val="nil"/>
              <w:right w:val="single" w:sz="8" w:space="0" w:color="auto"/>
            </w:tcBorders>
            <w:shd w:val="clear" w:color="auto" w:fill="auto"/>
            <w:vAlign w:val="center"/>
            <w:hideMark/>
          </w:tcPr>
          <w:p w14:paraId="7AE4BDE3" w14:textId="77777777" w:rsidR="00326C28" w:rsidRPr="003A07B7" w:rsidRDefault="00326C28" w:rsidP="00326C28">
            <w:pPr>
              <w:overflowPunct/>
              <w:autoSpaceDE/>
              <w:autoSpaceDN/>
              <w:adjustRightInd/>
              <w:jc w:val="center"/>
              <w:textAlignment w:val="auto"/>
              <w:rPr>
                <w:b/>
                <w:bCs/>
                <w:lang w:val="en-US"/>
              </w:rPr>
            </w:pPr>
            <w:r w:rsidRPr="003A07B7">
              <w:rPr>
                <w:b/>
                <w:bCs/>
                <w:lang w:val="en-US"/>
              </w:rPr>
              <w:t xml:space="preserve">Бюджет </w:t>
            </w:r>
          </w:p>
        </w:tc>
        <w:tc>
          <w:tcPr>
            <w:tcW w:w="1660" w:type="dxa"/>
            <w:tcBorders>
              <w:top w:val="nil"/>
              <w:left w:val="nil"/>
              <w:bottom w:val="nil"/>
              <w:right w:val="single" w:sz="8" w:space="0" w:color="auto"/>
            </w:tcBorders>
            <w:shd w:val="clear" w:color="auto" w:fill="auto"/>
            <w:vAlign w:val="center"/>
            <w:hideMark/>
          </w:tcPr>
          <w:p w14:paraId="34559817" w14:textId="77777777" w:rsidR="00326C28" w:rsidRPr="003A07B7" w:rsidRDefault="00326C28" w:rsidP="00326C28">
            <w:pPr>
              <w:overflowPunct/>
              <w:autoSpaceDE/>
              <w:autoSpaceDN/>
              <w:adjustRightInd/>
              <w:jc w:val="center"/>
              <w:textAlignment w:val="auto"/>
              <w:rPr>
                <w:b/>
                <w:bCs/>
                <w:lang w:val="en-US"/>
              </w:rPr>
            </w:pPr>
            <w:r w:rsidRPr="003A07B7">
              <w:rPr>
                <w:b/>
                <w:bCs/>
                <w:lang w:val="en-US"/>
              </w:rPr>
              <w:t>Отчет</w:t>
            </w:r>
          </w:p>
        </w:tc>
      </w:tr>
      <w:tr w:rsidR="00326C28" w:rsidRPr="003A07B7" w14:paraId="5784479A" w14:textId="77777777" w:rsidTr="00326C28">
        <w:trPr>
          <w:trHeight w:val="270"/>
          <w:jc w:val="center"/>
        </w:trPr>
        <w:tc>
          <w:tcPr>
            <w:tcW w:w="298" w:type="dxa"/>
            <w:vMerge/>
            <w:tcBorders>
              <w:top w:val="nil"/>
              <w:left w:val="single" w:sz="8" w:space="0" w:color="auto"/>
              <w:bottom w:val="single" w:sz="8" w:space="0" w:color="000000"/>
              <w:right w:val="single" w:sz="8" w:space="0" w:color="auto"/>
            </w:tcBorders>
            <w:vAlign w:val="center"/>
            <w:hideMark/>
          </w:tcPr>
          <w:p w14:paraId="08B1E680" w14:textId="77777777" w:rsidR="00326C28" w:rsidRPr="003A07B7" w:rsidRDefault="00326C28" w:rsidP="00326C28">
            <w:pPr>
              <w:overflowPunct/>
              <w:autoSpaceDE/>
              <w:autoSpaceDN/>
              <w:adjustRightInd/>
              <w:textAlignment w:val="auto"/>
              <w:rPr>
                <w:lang w:val="en-US"/>
              </w:rPr>
            </w:pPr>
          </w:p>
        </w:tc>
        <w:tc>
          <w:tcPr>
            <w:tcW w:w="4722" w:type="dxa"/>
            <w:vMerge/>
            <w:tcBorders>
              <w:top w:val="nil"/>
              <w:left w:val="single" w:sz="8" w:space="0" w:color="auto"/>
              <w:bottom w:val="single" w:sz="8" w:space="0" w:color="000000"/>
              <w:right w:val="single" w:sz="8" w:space="0" w:color="auto"/>
            </w:tcBorders>
            <w:vAlign w:val="center"/>
            <w:hideMark/>
          </w:tcPr>
          <w:p w14:paraId="2BE4676F" w14:textId="77777777" w:rsidR="00326C28" w:rsidRPr="003A07B7" w:rsidRDefault="00326C28" w:rsidP="00326C28">
            <w:pPr>
              <w:overflowPunct/>
              <w:autoSpaceDE/>
              <w:autoSpaceDN/>
              <w:adjustRightInd/>
              <w:textAlignment w:val="auto"/>
              <w:rPr>
                <w:lang w:val="en-US"/>
              </w:rPr>
            </w:pPr>
          </w:p>
        </w:tc>
        <w:tc>
          <w:tcPr>
            <w:tcW w:w="1160" w:type="dxa"/>
            <w:vMerge/>
            <w:tcBorders>
              <w:top w:val="nil"/>
              <w:left w:val="single" w:sz="8" w:space="0" w:color="auto"/>
              <w:bottom w:val="single" w:sz="8" w:space="0" w:color="000000"/>
              <w:right w:val="single" w:sz="8" w:space="0" w:color="auto"/>
            </w:tcBorders>
            <w:vAlign w:val="center"/>
            <w:hideMark/>
          </w:tcPr>
          <w:p w14:paraId="7460EA3C" w14:textId="77777777" w:rsidR="00326C28" w:rsidRPr="003A07B7" w:rsidRDefault="00326C28" w:rsidP="00326C28">
            <w:pPr>
              <w:overflowPunct/>
              <w:autoSpaceDE/>
              <w:autoSpaceDN/>
              <w:adjustRightInd/>
              <w:textAlignment w:val="auto"/>
              <w:rPr>
                <w:b/>
                <w:bCs/>
                <w:lang w:val="en-US"/>
              </w:rPr>
            </w:pPr>
          </w:p>
        </w:tc>
        <w:tc>
          <w:tcPr>
            <w:tcW w:w="1340" w:type="dxa"/>
            <w:tcBorders>
              <w:top w:val="nil"/>
              <w:left w:val="nil"/>
              <w:bottom w:val="single" w:sz="8" w:space="0" w:color="auto"/>
              <w:right w:val="single" w:sz="8" w:space="0" w:color="auto"/>
            </w:tcBorders>
            <w:shd w:val="clear" w:color="auto" w:fill="auto"/>
            <w:vAlign w:val="center"/>
            <w:hideMark/>
          </w:tcPr>
          <w:p w14:paraId="4506E2A1" w14:textId="77777777" w:rsidR="00326C28" w:rsidRPr="003A07B7" w:rsidRDefault="00326C28" w:rsidP="00326C28">
            <w:pPr>
              <w:overflowPunct/>
              <w:autoSpaceDE/>
              <w:autoSpaceDN/>
              <w:adjustRightInd/>
              <w:jc w:val="center"/>
              <w:textAlignment w:val="auto"/>
              <w:rPr>
                <w:b/>
                <w:bCs/>
                <w:lang w:val="en-US"/>
              </w:rPr>
            </w:pPr>
            <w:r w:rsidRPr="003A07B7">
              <w:rPr>
                <w:b/>
                <w:bCs/>
                <w:lang w:val="en-US"/>
              </w:rPr>
              <w:t>2020 г.</w:t>
            </w:r>
          </w:p>
        </w:tc>
        <w:tc>
          <w:tcPr>
            <w:tcW w:w="1660" w:type="dxa"/>
            <w:tcBorders>
              <w:top w:val="nil"/>
              <w:left w:val="nil"/>
              <w:bottom w:val="single" w:sz="8" w:space="0" w:color="auto"/>
              <w:right w:val="single" w:sz="8" w:space="0" w:color="auto"/>
            </w:tcBorders>
            <w:shd w:val="clear" w:color="auto" w:fill="auto"/>
            <w:vAlign w:val="center"/>
            <w:hideMark/>
          </w:tcPr>
          <w:p w14:paraId="34310472" w14:textId="77777777" w:rsidR="00326C28" w:rsidRPr="003A07B7" w:rsidRDefault="00326C28" w:rsidP="00326C28">
            <w:pPr>
              <w:overflowPunct/>
              <w:autoSpaceDE/>
              <w:autoSpaceDN/>
              <w:adjustRightInd/>
              <w:jc w:val="center"/>
              <w:textAlignment w:val="auto"/>
              <w:rPr>
                <w:b/>
                <w:bCs/>
                <w:lang w:val="en-US"/>
              </w:rPr>
            </w:pPr>
            <w:r w:rsidRPr="003A07B7">
              <w:rPr>
                <w:b/>
                <w:bCs/>
                <w:lang w:val="en-US"/>
              </w:rPr>
              <w:t>30.06.2020 г.</w:t>
            </w:r>
          </w:p>
        </w:tc>
      </w:tr>
      <w:tr w:rsidR="00326C28" w:rsidRPr="003A07B7" w14:paraId="3C419099" w14:textId="77777777" w:rsidTr="00326C28">
        <w:trPr>
          <w:trHeight w:val="43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8BBD603" w14:textId="77777777" w:rsidR="00326C28" w:rsidRPr="003A07B7" w:rsidRDefault="00326C28" w:rsidP="00326C28">
            <w:pPr>
              <w:overflowPunct/>
              <w:autoSpaceDE/>
              <w:autoSpaceDN/>
              <w:adjustRightInd/>
              <w:jc w:val="center"/>
              <w:textAlignment w:val="auto"/>
              <w:rPr>
                <w:lang w:val="en-US"/>
              </w:rPr>
            </w:pPr>
            <w:r w:rsidRPr="003A07B7">
              <w:rPr>
                <w:lang w:val="en-US"/>
              </w:rPr>
              <w:t>1</w:t>
            </w:r>
          </w:p>
        </w:tc>
        <w:tc>
          <w:tcPr>
            <w:tcW w:w="4722" w:type="dxa"/>
            <w:tcBorders>
              <w:top w:val="nil"/>
              <w:left w:val="nil"/>
              <w:bottom w:val="single" w:sz="8" w:space="0" w:color="auto"/>
              <w:right w:val="single" w:sz="8" w:space="0" w:color="auto"/>
            </w:tcBorders>
            <w:shd w:val="clear" w:color="auto" w:fill="auto"/>
            <w:vAlign w:val="center"/>
            <w:hideMark/>
          </w:tcPr>
          <w:p w14:paraId="290DD642" w14:textId="77777777" w:rsidR="00326C28" w:rsidRPr="003A07B7" w:rsidRDefault="00326C28" w:rsidP="00326C28">
            <w:pPr>
              <w:overflowPunct/>
              <w:autoSpaceDE/>
              <w:autoSpaceDN/>
              <w:adjustRightInd/>
              <w:jc w:val="both"/>
              <w:textAlignment w:val="auto"/>
              <w:rPr>
                <w:lang w:val="en-US"/>
              </w:rPr>
            </w:pPr>
            <w:r w:rsidRPr="003A07B7">
              <w:rPr>
                <w:lang w:val="en-US"/>
              </w:rPr>
              <w:t>Разработени нормативни актове</w:t>
            </w:r>
          </w:p>
        </w:tc>
        <w:tc>
          <w:tcPr>
            <w:tcW w:w="1160" w:type="dxa"/>
            <w:tcBorders>
              <w:top w:val="nil"/>
              <w:left w:val="nil"/>
              <w:bottom w:val="single" w:sz="8" w:space="0" w:color="auto"/>
              <w:right w:val="single" w:sz="8" w:space="0" w:color="auto"/>
            </w:tcBorders>
            <w:shd w:val="clear" w:color="auto" w:fill="auto"/>
            <w:vAlign w:val="center"/>
            <w:hideMark/>
          </w:tcPr>
          <w:p w14:paraId="12E1590D"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6A220E9A" w14:textId="77777777" w:rsidR="00326C28" w:rsidRPr="003A07B7" w:rsidRDefault="00326C28" w:rsidP="00326C28">
            <w:pPr>
              <w:overflowPunct/>
              <w:autoSpaceDE/>
              <w:autoSpaceDN/>
              <w:adjustRightInd/>
              <w:jc w:val="center"/>
              <w:textAlignment w:val="auto"/>
              <w:rPr>
                <w:lang w:val="en-US"/>
              </w:rPr>
            </w:pPr>
            <w:r w:rsidRPr="003A07B7">
              <w:rPr>
                <w:lang w:val="en-US"/>
              </w:rPr>
              <w:t>2</w:t>
            </w:r>
          </w:p>
        </w:tc>
        <w:tc>
          <w:tcPr>
            <w:tcW w:w="1660" w:type="dxa"/>
            <w:tcBorders>
              <w:top w:val="nil"/>
              <w:left w:val="nil"/>
              <w:bottom w:val="single" w:sz="8" w:space="0" w:color="auto"/>
              <w:right w:val="single" w:sz="8" w:space="0" w:color="auto"/>
            </w:tcBorders>
            <w:shd w:val="clear" w:color="auto" w:fill="auto"/>
            <w:noWrap/>
            <w:vAlign w:val="center"/>
            <w:hideMark/>
          </w:tcPr>
          <w:p w14:paraId="379723B4" w14:textId="77777777" w:rsidR="00326C28" w:rsidRPr="003A07B7" w:rsidRDefault="00326C28" w:rsidP="00326C28">
            <w:pPr>
              <w:overflowPunct/>
              <w:autoSpaceDE/>
              <w:autoSpaceDN/>
              <w:adjustRightInd/>
              <w:jc w:val="center"/>
              <w:textAlignment w:val="auto"/>
              <w:rPr>
                <w:lang w:val="en-US"/>
              </w:rPr>
            </w:pPr>
            <w:r w:rsidRPr="003A07B7">
              <w:rPr>
                <w:lang w:val="en-US"/>
              </w:rPr>
              <w:t>3</w:t>
            </w:r>
          </w:p>
        </w:tc>
      </w:tr>
      <w:tr w:rsidR="00326C28" w:rsidRPr="003A07B7" w14:paraId="6F5AC607" w14:textId="77777777" w:rsidTr="00326C28">
        <w:trPr>
          <w:trHeight w:val="103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3A55201D" w14:textId="77777777" w:rsidR="00326C28" w:rsidRPr="003A07B7" w:rsidRDefault="00326C28" w:rsidP="00326C28">
            <w:pPr>
              <w:overflowPunct/>
              <w:autoSpaceDE/>
              <w:autoSpaceDN/>
              <w:adjustRightInd/>
              <w:jc w:val="center"/>
              <w:textAlignment w:val="auto"/>
              <w:rPr>
                <w:lang w:val="en-US"/>
              </w:rPr>
            </w:pPr>
            <w:r w:rsidRPr="003A07B7">
              <w:rPr>
                <w:lang w:val="en-US"/>
              </w:rPr>
              <w:t>2</w:t>
            </w:r>
          </w:p>
        </w:tc>
        <w:tc>
          <w:tcPr>
            <w:tcW w:w="4722" w:type="dxa"/>
            <w:tcBorders>
              <w:top w:val="nil"/>
              <w:left w:val="nil"/>
              <w:bottom w:val="single" w:sz="8" w:space="0" w:color="auto"/>
              <w:right w:val="single" w:sz="8" w:space="0" w:color="auto"/>
            </w:tcBorders>
            <w:shd w:val="clear" w:color="auto" w:fill="auto"/>
            <w:vAlign w:val="center"/>
            <w:hideMark/>
          </w:tcPr>
          <w:p w14:paraId="6EBDCCE7" w14:textId="77777777" w:rsidR="00326C28" w:rsidRPr="003A07B7" w:rsidRDefault="00326C28" w:rsidP="00326C28">
            <w:pPr>
              <w:overflowPunct/>
              <w:autoSpaceDE/>
              <w:autoSpaceDN/>
              <w:adjustRightInd/>
              <w:jc w:val="both"/>
              <w:textAlignment w:val="auto"/>
              <w:rPr>
                <w:lang w:val="en-US"/>
              </w:rPr>
            </w:pPr>
            <w:r w:rsidRPr="003A07B7">
              <w:rPr>
                <w:lang w:val="en-US"/>
              </w:rPr>
              <w:t>Обработени преписки за промяна на предназначението, продажба и учредяване на вещни права в поземлени имоти в горските територии</w:t>
            </w:r>
          </w:p>
        </w:tc>
        <w:tc>
          <w:tcPr>
            <w:tcW w:w="1160" w:type="dxa"/>
            <w:tcBorders>
              <w:top w:val="nil"/>
              <w:left w:val="nil"/>
              <w:bottom w:val="single" w:sz="8" w:space="0" w:color="auto"/>
              <w:right w:val="single" w:sz="8" w:space="0" w:color="auto"/>
            </w:tcBorders>
            <w:shd w:val="clear" w:color="auto" w:fill="auto"/>
            <w:vAlign w:val="center"/>
            <w:hideMark/>
          </w:tcPr>
          <w:p w14:paraId="026AA7FE"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50BB684E" w14:textId="77777777" w:rsidR="00326C28" w:rsidRPr="003A07B7" w:rsidRDefault="00326C28" w:rsidP="00326C28">
            <w:pPr>
              <w:overflowPunct/>
              <w:autoSpaceDE/>
              <w:autoSpaceDN/>
              <w:adjustRightInd/>
              <w:jc w:val="center"/>
              <w:textAlignment w:val="auto"/>
              <w:rPr>
                <w:lang w:val="en-US"/>
              </w:rPr>
            </w:pPr>
            <w:r w:rsidRPr="003A07B7">
              <w:rPr>
                <w:lang w:val="en-US"/>
              </w:rPr>
              <w:t>250</w:t>
            </w:r>
          </w:p>
        </w:tc>
        <w:tc>
          <w:tcPr>
            <w:tcW w:w="1660" w:type="dxa"/>
            <w:tcBorders>
              <w:top w:val="nil"/>
              <w:left w:val="nil"/>
              <w:bottom w:val="single" w:sz="8" w:space="0" w:color="auto"/>
              <w:right w:val="single" w:sz="8" w:space="0" w:color="auto"/>
            </w:tcBorders>
            <w:shd w:val="clear" w:color="auto" w:fill="auto"/>
            <w:noWrap/>
            <w:vAlign w:val="center"/>
            <w:hideMark/>
          </w:tcPr>
          <w:p w14:paraId="409D588C" w14:textId="77777777" w:rsidR="00326C28" w:rsidRPr="003A07B7" w:rsidRDefault="00326C28" w:rsidP="00326C28">
            <w:pPr>
              <w:overflowPunct/>
              <w:autoSpaceDE/>
              <w:autoSpaceDN/>
              <w:adjustRightInd/>
              <w:jc w:val="center"/>
              <w:textAlignment w:val="auto"/>
              <w:rPr>
                <w:lang w:val="en-US"/>
              </w:rPr>
            </w:pPr>
            <w:r w:rsidRPr="003A07B7">
              <w:rPr>
                <w:lang w:val="en-US"/>
              </w:rPr>
              <w:t>148</w:t>
            </w:r>
          </w:p>
        </w:tc>
      </w:tr>
      <w:tr w:rsidR="00326C28" w:rsidRPr="003A07B7" w14:paraId="0B6B7F5A" w14:textId="77777777" w:rsidTr="00326C2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86BEC37" w14:textId="77777777" w:rsidR="00326C28" w:rsidRPr="003A07B7" w:rsidRDefault="00326C28" w:rsidP="00326C28">
            <w:pPr>
              <w:overflowPunct/>
              <w:autoSpaceDE/>
              <w:autoSpaceDN/>
              <w:adjustRightInd/>
              <w:jc w:val="center"/>
              <w:textAlignment w:val="auto"/>
              <w:rPr>
                <w:lang w:val="en-US"/>
              </w:rPr>
            </w:pPr>
            <w:r w:rsidRPr="003A07B7">
              <w:rPr>
                <w:lang w:val="en-US"/>
              </w:rPr>
              <w:t>3</w:t>
            </w:r>
          </w:p>
        </w:tc>
        <w:tc>
          <w:tcPr>
            <w:tcW w:w="4722" w:type="dxa"/>
            <w:tcBorders>
              <w:top w:val="nil"/>
              <w:left w:val="nil"/>
              <w:bottom w:val="single" w:sz="8" w:space="0" w:color="auto"/>
              <w:right w:val="single" w:sz="8" w:space="0" w:color="auto"/>
            </w:tcBorders>
            <w:shd w:val="clear" w:color="auto" w:fill="auto"/>
            <w:vAlign w:val="center"/>
            <w:hideMark/>
          </w:tcPr>
          <w:p w14:paraId="2F519C39" w14:textId="77777777" w:rsidR="00326C28" w:rsidRPr="003A07B7" w:rsidRDefault="00326C28" w:rsidP="00326C28">
            <w:pPr>
              <w:overflowPunct/>
              <w:autoSpaceDE/>
              <w:autoSpaceDN/>
              <w:adjustRightInd/>
              <w:jc w:val="both"/>
              <w:textAlignment w:val="auto"/>
              <w:rPr>
                <w:lang w:val="en-US"/>
              </w:rPr>
            </w:pPr>
            <w:r w:rsidRPr="003A07B7">
              <w:rPr>
                <w:lang w:val="en-US"/>
              </w:rPr>
              <w:t>Извършени проверки, свързани с контролната дейност в горите по Закона за горите</w:t>
            </w:r>
          </w:p>
        </w:tc>
        <w:tc>
          <w:tcPr>
            <w:tcW w:w="1160" w:type="dxa"/>
            <w:tcBorders>
              <w:top w:val="nil"/>
              <w:left w:val="nil"/>
              <w:bottom w:val="single" w:sz="8" w:space="0" w:color="auto"/>
              <w:right w:val="single" w:sz="8" w:space="0" w:color="auto"/>
            </w:tcBorders>
            <w:shd w:val="clear" w:color="auto" w:fill="auto"/>
            <w:vAlign w:val="center"/>
            <w:hideMark/>
          </w:tcPr>
          <w:p w14:paraId="68E310EB"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6A0CFBE2" w14:textId="77777777" w:rsidR="00326C28" w:rsidRPr="003A07B7" w:rsidRDefault="00326C28" w:rsidP="00326C28">
            <w:pPr>
              <w:overflowPunct/>
              <w:autoSpaceDE/>
              <w:autoSpaceDN/>
              <w:adjustRightInd/>
              <w:jc w:val="center"/>
              <w:textAlignment w:val="auto"/>
              <w:rPr>
                <w:lang w:val="en-US"/>
              </w:rPr>
            </w:pPr>
            <w:r w:rsidRPr="003A07B7">
              <w:rPr>
                <w:lang w:val="en-US"/>
              </w:rPr>
              <w:t>100 000</w:t>
            </w:r>
          </w:p>
        </w:tc>
        <w:tc>
          <w:tcPr>
            <w:tcW w:w="1660" w:type="dxa"/>
            <w:tcBorders>
              <w:top w:val="nil"/>
              <w:left w:val="nil"/>
              <w:bottom w:val="single" w:sz="8" w:space="0" w:color="auto"/>
              <w:right w:val="single" w:sz="8" w:space="0" w:color="auto"/>
            </w:tcBorders>
            <w:shd w:val="clear" w:color="auto" w:fill="auto"/>
            <w:noWrap/>
            <w:vAlign w:val="center"/>
            <w:hideMark/>
          </w:tcPr>
          <w:p w14:paraId="0F27F841" w14:textId="77777777" w:rsidR="00326C28" w:rsidRPr="003A07B7" w:rsidRDefault="00326C28" w:rsidP="00326C28">
            <w:pPr>
              <w:overflowPunct/>
              <w:autoSpaceDE/>
              <w:autoSpaceDN/>
              <w:adjustRightInd/>
              <w:jc w:val="center"/>
              <w:textAlignment w:val="auto"/>
              <w:rPr>
                <w:lang w:val="en-US"/>
              </w:rPr>
            </w:pPr>
            <w:r w:rsidRPr="003A07B7">
              <w:rPr>
                <w:lang w:val="en-US"/>
              </w:rPr>
              <w:t>149 500</w:t>
            </w:r>
          </w:p>
        </w:tc>
      </w:tr>
      <w:tr w:rsidR="00326C28" w:rsidRPr="003A07B7" w14:paraId="11AF3B11" w14:textId="77777777" w:rsidTr="00326C2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360159D7" w14:textId="77777777" w:rsidR="00326C28" w:rsidRPr="003A07B7" w:rsidRDefault="00326C28" w:rsidP="00326C28">
            <w:pPr>
              <w:overflowPunct/>
              <w:autoSpaceDE/>
              <w:autoSpaceDN/>
              <w:adjustRightInd/>
              <w:jc w:val="center"/>
              <w:textAlignment w:val="auto"/>
              <w:rPr>
                <w:lang w:val="en-US"/>
              </w:rPr>
            </w:pPr>
            <w:r w:rsidRPr="003A07B7">
              <w:rPr>
                <w:lang w:val="en-US"/>
              </w:rPr>
              <w:t>4</w:t>
            </w:r>
          </w:p>
        </w:tc>
        <w:tc>
          <w:tcPr>
            <w:tcW w:w="4722" w:type="dxa"/>
            <w:tcBorders>
              <w:top w:val="nil"/>
              <w:left w:val="nil"/>
              <w:bottom w:val="single" w:sz="8" w:space="0" w:color="auto"/>
              <w:right w:val="single" w:sz="8" w:space="0" w:color="auto"/>
            </w:tcBorders>
            <w:shd w:val="clear" w:color="auto" w:fill="auto"/>
            <w:vAlign w:val="center"/>
            <w:hideMark/>
          </w:tcPr>
          <w:p w14:paraId="6CE06525" w14:textId="77777777" w:rsidR="00326C28" w:rsidRPr="003A07B7" w:rsidRDefault="00326C28" w:rsidP="00326C28">
            <w:pPr>
              <w:overflowPunct/>
              <w:autoSpaceDE/>
              <w:autoSpaceDN/>
              <w:adjustRightInd/>
              <w:jc w:val="both"/>
              <w:textAlignment w:val="auto"/>
              <w:rPr>
                <w:lang w:val="en-US"/>
              </w:rPr>
            </w:pPr>
            <w:r w:rsidRPr="003A07B7">
              <w:rPr>
                <w:lang w:val="en-US"/>
              </w:rPr>
              <w:t>Извършени проверки, свързани с контролната дейност в горите по Закона за лова и опазване на дивеча</w:t>
            </w:r>
          </w:p>
        </w:tc>
        <w:tc>
          <w:tcPr>
            <w:tcW w:w="1160" w:type="dxa"/>
            <w:tcBorders>
              <w:top w:val="nil"/>
              <w:left w:val="nil"/>
              <w:bottom w:val="single" w:sz="8" w:space="0" w:color="auto"/>
              <w:right w:val="single" w:sz="8" w:space="0" w:color="auto"/>
            </w:tcBorders>
            <w:shd w:val="clear" w:color="auto" w:fill="auto"/>
            <w:vAlign w:val="center"/>
            <w:hideMark/>
          </w:tcPr>
          <w:p w14:paraId="779526B0"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2FFA1DA8" w14:textId="77777777" w:rsidR="00326C28" w:rsidRPr="003A07B7" w:rsidRDefault="00326C28" w:rsidP="00326C28">
            <w:pPr>
              <w:overflowPunct/>
              <w:autoSpaceDE/>
              <w:autoSpaceDN/>
              <w:adjustRightInd/>
              <w:jc w:val="center"/>
              <w:textAlignment w:val="auto"/>
              <w:rPr>
                <w:lang w:val="en-US"/>
              </w:rPr>
            </w:pPr>
            <w:r w:rsidRPr="003A07B7">
              <w:rPr>
                <w:lang w:val="en-US"/>
              </w:rPr>
              <w:t>250</w:t>
            </w:r>
          </w:p>
        </w:tc>
        <w:tc>
          <w:tcPr>
            <w:tcW w:w="1660" w:type="dxa"/>
            <w:tcBorders>
              <w:top w:val="nil"/>
              <w:left w:val="nil"/>
              <w:bottom w:val="single" w:sz="8" w:space="0" w:color="auto"/>
              <w:right w:val="single" w:sz="8" w:space="0" w:color="auto"/>
            </w:tcBorders>
            <w:shd w:val="clear" w:color="auto" w:fill="auto"/>
            <w:noWrap/>
            <w:vAlign w:val="center"/>
            <w:hideMark/>
          </w:tcPr>
          <w:p w14:paraId="29508947" w14:textId="77777777" w:rsidR="00326C28" w:rsidRPr="003A07B7" w:rsidRDefault="00326C28" w:rsidP="00326C28">
            <w:pPr>
              <w:overflowPunct/>
              <w:autoSpaceDE/>
              <w:autoSpaceDN/>
              <w:adjustRightInd/>
              <w:jc w:val="center"/>
              <w:textAlignment w:val="auto"/>
              <w:rPr>
                <w:lang w:val="en-US"/>
              </w:rPr>
            </w:pPr>
            <w:r w:rsidRPr="003A07B7">
              <w:rPr>
                <w:lang w:val="en-US"/>
              </w:rPr>
              <w:t>1 407</w:t>
            </w:r>
          </w:p>
        </w:tc>
      </w:tr>
      <w:tr w:rsidR="00326C28" w:rsidRPr="003A07B7" w14:paraId="6154C45B" w14:textId="77777777" w:rsidTr="00326C28">
        <w:trPr>
          <w:trHeight w:val="52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A79BF97" w14:textId="77777777" w:rsidR="00326C28" w:rsidRPr="003A07B7" w:rsidRDefault="00326C28" w:rsidP="00326C28">
            <w:pPr>
              <w:overflowPunct/>
              <w:autoSpaceDE/>
              <w:autoSpaceDN/>
              <w:adjustRightInd/>
              <w:jc w:val="center"/>
              <w:textAlignment w:val="auto"/>
              <w:rPr>
                <w:lang w:val="en-US"/>
              </w:rPr>
            </w:pPr>
            <w:r w:rsidRPr="003A07B7">
              <w:rPr>
                <w:lang w:val="en-US"/>
              </w:rPr>
              <w:t>5</w:t>
            </w:r>
          </w:p>
        </w:tc>
        <w:tc>
          <w:tcPr>
            <w:tcW w:w="4722" w:type="dxa"/>
            <w:tcBorders>
              <w:top w:val="nil"/>
              <w:left w:val="nil"/>
              <w:bottom w:val="single" w:sz="8" w:space="0" w:color="auto"/>
              <w:right w:val="single" w:sz="8" w:space="0" w:color="auto"/>
            </w:tcBorders>
            <w:shd w:val="clear" w:color="auto" w:fill="auto"/>
            <w:vAlign w:val="center"/>
            <w:hideMark/>
          </w:tcPr>
          <w:p w14:paraId="7BB7B11C" w14:textId="77777777" w:rsidR="00326C28" w:rsidRPr="003A07B7" w:rsidRDefault="00326C28" w:rsidP="00326C28">
            <w:pPr>
              <w:overflowPunct/>
              <w:autoSpaceDE/>
              <w:autoSpaceDN/>
              <w:adjustRightInd/>
              <w:jc w:val="both"/>
              <w:textAlignment w:val="auto"/>
              <w:rPr>
                <w:lang w:val="en-US"/>
              </w:rPr>
            </w:pPr>
            <w:r w:rsidRPr="003A07B7">
              <w:rPr>
                <w:lang w:val="en-US"/>
              </w:rPr>
              <w:t>Други проверки, свързани с контролните функции на агенцията</w:t>
            </w:r>
          </w:p>
        </w:tc>
        <w:tc>
          <w:tcPr>
            <w:tcW w:w="1160" w:type="dxa"/>
            <w:tcBorders>
              <w:top w:val="nil"/>
              <w:left w:val="nil"/>
              <w:bottom w:val="single" w:sz="8" w:space="0" w:color="auto"/>
              <w:right w:val="single" w:sz="8" w:space="0" w:color="auto"/>
            </w:tcBorders>
            <w:shd w:val="clear" w:color="auto" w:fill="auto"/>
            <w:vAlign w:val="center"/>
            <w:hideMark/>
          </w:tcPr>
          <w:p w14:paraId="51127449"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4C03EAC3" w14:textId="77777777" w:rsidR="00326C28" w:rsidRPr="003A07B7" w:rsidRDefault="00326C28" w:rsidP="00326C28">
            <w:pPr>
              <w:overflowPunct/>
              <w:autoSpaceDE/>
              <w:autoSpaceDN/>
              <w:adjustRightInd/>
              <w:jc w:val="center"/>
              <w:textAlignment w:val="auto"/>
              <w:rPr>
                <w:lang w:val="en-US"/>
              </w:rPr>
            </w:pPr>
            <w:r w:rsidRPr="003A07B7">
              <w:rPr>
                <w:lang w:val="en-US"/>
              </w:rPr>
              <w:t>350</w:t>
            </w:r>
          </w:p>
        </w:tc>
        <w:tc>
          <w:tcPr>
            <w:tcW w:w="1660" w:type="dxa"/>
            <w:tcBorders>
              <w:top w:val="nil"/>
              <w:left w:val="nil"/>
              <w:bottom w:val="single" w:sz="8" w:space="0" w:color="auto"/>
              <w:right w:val="single" w:sz="8" w:space="0" w:color="auto"/>
            </w:tcBorders>
            <w:shd w:val="clear" w:color="auto" w:fill="auto"/>
            <w:noWrap/>
            <w:vAlign w:val="center"/>
            <w:hideMark/>
          </w:tcPr>
          <w:p w14:paraId="4D52174D" w14:textId="77777777" w:rsidR="00326C28" w:rsidRPr="003A07B7" w:rsidRDefault="00326C28" w:rsidP="00326C28">
            <w:pPr>
              <w:overflowPunct/>
              <w:autoSpaceDE/>
              <w:autoSpaceDN/>
              <w:adjustRightInd/>
              <w:jc w:val="center"/>
              <w:textAlignment w:val="auto"/>
              <w:rPr>
                <w:lang w:val="en-US"/>
              </w:rPr>
            </w:pPr>
            <w:r w:rsidRPr="003A07B7">
              <w:rPr>
                <w:lang w:val="en-US"/>
              </w:rPr>
              <w:t>475</w:t>
            </w:r>
          </w:p>
        </w:tc>
      </w:tr>
      <w:tr w:rsidR="00326C28" w:rsidRPr="003A07B7" w14:paraId="7E3515DB" w14:textId="77777777" w:rsidTr="00326C28">
        <w:trPr>
          <w:trHeight w:val="52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BFDB9AB" w14:textId="77777777" w:rsidR="00326C28" w:rsidRPr="003A07B7" w:rsidRDefault="00326C28" w:rsidP="00326C28">
            <w:pPr>
              <w:overflowPunct/>
              <w:autoSpaceDE/>
              <w:autoSpaceDN/>
              <w:adjustRightInd/>
              <w:jc w:val="center"/>
              <w:textAlignment w:val="auto"/>
              <w:rPr>
                <w:lang w:val="en-US"/>
              </w:rPr>
            </w:pPr>
            <w:r w:rsidRPr="003A07B7">
              <w:rPr>
                <w:lang w:val="en-US"/>
              </w:rPr>
              <w:t>6</w:t>
            </w:r>
          </w:p>
        </w:tc>
        <w:tc>
          <w:tcPr>
            <w:tcW w:w="4722" w:type="dxa"/>
            <w:tcBorders>
              <w:top w:val="nil"/>
              <w:left w:val="nil"/>
              <w:bottom w:val="single" w:sz="8" w:space="0" w:color="auto"/>
              <w:right w:val="single" w:sz="8" w:space="0" w:color="auto"/>
            </w:tcBorders>
            <w:shd w:val="clear" w:color="auto" w:fill="auto"/>
            <w:vAlign w:val="center"/>
            <w:hideMark/>
          </w:tcPr>
          <w:p w14:paraId="1FC88A19" w14:textId="77777777" w:rsidR="00326C28" w:rsidRPr="003A07B7" w:rsidRDefault="00326C28" w:rsidP="00326C28">
            <w:pPr>
              <w:overflowPunct/>
              <w:autoSpaceDE/>
              <w:autoSpaceDN/>
              <w:adjustRightInd/>
              <w:jc w:val="both"/>
              <w:textAlignment w:val="auto"/>
              <w:rPr>
                <w:lang w:val="en-US"/>
              </w:rPr>
            </w:pPr>
            <w:r w:rsidRPr="003A07B7">
              <w:rPr>
                <w:lang w:val="en-US"/>
              </w:rPr>
              <w:t>Приключили процедури по издаване на удостоверения  по ЗГ и ЗЛОД</w:t>
            </w:r>
          </w:p>
        </w:tc>
        <w:tc>
          <w:tcPr>
            <w:tcW w:w="1160" w:type="dxa"/>
            <w:tcBorders>
              <w:top w:val="nil"/>
              <w:left w:val="nil"/>
              <w:bottom w:val="single" w:sz="8" w:space="0" w:color="auto"/>
              <w:right w:val="single" w:sz="8" w:space="0" w:color="auto"/>
            </w:tcBorders>
            <w:shd w:val="clear" w:color="auto" w:fill="auto"/>
            <w:vAlign w:val="center"/>
            <w:hideMark/>
          </w:tcPr>
          <w:p w14:paraId="6B66A4AA"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5BC807D1" w14:textId="77777777" w:rsidR="00326C28" w:rsidRPr="003A07B7" w:rsidRDefault="00326C28" w:rsidP="00326C28">
            <w:pPr>
              <w:overflowPunct/>
              <w:autoSpaceDE/>
              <w:autoSpaceDN/>
              <w:adjustRightInd/>
              <w:jc w:val="center"/>
              <w:textAlignment w:val="auto"/>
              <w:rPr>
                <w:lang w:val="en-US"/>
              </w:rPr>
            </w:pPr>
            <w:r w:rsidRPr="003A07B7">
              <w:rPr>
                <w:lang w:val="en-US"/>
              </w:rPr>
              <w:t>900</w:t>
            </w:r>
          </w:p>
        </w:tc>
        <w:tc>
          <w:tcPr>
            <w:tcW w:w="1660" w:type="dxa"/>
            <w:tcBorders>
              <w:top w:val="nil"/>
              <w:left w:val="nil"/>
              <w:bottom w:val="single" w:sz="8" w:space="0" w:color="auto"/>
              <w:right w:val="single" w:sz="8" w:space="0" w:color="auto"/>
            </w:tcBorders>
            <w:shd w:val="clear" w:color="auto" w:fill="auto"/>
            <w:noWrap/>
            <w:vAlign w:val="center"/>
            <w:hideMark/>
          </w:tcPr>
          <w:p w14:paraId="23E0B2B9" w14:textId="77777777" w:rsidR="00326C28" w:rsidRPr="003A07B7" w:rsidRDefault="00326C28" w:rsidP="00326C28">
            <w:pPr>
              <w:overflowPunct/>
              <w:autoSpaceDE/>
              <w:autoSpaceDN/>
              <w:adjustRightInd/>
              <w:jc w:val="center"/>
              <w:textAlignment w:val="auto"/>
              <w:rPr>
                <w:lang w:val="en-US"/>
              </w:rPr>
            </w:pPr>
            <w:r w:rsidRPr="003A07B7">
              <w:rPr>
                <w:lang w:val="en-US"/>
              </w:rPr>
              <w:t>1 317</w:t>
            </w:r>
          </w:p>
        </w:tc>
      </w:tr>
      <w:tr w:rsidR="00326C28" w:rsidRPr="003A07B7" w14:paraId="1B180502" w14:textId="77777777" w:rsidTr="00326C2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55946AAB" w14:textId="77777777" w:rsidR="00326C28" w:rsidRPr="003A07B7" w:rsidRDefault="00326C28" w:rsidP="00326C28">
            <w:pPr>
              <w:overflowPunct/>
              <w:autoSpaceDE/>
              <w:autoSpaceDN/>
              <w:adjustRightInd/>
              <w:jc w:val="center"/>
              <w:textAlignment w:val="auto"/>
              <w:rPr>
                <w:lang w:val="en-US"/>
              </w:rPr>
            </w:pPr>
            <w:r w:rsidRPr="003A07B7">
              <w:rPr>
                <w:lang w:val="en-US"/>
              </w:rPr>
              <w:t>7</w:t>
            </w:r>
          </w:p>
        </w:tc>
        <w:tc>
          <w:tcPr>
            <w:tcW w:w="4722" w:type="dxa"/>
            <w:tcBorders>
              <w:top w:val="nil"/>
              <w:left w:val="nil"/>
              <w:bottom w:val="single" w:sz="8" w:space="0" w:color="auto"/>
              <w:right w:val="single" w:sz="8" w:space="0" w:color="auto"/>
            </w:tcBorders>
            <w:shd w:val="clear" w:color="auto" w:fill="auto"/>
            <w:vAlign w:val="center"/>
            <w:hideMark/>
          </w:tcPr>
          <w:p w14:paraId="39CD028E" w14:textId="77777777" w:rsidR="00326C28" w:rsidRPr="003A07B7" w:rsidRDefault="00326C28" w:rsidP="00326C28">
            <w:pPr>
              <w:overflowPunct/>
              <w:autoSpaceDE/>
              <w:autoSpaceDN/>
              <w:adjustRightInd/>
              <w:jc w:val="both"/>
              <w:textAlignment w:val="auto"/>
              <w:rPr>
                <w:lang w:val="en-US"/>
              </w:rPr>
            </w:pPr>
            <w:r w:rsidRPr="003A07B7">
              <w:rPr>
                <w:lang w:val="en-US"/>
              </w:rPr>
              <w:t>Организиране на информационни кампании, свързани с устойчивото стопанисване на горите</w:t>
            </w:r>
          </w:p>
        </w:tc>
        <w:tc>
          <w:tcPr>
            <w:tcW w:w="1160" w:type="dxa"/>
            <w:tcBorders>
              <w:top w:val="nil"/>
              <w:left w:val="nil"/>
              <w:bottom w:val="single" w:sz="8" w:space="0" w:color="auto"/>
              <w:right w:val="single" w:sz="8" w:space="0" w:color="auto"/>
            </w:tcBorders>
            <w:shd w:val="clear" w:color="auto" w:fill="auto"/>
            <w:vAlign w:val="center"/>
            <w:hideMark/>
          </w:tcPr>
          <w:p w14:paraId="08E7D2A9"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40896567" w14:textId="77777777" w:rsidR="00326C28" w:rsidRPr="003A07B7" w:rsidRDefault="00326C28" w:rsidP="00326C28">
            <w:pPr>
              <w:overflowPunct/>
              <w:autoSpaceDE/>
              <w:autoSpaceDN/>
              <w:adjustRightInd/>
              <w:jc w:val="center"/>
              <w:textAlignment w:val="auto"/>
              <w:rPr>
                <w:lang w:val="en-US"/>
              </w:rPr>
            </w:pPr>
            <w:r w:rsidRPr="003A07B7">
              <w:rPr>
                <w:lang w:val="en-US"/>
              </w:rPr>
              <w:t>7</w:t>
            </w:r>
          </w:p>
        </w:tc>
        <w:tc>
          <w:tcPr>
            <w:tcW w:w="1660" w:type="dxa"/>
            <w:tcBorders>
              <w:top w:val="nil"/>
              <w:left w:val="nil"/>
              <w:bottom w:val="single" w:sz="8" w:space="0" w:color="auto"/>
              <w:right w:val="single" w:sz="8" w:space="0" w:color="auto"/>
            </w:tcBorders>
            <w:shd w:val="clear" w:color="auto" w:fill="auto"/>
            <w:noWrap/>
            <w:vAlign w:val="center"/>
            <w:hideMark/>
          </w:tcPr>
          <w:p w14:paraId="7203E93F" w14:textId="77777777" w:rsidR="00326C28" w:rsidRPr="003A07B7" w:rsidRDefault="00326C28" w:rsidP="00326C28">
            <w:pPr>
              <w:overflowPunct/>
              <w:autoSpaceDE/>
              <w:autoSpaceDN/>
              <w:adjustRightInd/>
              <w:jc w:val="center"/>
              <w:textAlignment w:val="auto"/>
              <w:rPr>
                <w:lang w:val="en-US"/>
              </w:rPr>
            </w:pPr>
            <w:r w:rsidRPr="003A07B7">
              <w:rPr>
                <w:lang w:val="en-US"/>
              </w:rPr>
              <w:t>3</w:t>
            </w:r>
          </w:p>
        </w:tc>
      </w:tr>
      <w:tr w:rsidR="00326C28" w:rsidRPr="003A07B7" w14:paraId="5AFE002F" w14:textId="77777777" w:rsidTr="00326C28">
        <w:trPr>
          <w:trHeight w:val="129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384DF98" w14:textId="77777777" w:rsidR="00326C28" w:rsidRPr="003A07B7" w:rsidRDefault="00326C28" w:rsidP="00326C28">
            <w:pPr>
              <w:overflowPunct/>
              <w:autoSpaceDE/>
              <w:autoSpaceDN/>
              <w:adjustRightInd/>
              <w:jc w:val="center"/>
              <w:textAlignment w:val="auto"/>
              <w:rPr>
                <w:lang w:val="en-US"/>
              </w:rPr>
            </w:pPr>
            <w:r w:rsidRPr="003A07B7">
              <w:rPr>
                <w:lang w:val="en-US"/>
              </w:rPr>
              <w:t>8</w:t>
            </w:r>
          </w:p>
        </w:tc>
        <w:tc>
          <w:tcPr>
            <w:tcW w:w="4722" w:type="dxa"/>
            <w:tcBorders>
              <w:top w:val="nil"/>
              <w:left w:val="nil"/>
              <w:bottom w:val="single" w:sz="8" w:space="0" w:color="auto"/>
              <w:right w:val="single" w:sz="8" w:space="0" w:color="auto"/>
            </w:tcBorders>
            <w:shd w:val="clear" w:color="auto" w:fill="auto"/>
            <w:vAlign w:val="center"/>
            <w:hideMark/>
          </w:tcPr>
          <w:p w14:paraId="1B8270BC" w14:textId="77777777" w:rsidR="00326C28" w:rsidRPr="003A07B7" w:rsidRDefault="00326C28" w:rsidP="00326C28">
            <w:pPr>
              <w:overflowPunct/>
              <w:autoSpaceDE/>
              <w:autoSpaceDN/>
              <w:adjustRightInd/>
              <w:jc w:val="both"/>
              <w:textAlignment w:val="auto"/>
              <w:rPr>
                <w:lang w:val="en-US"/>
              </w:rPr>
            </w:pPr>
            <w:r w:rsidRPr="003A07B7">
              <w:rPr>
                <w:lang w:val="en-US"/>
              </w:rPr>
              <w:t>Изпълнение на международни проекти и проекти по структурните и кохезионния фонд, свързани с горското стопанство и климатичните промени</w:t>
            </w:r>
          </w:p>
        </w:tc>
        <w:tc>
          <w:tcPr>
            <w:tcW w:w="1160" w:type="dxa"/>
            <w:tcBorders>
              <w:top w:val="nil"/>
              <w:left w:val="nil"/>
              <w:bottom w:val="single" w:sz="8" w:space="0" w:color="auto"/>
              <w:right w:val="single" w:sz="8" w:space="0" w:color="auto"/>
            </w:tcBorders>
            <w:shd w:val="clear" w:color="auto" w:fill="auto"/>
            <w:vAlign w:val="center"/>
            <w:hideMark/>
          </w:tcPr>
          <w:p w14:paraId="762B9DB5"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024E188D" w14:textId="77777777" w:rsidR="00326C28" w:rsidRPr="003A07B7" w:rsidRDefault="00326C28" w:rsidP="00326C28">
            <w:pPr>
              <w:overflowPunct/>
              <w:autoSpaceDE/>
              <w:autoSpaceDN/>
              <w:adjustRightInd/>
              <w:jc w:val="center"/>
              <w:textAlignment w:val="auto"/>
              <w:rPr>
                <w:lang w:val="en-US"/>
              </w:rPr>
            </w:pPr>
            <w:r w:rsidRPr="003A07B7">
              <w:rPr>
                <w:lang w:val="en-US"/>
              </w:rPr>
              <w:t>2</w:t>
            </w:r>
          </w:p>
        </w:tc>
        <w:tc>
          <w:tcPr>
            <w:tcW w:w="1660" w:type="dxa"/>
            <w:tcBorders>
              <w:top w:val="nil"/>
              <w:left w:val="nil"/>
              <w:bottom w:val="single" w:sz="8" w:space="0" w:color="auto"/>
              <w:right w:val="single" w:sz="8" w:space="0" w:color="auto"/>
            </w:tcBorders>
            <w:shd w:val="clear" w:color="auto" w:fill="auto"/>
            <w:noWrap/>
            <w:vAlign w:val="center"/>
            <w:hideMark/>
          </w:tcPr>
          <w:p w14:paraId="09108D00" w14:textId="77777777" w:rsidR="00326C28" w:rsidRPr="003A07B7" w:rsidRDefault="00326C28" w:rsidP="00326C28">
            <w:pPr>
              <w:overflowPunct/>
              <w:autoSpaceDE/>
              <w:autoSpaceDN/>
              <w:adjustRightInd/>
              <w:jc w:val="center"/>
              <w:textAlignment w:val="auto"/>
              <w:rPr>
                <w:lang w:val="en-US"/>
              </w:rPr>
            </w:pPr>
            <w:r w:rsidRPr="003A07B7">
              <w:rPr>
                <w:lang w:val="en-US"/>
              </w:rPr>
              <w:t>2</w:t>
            </w:r>
          </w:p>
        </w:tc>
      </w:tr>
      <w:tr w:rsidR="00326C28" w:rsidRPr="003A07B7" w14:paraId="6B8ECBEE" w14:textId="77777777" w:rsidTr="00326C28">
        <w:trPr>
          <w:trHeight w:val="52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5D59EAF9" w14:textId="77777777" w:rsidR="00326C28" w:rsidRPr="003A07B7" w:rsidRDefault="00326C28" w:rsidP="00326C28">
            <w:pPr>
              <w:overflowPunct/>
              <w:autoSpaceDE/>
              <w:autoSpaceDN/>
              <w:adjustRightInd/>
              <w:jc w:val="center"/>
              <w:textAlignment w:val="auto"/>
              <w:rPr>
                <w:lang w:val="en-US"/>
              </w:rPr>
            </w:pPr>
            <w:r w:rsidRPr="003A07B7">
              <w:rPr>
                <w:lang w:val="en-US"/>
              </w:rPr>
              <w:t>9</w:t>
            </w:r>
          </w:p>
        </w:tc>
        <w:tc>
          <w:tcPr>
            <w:tcW w:w="4722" w:type="dxa"/>
            <w:tcBorders>
              <w:top w:val="nil"/>
              <w:left w:val="nil"/>
              <w:bottom w:val="single" w:sz="8" w:space="0" w:color="auto"/>
              <w:right w:val="single" w:sz="8" w:space="0" w:color="auto"/>
            </w:tcBorders>
            <w:shd w:val="clear" w:color="auto" w:fill="auto"/>
            <w:vAlign w:val="center"/>
            <w:hideMark/>
          </w:tcPr>
          <w:p w14:paraId="5D983031" w14:textId="77777777" w:rsidR="00326C28" w:rsidRPr="003A07B7" w:rsidRDefault="00326C28" w:rsidP="00326C28">
            <w:pPr>
              <w:overflowPunct/>
              <w:autoSpaceDE/>
              <w:autoSpaceDN/>
              <w:adjustRightInd/>
              <w:jc w:val="both"/>
              <w:textAlignment w:val="auto"/>
              <w:rPr>
                <w:lang w:val="en-US"/>
              </w:rPr>
            </w:pPr>
            <w:r w:rsidRPr="003A07B7">
              <w:rPr>
                <w:lang w:val="en-US"/>
              </w:rPr>
              <w:t>Разработени и внедрени в практиката научно-приложни теми</w:t>
            </w:r>
          </w:p>
        </w:tc>
        <w:tc>
          <w:tcPr>
            <w:tcW w:w="1160" w:type="dxa"/>
            <w:tcBorders>
              <w:top w:val="nil"/>
              <w:left w:val="nil"/>
              <w:bottom w:val="single" w:sz="8" w:space="0" w:color="auto"/>
              <w:right w:val="single" w:sz="8" w:space="0" w:color="auto"/>
            </w:tcBorders>
            <w:shd w:val="clear" w:color="auto" w:fill="auto"/>
            <w:vAlign w:val="center"/>
            <w:hideMark/>
          </w:tcPr>
          <w:p w14:paraId="327DAA8F"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1A04F2DD" w14:textId="77777777" w:rsidR="00326C28" w:rsidRPr="003A07B7" w:rsidRDefault="00326C28" w:rsidP="00326C28">
            <w:pPr>
              <w:overflowPunct/>
              <w:autoSpaceDE/>
              <w:autoSpaceDN/>
              <w:adjustRightInd/>
              <w:jc w:val="center"/>
              <w:textAlignment w:val="auto"/>
              <w:rPr>
                <w:lang w:val="en-US"/>
              </w:rPr>
            </w:pPr>
            <w:r w:rsidRPr="003A07B7">
              <w:rPr>
                <w:lang w:val="en-US"/>
              </w:rPr>
              <w:t>2</w:t>
            </w:r>
          </w:p>
        </w:tc>
        <w:tc>
          <w:tcPr>
            <w:tcW w:w="1660" w:type="dxa"/>
            <w:tcBorders>
              <w:top w:val="nil"/>
              <w:left w:val="nil"/>
              <w:bottom w:val="single" w:sz="8" w:space="0" w:color="auto"/>
              <w:right w:val="single" w:sz="8" w:space="0" w:color="auto"/>
            </w:tcBorders>
            <w:shd w:val="clear" w:color="auto" w:fill="auto"/>
            <w:noWrap/>
            <w:vAlign w:val="center"/>
            <w:hideMark/>
          </w:tcPr>
          <w:p w14:paraId="4AE5C3A1" w14:textId="77777777" w:rsidR="00326C28" w:rsidRPr="003A07B7" w:rsidRDefault="00326C28" w:rsidP="00326C28">
            <w:pPr>
              <w:overflowPunct/>
              <w:autoSpaceDE/>
              <w:autoSpaceDN/>
              <w:adjustRightInd/>
              <w:jc w:val="center"/>
              <w:textAlignment w:val="auto"/>
              <w:rPr>
                <w:lang w:val="en-US"/>
              </w:rPr>
            </w:pPr>
            <w:r w:rsidRPr="003A07B7">
              <w:rPr>
                <w:lang w:val="en-US"/>
              </w:rPr>
              <w:t>0</w:t>
            </w:r>
          </w:p>
        </w:tc>
      </w:tr>
      <w:tr w:rsidR="00326C28" w:rsidRPr="003A07B7" w14:paraId="56E95D11" w14:textId="77777777" w:rsidTr="00326C28">
        <w:trPr>
          <w:trHeight w:val="103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60325E7F" w14:textId="77777777" w:rsidR="00326C28" w:rsidRPr="003A07B7" w:rsidRDefault="00326C28" w:rsidP="00326C28">
            <w:pPr>
              <w:overflowPunct/>
              <w:autoSpaceDE/>
              <w:autoSpaceDN/>
              <w:adjustRightInd/>
              <w:jc w:val="center"/>
              <w:textAlignment w:val="auto"/>
              <w:rPr>
                <w:lang w:val="en-US"/>
              </w:rPr>
            </w:pPr>
            <w:r w:rsidRPr="003A07B7">
              <w:rPr>
                <w:lang w:val="en-US"/>
              </w:rPr>
              <w:t>10</w:t>
            </w:r>
          </w:p>
        </w:tc>
        <w:tc>
          <w:tcPr>
            <w:tcW w:w="4722" w:type="dxa"/>
            <w:tcBorders>
              <w:top w:val="nil"/>
              <w:left w:val="nil"/>
              <w:bottom w:val="single" w:sz="8" w:space="0" w:color="auto"/>
              <w:right w:val="single" w:sz="8" w:space="0" w:color="auto"/>
            </w:tcBorders>
            <w:shd w:val="clear" w:color="auto" w:fill="auto"/>
            <w:vAlign w:val="center"/>
            <w:hideMark/>
          </w:tcPr>
          <w:p w14:paraId="076023DA" w14:textId="77777777" w:rsidR="00326C28" w:rsidRPr="003A07B7" w:rsidRDefault="00326C28" w:rsidP="00326C28">
            <w:pPr>
              <w:overflowPunct/>
              <w:autoSpaceDE/>
              <w:autoSpaceDN/>
              <w:adjustRightInd/>
              <w:jc w:val="both"/>
              <w:textAlignment w:val="auto"/>
              <w:rPr>
                <w:lang w:val="en-US"/>
              </w:rPr>
            </w:pPr>
            <w:r w:rsidRPr="003A07B7">
              <w:rPr>
                <w:lang w:val="en-US"/>
              </w:rPr>
              <w:t>Одобряване и регистрация на базови източници за производство на семена и други горски репродуктивни материали</w:t>
            </w:r>
          </w:p>
        </w:tc>
        <w:tc>
          <w:tcPr>
            <w:tcW w:w="1160" w:type="dxa"/>
            <w:tcBorders>
              <w:top w:val="nil"/>
              <w:left w:val="nil"/>
              <w:bottom w:val="single" w:sz="8" w:space="0" w:color="auto"/>
              <w:right w:val="single" w:sz="8" w:space="0" w:color="auto"/>
            </w:tcBorders>
            <w:shd w:val="clear" w:color="auto" w:fill="auto"/>
            <w:vAlign w:val="center"/>
            <w:hideMark/>
          </w:tcPr>
          <w:p w14:paraId="0E4C2363"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19F6417E" w14:textId="77777777" w:rsidR="00326C28" w:rsidRPr="003A07B7" w:rsidRDefault="00326C28" w:rsidP="00326C28">
            <w:pPr>
              <w:overflowPunct/>
              <w:autoSpaceDE/>
              <w:autoSpaceDN/>
              <w:adjustRightInd/>
              <w:jc w:val="center"/>
              <w:textAlignment w:val="auto"/>
              <w:rPr>
                <w:lang w:val="en-US"/>
              </w:rPr>
            </w:pPr>
            <w:r w:rsidRPr="003A07B7">
              <w:rPr>
                <w:lang w:val="en-US"/>
              </w:rPr>
              <w:t>20</w:t>
            </w:r>
          </w:p>
        </w:tc>
        <w:tc>
          <w:tcPr>
            <w:tcW w:w="1660" w:type="dxa"/>
            <w:tcBorders>
              <w:top w:val="nil"/>
              <w:left w:val="nil"/>
              <w:bottom w:val="single" w:sz="8" w:space="0" w:color="auto"/>
              <w:right w:val="single" w:sz="8" w:space="0" w:color="auto"/>
            </w:tcBorders>
            <w:shd w:val="clear" w:color="auto" w:fill="auto"/>
            <w:noWrap/>
            <w:vAlign w:val="center"/>
            <w:hideMark/>
          </w:tcPr>
          <w:p w14:paraId="173B3EEA" w14:textId="77777777" w:rsidR="00326C28" w:rsidRPr="003A07B7" w:rsidRDefault="00326C28" w:rsidP="00326C28">
            <w:pPr>
              <w:overflowPunct/>
              <w:autoSpaceDE/>
              <w:autoSpaceDN/>
              <w:adjustRightInd/>
              <w:jc w:val="center"/>
              <w:textAlignment w:val="auto"/>
              <w:rPr>
                <w:lang w:val="en-US"/>
              </w:rPr>
            </w:pPr>
            <w:r w:rsidRPr="003A07B7">
              <w:rPr>
                <w:lang w:val="en-US"/>
              </w:rPr>
              <w:t>20</w:t>
            </w:r>
          </w:p>
        </w:tc>
      </w:tr>
      <w:tr w:rsidR="00326C28" w:rsidRPr="003A07B7" w14:paraId="73A634A8" w14:textId="77777777" w:rsidTr="00326C28">
        <w:trPr>
          <w:trHeight w:val="52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51A428A5" w14:textId="77777777" w:rsidR="00326C28" w:rsidRPr="003A07B7" w:rsidRDefault="00326C28" w:rsidP="00326C28">
            <w:pPr>
              <w:overflowPunct/>
              <w:autoSpaceDE/>
              <w:autoSpaceDN/>
              <w:adjustRightInd/>
              <w:jc w:val="center"/>
              <w:textAlignment w:val="auto"/>
              <w:rPr>
                <w:lang w:val="en-US"/>
              </w:rPr>
            </w:pPr>
            <w:r w:rsidRPr="003A07B7">
              <w:rPr>
                <w:lang w:val="en-US"/>
              </w:rPr>
              <w:t>11</w:t>
            </w:r>
          </w:p>
        </w:tc>
        <w:tc>
          <w:tcPr>
            <w:tcW w:w="4722" w:type="dxa"/>
            <w:tcBorders>
              <w:top w:val="nil"/>
              <w:left w:val="nil"/>
              <w:bottom w:val="single" w:sz="8" w:space="0" w:color="auto"/>
              <w:right w:val="single" w:sz="8" w:space="0" w:color="auto"/>
            </w:tcBorders>
            <w:shd w:val="clear" w:color="auto" w:fill="auto"/>
            <w:vAlign w:val="center"/>
            <w:hideMark/>
          </w:tcPr>
          <w:p w14:paraId="21B8291F" w14:textId="77777777" w:rsidR="00326C28" w:rsidRPr="003A07B7" w:rsidRDefault="00326C28" w:rsidP="00326C28">
            <w:pPr>
              <w:overflowPunct/>
              <w:autoSpaceDE/>
              <w:autoSpaceDN/>
              <w:adjustRightInd/>
              <w:jc w:val="both"/>
              <w:textAlignment w:val="auto"/>
              <w:rPr>
                <w:lang w:val="en-US"/>
              </w:rPr>
            </w:pPr>
            <w:r w:rsidRPr="003A07B7">
              <w:rPr>
                <w:lang w:val="en-US"/>
              </w:rPr>
              <w:t>Издадени сертификати за идетнификация на ГРМ</w:t>
            </w:r>
          </w:p>
        </w:tc>
        <w:tc>
          <w:tcPr>
            <w:tcW w:w="1160" w:type="dxa"/>
            <w:tcBorders>
              <w:top w:val="nil"/>
              <w:left w:val="nil"/>
              <w:bottom w:val="single" w:sz="8" w:space="0" w:color="auto"/>
              <w:right w:val="single" w:sz="8" w:space="0" w:color="auto"/>
            </w:tcBorders>
            <w:shd w:val="clear" w:color="auto" w:fill="auto"/>
            <w:vAlign w:val="center"/>
            <w:hideMark/>
          </w:tcPr>
          <w:p w14:paraId="310E424F"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0B12A572" w14:textId="77777777" w:rsidR="00326C28" w:rsidRPr="003A07B7" w:rsidRDefault="00326C28" w:rsidP="00326C28">
            <w:pPr>
              <w:overflowPunct/>
              <w:autoSpaceDE/>
              <w:autoSpaceDN/>
              <w:adjustRightInd/>
              <w:jc w:val="center"/>
              <w:textAlignment w:val="auto"/>
              <w:rPr>
                <w:lang w:val="en-US"/>
              </w:rPr>
            </w:pPr>
            <w:r w:rsidRPr="003A07B7">
              <w:rPr>
                <w:lang w:val="en-US"/>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6561CA99" w14:textId="77777777" w:rsidR="00326C28" w:rsidRPr="003A07B7" w:rsidRDefault="00326C28" w:rsidP="00326C28">
            <w:pPr>
              <w:overflowPunct/>
              <w:autoSpaceDE/>
              <w:autoSpaceDN/>
              <w:adjustRightInd/>
              <w:jc w:val="center"/>
              <w:textAlignment w:val="auto"/>
              <w:rPr>
                <w:lang w:val="en-US"/>
              </w:rPr>
            </w:pPr>
            <w:r w:rsidRPr="003A07B7">
              <w:rPr>
                <w:lang w:val="en-US"/>
              </w:rPr>
              <w:t>47</w:t>
            </w:r>
          </w:p>
        </w:tc>
      </w:tr>
      <w:tr w:rsidR="00326C28" w:rsidRPr="003A07B7" w14:paraId="08863EBF" w14:textId="77777777" w:rsidTr="00326C28">
        <w:trPr>
          <w:trHeight w:val="27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4A3F1282" w14:textId="77777777" w:rsidR="00326C28" w:rsidRPr="003A07B7" w:rsidRDefault="00326C28" w:rsidP="00326C28">
            <w:pPr>
              <w:overflowPunct/>
              <w:autoSpaceDE/>
              <w:autoSpaceDN/>
              <w:adjustRightInd/>
              <w:jc w:val="center"/>
              <w:textAlignment w:val="auto"/>
              <w:rPr>
                <w:lang w:val="en-US"/>
              </w:rPr>
            </w:pPr>
            <w:r w:rsidRPr="003A07B7">
              <w:rPr>
                <w:lang w:val="en-US"/>
              </w:rPr>
              <w:t>12</w:t>
            </w:r>
          </w:p>
        </w:tc>
        <w:tc>
          <w:tcPr>
            <w:tcW w:w="4722" w:type="dxa"/>
            <w:tcBorders>
              <w:top w:val="nil"/>
              <w:left w:val="nil"/>
              <w:bottom w:val="single" w:sz="8" w:space="0" w:color="auto"/>
              <w:right w:val="single" w:sz="8" w:space="0" w:color="auto"/>
            </w:tcBorders>
            <w:shd w:val="clear" w:color="auto" w:fill="auto"/>
            <w:vAlign w:val="center"/>
            <w:hideMark/>
          </w:tcPr>
          <w:p w14:paraId="70B5DA44" w14:textId="77777777" w:rsidR="00326C28" w:rsidRPr="003A07B7" w:rsidRDefault="00326C28" w:rsidP="00326C28">
            <w:pPr>
              <w:overflowPunct/>
              <w:autoSpaceDE/>
              <w:autoSpaceDN/>
              <w:adjustRightInd/>
              <w:jc w:val="both"/>
              <w:textAlignment w:val="auto"/>
              <w:rPr>
                <w:lang w:val="en-US"/>
              </w:rPr>
            </w:pPr>
            <w:r w:rsidRPr="003A07B7">
              <w:rPr>
                <w:lang w:val="en-US"/>
              </w:rPr>
              <w:t>Окачествени партиди семена</w:t>
            </w:r>
          </w:p>
        </w:tc>
        <w:tc>
          <w:tcPr>
            <w:tcW w:w="1160" w:type="dxa"/>
            <w:tcBorders>
              <w:top w:val="nil"/>
              <w:left w:val="nil"/>
              <w:bottom w:val="single" w:sz="8" w:space="0" w:color="auto"/>
              <w:right w:val="single" w:sz="8" w:space="0" w:color="auto"/>
            </w:tcBorders>
            <w:shd w:val="clear" w:color="auto" w:fill="auto"/>
            <w:vAlign w:val="center"/>
            <w:hideMark/>
          </w:tcPr>
          <w:p w14:paraId="0B836921"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4B64C55E" w14:textId="77777777" w:rsidR="00326C28" w:rsidRPr="003A07B7" w:rsidRDefault="00326C28" w:rsidP="00326C28">
            <w:pPr>
              <w:overflowPunct/>
              <w:autoSpaceDE/>
              <w:autoSpaceDN/>
              <w:adjustRightInd/>
              <w:jc w:val="center"/>
              <w:textAlignment w:val="auto"/>
              <w:rPr>
                <w:lang w:val="en-US"/>
              </w:rPr>
            </w:pPr>
            <w:r w:rsidRPr="003A07B7">
              <w:rPr>
                <w:lang w:val="en-US"/>
              </w:rPr>
              <w:t>200</w:t>
            </w:r>
          </w:p>
        </w:tc>
        <w:tc>
          <w:tcPr>
            <w:tcW w:w="1660" w:type="dxa"/>
            <w:tcBorders>
              <w:top w:val="nil"/>
              <w:left w:val="nil"/>
              <w:bottom w:val="single" w:sz="8" w:space="0" w:color="auto"/>
              <w:right w:val="single" w:sz="8" w:space="0" w:color="auto"/>
            </w:tcBorders>
            <w:shd w:val="clear" w:color="auto" w:fill="auto"/>
            <w:noWrap/>
            <w:vAlign w:val="center"/>
            <w:hideMark/>
          </w:tcPr>
          <w:p w14:paraId="73F491B2" w14:textId="77777777" w:rsidR="00326C28" w:rsidRPr="003A07B7" w:rsidRDefault="00326C28" w:rsidP="00326C28">
            <w:pPr>
              <w:overflowPunct/>
              <w:autoSpaceDE/>
              <w:autoSpaceDN/>
              <w:adjustRightInd/>
              <w:jc w:val="center"/>
              <w:textAlignment w:val="auto"/>
              <w:rPr>
                <w:lang w:val="en-US"/>
              </w:rPr>
            </w:pPr>
            <w:r w:rsidRPr="003A07B7">
              <w:rPr>
                <w:lang w:val="en-US"/>
              </w:rPr>
              <w:t>81</w:t>
            </w:r>
          </w:p>
        </w:tc>
      </w:tr>
      <w:tr w:rsidR="00326C28" w:rsidRPr="003A07B7" w14:paraId="7F5AB9EA" w14:textId="77777777" w:rsidTr="00326C28">
        <w:trPr>
          <w:trHeight w:val="27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2121DA37" w14:textId="77777777" w:rsidR="00326C28" w:rsidRPr="003A07B7" w:rsidRDefault="00326C28" w:rsidP="00326C28">
            <w:pPr>
              <w:overflowPunct/>
              <w:autoSpaceDE/>
              <w:autoSpaceDN/>
              <w:adjustRightInd/>
              <w:jc w:val="center"/>
              <w:textAlignment w:val="auto"/>
              <w:rPr>
                <w:lang w:val="en-US"/>
              </w:rPr>
            </w:pPr>
            <w:r w:rsidRPr="003A07B7">
              <w:rPr>
                <w:lang w:val="en-US"/>
              </w:rPr>
              <w:t>13</w:t>
            </w:r>
          </w:p>
        </w:tc>
        <w:tc>
          <w:tcPr>
            <w:tcW w:w="4722" w:type="dxa"/>
            <w:tcBorders>
              <w:top w:val="nil"/>
              <w:left w:val="nil"/>
              <w:bottom w:val="single" w:sz="8" w:space="0" w:color="auto"/>
              <w:right w:val="single" w:sz="8" w:space="0" w:color="auto"/>
            </w:tcBorders>
            <w:shd w:val="clear" w:color="auto" w:fill="auto"/>
            <w:vAlign w:val="center"/>
            <w:hideMark/>
          </w:tcPr>
          <w:p w14:paraId="2ABD25A1" w14:textId="77777777" w:rsidR="00326C28" w:rsidRPr="003A07B7" w:rsidRDefault="00326C28" w:rsidP="00326C28">
            <w:pPr>
              <w:overflowPunct/>
              <w:autoSpaceDE/>
              <w:autoSpaceDN/>
              <w:adjustRightInd/>
              <w:jc w:val="both"/>
              <w:textAlignment w:val="auto"/>
              <w:rPr>
                <w:lang w:val="en-US"/>
              </w:rPr>
            </w:pPr>
            <w:r w:rsidRPr="003A07B7">
              <w:rPr>
                <w:lang w:val="en-US"/>
              </w:rPr>
              <w:t>Регистрирани доставчици на ГРМ</w:t>
            </w:r>
          </w:p>
        </w:tc>
        <w:tc>
          <w:tcPr>
            <w:tcW w:w="1160" w:type="dxa"/>
            <w:tcBorders>
              <w:top w:val="nil"/>
              <w:left w:val="nil"/>
              <w:bottom w:val="single" w:sz="8" w:space="0" w:color="auto"/>
              <w:right w:val="single" w:sz="8" w:space="0" w:color="auto"/>
            </w:tcBorders>
            <w:shd w:val="clear" w:color="auto" w:fill="auto"/>
            <w:vAlign w:val="center"/>
            <w:hideMark/>
          </w:tcPr>
          <w:p w14:paraId="35596D6D"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42C7C391" w14:textId="77777777" w:rsidR="00326C28" w:rsidRPr="003A07B7" w:rsidRDefault="00326C28" w:rsidP="00326C28">
            <w:pPr>
              <w:overflowPunct/>
              <w:autoSpaceDE/>
              <w:autoSpaceDN/>
              <w:adjustRightInd/>
              <w:jc w:val="center"/>
              <w:textAlignment w:val="auto"/>
              <w:rPr>
                <w:lang w:val="en-US"/>
              </w:rPr>
            </w:pPr>
            <w:r w:rsidRPr="003A07B7">
              <w:rPr>
                <w:lang w:val="en-US"/>
              </w:rPr>
              <w:t>2</w:t>
            </w:r>
          </w:p>
        </w:tc>
        <w:tc>
          <w:tcPr>
            <w:tcW w:w="1660" w:type="dxa"/>
            <w:tcBorders>
              <w:top w:val="nil"/>
              <w:left w:val="nil"/>
              <w:bottom w:val="single" w:sz="8" w:space="0" w:color="auto"/>
              <w:right w:val="single" w:sz="8" w:space="0" w:color="auto"/>
            </w:tcBorders>
            <w:shd w:val="clear" w:color="auto" w:fill="auto"/>
            <w:noWrap/>
            <w:vAlign w:val="center"/>
            <w:hideMark/>
          </w:tcPr>
          <w:p w14:paraId="04A66AC5" w14:textId="77777777" w:rsidR="00326C28" w:rsidRPr="003A07B7" w:rsidRDefault="00326C28" w:rsidP="00326C28">
            <w:pPr>
              <w:overflowPunct/>
              <w:autoSpaceDE/>
              <w:autoSpaceDN/>
              <w:adjustRightInd/>
              <w:jc w:val="center"/>
              <w:textAlignment w:val="auto"/>
              <w:rPr>
                <w:lang w:val="en-US"/>
              </w:rPr>
            </w:pPr>
            <w:r w:rsidRPr="003A07B7">
              <w:rPr>
                <w:lang w:val="en-US"/>
              </w:rPr>
              <w:t>2</w:t>
            </w:r>
          </w:p>
        </w:tc>
      </w:tr>
      <w:tr w:rsidR="00326C28" w:rsidRPr="003A07B7" w14:paraId="14C8D160" w14:textId="77777777" w:rsidTr="00326C28">
        <w:trPr>
          <w:trHeight w:val="103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569B489B" w14:textId="77777777" w:rsidR="00326C28" w:rsidRPr="003A07B7" w:rsidRDefault="00326C28" w:rsidP="00326C28">
            <w:pPr>
              <w:overflowPunct/>
              <w:autoSpaceDE/>
              <w:autoSpaceDN/>
              <w:adjustRightInd/>
              <w:jc w:val="center"/>
              <w:textAlignment w:val="auto"/>
              <w:rPr>
                <w:lang w:val="en-US"/>
              </w:rPr>
            </w:pPr>
            <w:r w:rsidRPr="003A07B7">
              <w:rPr>
                <w:lang w:val="en-US"/>
              </w:rPr>
              <w:t>14</w:t>
            </w:r>
          </w:p>
        </w:tc>
        <w:tc>
          <w:tcPr>
            <w:tcW w:w="4722" w:type="dxa"/>
            <w:tcBorders>
              <w:top w:val="nil"/>
              <w:left w:val="nil"/>
              <w:bottom w:val="single" w:sz="8" w:space="0" w:color="auto"/>
              <w:right w:val="single" w:sz="8" w:space="0" w:color="auto"/>
            </w:tcBorders>
            <w:shd w:val="clear" w:color="auto" w:fill="auto"/>
            <w:vAlign w:val="center"/>
            <w:hideMark/>
          </w:tcPr>
          <w:p w14:paraId="1E3D533A" w14:textId="77777777" w:rsidR="00326C28" w:rsidRPr="003A07B7" w:rsidRDefault="00326C28" w:rsidP="00326C28">
            <w:pPr>
              <w:overflowPunct/>
              <w:autoSpaceDE/>
              <w:autoSpaceDN/>
              <w:adjustRightInd/>
              <w:jc w:val="both"/>
              <w:textAlignment w:val="auto"/>
              <w:rPr>
                <w:lang w:val="en-US"/>
              </w:rPr>
            </w:pPr>
            <w:r w:rsidRPr="003A07B7">
              <w:rPr>
                <w:lang w:val="en-US"/>
              </w:rPr>
              <w:t>Осъществени  проверки по състоянието на регистрираните източници на горски репродуктивни материали</w:t>
            </w:r>
          </w:p>
        </w:tc>
        <w:tc>
          <w:tcPr>
            <w:tcW w:w="1160" w:type="dxa"/>
            <w:tcBorders>
              <w:top w:val="nil"/>
              <w:left w:val="nil"/>
              <w:bottom w:val="single" w:sz="8" w:space="0" w:color="auto"/>
              <w:right w:val="single" w:sz="8" w:space="0" w:color="auto"/>
            </w:tcBorders>
            <w:shd w:val="clear" w:color="auto" w:fill="auto"/>
            <w:vAlign w:val="center"/>
            <w:hideMark/>
          </w:tcPr>
          <w:p w14:paraId="31AEA7A5"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14623B09" w14:textId="77777777" w:rsidR="00326C28" w:rsidRPr="003A07B7" w:rsidRDefault="00326C28" w:rsidP="00326C28">
            <w:pPr>
              <w:overflowPunct/>
              <w:autoSpaceDE/>
              <w:autoSpaceDN/>
              <w:adjustRightInd/>
              <w:jc w:val="center"/>
              <w:textAlignment w:val="auto"/>
              <w:rPr>
                <w:lang w:val="en-US"/>
              </w:rPr>
            </w:pPr>
            <w:r w:rsidRPr="003A07B7">
              <w:rPr>
                <w:lang w:val="en-US"/>
              </w:rPr>
              <w:t>170</w:t>
            </w:r>
          </w:p>
        </w:tc>
        <w:tc>
          <w:tcPr>
            <w:tcW w:w="1660" w:type="dxa"/>
            <w:tcBorders>
              <w:top w:val="nil"/>
              <w:left w:val="nil"/>
              <w:bottom w:val="single" w:sz="8" w:space="0" w:color="auto"/>
              <w:right w:val="single" w:sz="8" w:space="0" w:color="auto"/>
            </w:tcBorders>
            <w:shd w:val="clear" w:color="auto" w:fill="auto"/>
            <w:noWrap/>
            <w:vAlign w:val="center"/>
            <w:hideMark/>
          </w:tcPr>
          <w:p w14:paraId="177F96CC" w14:textId="77777777" w:rsidR="00326C28" w:rsidRPr="003A07B7" w:rsidRDefault="00326C28" w:rsidP="00326C28">
            <w:pPr>
              <w:overflowPunct/>
              <w:autoSpaceDE/>
              <w:autoSpaceDN/>
              <w:adjustRightInd/>
              <w:jc w:val="center"/>
              <w:textAlignment w:val="auto"/>
              <w:rPr>
                <w:lang w:val="en-US"/>
              </w:rPr>
            </w:pPr>
            <w:r w:rsidRPr="003A07B7">
              <w:rPr>
                <w:lang w:val="en-US"/>
              </w:rPr>
              <w:t>119</w:t>
            </w:r>
          </w:p>
        </w:tc>
      </w:tr>
      <w:tr w:rsidR="00326C28" w:rsidRPr="003A07B7" w14:paraId="5FC2D868" w14:textId="77777777" w:rsidTr="00326C28">
        <w:trPr>
          <w:trHeight w:val="52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77150B5D" w14:textId="77777777" w:rsidR="00326C28" w:rsidRPr="003A07B7" w:rsidRDefault="00326C28" w:rsidP="00326C28">
            <w:pPr>
              <w:overflowPunct/>
              <w:autoSpaceDE/>
              <w:autoSpaceDN/>
              <w:adjustRightInd/>
              <w:jc w:val="center"/>
              <w:textAlignment w:val="auto"/>
              <w:rPr>
                <w:lang w:val="en-US"/>
              </w:rPr>
            </w:pPr>
            <w:r w:rsidRPr="003A07B7">
              <w:rPr>
                <w:lang w:val="en-US"/>
              </w:rPr>
              <w:t>15</w:t>
            </w:r>
          </w:p>
        </w:tc>
        <w:tc>
          <w:tcPr>
            <w:tcW w:w="4722" w:type="dxa"/>
            <w:tcBorders>
              <w:top w:val="nil"/>
              <w:left w:val="nil"/>
              <w:bottom w:val="single" w:sz="8" w:space="0" w:color="auto"/>
              <w:right w:val="single" w:sz="8" w:space="0" w:color="auto"/>
            </w:tcBorders>
            <w:shd w:val="clear" w:color="auto" w:fill="auto"/>
            <w:vAlign w:val="center"/>
            <w:hideMark/>
          </w:tcPr>
          <w:p w14:paraId="7D61F787" w14:textId="77777777" w:rsidR="00326C28" w:rsidRPr="003A07B7" w:rsidRDefault="00326C28" w:rsidP="00326C28">
            <w:pPr>
              <w:overflowPunct/>
              <w:autoSpaceDE/>
              <w:autoSpaceDN/>
              <w:adjustRightInd/>
              <w:jc w:val="both"/>
              <w:textAlignment w:val="auto"/>
              <w:rPr>
                <w:lang w:val="en-US"/>
              </w:rPr>
            </w:pPr>
            <w:r w:rsidRPr="003A07B7">
              <w:rPr>
                <w:lang w:val="en-US"/>
              </w:rPr>
              <w:t>Извършено лесопатологично обследване в стационарни обекти</w:t>
            </w:r>
          </w:p>
        </w:tc>
        <w:tc>
          <w:tcPr>
            <w:tcW w:w="1160" w:type="dxa"/>
            <w:tcBorders>
              <w:top w:val="nil"/>
              <w:left w:val="nil"/>
              <w:bottom w:val="single" w:sz="8" w:space="0" w:color="auto"/>
              <w:right w:val="single" w:sz="8" w:space="0" w:color="auto"/>
            </w:tcBorders>
            <w:shd w:val="clear" w:color="auto" w:fill="auto"/>
            <w:vAlign w:val="center"/>
            <w:hideMark/>
          </w:tcPr>
          <w:p w14:paraId="3261E2EA"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704B01FF" w14:textId="77777777" w:rsidR="00326C28" w:rsidRPr="003A07B7" w:rsidRDefault="00326C28" w:rsidP="00326C28">
            <w:pPr>
              <w:overflowPunct/>
              <w:autoSpaceDE/>
              <w:autoSpaceDN/>
              <w:adjustRightInd/>
              <w:jc w:val="center"/>
              <w:textAlignment w:val="auto"/>
              <w:rPr>
                <w:lang w:val="en-US"/>
              </w:rPr>
            </w:pPr>
            <w:r w:rsidRPr="003A07B7">
              <w:rPr>
                <w:lang w:val="en-US"/>
              </w:rPr>
              <w:t>300</w:t>
            </w:r>
          </w:p>
        </w:tc>
        <w:tc>
          <w:tcPr>
            <w:tcW w:w="1660" w:type="dxa"/>
            <w:tcBorders>
              <w:top w:val="nil"/>
              <w:left w:val="nil"/>
              <w:bottom w:val="single" w:sz="8" w:space="0" w:color="auto"/>
              <w:right w:val="single" w:sz="8" w:space="0" w:color="auto"/>
            </w:tcBorders>
            <w:shd w:val="clear" w:color="auto" w:fill="auto"/>
            <w:noWrap/>
            <w:vAlign w:val="center"/>
            <w:hideMark/>
          </w:tcPr>
          <w:p w14:paraId="08988F6C" w14:textId="77777777" w:rsidR="00326C28" w:rsidRPr="003A07B7" w:rsidRDefault="00326C28" w:rsidP="00326C28">
            <w:pPr>
              <w:overflowPunct/>
              <w:autoSpaceDE/>
              <w:autoSpaceDN/>
              <w:adjustRightInd/>
              <w:jc w:val="center"/>
              <w:textAlignment w:val="auto"/>
              <w:rPr>
                <w:lang w:val="en-US"/>
              </w:rPr>
            </w:pPr>
            <w:r w:rsidRPr="003A07B7">
              <w:rPr>
                <w:lang w:val="en-US"/>
              </w:rPr>
              <w:t>68</w:t>
            </w:r>
          </w:p>
        </w:tc>
      </w:tr>
      <w:tr w:rsidR="00326C28" w:rsidRPr="003A07B7" w14:paraId="31F6CC95" w14:textId="77777777" w:rsidTr="00326C2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50F4F422" w14:textId="77777777" w:rsidR="00326C28" w:rsidRPr="003A07B7" w:rsidRDefault="00326C28" w:rsidP="00326C28">
            <w:pPr>
              <w:overflowPunct/>
              <w:autoSpaceDE/>
              <w:autoSpaceDN/>
              <w:adjustRightInd/>
              <w:jc w:val="center"/>
              <w:textAlignment w:val="auto"/>
              <w:rPr>
                <w:lang w:val="en-US"/>
              </w:rPr>
            </w:pPr>
            <w:r w:rsidRPr="003A07B7">
              <w:rPr>
                <w:lang w:val="en-US"/>
              </w:rPr>
              <w:t>16</w:t>
            </w:r>
          </w:p>
        </w:tc>
        <w:tc>
          <w:tcPr>
            <w:tcW w:w="4722" w:type="dxa"/>
            <w:tcBorders>
              <w:top w:val="nil"/>
              <w:left w:val="nil"/>
              <w:bottom w:val="single" w:sz="8" w:space="0" w:color="auto"/>
              <w:right w:val="single" w:sz="8" w:space="0" w:color="auto"/>
            </w:tcBorders>
            <w:shd w:val="clear" w:color="auto" w:fill="auto"/>
            <w:vAlign w:val="center"/>
            <w:hideMark/>
          </w:tcPr>
          <w:p w14:paraId="60469AD6" w14:textId="77777777" w:rsidR="00326C28" w:rsidRPr="003A07B7" w:rsidRDefault="00326C28" w:rsidP="00326C28">
            <w:pPr>
              <w:overflowPunct/>
              <w:autoSpaceDE/>
              <w:autoSpaceDN/>
              <w:adjustRightInd/>
              <w:jc w:val="both"/>
              <w:textAlignment w:val="auto"/>
              <w:rPr>
                <w:lang w:val="en-US"/>
              </w:rPr>
            </w:pPr>
            <w:r w:rsidRPr="003A07B7">
              <w:rPr>
                <w:lang w:val="en-US"/>
              </w:rPr>
              <w:t>Извършено обследване на фитосанитарното състояние на горски разсадници</w:t>
            </w:r>
          </w:p>
        </w:tc>
        <w:tc>
          <w:tcPr>
            <w:tcW w:w="1160" w:type="dxa"/>
            <w:tcBorders>
              <w:top w:val="nil"/>
              <w:left w:val="nil"/>
              <w:bottom w:val="single" w:sz="8" w:space="0" w:color="auto"/>
              <w:right w:val="single" w:sz="8" w:space="0" w:color="auto"/>
            </w:tcBorders>
            <w:shd w:val="clear" w:color="auto" w:fill="auto"/>
            <w:vAlign w:val="center"/>
            <w:hideMark/>
          </w:tcPr>
          <w:p w14:paraId="0FAEDF75"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42BF4B91" w14:textId="77777777" w:rsidR="00326C28" w:rsidRPr="003A07B7" w:rsidRDefault="00326C28" w:rsidP="00326C28">
            <w:pPr>
              <w:overflowPunct/>
              <w:autoSpaceDE/>
              <w:autoSpaceDN/>
              <w:adjustRightInd/>
              <w:jc w:val="center"/>
              <w:textAlignment w:val="auto"/>
              <w:rPr>
                <w:lang w:val="en-US"/>
              </w:rPr>
            </w:pPr>
            <w:r w:rsidRPr="003A07B7">
              <w:rPr>
                <w:lang w:val="en-US"/>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3FC2DF21" w14:textId="77777777" w:rsidR="00326C28" w:rsidRPr="003A07B7" w:rsidRDefault="00326C28" w:rsidP="00326C28">
            <w:pPr>
              <w:overflowPunct/>
              <w:autoSpaceDE/>
              <w:autoSpaceDN/>
              <w:adjustRightInd/>
              <w:jc w:val="center"/>
              <w:textAlignment w:val="auto"/>
              <w:rPr>
                <w:lang w:val="en-US"/>
              </w:rPr>
            </w:pPr>
            <w:r w:rsidRPr="003A07B7">
              <w:rPr>
                <w:lang w:val="en-US"/>
              </w:rPr>
              <w:t>57</w:t>
            </w:r>
          </w:p>
        </w:tc>
      </w:tr>
      <w:tr w:rsidR="00326C28" w:rsidRPr="003A07B7" w14:paraId="0CAEF652" w14:textId="77777777" w:rsidTr="00326C28">
        <w:trPr>
          <w:trHeight w:val="103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64133091" w14:textId="77777777" w:rsidR="00326C28" w:rsidRPr="003A07B7" w:rsidRDefault="00326C28" w:rsidP="00326C28">
            <w:pPr>
              <w:overflowPunct/>
              <w:autoSpaceDE/>
              <w:autoSpaceDN/>
              <w:adjustRightInd/>
              <w:jc w:val="center"/>
              <w:textAlignment w:val="auto"/>
              <w:rPr>
                <w:lang w:val="en-US"/>
              </w:rPr>
            </w:pPr>
            <w:r w:rsidRPr="003A07B7">
              <w:rPr>
                <w:lang w:val="en-US"/>
              </w:rPr>
              <w:lastRenderedPageBreak/>
              <w:t>17</w:t>
            </w:r>
          </w:p>
        </w:tc>
        <w:tc>
          <w:tcPr>
            <w:tcW w:w="4722" w:type="dxa"/>
            <w:tcBorders>
              <w:top w:val="nil"/>
              <w:left w:val="nil"/>
              <w:bottom w:val="single" w:sz="8" w:space="0" w:color="auto"/>
              <w:right w:val="single" w:sz="8" w:space="0" w:color="auto"/>
            </w:tcBorders>
            <w:shd w:val="clear" w:color="auto" w:fill="auto"/>
            <w:vAlign w:val="center"/>
            <w:hideMark/>
          </w:tcPr>
          <w:p w14:paraId="4F3B0C9B" w14:textId="77777777" w:rsidR="00326C28" w:rsidRPr="003A07B7" w:rsidRDefault="00326C28" w:rsidP="00326C28">
            <w:pPr>
              <w:overflowPunct/>
              <w:autoSpaceDE/>
              <w:autoSpaceDN/>
              <w:adjustRightInd/>
              <w:jc w:val="both"/>
              <w:textAlignment w:val="auto"/>
              <w:rPr>
                <w:lang w:val="en-US"/>
              </w:rPr>
            </w:pPr>
            <w:r w:rsidRPr="003A07B7">
              <w:rPr>
                <w:lang w:val="en-US"/>
              </w:rPr>
              <w:t>Изграждане и реконструиране на архитектурни обекти и елементи за обслужване на туризма на територията на ДПП</w:t>
            </w:r>
          </w:p>
        </w:tc>
        <w:tc>
          <w:tcPr>
            <w:tcW w:w="1160" w:type="dxa"/>
            <w:tcBorders>
              <w:top w:val="nil"/>
              <w:left w:val="nil"/>
              <w:bottom w:val="single" w:sz="8" w:space="0" w:color="auto"/>
              <w:right w:val="single" w:sz="8" w:space="0" w:color="auto"/>
            </w:tcBorders>
            <w:shd w:val="clear" w:color="auto" w:fill="auto"/>
            <w:vAlign w:val="center"/>
            <w:hideMark/>
          </w:tcPr>
          <w:p w14:paraId="275F7FA9"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15B138B5" w14:textId="77777777" w:rsidR="00326C28" w:rsidRPr="003A07B7" w:rsidRDefault="00326C28" w:rsidP="00326C28">
            <w:pPr>
              <w:overflowPunct/>
              <w:autoSpaceDE/>
              <w:autoSpaceDN/>
              <w:adjustRightInd/>
              <w:jc w:val="center"/>
              <w:textAlignment w:val="auto"/>
              <w:rPr>
                <w:lang w:val="en-US"/>
              </w:rPr>
            </w:pPr>
            <w:r w:rsidRPr="003A07B7">
              <w:rPr>
                <w:lang w:val="en-US"/>
              </w:rPr>
              <w:t>100</w:t>
            </w:r>
          </w:p>
        </w:tc>
        <w:tc>
          <w:tcPr>
            <w:tcW w:w="1660" w:type="dxa"/>
            <w:tcBorders>
              <w:top w:val="nil"/>
              <w:left w:val="nil"/>
              <w:bottom w:val="single" w:sz="8" w:space="0" w:color="auto"/>
              <w:right w:val="single" w:sz="8" w:space="0" w:color="auto"/>
            </w:tcBorders>
            <w:shd w:val="clear" w:color="auto" w:fill="auto"/>
            <w:noWrap/>
            <w:vAlign w:val="center"/>
            <w:hideMark/>
          </w:tcPr>
          <w:p w14:paraId="4AD94814" w14:textId="77777777" w:rsidR="00326C28" w:rsidRPr="003A07B7" w:rsidRDefault="00326C28" w:rsidP="00326C28">
            <w:pPr>
              <w:overflowPunct/>
              <w:autoSpaceDE/>
              <w:autoSpaceDN/>
              <w:adjustRightInd/>
              <w:jc w:val="center"/>
              <w:textAlignment w:val="auto"/>
              <w:rPr>
                <w:lang w:val="en-US"/>
              </w:rPr>
            </w:pPr>
            <w:r w:rsidRPr="003A07B7">
              <w:rPr>
                <w:lang w:val="en-US"/>
              </w:rPr>
              <w:t>32</w:t>
            </w:r>
          </w:p>
        </w:tc>
      </w:tr>
      <w:tr w:rsidR="00326C28" w:rsidRPr="003A07B7" w14:paraId="752AFDA3" w14:textId="77777777" w:rsidTr="00326C2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2F2C4D1B" w14:textId="77777777" w:rsidR="00326C28" w:rsidRPr="003A07B7" w:rsidRDefault="00326C28" w:rsidP="00326C28">
            <w:pPr>
              <w:overflowPunct/>
              <w:autoSpaceDE/>
              <w:autoSpaceDN/>
              <w:adjustRightInd/>
              <w:jc w:val="center"/>
              <w:textAlignment w:val="auto"/>
              <w:rPr>
                <w:lang w:val="en-US"/>
              </w:rPr>
            </w:pPr>
            <w:r w:rsidRPr="003A07B7">
              <w:rPr>
                <w:lang w:val="en-US"/>
              </w:rPr>
              <w:t>18</w:t>
            </w:r>
          </w:p>
        </w:tc>
        <w:tc>
          <w:tcPr>
            <w:tcW w:w="4722" w:type="dxa"/>
            <w:tcBorders>
              <w:top w:val="nil"/>
              <w:left w:val="nil"/>
              <w:bottom w:val="single" w:sz="8" w:space="0" w:color="auto"/>
              <w:right w:val="single" w:sz="8" w:space="0" w:color="auto"/>
            </w:tcBorders>
            <w:shd w:val="clear" w:color="auto" w:fill="auto"/>
            <w:vAlign w:val="center"/>
            <w:hideMark/>
          </w:tcPr>
          <w:p w14:paraId="5196C9D1" w14:textId="77777777" w:rsidR="00326C28" w:rsidRPr="003A07B7" w:rsidRDefault="00326C28" w:rsidP="00326C28">
            <w:pPr>
              <w:overflowPunct/>
              <w:autoSpaceDE/>
              <w:autoSpaceDN/>
              <w:adjustRightInd/>
              <w:jc w:val="both"/>
              <w:textAlignment w:val="auto"/>
              <w:rPr>
                <w:lang w:val="en-US"/>
              </w:rPr>
            </w:pPr>
            <w:r w:rsidRPr="003A07B7">
              <w:rPr>
                <w:lang w:val="en-US"/>
              </w:rPr>
              <w:t>Разработване и актуализация на Планове за управление на Природни паркове</w:t>
            </w:r>
          </w:p>
        </w:tc>
        <w:tc>
          <w:tcPr>
            <w:tcW w:w="1160" w:type="dxa"/>
            <w:tcBorders>
              <w:top w:val="nil"/>
              <w:left w:val="nil"/>
              <w:bottom w:val="single" w:sz="8" w:space="0" w:color="auto"/>
              <w:right w:val="single" w:sz="8" w:space="0" w:color="auto"/>
            </w:tcBorders>
            <w:shd w:val="clear" w:color="auto" w:fill="auto"/>
            <w:vAlign w:val="center"/>
            <w:hideMark/>
          </w:tcPr>
          <w:p w14:paraId="20C93BEE"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630CED9B" w14:textId="77777777" w:rsidR="00326C28" w:rsidRPr="003A07B7" w:rsidRDefault="00326C28" w:rsidP="00326C28">
            <w:pPr>
              <w:overflowPunct/>
              <w:autoSpaceDE/>
              <w:autoSpaceDN/>
              <w:adjustRightInd/>
              <w:jc w:val="center"/>
              <w:textAlignment w:val="auto"/>
              <w:rPr>
                <w:lang w:val="en-US"/>
              </w:rPr>
            </w:pPr>
            <w:r w:rsidRPr="003A07B7">
              <w:rPr>
                <w:lang w:val="en-US"/>
              </w:rPr>
              <w:t>4</w:t>
            </w:r>
          </w:p>
        </w:tc>
        <w:tc>
          <w:tcPr>
            <w:tcW w:w="1660" w:type="dxa"/>
            <w:tcBorders>
              <w:top w:val="nil"/>
              <w:left w:val="nil"/>
              <w:bottom w:val="single" w:sz="8" w:space="0" w:color="auto"/>
              <w:right w:val="single" w:sz="8" w:space="0" w:color="auto"/>
            </w:tcBorders>
            <w:shd w:val="clear" w:color="auto" w:fill="auto"/>
            <w:noWrap/>
            <w:vAlign w:val="center"/>
            <w:hideMark/>
          </w:tcPr>
          <w:p w14:paraId="02042C7A" w14:textId="77777777" w:rsidR="00326C28" w:rsidRPr="003A07B7" w:rsidRDefault="00326C28" w:rsidP="00326C28">
            <w:pPr>
              <w:overflowPunct/>
              <w:autoSpaceDE/>
              <w:autoSpaceDN/>
              <w:adjustRightInd/>
              <w:jc w:val="center"/>
              <w:textAlignment w:val="auto"/>
              <w:rPr>
                <w:lang w:val="en-US"/>
              </w:rPr>
            </w:pPr>
            <w:r w:rsidRPr="003A07B7">
              <w:rPr>
                <w:lang w:val="en-US"/>
              </w:rPr>
              <w:t>1</w:t>
            </w:r>
          </w:p>
        </w:tc>
      </w:tr>
      <w:tr w:rsidR="00326C28" w:rsidRPr="003A07B7" w14:paraId="4D2CA4DE" w14:textId="77777777" w:rsidTr="00326C28">
        <w:trPr>
          <w:trHeight w:val="52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0D5154B3" w14:textId="77777777" w:rsidR="00326C28" w:rsidRPr="003A07B7" w:rsidRDefault="00326C28" w:rsidP="00326C28">
            <w:pPr>
              <w:overflowPunct/>
              <w:autoSpaceDE/>
              <w:autoSpaceDN/>
              <w:adjustRightInd/>
              <w:jc w:val="center"/>
              <w:textAlignment w:val="auto"/>
              <w:rPr>
                <w:lang w:val="en-US"/>
              </w:rPr>
            </w:pPr>
            <w:r w:rsidRPr="003A07B7">
              <w:rPr>
                <w:lang w:val="en-US"/>
              </w:rPr>
              <w:t>19</w:t>
            </w:r>
          </w:p>
        </w:tc>
        <w:tc>
          <w:tcPr>
            <w:tcW w:w="4722" w:type="dxa"/>
            <w:tcBorders>
              <w:top w:val="nil"/>
              <w:left w:val="nil"/>
              <w:bottom w:val="single" w:sz="8" w:space="0" w:color="auto"/>
              <w:right w:val="single" w:sz="8" w:space="0" w:color="auto"/>
            </w:tcBorders>
            <w:shd w:val="clear" w:color="auto" w:fill="auto"/>
            <w:vAlign w:val="center"/>
            <w:hideMark/>
          </w:tcPr>
          <w:p w14:paraId="042B1299" w14:textId="77777777" w:rsidR="00326C28" w:rsidRPr="003A07B7" w:rsidRDefault="00326C28" w:rsidP="00326C28">
            <w:pPr>
              <w:overflowPunct/>
              <w:autoSpaceDE/>
              <w:autoSpaceDN/>
              <w:adjustRightInd/>
              <w:jc w:val="both"/>
              <w:textAlignment w:val="auto"/>
              <w:rPr>
                <w:lang w:val="en-US"/>
              </w:rPr>
            </w:pPr>
            <w:r w:rsidRPr="003A07B7">
              <w:rPr>
                <w:lang w:val="en-US"/>
              </w:rPr>
              <w:t>Проведени мероприятия за опазване на биологичното разнообразие</w:t>
            </w:r>
          </w:p>
        </w:tc>
        <w:tc>
          <w:tcPr>
            <w:tcW w:w="1160" w:type="dxa"/>
            <w:tcBorders>
              <w:top w:val="nil"/>
              <w:left w:val="nil"/>
              <w:bottom w:val="single" w:sz="8" w:space="0" w:color="auto"/>
              <w:right w:val="single" w:sz="8" w:space="0" w:color="auto"/>
            </w:tcBorders>
            <w:shd w:val="clear" w:color="auto" w:fill="auto"/>
            <w:vAlign w:val="center"/>
            <w:hideMark/>
          </w:tcPr>
          <w:p w14:paraId="03753A92"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4354B55A" w14:textId="77777777" w:rsidR="00326C28" w:rsidRPr="003A07B7" w:rsidRDefault="00326C28" w:rsidP="00326C28">
            <w:pPr>
              <w:overflowPunct/>
              <w:autoSpaceDE/>
              <w:autoSpaceDN/>
              <w:adjustRightInd/>
              <w:jc w:val="center"/>
              <w:textAlignment w:val="auto"/>
              <w:rPr>
                <w:lang w:val="en-US"/>
              </w:rPr>
            </w:pPr>
            <w:r w:rsidRPr="003A07B7">
              <w:rPr>
                <w:lang w:val="en-US"/>
              </w:rPr>
              <w:t>20</w:t>
            </w:r>
          </w:p>
        </w:tc>
        <w:tc>
          <w:tcPr>
            <w:tcW w:w="1660" w:type="dxa"/>
            <w:tcBorders>
              <w:top w:val="nil"/>
              <w:left w:val="nil"/>
              <w:bottom w:val="single" w:sz="8" w:space="0" w:color="auto"/>
              <w:right w:val="single" w:sz="8" w:space="0" w:color="auto"/>
            </w:tcBorders>
            <w:shd w:val="clear" w:color="auto" w:fill="auto"/>
            <w:noWrap/>
            <w:vAlign w:val="center"/>
            <w:hideMark/>
          </w:tcPr>
          <w:p w14:paraId="23BE0E05" w14:textId="77777777" w:rsidR="00326C28" w:rsidRPr="003A07B7" w:rsidRDefault="00326C28" w:rsidP="00326C28">
            <w:pPr>
              <w:overflowPunct/>
              <w:autoSpaceDE/>
              <w:autoSpaceDN/>
              <w:adjustRightInd/>
              <w:jc w:val="center"/>
              <w:textAlignment w:val="auto"/>
              <w:rPr>
                <w:lang w:val="en-US"/>
              </w:rPr>
            </w:pPr>
            <w:r w:rsidRPr="003A07B7">
              <w:rPr>
                <w:lang w:val="en-US"/>
              </w:rPr>
              <w:t>7</w:t>
            </w:r>
          </w:p>
        </w:tc>
      </w:tr>
      <w:tr w:rsidR="00326C28" w:rsidRPr="003A07B7" w14:paraId="6A84998F" w14:textId="77777777" w:rsidTr="00326C28">
        <w:trPr>
          <w:trHeight w:val="52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44BDA453" w14:textId="77777777" w:rsidR="00326C28" w:rsidRPr="003A07B7" w:rsidRDefault="00326C28" w:rsidP="00326C28">
            <w:pPr>
              <w:overflowPunct/>
              <w:autoSpaceDE/>
              <w:autoSpaceDN/>
              <w:adjustRightInd/>
              <w:jc w:val="center"/>
              <w:textAlignment w:val="auto"/>
              <w:rPr>
                <w:lang w:val="en-US"/>
              </w:rPr>
            </w:pPr>
            <w:r w:rsidRPr="003A07B7">
              <w:rPr>
                <w:lang w:val="en-US"/>
              </w:rPr>
              <w:t>20</w:t>
            </w:r>
          </w:p>
        </w:tc>
        <w:tc>
          <w:tcPr>
            <w:tcW w:w="4722" w:type="dxa"/>
            <w:tcBorders>
              <w:top w:val="nil"/>
              <w:left w:val="nil"/>
              <w:bottom w:val="single" w:sz="8" w:space="0" w:color="auto"/>
              <w:right w:val="single" w:sz="8" w:space="0" w:color="auto"/>
            </w:tcBorders>
            <w:shd w:val="clear" w:color="auto" w:fill="auto"/>
            <w:vAlign w:val="center"/>
            <w:hideMark/>
          </w:tcPr>
          <w:p w14:paraId="3A55EF86" w14:textId="77777777" w:rsidR="00326C28" w:rsidRPr="003A07B7" w:rsidRDefault="00326C28" w:rsidP="00326C28">
            <w:pPr>
              <w:overflowPunct/>
              <w:autoSpaceDE/>
              <w:autoSpaceDN/>
              <w:adjustRightInd/>
              <w:jc w:val="both"/>
              <w:textAlignment w:val="auto"/>
              <w:rPr>
                <w:lang w:val="en-US"/>
              </w:rPr>
            </w:pPr>
            <w:r w:rsidRPr="003A07B7">
              <w:rPr>
                <w:lang w:val="en-US"/>
              </w:rPr>
              <w:t>Проведени мероприятия по мониторинг на биоразнообразието</w:t>
            </w:r>
          </w:p>
        </w:tc>
        <w:tc>
          <w:tcPr>
            <w:tcW w:w="1160" w:type="dxa"/>
            <w:tcBorders>
              <w:top w:val="nil"/>
              <w:left w:val="nil"/>
              <w:bottom w:val="single" w:sz="8" w:space="0" w:color="auto"/>
              <w:right w:val="single" w:sz="8" w:space="0" w:color="auto"/>
            </w:tcBorders>
            <w:shd w:val="clear" w:color="auto" w:fill="auto"/>
            <w:vAlign w:val="center"/>
            <w:hideMark/>
          </w:tcPr>
          <w:p w14:paraId="0DD2CCB0"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6B0329B7" w14:textId="77777777" w:rsidR="00326C28" w:rsidRPr="003A07B7" w:rsidRDefault="00326C28" w:rsidP="00326C28">
            <w:pPr>
              <w:overflowPunct/>
              <w:autoSpaceDE/>
              <w:autoSpaceDN/>
              <w:adjustRightInd/>
              <w:jc w:val="center"/>
              <w:textAlignment w:val="auto"/>
              <w:rPr>
                <w:lang w:val="en-US"/>
              </w:rPr>
            </w:pPr>
            <w:r w:rsidRPr="003A07B7">
              <w:rPr>
                <w:lang w:val="en-US"/>
              </w:rPr>
              <w:t>150</w:t>
            </w:r>
          </w:p>
        </w:tc>
        <w:tc>
          <w:tcPr>
            <w:tcW w:w="1660" w:type="dxa"/>
            <w:tcBorders>
              <w:top w:val="nil"/>
              <w:left w:val="nil"/>
              <w:bottom w:val="single" w:sz="8" w:space="0" w:color="auto"/>
              <w:right w:val="single" w:sz="8" w:space="0" w:color="auto"/>
            </w:tcBorders>
            <w:shd w:val="clear" w:color="auto" w:fill="auto"/>
            <w:noWrap/>
            <w:vAlign w:val="center"/>
            <w:hideMark/>
          </w:tcPr>
          <w:p w14:paraId="73645101" w14:textId="77777777" w:rsidR="00326C28" w:rsidRPr="003A07B7" w:rsidRDefault="00326C28" w:rsidP="00326C28">
            <w:pPr>
              <w:overflowPunct/>
              <w:autoSpaceDE/>
              <w:autoSpaceDN/>
              <w:adjustRightInd/>
              <w:jc w:val="center"/>
              <w:textAlignment w:val="auto"/>
              <w:rPr>
                <w:lang w:val="en-US"/>
              </w:rPr>
            </w:pPr>
            <w:r w:rsidRPr="003A07B7">
              <w:rPr>
                <w:lang w:val="en-US"/>
              </w:rPr>
              <w:t>47</w:t>
            </w:r>
          </w:p>
        </w:tc>
      </w:tr>
      <w:tr w:rsidR="00326C28" w:rsidRPr="003A07B7" w14:paraId="467B3113" w14:textId="77777777" w:rsidTr="00326C28">
        <w:trPr>
          <w:trHeight w:val="27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7C03E913" w14:textId="77777777" w:rsidR="00326C28" w:rsidRPr="003A07B7" w:rsidRDefault="00326C28" w:rsidP="00326C28">
            <w:pPr>
              <w:overflowPunct/>
              <w:autoSpaceDE/>
              <w:autoSpaceDN/>
              <w:adjustRightInd/>
              <w:jc w:val="center"/>
              <w:textAlignment w:val="auto"/>
              <w:rPr>
                <w:lang w:val="en-US"/>
              </w:rPr>
            </w:pPr>
            <w:r w:rsidRPr="003A07B7">
              <w:rPr>
                <w:lang w:val="en-US"/>
              </w:rPr>
              <w:t>21</w:t>
            </w:r>
          </w:p>
        </w:tc>
        <w:tc>
          <w:tcPr>
            <w:tcW w:w="4722" w:type="dxa"/>
            <w:tcBorders>
              <w:top w:val="nil"/>
              <w:left w:val="nil"/>
              <w:bottom w:val="single" w:sz="8" w:space="0" w:color="auto"/>
              <w:right w:val="single" w:sz="8" w:space="0" w:color="auto"/>
            </w:tcBorders>
            <w:shd w:val="clear" w:color="auto" w:fill="auto"/>
            <w:vAlign w:val="center"/>
            <w:hideMark/>
          </w:tcPr>
          <w:p w14:paraId="3D116DD9" w14:textId="77777777" w:rsidR="00326C28" w:rsidRPr="003A07B7" w:rsidRDefault="00326C28" w:rsidP="00326C28">
            <w:pPr>
              <w:overflowPunct/>
              <w:autoSpaceDE/>
              <w:autoSpaceDN/>
              <w:adjustRightInd/>
              <w:jc w:val="both"/>
              <w:textAlignment w:val="auto"/>
              <w:rPr>
                <w:lang w:val="en-US"/>
              </w:rPr>
            </w:pPr>
            <w:r w:rsidRPr="003A07B7">
              <w:rPr>
                <w:lang w:val="en-US"/>
              </w:rPr>
              <w:t>Издания на списание „Гора”</w:t>
            </w:r>
          </w:p>
        </w:tc>
        <w:tc>
          <w:tcPr>
            <w:tcW w:w="1160" w:type="dxa"/>
            <w:tcBorders>
              <w:top w:val="nil"/>
              <w:left w:val="nil"/>
              <w:bottom w:val="single" w:sz="8" w:space="0" w:color="auto"/>
              <w:right w:val="single" w:sz="8" w:space="0" w:color="auto"/>
            </w:tcBorders>
            <w:shd w:val="clear" w:color="auto" w:fill="auto"/>
            <w:vAlign w:val="center"/>
            <w:hideMark/>
          </w:tcPr>
          <w:p w14:paraId="60AFDFB1"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56257C8A" w14:textId="77777777" w:rsidR="00326C28" w:rsidRPr="003A07B7" w:rsidRDefault="00326C28" w:rsidP="00326C28">
            <w:pPr>
              <w:overflowPunct/>
              <w:autoSpaceDE/>
              <w:autoSpaceDN/>
              <w:adjustRightInd/>
              <w:jc w:val="center"/>
              <w:textAlignment w:val="auto"/>
              <w:rPr>
                <w:lang w:val="en-US"/>
              </w:rPr>
            </w:pPr>
            <w:r w:rsidRPr="003A07B7">
              <w:rPr>
                <w:lang w:val="en-US"/>
              </w:rPr>
              <w:t>10</w:t>
            </w:r>
          </w:p>
        </w:tc>
        <w:tc>
          <w:tcPr>
            <w:tcW w:w="1660" w:type="dxa"/>
            <w:tcBorders>
              <w:top w:val="nil"/>
              <w:left w:val="nil"/>
              <w:bottom w:val="single" w:sz="8" w:space="0" w:color="auto"/>
              <w:right w:val="single" w:sz="8" w:space="0" w:color="auto"/>
            </w:tcBorders>
            <w:shd w:val="clear" w:color="auto" w:fill="auto"/>
            <w:noWrap/>
            <w:vAlign w:val="center"/>
            <w:hideMark/>
          </w:tcPr>
          <w:p w14:paraId="7727A1E8" w14:textId="77777777" w:rsidR="00326C28" w:rsidRPr="003A07B7" w:rsidRDefault="00326C28" w:rsidP="00326C28">
            <w:pPr>
              <w:overflowPunct/>
              <w:autoSpaceDE/>
              <w:autoSpaceDN/>
              <w:adjustRightInd/>
              <w:jc w:val="center"/>
              <w:textAlignment w:val="auto"/>
              <w:rPr>
                <w:lang w:val="en-US"/>
              </w:rPr>
            </w:pPr>
            <w:r w:rsidRPr="003A07B7">
              <w:rPr>
                <w:lang w:val="en-US"/>
              </w:rPr>
              <w:t>7</w:t>
            </w:r>
          </w:p>
        </w:tc>
      </w:tr>
      <w:tr w:rsidR="00326C28" w:rsidRPr="003A07B7" w14:paraId="445B2BAD" w14:textId="77777777" w:rsidTr="00326C2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7F16800A" w14:textId="77777777" w:rsidR="00326C28" w:rsidRPr="003A07B7" w:rsidRDefault="00326C28" w:rsidP="00326C28">
            <w:pPr>
              <w:overflowPunct/>
              <w:autoSpaceDE/>
              <w:autoSpaceDN/>
              <w:adjustRightInd/>
              <w:jc w:val="center"/>
              <w:textAlignment w:val="auto"/>
              <w:rPr>
                <w:lang w:val="en-US"/>
              </w:rPr>
            </w:pPr>
            <w:r w:rsidRPr="003A07B7">
              <w:rPr>
                <w:lang w:val="en-US"/>
              </w:rPr>
              <w:t>22</w:t>
            </w:r>
          </w:p>
        </w:tc>
        <w:tc>
          <w:tcPr>
            <w:tcW w:w="4722" w:type="dxa"/>
            <w:tcBorders>
              <w:top w:val="nil"/>
              <w:left w:val="nil"/>
              <w:bottom w:val="single" w:sz="8" w:space="0" w:color="auto"/>
              <w:right w:val="single" w:sz="8" w:space="0" w:color="auto"/>
            </w:tcBorders>
            <w:shd w:val="clear" w:color="auto" w:fill="auto"/>
            <w:vAlign w:val="center"/>
            <w:hideMark/>
          </w:tcPr>
          <w:p w14:paraId="1D3AED2E" w14:textId="77777777" w:rsidR="00326C28" w:rsidRPr="003A07B7" w:rsidRDefault="00326C28" w:rsidP="00326C28">
            <w:pPr>
              <w:overflowPunct/>
              <w:autoSpaceDE/>
              <w:autoSpaceDN/>
              <w:adjustRightInd/>
              <w:jc w:val="both"/>
              <w:textAlignment w:val="auto"/>
              <w:rPr>
                <w:lang w:val="en-US"/>
              </w:rPr>
            </w:pPr>
            <w:r w:rsidRPr="003A07B7">
              <w:rPr>
                <w:lang w:val="en-US"/>
              </w:rPr>
              <w:t>Обработени сигнали за нарушения в горите, подадени в постоянния център към телефон 112</w:t>
            </w:r>
          </w:p>
        </w:tc>
        <w:tc>
          <w:tcPr>
            <w:tcW w:w="1160" w:type="dxa"/>
            <w:tcBorders>
              <w:top w:val="nil"/>
              <w:left w:val="nil"/>
              <w:bottom w:val="single" w:sz="8" w:space="0" w:color="auto"/>
              <w:right w:val="single" w:sz="8" w:space="0" w:color="auto"/>
            </w:tcBorders>
            <w:shd w:val="clear" w:color="auto" w:fill="auto"/>
            <w:vAlign w:val="center"/>
            <w:hideMark/>
          </w:tcPr>
          <w:p w14:paraId="78A9C6C3"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243B2ADE" w14:textId="77777777" w:rsidR="00326C28" w:rsidRPr="003A07B7" w:rsidRDefault="00326C28" w:rsidP="00326C28">
            <w:pPr>
              <w:overflowPunct/>
              <w:autoSpaceDE/>
              <w:autoSpaceDN/>
              <w:adjustRightInd/>
              <w:jc w:val="center"/>
              <w:textAlignment w:val="auto"/>
              <w:rPr>
                <w:lang w:val="en-US"/>
              </w:rPr>
            </w:pPr>
            <w:r w:rsidRPr="003A07B7">
              <w:rPr>
                <w:lang w:val="en-US"/>
              </w:rPr>
              <w:t>5 800</w:t>
            </w:r>
          </w:p>
        </w:tc>
        <w:tc>
          <w:tcPr>
            <w:tcW w:w="1660" w:type="dxa"/>
            <w:tcBorders>
              <w:top w:val="nil"/>
              <w:left w:val="nil"/>
              <w:bottom w:val="single" w:sz="8" w:space="0" w:color="auto"/>
              <w:right w:val="single" w:sz="8" w:space="0" w:color="auto"/>
            </w:tcBorders>
            <w:shd w:val="clear" w:color="auto" w:fill="auto"/>
            <w:noWrap/>
            <w:vAlign w:val="center"/>
            <w:hideMark/>
          </w:tcPr>
          <w:p w14:paraId="0CE83C3A" w14:textId="77777777" w:rsidR="00326C28" w:rsidRPr="003A07B7" w:rsidRDefault="00326C28" w:rsidP="00326C28">
            <w:pPr>
              <w:overflowPunct/>
              <w:autoSpaceDE/>
              <w:autoSpaceDN/>
              <w:adjustRightInd/>
              <w:jc w:val="center"/>
              <w:textAlignment w:val="auto"/>
              <w:rPr>
                <w:lang w:val="en-US"/>
              </w:rPr>
            </w:pPr>
            <w:r w:rsidRPr="003A07B7">
              <w:rPr>
                <w:lang w:val="en-US"/>
              </w:rPr>
              <w:t>3 588</w:t>
            </w:r>
          </w:p>
        </w:tc>
      </w:tr>
      <w:tr w:rsidR="00326C28" w:rsidRPr="003A07B7" w14:paraId="78A3BBE0" w14:textId="77777777" w:rsidTr="00326C28">
        <w:trPr>
          <w:trHeight w:val="129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78A764EF" w14:textId="77777777" w:rsidR="00326C28" w:rsidRPr="003A07B7" w:rsidRDefault="00326C28" w:rsidP="00326C28">
            <w:pPr>
              <w:overflowPunct/>
              <w:autoSpaceDE/>
              <w:autoSpaceDN/>
              <w:adjustRightInd/>
              <w:jc w:val="center"/>
              <w:textAlignment w:val="auto"/>
              <w:rPr>
                <w:lang w:val="en-US"/>
              </w:rPr>
            </w:pPr>
            <w:r w:rsidRPr="003A07B7">
              <w:rPr>
                <w:lang w:val="en-US"/>
              </w:rPr>
              <w:t>23</w:t>
            </w:r>
          </w:p>
        </w:tc>
        <w:tc>
          <w:tcPr>
            <w:tcW w:w="4722" w:type="dxa"/>
            <w:tcBorders>
              <w:top w:val="nil"/>
              <w:left w:val="nil"/>
              <w:bottom w:val="single" w:sz="8" w:space="0" w:color="auto"/>
              <w:right w:val="single" w:sz="8" w:space="0" w:color="auto"/>
            </w:tcBorders>
            <w:shd w:val="clear" w:color="auto" w:fill="auto"/>
            <w:vAlign w:val="center"/>
            <w:hideMark/>
          </w:tcPr>
          <w:p w14:paraId="48D823E7" w14:textId="77777777" w:rsidR="00326C28" w:rsidRPr="003A07B7" w:rsidRDefault="00326C28" w:rsidP="00326C28">
            <w:pPr>
              <w:overflowPunct/>
              <w:autoSpaceDE/>
              <w:autoSpaceDN/>
              <w:adjustRightInd/>
              <w:jc w:val="both"/>
              <w:textAlignment w:val="auto"/>
              <w:rPr>
                <w:lang w:val="en-US"/>
              </w:rPr>
            </w:pPr>
            <w:r w:rsidRPr="003A07B7">
              <w:rPr>
                <w:lang w:val="en-US"/>
              </w:rPr>
              <w:t>Поддръжка и актуализация на национален списък на регистрираните източници на горски репродуктивни материали във връзка с изпълнение на Директива 105/ 1999 на ЕС</w:t>
            </w:r>
          </w:p>
        </w:tc>
        <w:tc>
          <w:tcPr>
            <w:tcW w:w="1160" w:type="dxa"/>
            <w:tcBorders>
              <w:top w:val="nil"/>
              <w:left w:val="nil"/>
              <w:bottom w:val="single" w:sz="8" w:space="0" w:color="auto"/>
              <w:right w:val="single" w:sz="8" w:space="0" w:color="auto"/>
            </w:tcBorders>
            <w:shd w:val="clear" w:color="auto" w:fill="auto"/>
            <w:vAlign w:val="center"/>
            <w:hideMark/>
          </w:tcPr>
          <w:p w14:paraId="26E63128"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67F89602" w14:textId="77777777" w:rsidR="00326C28" w:rsidRPr="003A07B7" w:rsidRDefault="00326C28" w:rsidP="00326C28">
            <w:pPr>
              <w:overflowPunct/>
              <w:autoSpaceDE/>
              <w:autoSpaceDN/>
              <w:adjustRightInd/>
              <w:jc w:val="center"/>
              <w:textAlignment w:val="auto"/>
              <w:rPr>
                <w:lang w:val="en-US"/>
              </w:rPr>
            </w:pPr>
            <w:r w:rsidRPr="003A07B7">
              <w:rPr>
                <w:lang w:val="en-US"/>
              </w:rPr>
              <w:t>1</w:t>
            </w:r>
          </w:p>
        </w:tc>
        <w:tc>
          <w:tcPr>
            <w:tcW w:w="1660" w:type="dxa"/>
            <w:tcBorders>
              <w:top w:val="nil"/>
              <w:left w:val="nil"/>
              <w:bottom w:val="single" w:sz="8" w:space="0" w:color="auto"/>
              <w:right w:val="single" w:sz="8" w:space="0" w:color="auto"/>
            </w:tcBorders>
            <w:shd w:val="clear" w:color="auto" w:fill="auto"/>
            <w:noWrap/>
            <w:vAlign w:val="center"/>
            <w:hideMark/>
          </w:tcPr>
          <w:p w14:paraId="469FB9B2" w14:textId="77777777" w:rsidR="00326C28" w:rsidRPr="003A07B7" w:rsidRDefault="00326C28" w:rsidP="00326C28">
            <w:pPr>
              <w:overflowPunct/>
              <w:autoSpaceDE/>
              <w:autoSpaceDN/>
              <w:adjustRightInd/>
              <w:jc w:val="center"/>
              <w:textAlignment w:val="auto"/>
              <w:rPr>
                <w:lang w:val="en-US"/>
              </w:rPr>
            </w:pPr>
            <w:r w:rsidRPr="003A07B7">
              <w:rPr>
                <w:lang w:val="en-US"/>
              </w:rPr>
              <w:t>0</w:t>
            </w:r>
          </w:p>
        </w:tc>
      </w:tr>
      <w:tr w:rsidR="00326C28" w:rsidRPr="003A07B7" w14:paraId="21EE8C33" w14:textId="77777777" w:rsidTr="00326C28">
        <w:trPr>
          <w:trHeight w:val="1035"/>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3C6B74E4" w14:textId="77777777" w:rsidR="00326C28" w:rsidRPr="003A07B7" w:rsidRDefault="00326C28" w:rsidP="00326C28">
            <w:pPr>
              <w:overflowPunct/>
              <w:autoSpaceDE/>
              <w:autoSpaceDN/>
              <w:adjustRightInd/>
              <w:jc w:val="center"/>
              <w:textAlignment w:val="auto"/>
              <w:rPr>
                <w:lang w:val="en-US"/>
              </w:rPr>
            </w:pPr>
            <w:r w:rsidRPr="003A07B7">
              <w:rPr>
                <w:lang w:val="en-US"/>
              </w:rPr>
              <w:t>24</w:t>
            </w:r>
          </w:p>
        </w:tc>
        <w:tc>
          <w:tcPr>
            <w:tcW w:w="4722" w:type="dxa"/>
            <w:tcBorders>
              <w:top w:val="nil"/>
              <w:left w:val="nil"/>
              <w:bottom w:val="single" w:sz="8" w:space="0" w:color="auto"/>
              <w:right w:val="single" w:sz="8" w:space="0" w:color="auto"/>
            </w:tcBorders>
            <w:shd w:val="clear" w:color="auto" w:fill="auto"/>
            <w:vAlign w:val="center"/>
            <w:hideMark/>
          </w:tcPr>
          <w:p w14:paraId="017013B1" w14:textId="77777777" w:rsidR="00326C28" w:rsidRPr="003A07B7" w:rsidRDefault="00326C28" w:rsidP="00326C28">
            <w:pPr>
              <w:overflowPunct/>
              <w:autoSpaceDE/>
              <w:autoSpaceDN/>
              <w:adjustRightInd/>
              <w:jc w:val="both"/>
              <w:textAlignment w:val="auto"/>
              <w:rPr>
                <w:lang w:val="en-US"/>
              </w:rPr>
            </w:pPr>
            <w:r w:rsidRPr="003A07B7">
              <w:rPr>
                <w:lang w:val="en-US"/>
              </w:rPr>
              <w:t>Извършване на проверки във връзка с прилагането на Регламент 995/2010 г. на ЕС за дървения материал и изделията от дървен материал</w:t>
            </w:r>
          </w:p>
        </w:tc>
        <w:tc>
          <w:tcPr>
            <w:tcW w:w="1160" w:type="dxa"/>
            <w:tcBorders>
              <w:top w:val="nil"/>
              <w:left w:val="nil"/>
              <w:bottom w:val="single" w:sz="8" w:space="0" w:color="auto"/>
              <w:right w:val="single" w:sz="8" w:space="0" w:color="auto"/>
            </w:tcBorders>
            <w:shd w:val="clear" w:color="auto" w:fill="auto"/>
            <w:vAlign w:val="center"/>
            <w:hideMark/>
          </w:tcPr>
          <w:p w14:paraId="43B01E01"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567BE8C0" w14:textId="77777777" w:rsidR="00326C28" w:rsidRPr="003A07B7" w:rsidRDefault="00326C28" w:rsidP="00326C28">
            <w:pPr>
              <w:overflowPunct/>
              <w:autoSpaceDE/>
              <w:autoSpaceDN/>
              <w:adjustRightInd/>
              <w:jc w:val="center"/>
              <w:textAlignment w:val="auto"/>
              <w:rPr>
                <w:lang w:val="en-US"/>
              </w:rPr>
            </w:pPr>
            <w:r w:rsidRPr="003A07B7">
              <w:rPr>
                <w:lang w:val="en-US"/>
              </w:rPr>
              <w:t>1 000</w:t>
            </w:r>
          </w:p>
        </w:tc>
        <w:tc>
          <w:tcPr>
            <w:tcW w:w="1660" w:type="dxa"/>
            <w:tcBorders>
              <w:top w:val="nil"/>
              <w:left w:val="nil"/>
              <w:bottom w:val="single" w:sz="8" w:space="0" w:color="auto"/>
              <w:right w:val="single" w:sz="8" w:space="0" w:color="auto"/>
            </w:tcBorders>
            <w:shd w:val="clear" w:color="auto" w:fill="auto"/>
            <w:noWrap/>
            <w:vAlign w:val="center"/>
            <w:hideMark/>
          </w:tcPr>
          <w:p w14:paraId="6A9CF1A1" w14:textId="77777777" w:rsidR="00326C28" w:rsidRPr="003A07B7" w:rsidRDefault="00326C28" w:rsidP="00326C28">
            <w:pPr>
              <w:overflowPunct/>
              <w:autoSpaceDE/>
              <w:autoSpaceDN/>
              <w:adjustRightInd/>
              <w:jc w:val="center"/>
              <w:textAlignment w:val="auto"/>
              <w:rPr>
                <w:lang w:val="en-US"/>
              </w:rPr>
            </w:pPr>
            <w:r w:rsidRPr="003A07B7">
              <w:rPr>
                <w:lang w:val="en-US"/>
              </w:rPr>
              <w:t>544</w:t>
            </w:r>
          </w:p>
        </w:tc>
      </w:tr>
      <w:tr w:rsidR="00326C28" w:rsidRPr="003A07B7" w14:paraId="48FB4990" w14:textId="77777777" w:rsidTr="00326C28">
        <w:trPr>
          <w:trHeight w:val="780"/>
          <w:jc w:val="center"/>
        </w:trPr>
        <w:tc>
          <w:tcPr>
            <w:tcW w:w="298" w:type="dxa"/>
            <w:tcBorders>
              <w:top w:val="nil"/>
              <w:left w:val="single" w:sz="8" w:space="0" w:color="auto"/>
              <w:bottom w:val="single" w:sz="8" w:space="0" w:color="auto"/>
              <w:right w:val="single" w:sz="8" w:space="0" w:color="auto"/>
            </w:tcBorders>
            <w:shd w:val="clear" w:color="auto" w:fill="auto"/>
            <w:noWrap/>
            <w:vAlign w:val="center"/>
            <w:hideMark/>
          </w:tcPr>
          <w:p w14:paraId="57854AC8" w14:textId="77777777" w:rsidR="00326C28" w:rsidRPr="003A07B7" w:rsidRDefault="00326C28" w:rsidP="00326C28">
            <w:pPr>
              <w:overflowPunct/>
              <w:autoSpaceDE/>
              <w:autoSpaceDN/>
              <w:adjustRightInd/>
              <w:jc w:val="center"/>
              <w:textAlignment w:val="auto"/>
              <w:rPr>
                <w:lang w:val="en-US"/>
              </w:rPr>
            </w:pPr>
            <w:r w:rsidRPr="003A07B7">
              <w:rPr>
                <w:lang w:val="en-US"/>
              </w:rPr>
              <w:t>25</w:t>
            </w:r>
          </w:p>
        </w:tc>
        <w:tc>
          <w:tcPr>
            <w:tcW w:w="4722" w:type="dxa"/>
            <w:tcBorders>
              <w:top w:val="nil"/>
              <w:left w:val="nil"/>
              <w:bottom w:val="single" w:sz="8" w:space="0" w:color="auto"/>
              <w:right w:val="single" w:sz="8" w:space="0" w:color="auto"/>
            </w:tcBorders>
            <w:shd w:val="clear" w:color="auto" w:fill="auto"/>
            <w:vAlign w:val="center"/>
            <w:hideMark/>
          </w:tcPr>
          <w:p w14:paraId="2F92B4B9" w14:textId="77777777" w:rsidR="00326C28" w:rsidRPr="003A07B7" w:rsidRDefault="00326C28" w:rsidP="00326C28">
            <w:pPr>
              <w:overflowPunct/>
              <w:autoSpaceDE/>
              <w:autoSpaceDN/>
              <w:adjustRightInd/>
              <w:jc w:val="both"/>
              <w:textAlignment w:val="auto"/>
              <w:rPr>
                <w:lang w:val="en-US"/>
              </w:rPr>
            </w:pPr>
            <w:r w:rsidRPr="003A07B7">
              <w:rPr>
                <w:lang w:val="en-US"/>
              </w:rPr>
              <w:t>Извършване на лабораторни анализи на събрани материали от лесопаталогично обследване</w:t>
            </w:r>
          </w:p>
        </w:tc>
        <w:tc>
          <w:tcPr>
            <w:tcW w:w="1160" w:type="dxa"/>
            <w:tcBorders>
              <w:top w:val="nil"/>
              <w:left w:val="nil"/>
              <w:bottom w:val="single" w:sz="8" w:space="0" w:color="auto"/>
              <w:right w:val="single" w:sz="8" w:space="0" w:color="auto"/>
            </w:tcBorders>
            <w:shd w:val="clear" w:color="auto" w:fill="auto"/>
            <w:vAlign w:val="center"/>
            <w:hideMark/>
          </w:tcPr>
          <w:p w14:paraId="2A2BDD6C" w14:textId="77777777" w:rsidR="00326C28" w:rsidRPr="003A07B7" w:rsidRDefault="00326C28" w:rsidP="00326C28">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6FDA4542" w14:textId="77777777" w:rsidR="00326C28" w:rsidRPr="003A07B7" w:rsidRDefault="00326C28" w:rsidP="00326C28">
            <w:pPr>
              <w:overflowPunct/>
              <w:autoSpaceDE/>
              <w:autoSpaceDN/>
              <w:adjustRightInd/>
              <w:jc w:val="center"/>
              <w:textAlignment w:val="auto"/>
              <w:rPr>
                <w:lang w:val="en-US"/>
              </w:rPr>
            </w:pPr>
            <w:r w:rsidRPr="003A07B7">
              <w:rPr>
                <w:lang w:val="en-US"/>
              </w:rPr>
              <w:t>500</w:t>
            </w:r>
          </w:p>
        </w:tc>
        <w:tc>
          <w:tcPr>
            <w:tcW w:w="1660" w:type="dxa"/>
            <w:tcBorders>
              <w:top w:val="nil"/>
              <w:left w:val="nil"/>
              <w:bottom w:val="single" w:sz="8" w:space="0" w:color="auto"/>
              <w:right w:val="single" w:sz="8" w:space="0" w:color="auto"/>
            </w:tcBorders>
            <w:shd w:val="clear" w:color="auto" w:fill="auto"/>
            <w:noWrap/>
            <w:vAlign w:val="center"/>
            <w:hideMark/>
          </w:tcPr>
          <w:p w14:paraId="239FEAB1" w14:textId="77777777" w:rsidR="00326C28" w:rsidRPr="003A07B7" w:rsidRDefault="00326C28" w:rsidP="00326C28">
            <w:pPr>
              <w:overflowPunct/>
              <w:autoSpaceDE/>
              <w:autoSpaceDN/>
              <w:adjustRightInd/>
              <w:jc w:val="center"/>
              <w:textAlignment w:val="auto"/>
              <w:rPr>
                <w:lang w:val="en-US"/>
              </w:rPr>
            </w:pPr>
            <w:r w:rsidRPr="003A07B7">
              <w:rPr>
                <w:lang w:val="en-US"/>
              </w:rPr>
              <w:t>1 028</w:t>
            </w:r>
          </w:p>
        </w:tc>
      </w:tr>
    </w:tbl>
    <w:p w14:paraId="6909B451" w14:textId="77777777" w:rsidR="00326C28" w:rsidRPr="003A07B7" w:rsidRDefault="00326C28" w:rsidP="00A72B51">
      <w:pPr>
        <w:tabs>
          <w:tab w:val="left" w:pos="851"/>
        </w:tabs>
        <w:overflowPunct/>
        <w:autoSpaceDE/>
        <w:autoSpaceDN/>
        <w:adjustRightInd/>
        <w:spacing w:before="120" w:line="276" w:lineRule="auto"/>
        <w:ind w:left="568"/>
        <w:contextualSpacing/>
        <w:jc w:val="both"/>
        <w:textAlignment w:val="auto"/>
        <w:rPr>
          <w:rFonts w:eastAsia="Calibri"/>
          <w:b/>
          <w:shd w:val="clear" w:color="auto" w:fill="FEFEFE"/>
        </w:rPr>
      </w:pPr>
    </w:p>
    <w:p w14:paraId="1A38E0A5" w14:textId="77777777" w:rsidR="00024A27" w:rsidRPr="003A07B7" w:rsidRDefault="00024A27" w:rsidP="00326C28">
      <w:pPr>
        <w:numPr>
          <w:ilvl w:val="0"/>
          <w:numId w:val="6"/>
        </w:numPr>
        <w:overflowPunct/>
        <w:autoSpaceDE/>
        <w:autoSpaceDN/>
        <w:adjustRightInd/>
        <w:spacing w:after="200" w:line="276" w:lineRule="auto"/>
        <w:ind w:right="192"/>
        <w:contextualSpacing/>
        <w:jc w:val="both"/>
        <w:textAlignment w:val="auto"/>
        <w:rPr>
          <w:rFonts w:eastAsia="Calibri"/>
        </w:rPr>
      </w:pPr>
      <w:r w:rsidRPr="003A07B7">
        <w:rPr>
          <w:rFonts w:eastAsia="Calibri"/>
        </w:rPr>
        <w:t>Кратко описание на показателите за изпълнение</w:t>
      </w:r>
    </w:p>
    <w:p w14:paraId="39540C37" w14:textId="77777777" w:rsidR="00D67429" w:rsidRPr="003A07B7" w:rsidRDefault="00D67429" w:rsidP="0090146E">
      <w:pPr>
        <w:overflowPunct/>
        <w:autoSpaceDE/>
        <w:autoSpaceDN/>
        <w:adjustRightInd/>
        <w:ind w:firstLine="567"/>
        <w:contextualSpacing/>
        <w:jc w:val="both"/>
        <w:textAlignment w:val="auto"/>
        <w:rPr>
          <w:rFonts w:eastAsia="Calibri"/>
        </w:rPr>
      </w:pPr>
      <w:r w:rsidRPr="003A07B7">
        <w:rPr>
          <w:rFonts w:eastAsia="Calibri"/>
        </w:rPr>
        <w:t>Увеличаването и опазването на горските ресурси и дивечовите запаси, подобряване на ефективността от контрола, проверки свързани с контролните дейности в горите по ЗГ и ЗЛОД, опазването на горите от пожари и незаконни действия са фактори с които се гарантира изпълнението на заложените показатели за изпълнение.</w:t>
      </w:r>
    </w:p>
    <w:p w14:paraId="3A1F1137" w14:textId="77777777" w:rsidR="00024A27" w:rsidRPr="003A07B7" w:rsidRDefault="00024A27" w:rsidP="00326C28">
      <w:pPr>
        <w:numPr>
          <w:ilvl w:val="0"/>
          <w:numId w:val="6"/>
        </w:numPr>
        <w:overflowPunct/>
        <w:autoSpaceDE/>
        <w:autoSpaceDN/>
        <w:adjustRightInd/>
        <w:contextualSpacing/>
        <w:textAlignment w:val="auto"/>
        <w:rPr>
          <w:rFonts w:eastAsia="Calibri"/>
        </w:rPr>
      </w:pPr>
      <w:r w:rsidRPr="003A07B7">
        <w:rPr>
          <w:rFonts w:eastAsia="Calibri"/>
        </w:rPr>
        <w:t>Източници на информацията за данните по показателите за изпълнение</w:t>
      </w:r>
    </w:p>
    <w:p w14:paraId="54817A57" w14:textId="6D97C237" w:rsidR="00024A27" w:rsidRPr="003A07B7" w:rsidRDefault="0090547E" w:rsidP="00024A27">
      <w:pPr>
        <w:overflowPunct/>
        <w:autoSpaceDE/>
        <w:autoSpaceDN/>
        <w:adjustRightInd/>
        <w:spacing w:after="200" w:line="276" w:lineRule="auto"/>
        <w:ind w:right="192" w:firstLine="709"/>
        <w:contextualSpacing/>
        <w:jc w:val="both"/>
        <w:textAlignment w:val="auto"/>
        <w:rPr>
          <w:rFonts w:eastAsia="Calibri"/>
        </w:rPr>
      </w:pPr>
      <w:r w:rsidRPr="003A07B7">
        <w:rPr>
          <w:rFonts w:eastAsia="Calibri"/>
        </w:rPr>
        <w:t>Източници на информацията за данните по показателите за полза/ефект са месечните и годишни статистически отчети, финансовите отчети, други специфични отчетни документи на специализираните дирекции към Изпълнителна агенция по горите, административни документи, Национална стратегия за развитие на горския сектор в Република България за периода 2013-2020 г., Стратегически план на развитие на горския сектор 2014–2023 г. и базата данни от информационната система на агенцията (system.iag).</w:t>
      </w:r>
    </w:p>
    <w:p w14:paraId="063F34B3" w14:textId="77777777" w:rsidR="00024A27" w:rsidRPr="003A07B7" w:rsidRDefault="00024A27" w:rsidP="00326C28">
      <w:pPr>
        <w:numPr>
          <w:ilvl w:val="0"/>
          <w:numId w:val="24"/>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41D56961" w14:textId="48285336" w:rsidR="00024A27" w:rsidRPr="003A07B7" w:rsidRDefault="00C31DCD" w:rsidP="0090146E">
      <w:pPr>
        <w:overflowPunct/>
        <w:autoSpaceDE/>
        <w:autoSpaceDN/>
        <w:adjustRightInd/>
        <w:ind w:firstLine="567"/>
        <w:contextualSpacing/>
        <w:jc w:val="both"/>
        <w:textAlignment w:val="auto"/>
        <w:rPr>
          <w:rFonts w:eastAsia="Calibri"/>
        </w:rPr>
      </w:pPr>
      <w:r w:rsidRPr="003A07B7">
        <w:rPr>
          <w:rFonts w:eastAsia="Calibri"/>
        </w:rPr>
        <w:t>Фактори, които оказват въздействие върху непостигането на отлични резултати по програмата са: разрастване на незаконната сеч и бракониерство, слаба професионална адаптивност и професионална квалификация, несъобразена със спецификата на отрасъла и изискванията на пазара на труда, ниското ниво на възнаграждения, което ограничава избора на качествени специалисти и задържането им в системата.</w:t>
      </w:r>
    </w:p>
    <w:p w14:paraId="33388A7A" w14:textId="77777777" w:rsidR="00A72B51" w:rsidRPr="003A07B7" w:rsidRDefault="00A72B51" w:rsidP="0090146E">
      <w:pPr>
        <w:overflowPunct/>
        <w:autoSpaceDE/>
        <w:autoSpaceDN/>
        <w:adjustRightInd/>
        <w:ind w:firstLine="567"/>
        <w:contextualSpacing/>
        <w:jc w:val="both"/>
        <w:textAlignment w:val="auto"/>
        <w:rPr>
          <w:rFonts w:eastAsia="Calibri"/>
        </w:rPr>
      </w:pPr>
    </w:p>
    <w:p w14:paraId="1B2534CD" w14:textId="77777777" w:rsidR="00024A27" w:rsidRPr="003A07B7" w:rsidRDefault="00024A27" w:rsidP="00326C28">
      <w:pPr>
        <w:numPr>
          <w:ilvl w:val="0"/>
          <w:numId w:val="24"/>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p w14:paraId="7D676513" w14:textId="77777777" w:rsidR="00024A27" w:rsidRPr="003A07B7" w:rsidRDefault="00024A27" w:rsidP="00024A27">
      <w:pPr>
        <w:overflowPunct/>
        <w:autoSpaceDE/>
        <w:autoSpaceDN/>
        <w:adjustRightInd/>
        <w:ind w:left="720"/>
        <w:contextualSpacing/>
        <w:textAlignment w:val="auto"/>
        <w:rPr>
          <w:rFonts w:eastAsia="Calibri"/>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326C28" w:rsidRPr="003A07B7" w14:paraId="0CACFFC9" w14:textId="77777777" w:rsidTr="00326C28">
        <w:trPr>
          <w:trHeight w:val="300"/>
          <w:jc w:val="center"/>
        </w:trPr>
        <w:tc>
          <w:tcPr>
            <w:tcW w:w="9780" w:type="dxa"/>
            <w:gridSpan w:val="5"/>
            <w:tcBorders>
              <w:top w:val="nil"/>
              <w:left w:val="nil"/>
              <w:bottom w:val="nil"/>
              <w:right w:val="nil"/>
            </w:tcBorders>
            <w:shd w:val="clear" w:color="auto" w:fill="auto"/>
            <w:noWrap/>
            <w:vAlign w:val="center"/>
            <w:hideMark/>
          </w:tcPr>
          <w:p w14:paraId="7DA3B6E9" w14:textId="77777777" w:rsidR="00326C28" w:rsidRPr="003A07B7" w:rsidRDefault="00326C28" w:rsidP="00326C28">
            <w:pPr>
              <w:overflowPunct/>
              <w:autoSpaceDE/>
              <w:autoSpaceDN/>
              <w:adjustRightInd/>
              <w:textAlignment w:val="auto"/>
              <w:rPr>
                <w:b/>
                <w:bCs/>
                <w:color w:val="000000"/>
                <w:lang w:val="en-US"/>
              </w:rPr>
            </w:pPr>
            <w:r w:rsidRPr="003A07B7">
              <w:rPr>
                <w:b/>
                <w:bCs/>
                <w:color w:val="000000"/>
                <w:lang w:val="en-US"/>
              </w:rPr>
              <w:t>Приложение № 7</w:t>
            </w:r>
            <w:r w:rsidRPr="003A07B7">
              <w:rPr>
                <w:color w:val="000000"/>
                <w:lang w:val="en-US"/>
              </w:rPr>
              <w:t xml:space="preserve"> – Отчет на разходите по бюджетните програми</w:t>
            </w:r>
          </w:p>
        </w:tc>
      </w:tr>
      <w:tr w:rsidR="00326C28" w:rsidRPr="003A07B7" w14:paraId="68A3E88F" w14:textId="77777777" w:rsidTr="00326C28">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D6E4D" w14:textId="77777777" w:rsidR="00326C28" w:rsidRPr="003A07B7" w:rsidRDefault="00326C28" w:rsidP="00326C28">
            <w:pPr>
              <w:overflowPunct/>
              <w:autoSpaceDE/>
              <w:autoSpaceDN/>
              <w:adjustRightInd/>
              <w:jc w:val="center"/>
              <w:textAlignment w:val="auto"/>
              <w:rPr>
                <w:b/>
                <w:bCs/>
                <w:color w:val="000000"/>
                <w:lang w:val="en-US"/>
              </w:rPr>
            </w:pPr>
            <w:r w:rsidRPr="003A07B7">
              <w:rPr>
                <w:b/>
                <w:bCs/>
                <w:color w:val="000000"/>
                <w:lang w:val="en-US"/>
              </w:rPr>
              <w:lastRenderedPageBreak/>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40DD6739" w14:textId="77777777" w:rsidR="00326C28" w:rsidRPr="003A07B7" w:rsidRDefault="00326C28" w:rsidP="00326C28">
            <w:pPr>
              <w:overflowPunct/>
              <w:autoSpaceDE/>
              <w:autoSpaceDN/>
              <w:adjustRightInd/>
              <w:jc w:val="center"/>
              <w:textAlignment w:val="auto"/>
              <w:rPr>
                <w:b/>
                <w:bCs/>
                <w:color w:val="000000"/>
                <w:lang w:val="en-US"/>
              </w:rPr>
            </w:pPr>
            <w:r w:rsidRPr="003A07B7">
              <w:rPr>
                <w:b/>
                <w:bCs/>
                <w:color w:val="000000"/>
                <w:lang w:val="en-US"/>
              </w:rPr>
              <w:t>2200.03.01 - Бюджетна програма „Специализирани дейности в горските територии”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DDB17" w14:textId="77777777" w:rsidR="00326C28" w:rsidRPr="003A07B7" w:rsidRDefault="00326C28" w:rsidP="00326C28">
            <w:pPr>
              <w:overflowPunct/>
              <w:autoSpaceDE/>
              <w:autoSpaceDN/>
              <w:adjustRightInd/>
              <w:jc w:val="center"/>
              <w:textAlignment w:val="auto"/>
              <w:rPr>
                <w:b/>
                <w:bCs/>
                <w:color w:val="000000"/>
                <w:lang w:val="en-US"/>
              </w:rPr>
            </w:pPr>
            <w:r w:rsidRPr="003A07B7">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5AAB9D" w14:textId="77777777" w:rsidR="00326C28" w:rsidRPr="003A07B7" w:rsidRDefault="00326C28" w:rsidP="00326C28">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690F6" w14:textId="77777777" w:rsidR="00326C28" w:rsidRPr="003A07B7" w:rsidRDefault="00326C28" w:rsidP="00326C28">
            <w:pPr>
              <w:overflowPunct/>
              <w:autoSpaceDE/>
              <w:autoSpaceDN/>
              <w:adjustRightInd/>
              <w:jc w:val="center"/>
              <w:textAlignment w:val="auto"/>
              <w:rPr>
                <w:b/>
                <w:bCs/>
                <w:color w:val="000000"/>
                <w:lang w:val="en-US"/>
              </w:rPr>
            </w:pPr>
            <w:r w:rsidRPr="003A07B7">
              <w:rPr>
                <w:b/>
                <w:bCs/>
                <w:color w:val="000000"/>
                <w:lang w:val="en-US"/>
              </w:rPr>
              <w:t>Отчет</w:t>
            </w:r>
          </w:p>
        </w:tc>
      </w:tr>
      <w:tr w:rsidR="00326C28" w:rsidRPr="003A07B7" w14:paraId="0014CD54" w14:textId="77777777" w:rsidTr="00326C2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31DA2D1" w14:textId="77777777" w:rsidR="00326C28" w:rsidRPr="003A07B7" w:rsidRDefault="00326C28" w:rsidP="00326C28">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14:paraId="52FC2934" w14:textId="77777777" w:rsidR="00326C28" w:rsidRPr="003A07B7" w:rsidRDefault="00326C28" w:rsidP="00326C28">
            <w:pPr>
              <w:overflowPunct/>
              <w:autoSpaceDE/>
              <w:autoSpaceDN/>
              <w:adjustRightInd/>
              <w:jc w:val="center"/>
              <w:textAlignment w:val="auto"/>
              <w:rPr>
                <w:b/>
                <w:bCs/>
                <w:color w:val="000000"/>
                <w:lang w:val="en-US"/>
              </w:rPr>
            </w:pPr>
            <w:r w:rsidRPr="003A07B7">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EC5A4B5" w14:textId="77777777" w:rsidR="00326C28" w:rsidRPr="003A07B7" w:rsidRDefault="00326C28" w:rsidP="00326C28">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6F4C6E0C" w14:textId="77777777" w:rsidR="00326C28" w:rsidRPr="003A07B7" w:rsidRDefault="00326C28" w:rsidP="00326C28">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6226A856" w14:textId="77777777" w:rsidR="00326C28" w:rsidRPr="003A07B7" w:rsidRDefault="00326C28" w:rsidP="00326C28">
            <w:pPr>
              <w:overflowPunct/>
              <w:autoSpaceDE/>
              <w:autoSpaceDN/>
              <w:adjustRightInd/>
              <w:textAlignment w:val="auto"/>
              <w:rPr>
                <w:b/>
                <w:bCs/>
                <w:color w:val="000000"/>
                <w:lang w:val="en-US"/>
              </w:rPr>
            </w:pPr>
          </w:p>
        </w:tc>
      </w:tr>
      <w:tr w:rsidR="00326C28" w:rsidRPr="003A07B7" w14:paraId="690FED30"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15BA13" w14:textId="77777777" w:rsidR="00326C28" w:rsidRPr="003A07B7" w:rsidRDefault="00326C28" w:rsidP="00326C28">
            <w:pPr>
              <w:overflowPunct/>
              <w:autoSpaceDE/>
              <w:autoSpaceDN/>
              <w:adjustRightInd/>
              <w:jc w:val="center"/>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1904B57" w14:textId="77777777" w:rsidR="00326C28" w:rsidRPr="003A07B7" w:rsidRDefault="00326C28" w:rsidP="00326C28">
            <w:pPr>
              <w:overflowPunct/>
              <w:autoSpaceDE/>
              <w:autoSpaceDN/>
              <w:adjustRightInd/>
              <w:jc w:val="center"/>
              <w:textAlignment w:val="auto"/>
              <w:rPr>
                <w:b/>
                <w:bCs/>
                <w:color w:val="000000"/>
                <w:lang w:val="en-US"/>
              </w:rPr>
            </w:pPr>
            <w:r w:rsidRPr="003A07B7">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67A700F3" w14:textId="77777777" w:rsidR="00326C28" w:rsidRPr="003A07B7" w:rsidRDefault="00326C28" w:rsidP="00326C28">
            <w:pPr>
              <w:overflowPunct/>
              <w:autoSpaceDE/>
              <w:autoSpaceDN/>
              <w:adjustRightInd/>
              <w:jc w:val="center"/>
              <w:textAlignment w:val="auto"/>
              <w:rPr>
                <w:b/>
                <w:bCs/>
                <w:color w:val="000000"/>
                <w:lang w:val="en-US"/>
              </w:rPr>
            </w:pPr>
            <w:r w:rsidRPr="003A07B7">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14:paraId="0CDC5AE6" w14:textId="77777777" w:rsidR="00326C28" w:rsidRPr="003A07B7" w:rsidRDefault="00326C28" w:rsidP="00326C28">
            <w:pPr>
              <w:overflowPunct/>
              <w:autoSpaceDE/>
              <w:autoSpaceDN/>
              <w:adjustRightInd/>
              <w:jc w:val="center"/>
              <w:textAlignment w:val="auto"/>
              <w:rPr>
                <w:b/>
                <w:bCs/>
                <w:color w:val="000000"/>
                <w:lang w:val="en-US"/>
              </w:rPr>
            </w:pPr>
            <w:r w:rsidRPr="003A07B7">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14:paraId="7C97DD40" w14:textId="77777777" w:rsidR="00326C28" w:rsidRPr="003A07B7" w:rsidRDefault="00326C28" w:rsidP="00326C28">
            <w:pPr>
              <w:overflowPunct/>
              <w:autoSpaceDE/>
              <w:autoSpaceDN/>
              <w:adjustRightInd/>
              <w:jc w:val="center"/>
              <w:textAlignment w:val="auto"/>
              <w:rPr>
                <w:b/>
                <w:bCs/>
                <w:color w:val="000000"/>
                <w:lang w:val="en-US"/>
              </w:rPr>
            </w:pPr>
            <w:r w:rsidRPr="003A07B7">
              <w:rPr>
                <w:b/>
                <w:bCs/>
                <w:color w:val="000000"/>
                <w:lang w:val="en-US"/>
              </w:rPr>
              <w:t> </w:t>
            </w:r>
          </w:p>
        </w:tc>
      </w:tr>
      <w:tr w:rsidR="00326C28" w:rsidRPr="003A07B7" w14:paraId="66E7DCF3"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0B3DE7" w14:textId="77777777" w:rsidR="00326C28" w:rsidRPr="003A07B7" w:rsidRDefault="00326C28" w:rsidP="00326C28">
            <w:pPr>
              <w:overflowPunct/>
              <w:autoSpaceDE/>
              <w:autoSpaceDN/>
              <w:adjustRightInd/>
              <w:jc w:val="both"/>
              <w:textAlignment w:val="auto"/>
              <w:rPr>
                <w:b/>
                <w:bCs/>
                <w:color w:val="000000"/>
                <w:lang w:val="en-US"/>
              </w:rPr>
            </w:pPr>
            <w:r w:rsidRPr="003A07B7">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14:paraId="01529D3D" w14:textId="77777777" w:rsidR="00326C28" w:rsidRPr="003A07B7" w:rsidRDefault="00326C28" w:rsidP="00326C28">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5966EA3A"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23 365 816</w:t>
            </w:r>
          </w:p>
        </w:tc>
        <w:tc>
          <w:tcPr>
            <w:tcW w:w="1280" w:type="dxa"/>
            <w:tcBorders>
              <w:top w:val="nil"/>
              <w:left w:val="nil"/>
              <w:bottom w:val="single" w:sz="4" w:space="0" w:color="auto"/>
              <w:right w:val="single" w:sz="4" w:space="0" w:color="auto"/>
            </w:tcBorders>
            <w:shd w:val="clear" w:color="auto" w:fill="auto"/>
            <w:noWrap/>
            <w:vAlign w:val="center"/>
            <w:hideMark/>
          </w:tcPr>
          <w:p w14:paraId="5C348E55"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23 365 816</w:t>
            </w:r>
          </w:p>
        </w:tc>
        <w:tc>
          <w:tcPr>
            <w:tcW w:w="1120" w:type="dxa"/>
            <w:tcBorders>
              <w:top w:val="nil"/>
              <w:left w:val="nil"/>
              <w:bottom w:val="single" w:sz="4" w:space="0" w:color="auto"/>
              <w:right w:val="single" w:sz="4" w:space="0" w:color="auto"/>
            </w:tcBorders>
            <w:shd w:val="clear" w:color="auto" w:fill="auto"/>
            <w:noWrap/>
            <w:vAlign w:val="center"/>
            <w:hideMark/>
          </w:tcPr>
          <w:p w14:paraId="67454152"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12 225 427</w:t>
            </w:r>
          </w:p>
        </w:tc>
      </w:tr>
      <w:tr w:rsidR="00326C28" w:rsidRPr="003A07B7" w14:paraId="7DCD3622"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144146"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C1902F4"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16933365"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18 537 350</w:t>
            </w:r>
          </w:p>
        </w:tc>
        <w:tc>
          <w:tcPr>
            <w:tcW w:w="1280" w:type="dxa"/>
            <w:tcBorders>
              <w:top w:val="nil"/>
              <w:left w:val="nil"/>
              <w:bottom w:val="single" w:sz="4" w:space="0" w:color="auto"/>
              <w:right w:val="single" w:sz="4" w:space="0" w:color="auto"/>
            </w:tcBorders>
            <w:shd w:val="clear" w:color="auto" w:fill="auto"/>
            <w:noWrap/>
            <w:vAlign w:val="center"/>
            <w:hideMark/>
          </w:tcPr>
          <w:p w14:paraId="28275AC5"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18 537 350</w:t>
            </w:r>
          </w:p>
        </w:tc>
        <w:tc>
          <w:tcPr>
            <w:tcW w:w="1120" w:type="dxa"/>
            <w:tcBorders>
              <w:top w:val="nil"/>
              <w:left w:val="nil"/>
              <w:bottom w:val="single" w:sz="4" w:space="0" w:color="auto"/>
              <w:right w:val="single" w:sz="4" w:space="0" w:color="auto"/>
            </w:tcBorders>
            <w:shd w:val="clear" w:color="auto" w:fill="auto"/>
            <w:noWrap/>
            <w:vAlign w:val="center"/>
            <w:hideMark/>
          </w:tcPr>
          <w:p w14:paraId="08D2106F"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9 465 992</w:t>
            </w:r>
          </w:p>
        </w:tc>
      </w:tr>
      <w:tr w:rsidR="00326C28" w:rsidRPr="003A07B7" w14:paraId="72BEEAEF"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A29EF4"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DB8BFFF"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23AA6CCF"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4 828 466</w:t>
            </w:r>
          </w:p>
        </w:tc>
        <w:tc>
          <w:tcPr>
            <w:tcW w:w="1280" w:type="dxa"/>
            <w:tcBorders>
              <w:top w:val="nil"/>
              <w:left w:val="nil"/>
              <w:bottom w:val="single" w:sz="4" w:space="0" w:color="auto"/>
              <w:right w:val="single" w:sz="4" w:space="0" w:color="auto"/>
            </w:tcBorders>
            <w:shd w:val="clear" w:color="auto" w:fill="auto"/>
            <w:noWrap/>
            <w:vAlign w:val="center"/>
            <w:hideMark/>
          </w:tcPr>
          <w:p w14:paraId="5C1D0C80"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4 828 466</w:t>
            </w:r>
          </w:p>
        </w:tc>
        <w:tc>
          <w:tcPr>
            <w:tcW w:w="1120" w:type="dxa"/>
            <w:tcBorders>
              <w:top w:val="nil"/>
              <w:left w:val="nil"/>
              <w:bottom w:val="single" w:sz="4" w:space="0" w:color="auto"/>
              <w:right w:val="single" w:sz="4" w:space="0" w:color="auto"/>
            </w:tcBorders>
            <w:shd w:val="clear" w:color="auto" w:fill="auto"/>
            <w:noWrap/>
            <w:vAlign w:val="center"/>
            <w:hideMark/>
          </w:tcPr>
          <w:p w14:paraId="61757964"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2 578 229</w:t>
            </w:r>
          </w:p>
        </w:tc>
      </w:tr>
      <w:tr w:rsidR="00326C28" w:rsidRPr="003A07B7" w14:paraId="1E7EBFAD"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47CB76"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A55326D"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117C6128"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6BA80209"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2763108D"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181 206</w:t>
            </w:r>
          </w:p>
        </w:tc>
      </w:tr>
      <w:tr w:rsidR="00326C28" w:rsidRPr="003A07B7" w14:paraId="597C1588"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8C0A23" w14:textId="77777777" w:rsidR="00326C28" w:rsidRPr="003A07B7" w:rsidRDefault="00326C28" w:rsidP="00326C28">
            <w:pPr>
              <w:overflowPunct/>
              <w:autoSpaceDE/>
              <w:autoSpaceDN/>
              <w:adjustRightInd/>
              <w:jc w:val="both"/>
              <w:textAlignment w:val="auto"/>
              <w:rPr>
                <w:b/>
                <w:bCs/>
                <w:color w:val="000000"/>
                <w:lang w:val="en-US"/>
              </w:rPr>
            </w:pPr>
            <w:r w:rsidRPr="003A07B7">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14:paraId="3A6DED0E" w14:textId="77777777" w:rsidR="00326C28" w:rsidRPr="003A07B7" w:rsidRDefault="00326C28" w:rsidP="00326C28">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14:paraId="262C142B"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23 253 000</w:t>
            </w:r>
          </w:p>
        </w:tc>
        <w:tc>
          <w:tcPr>
            <w:tcW w:w="1280" w:type="dxa"/>
            <w:tcBorders>
              <w:top w:val="nil"/>
              <w:left w:val="nil"/>
              <w:bottom w:val="single" w:sz="4" w:space="0" w:color="auto"/>
              <w:right w:val="single" w:sz="4" w:space="0" w:color="auto"/>
            </w:tcBorders>
            <w:shd w:val="clear" w:color="auto" w:fill="auto"/>
            <w:noWrap/>
            <w:vAlign w:val="center"/>
            <w:hideMark/>
          </w:tcPr>
          <w:p w14:paraId="040E868C"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23 253 000</w:t>
            </w:r>
          </w:p>
        </w:tc>
        <w:tc>
          <w:tcPr>
            <w:tcW w:w="1120" w:type="dxa"/>
            <w:tcBorders>
              <w:top w:val="nil"/>
              <w:left w:val="nil"/>
              <w:bottom w:val="single" w:sz="4" w:space="0" w:color="auto"/>
              <w:right w:val="single" w:sz="4" w:space="0" w:color="auto"/>
            </w:tcBorders>
            <w:shd w:val="clear" w:color="auto" w:fill="auto"/>
            <w:noWrap/>
            <w:vAlign w:val="center"/>
            <w:hideMark/>
          </w:tcPr>
          <w:p w14:paraId="3C4C62EE"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11 756 706</w:t>
            </w:r>
          </w:p>
        </w:tc>
      </w:tr>
      <w:tr w:rsidR="00326C28" w:rsidRPr="003A07B7" w14:paraId="095C2597"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52F0C8"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0EBCB1F"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20DC5362"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18 486 000</w:t>
            </w:r>
          </w:p>
        </w:tc>
        <w:tc>
          <w:tcPr>
            <w:tcW w:w="1280" w:type="dxa"/>
            <w:tcBorders>
              <w:top w:val="nil"/>
              <w:left w:val="nil"/>
              <w:bottom w:val="single" w:sz="4" w:space="0" w:color="auto"/>
              <w:right w:val="single" w:sz="4" w:space="0" w:color="auto"/>
            </w:tcBorders>
            <w:shd w:val="clear" w:color="auto" w:fill="auto"/>
            <w:noWrap/>
            <w:vAlign w:val="center"/>
            <w:hideMark/>
          </w:tcPr>
          <w:p w14:paraId="3F779877"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18 486 000</w:t>
            </w:r>
          </w:p>
        </w:tc>
        <w:tc>
          <w:tcPr>
            <w:tcW w:w="1120" w:type="dxa"/>
            <w:tcBorders>
              <w:top w:val="nil"/>
              <w:left w:val="nil"/>
              <w:bottom w:val="single" w:sz="4" w:space="0" w:color="auto"/>
              <w:right w:val="single" w:sz="4" w:space="0" w:color="auto"/>
            </w:tcBorders>
            <w:shd w:val="clear" w:color="auto" w:fill="auto"/>
            <w:noWrap/>
            <w:vAlign w:val="center"/>
            <w:hideMark/>
          </w:tcPr>
          <w:p w14:paraId="6A20DA1B"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9 363 425</w:t>
            </w:r>
          </w:p>
        </w:tc>
      </w:tr>
      <w:tr w:rsidR="00326C28" w:rsidRPr="003A07B7" w14:paraId="6759D42F"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1AB4EC"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E9B9BE0"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22B7A78F"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4 767 000</w:t>
            </w:r>
          </w:p>
        </w:tc>
        <w:tc>
          <w:tcPr>
            <w:tcW w:w="1280" w:type="dxa"/>
            <w:tcBorders>
              <w:top w:val="nil"/>
              <w:left w:val="nil"/>
              <w:bottom w:val="single" w:sz="4" w:space="0" w:color="auto"/>
              <w:right w:val="single" w:sz="4" w:space="0" w:color="auto"/>
            </w:tcBorders>
            <w:shd w:val="clear" w:color="auto" w:fill="auto"/>
            <w:noWrap/>
            <w:vAlign w:val="center"/>
            <w:hideMark/>
          </w:tcPr>
          <w:p w14:paraId="7AA3E1DA"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4 767 000</w:t>
            </w:r>
          </w:p>
        </w:tc>
        <w:tc>
          <w:tcPr>
            <w:tcW w:w="1120" w:type="dxa"/>
            <w:tcBorders>
              <w:top w:val="nil"/>
              <w:left w:val="nil"/>
              <w:bottom w:val="single" w:sz="4" w:space="0" w:color="auto"/>
              <w:right w:val="single" w:sz="4" w:space="0" w:color="auto"/>
            </w:tcBorders>
            <w:shd w:val="clear" w:color="auto" w:fill="auto"/>
            <w:noWrap/>
            <w:vAlign w:val="center"/>
            <w:hideMark/>
          </w:tcPr>
          <w:p w14:paraId="7C1C5E47"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2 358 481</w:t>
            </w:r>
          </w:p>
        </w:tc>
      </w:tr>
      <w:tr w:rsidR="00326C28" w:rsidRPr="003A07B7" w14:paraId="0F36EA78"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2DFBCB"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B218A18"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20BB6B33"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10C4B02"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FA67081"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34 800</w:t>
            </w:r>
          </w:p>
        </w:tc>
      </w:tr>
      <w:tr w:rsidR="00326C28" w:rsidRPr="003A07B7" w14:paraId="5C5EE012" w14:textId="77777777" w:rsidTr="00326C28">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CDBCC2" w14:textId="77777777" w:rsidR="00326C28" w:rsidRPr="003A07B7" w:rsidRDefault="00326C28" w:rsidP="00326C28">
            <w:pPr>
              <w:overflowPunct/>
              <w:autoSpaceDE/>
              <w:autoSpaceDN/>
              <w:adjustRightInd/>
              <w:jc w:val="both"/>
              <w:textAlignment w:val="auto"/>
              <w:rPr>
                <w:b/>
                <w:bCs/>
                <w:color w:val="000000"/>
                <w:lang w:val="en-US"/>
              </w:rPr>
            </w:pPr>
            <w:r w:rsidRPr="003A07B7">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14:paraId="17CF3D0A" w14:textId="77777777" w:rsidR="00326C28" w:rsidRPr="003A07B7" w:rsidRDefault="00326C28" w:rsidP="00326C28">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14:paraId="046564F4"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112 816</w:t>
            </w:r>
          </w:p>
        </w:tc>
        <w:tc>
          <w:tcPr>
            <w:tcW w:w="1280" w:type="dxa"/>
            <w:tcBorders>
              <w:top w:val="nil"/>
              <w:left w:val="nil"/>
              <w:bottom w:val="single" w:sz="4" w:space="0" w:color="auto"/>
              <w:right w:val="single" w:sz="4" w:space="0" w:color="auto"/>
            </w:tcBorders>
            <w:shd w:val="clear" w:color="auto" w:fill="auto"/>
            <w:noWrap/>
            <w:vAlign w:val="center"/>
            <w:hideMark/>
          </w:tcPr>
          <w:p w14:paraId="40DEA095"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112 816</w:t>
            </w:r>
          </w:p>
        </w:tc>
        <w:tc>
          <w:tcPr>
            <w:tcW w:w="1120" w:type="dxa"/>
            <w:tcBorders>
              <w:top w:val="nil"/>
              <w:left w:val="nil"/>
              <w:bottom w:val="single" w:sz="4" w:space="0" w:color="auto"/>
              <w:right w:val="single" w:sz="4" w:space="0" w:color="auto"/>
            </w:tcBorders>
            <w:shd w:val="clear" w:color="auto" w:fill="auto"/>
            <w:noWrap/>
            <w:vAlign w:val="center"/>
            <w:hideMark/>
          </w:tcPr>
          <w:p w14:paraId="37C359F5"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468 721</w:t>
            </w:r>
          </w:p>
        </w:tc>
      </w:tr>
      <w:tr w:rsidR="00326C28" w:rsidRPr="003A07B7" w14:paraId="3E179856"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C70B19"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501A1E2"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5AAC5934"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51 350</w:t>
            </w:r>
          </w:p>
        </w:tc>
        <w:tc>
          <w:tcPr>
            <w:tcW w:w="1280" w:type="dxa"/>
            <w:tcBorders>
              <w:top w:val="nil"/>
              <w:left w:val="nil"/>
              <w:bottom w:val="single" w:sz="4" w:space="0" w:color="auto"/>
              <w:right w:val="single" w:sz="4" w:space="0" w:color="auto"/>
            </w:tcBorders>
            <w:shd w:val="clear" w:color="auto" w:fill="auto"/>
            <w:noWrap/>
            <w:vAlign w:val="center"/>
            <w:hideMark/>
          </w:tcPr>
          <w:p w14:paraId="20E714B5"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51 350</w:t>
            </w:r>
          </w:p>
        </w:tc>
        <w:tc>
          <w:tcPr>
            <w:tcW w:w="1120" w:type="dxa"/>
            <w:tcBorders>
              <w:top w:val="nil"/>
              <w:left w:val="nil"/>
              <w:bottom w:val="single" w:sz="4" w:space="0" w:color="auto"/>
              <w:right w:val="single" w:sz="4" w:space="0" w:color="auto"/>
            </w:tcBorders>
            <w:shd w:val="clear" w:color="auto" w:fill="auto"/>
            <w:noWrap/>
            <w:vAlign w:val="center"/>
            <w:hideMark/>
          </w:tcPr>
          <w:p w14:paraId="5C121E0C"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102 567</w:t>
            </w:r>
          </w:p>
        </w:tc>
      </w:tr>
      <w:tr w:rsidR="00326C28" w:rsidRPr="003A07B7" w14:paraId="3BACA21F"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3BFD40"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A6F4A34"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7A7E9171"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61 466</w:t>
            </w:r>
          </w:p>
        </w:tc>
        <w:tc>
          <w:tcPr>
            <w:tcW w:w="1280" w:type="dxa"/>
            <w:tcBorders>
              <w:top w:val="nil"/>
              <w:left w:val="nil"/>
              <w:bottom w:val="single" w:sz="4" w:space="0" w:color="auto"/>
              <w:right w:val="single" w:sz="4" w:space="0" w:color="auto"/>
            </w:tcBorders>
            <w:shd w:val="clear" w:color="auto" w:fill="auto"/>
            <w:noWrap/>
            <w:vAlign w:val="center"/>
            <w:hideMark/>
          </w:tcPr>
          <w:p w14:paraId="649E931C"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61 466</w:t>
            </w:r>
          </w:p>
        </w:tc>
        <w:tc>
          <w:tcPr>
            <w:tcW w:w="1120" w:type="dxa"/>
            <w:tcBorders>
              <w:top w:val="nil"/>
              <w:left w:val="nil"/>
              <w:bottom w:val="single" w:sz="4" w:space="0" w:color="auto"/>
              <w:right w:val="single" w:sz="4" w:space="0" w:color="auto"/>
            </w:tcBorders>
            <w:shd w:val="clear" w:color="auto" w:fill="auto"/>
            <w:noWrap/>
            <w:vAlign w:val="center"/>
            <w:hideMark/>
          </w:tcPr>
          <w:p w14:paraId="327E8B24"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219 748</w:t>
            </w:r>
          </w:p>
        </w:tc>
      </w:tr>
      <w:tr w:rsidR="00326C28" w:rsidRPr="003A07B7" w14:paraId="6A050AF7"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D44205"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1F5B3F3"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3A054DF7"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88CCAA7"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C476546"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146 406</w:t>
            </w:r>
          </w:p>
        </w:tc>
      </w:tr>
      <w:tr w:rsidR="00326C28" w:rsidRPr="003A07B7" w14:paraId="33CCEC8C" w14:textId="77777777" w:rsidTr="00326C28">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828C15"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144E01D"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5A56943F"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46821B50"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85EB185"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r>
      <w:tr w:rsidR="00326C28" w:rsidRPr="003A07B7" w14:paraId="27563DBC" w14:textId="77777777" w:rsidTr="00326C2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9B774C"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2.1</w:t>
            </w:r>
          </w:p>
        </w:tc>
        <w:tc>
          <w:tcPr>
            <w:tcW w:w="5160" w:type="dxa"/>
            <w:tcBorders>
              <w:top w:val="nil"/>
              <w:left w:val="nil"/>
              <w:bottom w:val="single" w:sz="4" w:space="0" w:color="auto"/>
              <w:right w:val="single" w:sz="4" w:space="0" w:color="auto"/>
            </w:tcBorders>
            <w:shd w:val="clear" w:color="auto" w:fill="auto"/>
            <w:vAlign w:val="center"/>
            <w:hideMark/>
          </w:tcPr>
          <w:p w14:paraId="023C808B"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14:paraId="661C177B"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EBDB25C"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E705AC0"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102 363</w:t>
            </w:r>
          </w:p>
        </w:tc>
      </w:tr>
      <w:tr w:rsidR="00326C28" w:rsidRPr="003A07B7" w14:paraId="748986CD" w14:textId="77777777" w:rsidTr="00326C2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8B21CD"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2.3</w:t>
            </w:r>
          </w:p>
        </w:tc>
        <w:tc>
          <w:tcPr>
            <w:tcW w:w="5160" w:type="dxa"/>
            <w:tcBorders>
              <w:top w:val="nil"/>
              <w:left w:val="nil"/>
              <w:bottom w:val="single" w:sz="4" w:space="0" w:color="auto"/>
              <w:right w:val="single" w:sz="4" w:space="0" w:color="auto"/>
            </w:tcBorders>
            <w:shd w:val="clear" w:color="auto" w:fill="auto"/>
            <w:vAlign w:val="center"/>
            <w:hideMark/>
          </w:tcPr>
          <w:p w14:paraId="1E9C7A69"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14:paraId="7410C5D0"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112 816</w:t>
            </w:r>
          </w:p>
        </w:tc>
        <w:tc>
          <w:tcPr>
            <w:tcW w:w="1280" w:type="dxa"/>
            <w:tcBorders>
              <w:top w:val="nil"/>
              <w:left w:val="nil"/>
              <w:bottom w:val="single" w:sz="4" w:space="0" w:color="auto"/>
              <w:right w:val="single" w:sz="4" w:space="0" w:color="auto"/>
            </w:tcBorders>
            <w:shd w:val="clear" w:color="auto" w:fill="auto"/>
            <w:noWrap/>
            <w:vAlign w:val="center"/>
            <w:hideMark/>
          </w:tcPr>
          <w:p w14:paraId="4281BB31"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112 816</w:t>
            </w:r>
          </w:p>
        </w:tc>
        <w:tc>
          <w:tcPr>
            <w:tcW w:w="1120" w:type="dxa"/>
            <w:tcBorders>
              <w:top w:val="nil"/>
              <w:left w:val="nil"/>
              <w:bottom w:val="single" w:sz="4" w:space="0" w:color="auto"/>
              <w:right w:val="single" w:sz="4" w:space="0" w:color="auto"/>
            </w:tcBorders>
            <w:shd w:val="clear" w:color="auto" w:fill="auto"/>
            <w:noWrap/>
            <w:vAlign w:val="center"/>
            <w:hideMark/>
          </w:tcPr>
          <w:p w14:paraId="05F71FBF"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366 358</w:t>
            </w:r>
          </w:p>
        </w:tc>
      </w:tr>
      <w:tr w:rsidR="00326C28" w:rsidRPr="003A07B7" w14:paraId="322D3327"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054AF3"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5193C71" w14:textId="77777777" w:rsidR="00326C28" w:rsidRPr="003A07B7" w:rsidRDefault="00326C28" w:rsidP="00326C28">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430B807"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C10E3D9"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F01C69C"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r>
      <w:tr w:rsidR="00326C28" w:rsidRPr="003A07B7" w14:paraId="411E45E1" w14:textId="77777777" w:rsidTr="00326C28">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0B1028FA" w14:textId="77777777" w:rsidR="00326C28" w:rsidRPr="003A07B7" w:rsidRDefault="00326C28" w:rsidP="00326C28">
            <w:pPr>
              <w:overflowPunct/>
              <w:autoSpaceDE/>
              <w:autoSpaceDN/>
              <w:adjustRightInd/>
              <w:jc w:val="both"/>
              <w:textAlignment w:val="auto"/>
              <w:rPr>
                <w:b/>
                <w:bCs/>
                <w:color w:val="000000"/>
                <w:lang w:val="en-US"/>
              </w:rPr>
            </w:pPr>
            <w:r w:rsidRPr="003A07B7">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0600AF14" w14:textId="77777777" w:rsidR="00326C28" w:rsidRPr="003A07B7" w:rsidRDefault="00326C28" w:rsidP="00326C28">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14:paraId="634944D7"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11 300</w:t>
            </w:r>
          </w:p>
        </w:tc>
        <w:tc>
          <w:tcPr>
            <w:tcW w:w="1280" w:type="dxa"/>
            <w:tcBorders>
              <w:top w:val="nil"/>
              <w:left w:val="nil"/>
              <w:bottom w:val="single" w:sz="4" w:space="0" w:color="auto"/>
              <w:right w:val="single" w:sz="4" w:space="0" w:color="auto"/>
            </w:tcBorders>
            <w:shd w:val="clear" w:color="auto" w:fill="auto"/>
            <w:noWrap/>
            <w:vAlign w:val="center"/>
            <w:hideMark/>
          </w:tcPr>
          <w:p w14:paraId="0CE2DD40"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11 300</w:t>
            </w:r>
          </w:p>
        </w:tc>
        <w:tc>
          <w:tcPr>
            <w:tcW w:w="1120" w:type="dxa"/>
            <w:tcBorders>
              <w:top w:val="nil"/>
              <w:left w:val="nil"/>
              <w:bottom w:val="single" w:sz="4" w:space="0" w:color="auto"/>
              <w:right w:val="single" w:sz="4" w:space="0" w:color="auto"/>
            </w:tcBorders>
            <w:shd w:val="clear" w:color="auto" w:fill="auto"/>
            <w:noWrap/>
            <w:vAlign w:val="center"/>
            <w:hideMark/>
          </w:tcPr>
          <w:p w14:paraId="764E9E5D"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1 940</w:t>
            </w:r>
          </w:p>
        </w:tc>
      </w:tr>
      <w:tr w:rsidR="00326C28" w:rsidRPr="003A07B7" w14:paraId="17AA9CBF" w14:textId="77777777" w:rsidTr="00326C28">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416B9863"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57C1EB06" w14:textId="77777777" w:rsidR="00326C28" w:rsidRPr="003A07B7" w:rsidRDefault="00326C28" w:rsidP="00326C28">
            <w:pPr>
              <w:overflowPunct/>
              <w:autoSpaceDE/>
              <w:autoSpaceDN/>
              <w:adjustRightInd/>
              <w:ind w:firstLineChars="200" w:firstLine="402"/>
              <w:textAlignment w:val="auto"/>
              <w:rPr>
                <w:b/>
                <w:bCs/>
                <w:color w:val="000000"/>
                <w:lang w:val="en-US"/>
              </w:rPr>
            </w:pPr>
            <w:r w:rsidRPr="003A07B7">
              <w:rPr>
                <w:b/>
                <w:bCs/>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14:paraId="456235F2"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11 300</w:t>
            </w:r>
          </w:p>
        </w:tc>
        <w:tc>
          <w:tcPr>
            <w:tcW w:w="1280" w:type="dxa"/>
            <w:tcBorders>
              <w:top w:val="nil"/>
              <w:left w:val="nil"/>
              <w:bottom w:val="single" w:sz="4" w:space="0" w:color="auto"/>
              <w:right w:val="single" w:sz="4" w:space="0" w:color="auto"/>
            </w:tcBorders>
            <w:shd w:val="clear" w:color="auto" w:fill="auto"/>
            <w:noWrap/>
            <w:vAlign w:val="center"/>
            <w:hideMark/>
          </w:tcPr>
          <w:p w14:paraId="63BC6CEA"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11 300</w:t>
            </w:r>
          </w:p>
        </w:tc>
        <w:tc>
          <w:tcPr>
            <w:tcW w:w="1120" w:type="dxa"/>
            <w:tcBorders>
              <w:top w:val="nil"/>
              <w:left w:val="nil"/>
              <w:bottom w:val="single" w:sz="4" w:space="0" w:color="auto"/>
              <w:right w:val="single" w:sz="4" w:space="0" w:color="auto"/>
            </w:tcBorders>
            <w:shd w:val="clear" w:color="auto" w:fill="auto"/>
            <w:noWrap/>
            <w:vAlign w:val="center"/>
            <w:hideMark/>
          </w:tcPr>
          <w:p w14:paraId="4EAB2B58"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1 940</w:t>
            </w:r>
          </w:p>
        </w:tc>
      </w:tr>
      <w:tr w:rsidR="00326C28" w:rsidRPr="003A07B7" w14:paraId="6423DB97" w14:textId="77777777" w:rsidTr="00326C28">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074C13B2"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0C9C5202" w14:textId="77777777" w:rsidR="00326C28" w:rsidRPr="003A07B7" w:rsidRDefault="00326C28" w:rsidP="00326C28">
            <w:pPr>
              <w:overflowPunct/>
              <w:autoSpaceDE/>
              <w:autoSpaceDN/>
              <w:adjustRightInd/>
              <w:ind w:firstLineChars="200" w:firstLine="400"/>
              <w:textAlignment w:val="auto"/>
              <w:rPr>
                <w:color w:val="000000"/>
                <w:lang w:val="en-US"/>
              </w:rPr>
            </w:pPr>
            <w:r w:rsidRPr="003A07B7">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14:paraId="6402CEFF"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ACBF649"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DB42CB4"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r>
      <w:tr w:rsidR="00326C28" w:rsidRPr="003A07B7" w14:paraId="0DB90E7F" w14:textId="77777777" w:rsidTr="00326C28">
        <w:trPr>
          <w:trHeight w:val="765"/>
          <w:jc w:val="center"/>
        </w:trPr>
        <w:tc>
          <w:tcPr>
            <w:tcW w:w="960" w:type="dxa"/>
            <w:tcBorders>
              <w:top w:val="nil"/>
              <w:left w:val="single" w:sz="4" w:space="0" w:color="auto"/>
              <w:bottom w:val="single" w:sz="4" w:space="0" w:color="auto"/>
              <w:right w:val="nil"/>
            </w:tcBorders>
            <w:shd w:val="clear" w:color="auto" w:fill="auto"/>
            <w:noWrap/>
            <w:vAlign w:val="center"/>
            <w:hideMark/>
          </w:tcPr>
          <w:p w14:paraId="4EAC26C4"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3D581128"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Разходи за членски внос  в Организацията за икономическо   сътрудничество и развитие (OECD) (§46-00)</w:t>
            </w:r>
          </w:p>
        </w:tc>
        <w:tc>
          <w:tcPr>
            <w:tcW w:w="1260" w:type="dxa"/>
            <w:tcBorders>
              <w:top w:val="nil"/>
              <w:left w:val="nil"/>
              <w:bottom w:val="single" w:sz="4" w:space="0" w:color="auto"/>
              <w:right w:val="single" w:sz="4" w:space="0" w:color="auto"/>
            </w:tcBorders>
            <w:shd w:val="clear" w:color="auto" w:fill="auto"/>
            <w:noWrap/>
            <w:vAlign w:val="center"/>
            <w:hideMark/>
          </w:tcPr>
          <w:p w14:paraId="76971135"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4 300</w:t>
            </w:r>
          </w:p>
        </w:tc>
        <w:tc>
          <w:tcPr>
            <w:tcW w:w="1280" w:type="dxa"/>
            <w:tcBorders>
              <w:top w:val="nil"/>
              <w:left w:val="nil"/>
              <w:bottom w:val="single" w:sz="4" w:space="0" w:color="auto"/>
              <w:right w:val="single" w:sz="4" w:space="0" w:color="auto"/>
            </w:tcBorders>
            <w:shd w:val="clear" w:color="auto" w:fill="auto"/>
            <w:noWrap/>
            <w:vAlign w:val="center"/>
            <w:hideMark/>
          </w:tcPr>
          <w:p w14:paraId="1C7C0AC1"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4 300</w:t>
            </w:r>
          </w:p>
        </w:tc>
        <w:tc>
          <w:tcPr>
            <w:tcW w:w="1120" w:type="dxa"/>
            <w:tcBorders>
              <w:top w:val="nil"/>
              <w:left w:val="nil"/>
              <w:bottom w:val="single" w:sz="4" w:space="0" w:color="auto"/>
              <w:right w:val="single" w:sz="4" w:space="0" w:color="auto"/>
            </w:tcBorders>
            <w:shd w:val="clear" w:color="auto" w:fill="auto"/>
            <w:noWrap/>
            <w:vAlign w:val="center"/>
            <w:hideMark/>
          </w:tcPr>
          <w:p w14:paraId="5DB54230"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1 940</w:t>
            </w:r>
          </w:p>
        </w:tc>
      </w:tr>
      <w:tr w:rsidR="00326C28" w:rsidRPr="003A07B7" w14:paraId="4C098F2D" w14:textId="77777777" w:rsidTr="00326C28">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0F6DD690"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03CCFD2D"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Разходи за членски внос в Международен съвет по лова и опазване на дивеча (§46-00)</w:t>
            </w:r>
          </w:p>
        </w:tc>
        <w:tc>
          <w:tcPr>
            <w:tcW w:w="1260" w:type="dxa"/>
            <w:tcBorders>
              <w:top w:val="nil"/>
              <w:left w:val="nil"/>
              <w:bottom w:val="single" w:sz="4" w:space="0" w:color="auto"/>
              <w:right w:val="single" w:sz="4" w:space="0" w:color="auto"/>
            </w:tcBorders>
            <w:shd w:val="clear" w:color="auto" w:fill="auto"/>
            <w:noWrap/>
            <w:vAlign w:val="center"/>
            <w:hideMark/>
          </w:tcPr>
          <w:p w14:paraId="6A1956ED"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7 000</w:t>
            </w:r>
          </w:p>
        </w:tc>
        <w:tc>
          <w:tcPr>
            <w:tcW w:w="1280" w:type="dxa"/>
            <w:tcBorders>
              <w:top w:val="nil"/>
              <w:left w:val="nil"/>
              <w:bottom w:val="single" w:sz="4" w:space="0" w:color="auto"/>
              <w:right w:val="single" w:sz="4" w:space="0" w:color="auto"/>
            </w:tcBorders>
            <w:shd w:val="clear" w:color="auto" w:fill="auto"/>
            <w:noWrap/>
            <w:vAlign w:val="center"/>
            <w:hideMark/>
          </w:tcPr>
          <w:p w14:paraId="6928A90C"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7 000</w:t>
            </w:r>
          </w:p>
        </w:tc>
        <w:tc>
          <w:tcPr>
            <w:tcW w:w="1120" w:type="dxa"/>
            <w:tcBorders>
              <w:top w:val="nil"/>
              <w:left w:val="nil"/>
              <w:bottom w:val="single" w:sz="4" w:space="0" w:color="auto"/>
              <w:right w:val="single" w:sz="4" w:space="0" w:color="auto"/>
            </w:tcBorders>
            <w:shd w:val="clear" w:color="auto" w:fill="auto"/>
            <w:noWrap/>
            <w:vAlign w:val="center"/>
            <w:hideMark/>
          </w:tcPr>
          <w:p w14:paraId="57EA213A"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r>
      <w:tr w:rsidR="00326C28" w:rsidRPr="003A07B7" w14:paraId="42186CFB" w14:textId="77777777" w:rsidTr="00326C28">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25C69AC6"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4F2C6735"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5804ED1"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65C9DB6"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A1B3DA3"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r>
      <w:tr w:rsidR="00326C28" w:rsidRPr="003A07B7" w14:paraId="127AFD2C" w14:textId="77777777" w:rsidTr="00326C28">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19C010" w14:textId="77777777" w:rsidR="00326C28" w:rsidRPr="003A07B7" w:rsidRDefault="00326C28" w:rsidP="00326C28">
            <w:pPr>
              <w:overflowPunct/>
              <w:autoSpaceDE/>
              <w:autoSpaceDN/>
              <w:adjustRightInd/>
              <w:jc w:val="both"/>
              <w:textAlignment w:val="auto"/>
              <w:rPr>
                <w:b/>
                <w:bCs/>
                <w:color w:val="000000"/>
                <w:lang w:val="en-US"/>
              </w:rPr>
            </w:pPr>
            <w:r w:rsidRPr="003A07B7">
              <w:rPr>
                <w:b/>
                <w:bCs/>
                <w:color w:val="000000"/>
                <w:lang w:val="en-US"/>
              </w:rPr>
              <w:t>ІІІ.</w:t>
            </w:r>
          </w:p>
        </w:tc>
        <w:tc>
          <w:tcPr>
            <w:tcW w:w="5160" w:type="dxa"/>
            <w:tcBorders>
              <w:top w:val="nil"/>
              <w:left w:val="nil"/>
              <w:bottom w:val="single" w:sz="4" w:space="0" w:color="auto"/>
              <w:right w:val="single" w:sz="4" w:space="0" w:color="auto"/>
            </w:tcBorders>
            <w:shd w:val="clear" w:color="auto" w:fill="auto"/>
            <w:vAlign w:val="center"/>
            <w:hideMark/>
          </w:tcPr>
          <w:p w14:paraId="7CE9E858" w14:textId="77777777" w:rsidR="00326C28" w:rsidRPr="003A07B7" w:rsidRDefault="00326C28" w:rsidP="00326C28">
            <w:pPr>
              <w:overflowPunct/>
              <w:autoSpaceDE/>
              <w:autoSpaceDN/>
              <w:adjustRightInd/>
              <w:textAlignment w:val="auto"/>
              <w:rPr>
                <w:b/>
                <w:bCs/>
                <w:color w:val="000000"/>
                <w:lang w:val="en-US"/>
              </w:rPr>
            </w:pPr>
            <w:r w:rsidRPr="003A07B7">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14:paraId="34838390"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345AEE13"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1F6C22AD"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834 337</w:t>
            </w:r>
          </w:p>
        </w:tc>
      </w:tr>
      <w:tr w:rsidR="00326C28" w:rsidRPr="003A07B7" w14:paraId="5B6F5017"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4F4EEA"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nil"/>
              <w:right w:val="nil"/>
            </w:tcBorders>
            <w:shd w:val="clear" w:color="auto" w:fill="auto"/>
            <w:vAlign w:val="bottom"/>
            <w:hideMark/>
          </w:tcPr>
          <w:p w14:paraId="649316E3" w14:textId="77777777" w:rsidR="00326C28" w:rsidRPr="003A07B7" w:rsidRDefault="00326C28" w:rsidP="00326C28">
            <w:pPr>
              <w:overflowPunct/>
              <w:autoSpaceDE/>
              <w:autoSpaceDN/>
              <w:adjustRightInd/>
              <w:textAlignment w:val="auto"/>
              <w:rPr>
                <w:color w:val="000000"/>
                <w:lang w:val="en-US"/>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9E1DEEC"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932097B"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FA2965D"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r>
      <w:tr w:rsidR="00326C28" w:rsidRPr="003A07B7" w14:paraId="0E2BD854"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60682F"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589A726"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Субсидии за организации с нестопанска цел</w:t>
            </w:r>
          </w:p>
        </w:tc>
        <w:tc>
          <w:tcPr>
            <w:tcW w:w="1260" w:type="dxa"/>
            <w:tcBorders>
              <w:top w:val="nil"/>
              <w:left w:val="nil"/>
              <w:bottom w:val="single" w:sz="4" w:space="0" w:color="auto"/>
              <w:right w:val="single" w:sz="4" w:space="0" w:color="auto"/>
            </w:tcBorders>
            <w:shd w:val="clear" w:color="auto" w:fill="auto"/>
            <w:noWrap/>
            <w:vAlign w:val="center"/>
            <w:hideMark/>
          </w:tcPr>
          <w:p w14:paraId="0CDE08A4"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CFE3905"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FDE4C8E"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779 436</w:t>
            </w:r>
          </w:p>
        </w:tc>
      </w:tr>
      <w:tr w:rsidR="00326C28" w:rsidRPr="003A07B7" w14:paraId="08882C29" w14:textId="77777777" w:rsidTr="00326C28">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16C1FE"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B1CFEF2"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Разходи за членски внос и участие в нетърговски организации и дейности</w:t>
            </w:r>
          </w:p>
        </w:tc>
        <w:tc>
          <w:tcPr>
            <w:tcW w:w="1260" w:type="dxa"/>
            <w:tcBorders>
              <w:top w:val="nil"/>
              <w:left w:val="nil"/>
              <w:bottom w:val="single" w:sz="4" w:space="0" w:color="auto"/>
              <w:right w:val="single" w:sz="4" w:space="0" w:color="auto"/>
            </w:tcBorders>
            <w:shd w:val="clear" w:color="auto" w:fill="auto"/>
            <w:noWrap/>
            <w:vAlign w:val="center"/>
            <w:hideMark/>
          </w:tcPr>
          <w:p w14:paraId="026D634F"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9877590"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1CB5E112"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0</w:t>
            </w:r>
          </w:p>
        </w:tc>
      </w:tr>
      <w:tr w:rsidR="00326C28" w:rsidRPr="003A07B7" w14:paraId="29DB566D"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12D258"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C1C75AD"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Предоставени текущи и капиталови трансфери за чужбина</w:t>
            </w:r>
          </w:p>
        </w:tc>
        <w:tc>
          <w:tcPr>
            <w:tcW w:w="1260" w:type="dxa"/>
            <w:tcBorders>
              <w:top w:val="nil"/>
              <w:left w:val="nil"/>
              <w:bottom w:val="single" w:sz="4" w:space="0" w:color="auto"/>
              <w:right w:val="single" w:sz="4" w:space="0" w:color="auto"/>
            </w:tcBorders>
            <w:shd w:val="clear" w:color="auto" w:fill="auto"/>
            <w:noWrap/>
            <w:vAlign w:val="center"/>
            <w:hideMark/>
          </w:tcPr>
          <w:p w14:paraId="7ADB437D"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48B903DA"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CD59C55"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54 901</w:t>
            </w:r>
          </w:p>
        </w:tc>
      </w:tr>
      <w:tr w:rsidR="00326C28" w:rsidRPr="003A07B7" w14:paraId="3527FAA7"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8F5CA7"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CE25054"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130824D"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4D03B15E"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1B8447C"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r>
      <w:tr w:rsidR="00326C28" w:rsidRPr="003A07B7" w14:paraId="4E7ECD78"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C79595"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8C268D1"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353C0526"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A9E59DF"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7EA9C67"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r>
      <w:tr w:rsidR="00326C28" w:rsidRPr="003A07B7" w14:paraId="3B5C69D2" w14:textId="77777777" w:rsidTr="00326C28">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9D5B51"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CC533C1" w14:textId="77777777" w:rsidR="00326C28" w:rsidRPr="003A07B7" w:rsidRDefault="00326C28" w:rsidP="00326C28">
            <w:pPr>
              <w:overflowPunct/>
              <w:autoSpaceDE/>
              <w:autoSpaceDN/>
              <w:adjustRightInd/>
              <w:textAlignment w:val="auto"/>
              <w:rPr>
                <w:i/>
                <w:iCs/>
                <w:color w:val="000000"/>
                <w:lang w:val="en-US"/>
              </w:rPr>
            </w:pPr>
            <w:r w:rsidRPr="003A07B7">
              <w:rPr>
                <w:i/>
                <w:iCs/>
                <w:color w:val="000000"/>
                <w:lang w:val="en-US"/>
              </w:rPr>
              <w:t>Отчетни данни за сметките за средствата от Европейския съюз - ДЕС</w:t>
            </w:r>
          </w:p>
        </w:tc>
        <w:tc>
          <w:tcPr>
            <w:tcW w:w="1260" w:type="dxa"/>
            <w:tcBorders>
              <w:top w:val="nil"/>
              <w:left w:val="nil"/>
              <w:bottom w:val="single" w:sz="4" w:space="0" w:color="auto"/>
              <w:right w:val="single" w:sz="4" w:space="0" w:color="auto"/>
            </w:tcBorders>
            <w:shd w:val="clear" w:color="auto" w:fill="auto"/>
            <w:noWrap/>
            <w:vAlign w:val="center"/>
            <w:hideMark/>
          </w:tcPr>
          <w:p w14:paraId="745F3A5E" w14:textId="77777777" w:rsidR="00326C28" w:rsidRPr="003A07B7" w:rsidRDefault="00326C28" w:rsidP="00326C28">
            <w:pPr>
              <w:overflowPunct/>
              <w:autoSpaceDE/>
              <w:autoSpaceDN/>
              <w:adjustRightInd/>
              <w:jc w:val="right"/>
              <w:textAlignment w:val="auto"/>
              <w:rPr>
                <w:i/>
                <w:iCs/>
                <w:color w:val="000000"/>
                <w:lang w:val="en-US"/>
              </w:rPr>
            </w:pPr>
            <w:r w:rsidRPr="003A07B7">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044F1E64" w14:textId="77777777" w:rsidR="00326C28" w:rsidRPr="003A07B7" w:rsidRDefault="00326C28" w:rsidP="00326C28">
            <w:pPr>
              <w:overflowPunct/>
              <w:autoSpaceDE/>
              <w:autoSpaceDN/>
              <w:adjustRightInd/>
              <w:jc w:val="right"/>
              <w:textAlignment w:val="auto"/>
              <w:rPr>
                <w:i/>
                <w:iCs/>
                <w:color w:val="000000"/>
                <w:lang w:val="en-US"/>
              </w:rPr>
            </w:pPr>
            <w:r w:rsidRPr="003A07B7">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4D87B7" w14:textId="77777777" w:rsidR="00326C28" w:rsidRPr="003A07B7" w:rsidRDefault="00326C28" w:rsidP="00326C28">
            <w:pPr>
              <w:overflowPunct/>
              <w:autoSpaceDE/>
              <w:autoSpaceDN/>
              <w:adjustRightInd/>
              <w:jc w:val="right"/>
              <w:textAlignment w:val="auto"/>
              <w:rPr>
                <w:i/>
                <w:iCs/>
                <w:color w:val="000000"/>
                <w:lang w:val="en-US"/>
              </w:rPr>
            </w:pPr>
            <w:r w:rsidRPr="003A07B7">
              <w:rPr>
                <w:i/>
                <w:iCs/>
                <w:color w:val="000000"/>
                <w:lang w:val="en-US"/>
              </w:rPr>
              <w:t>834 337</w:t>
            </w:r>
          </w:p>
        </w:tc>
      </w:tr>
      <w:tr w:rsidR="00326C28" w:rsidRPr="003A07B7" w14:paraId="61A108FC"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793281"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3935482" w14:textId="77777777" w:rsidR="00326C28" w:rsidRPr="003A07B7" w:rsidRDefault="00326C28" w:rsidP="00326C28">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61DCA4E" w14:textId="77777777" w:rsidR="00326C28" w:rsidRPr="003A07B7" w:rsidRDefault="00326C28" w:rsidP="00326C28">
            <w:pPr>
              <w:overflowPunct/>
              <w:autoSpaceDE/>
              <w:autoSpaceDN/>
              <w:adjustRightInd/>
              <w:jc w:val="right"/>
              <w:textAlignment w:val="auto"/>
              <w:rPr>
                <w:i/>
                <w:iCs/>
                <w:color w:val="000000"/>
                <w:lang w:val="en-US"/>
              </w:rPr>
            </w:pPr>
            <w:r w:rsidRPr="003A07B7">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FE6EC53" w14:textId="77777777" w:rsidR="00326C28" w:rsidRPr="003A07B7" w:rsidRDefault="00326C28" w:rsidP="00326C28">
            <w:pPr>
              <w:overflowPunct/>
              <w:autoSpaceDE/>
              <w:autoSpaceDN/>
              <w:adjustRightInd/>
              <w:jc w:val="right"/>
              <w:textAlignment w:val="auto"/>
              <w:rPr>
                <w:i/>
                <w:iCs/>
                <w:color w:val="000000"/>
                <w:lang w:val="en-US"/>
              </w:rPr>
            </w:pPr>
            <w:r w:rsidRPr="003A07B7">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050BC3" w14:textId="77777777" w:rsidR="00326C28" w:rsidRPr="003A07B7" w:rsidRDefault="00326C28" w:rsidP="00326C28">
            <w:pPr>
              <w:overflowPunct/>
              <w:autoSpaceDE/>
              <w:autoSpaceDN/>
              <w:adjustRightInd/>
              <w:jc w:val="right"/>
              <w:textAlignment w:val="auto"/>
              <w:rPr>
                <w:i/>
                <w:iCs/>
                <w:color w:val="000000"/>
                <w:lang w:val="en-US"/>
              </w:rPr>
            </w:pPr>
            <w:r w:rsidRPr="003A07B7">
              <w:rPr>
                <w:i/>
                <w:iCs/>
                <w:color w:val="000000"/>
                <w:lang w:val="en-US"/>
              </w:rPr>
              <w:t> </w:t>
            </w:r>
          </w:p>
        </w:tc>
      </w:tr>
      <w:tr w:rsidR="00326C28" w:rsidRPr="003A07B7" w14:paraId="2836609A"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E2A0E2" w14:textId="77777777" w:rsidR="00326C28" w:rsidRPr="003A07B7" w:rsidRDefault="00326C28" w:rsidP="00326C28">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642E92E" w14:textId="77777777" w:rsidR="00326C28" w:rsidRPr="003A07B7" w:rsidRDefault="00326C28" w:rsidP="00326C28">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260" w:type="dxa"/>
            <w:tcBorders>
              <w:top w:val="nil"/>
              <w:left w:val="nil"/>
              <w:bottom w:val="single" w:sz="4" w:space="0" w:color="auto"/>
              <w:right w:val="single" w:sz="4" w:space="0" w:color="auto"/>
            </w:tcBorders>
            <w:shd w:val="clear" w:color="auto" w:fill="auto"/>
            <w:noWrap/>
            <w:vAlign w:val="center"/>
            <w:hideMark/>
          </w:tcPr>
          <w:p w14:paraId="4FF82C8D"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11 300</w:t>
            </w:r>
          </w:p>
        </w:tc>
        <w:tc>
          <w:tcPr>
            <w:tcW w:w="1280" w:type="dxa"/>
            <w:tcBorders>
              <w:top w:val="nil"/>
              <w:left w:val="nil"/>
              <w:bottom w:val="single" w:sz="4" w:space="0" w:color="auto"/>
              <w:right w:val="single" w:sz="4" w:space="0" w:color="auto"/>
            </w:tcBorders>
            <w:shd w:val="clear" w:color="auto" w:fill="auto"/>
            <w:noWrap/>
            <w:vAlign w:val="center"/>
            <w:hideMark/>
          </w:tcPr>
          <w:p w14:paraId="7ED208D1"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11 300</w:t>
            </w:r>
          </w:p>
        </w:tc>
        <w:tc>
          <w:tcPr>
            <w:tcW w:w="1120" w:type="dxa"/>
            <w:tcBorders>
              <w:top w:val="nil"/>
              <w:left w:val="nil"/>
              <w:bottom w:val="single" w:sz="4" w:space="0" w:color="auto"/>
              <w:right w:val="single" w:sz="4" w:space="0" w:color="auto"/>
            </w:tcBorders>
            <w:shd w:val="clear" w:color="auto" w:fill="auto"/>
            <w:noWrap/>
            <w:vAlign w:val="center"/>
            <w:hideMark/>
          </w:tcPr>
          <w:p w14:paraId="5AA933D5"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836 277</w:t>
            </w:r>
          </w:p>
        </w:tc>
      </w:tr>
      <w:tr w:rsidR="00326C28" w:rsidRPr="003A07B7" w14:paraId="36350399"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24AED7"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1F543F1B"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E05AFD8"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B37E4C9"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50BB79"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r>
      <w:tr w:rsidR="00326C28" w:rsidRPr="003A07B7" w14:paraId="2594294B"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D7DAFA" w14:textId="77777777" w:rsidR="00326C28" w:rsidRPr="003A07B7" w:rsidRDefault="00326C28" w:rsidP="00326C28">
            <w:pPr>
              <w:overflowPunct/>
              <w:autoSpaceDE/>
              <w:autoSpaceDN/>
              <w:adjustRightInd/>
              <w:jc w:val="both"/>
              <w:textAlignment w:val="auto"/>
              <w:rPr>
                <w:b/>
                <w:bCs/>
                <w:color w:val="000000"/>
                <w:lang w:val="en-US"/>
              </w:rPr>
            </w:pPr>
            <w:r w:rsidRPr="003A07B7">
              <w:rPr>
                <w:b/>
                <w:bCs/>
                <w:color w:val="000000"/>
                <w:lang w:val="en-US"/>
              </w:rPr>
              <w:lastRenderedPageBreak/>
              <w:t> </w:t>
            </w:r>
          </w:p>
        </w:tc>
        <w:tc>
          <w:tcPr>
            <w:tcW w:w="5160" w:type="dxa"/>
            <w:tcBorders>
              <w:top w:val="nil"/>
              <w:left w:val="nil"/>
              <w:bottom w:val="single" w:sz="4" w:space="0" w:color="auto"/>
              <w:right w:val="single" w:sz="4" w:space="0" w:color="auto"/>
            </w:tcBorders>
            <w:shd w:val="clear" w:color="auto" w:fill="auto"/>
            <w:vAlign w:val="center"/>
            <w:hideMark/>
          </w:tcPr>
          <w:p w14:paraId="35F86CDB" w14:textId="77777777" w:rsidR="00326C28" w:rsidRPr="003A07B7" w:rsidRDefault="00326C28" w:rsidP="00326C28">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14:paraId="1674E4B4"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23 264 300</w:t>
            </w:r>
          </w:p>
        </w:tc>
        <w:tc>
          <w:tcPr>
            <w:tcW w:w="1280" w:type="dxa"/>
            <w:tcBorders>
              <w:top w:val="nil"/>
              <w:left w:val="nil"/>
              <w:bottom w:val="single" w:sz="4" w:space="0" w:color="auto"/>
              <w:right w:val="single" w:sz="4" w:space="0" w:color="auto"/>
            </w:tcBorders>
            <w:shd w:val="clear" w:color="auto" w:fill="auto"/>
            <w:noWrap/>
            <w:vAlign w:val="center"/>
            <w:hideMark/>
          </w:tcPr>
          <w:p w14:paraId="1D768A62"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23 264 300</w:t>
            </w:r>
          </w:p>
        </w:tc>
        <w:tc>
          <w:tcPr>
            <w:tcW w:w="1120" w:type="dxa"/>
            <w:tcBorders>
              <w:top w:val="nil"/>
              <w:left w:val="nil"/>
              <w:bottom w:val="single" w:sz="4" w:space="0" w:color="auto"/>
              <w:right w:val="single" w:sz="4" w:space="0" w:color="auto"/>
            </w:tcBorders>
            <w:shd w:val="clear" w:color="auto" w:fill="auto"/>
            <w:noWrap/>
            <w:vAlign w:val="center"/>
            <w:hideMark/>
          </w:tcPr>
          <w:p w14:paraId="67A7A5E5"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11 758 646</w:t>
            </w:r>
          </w:p>
        </w:tc>
      </w:tr>
      <w:tr w:rsidR="00326C28" w:rsidRPr="003A07B7" w14:paraId="394A5C8D"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00F9B0"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077ADCF"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537BA6"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FBB518B"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034165B"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 </w:t>
            </w:r>
          </w:p>
        </w:tc>
      </w:tr>
      <w:tr w:rsidR="00326C28" w:rsidRPr="003A07B7" w14:paraId="319DF59E"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CD6F9A" w14:textId="77777777" w:rsidR="00326C28" w:rsidRPr="003A07B7" w:rsidRDefault="00326C28" w:rsidP="00326C28">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83F53BF" w14:textId="77777777" w:rsidR="00326C28" w:rsidRPr="003A07B7" w:rsidRDefault="00326C28" w:rsidP="00326C28">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260" w:type="dxa"/>
            <w:tcBorders>
              <w:top w:val="nil"/>
              <w:left w:val="nil"/>
              <w:bottom w:val="single" w:sz="4" w:space="0" w:color="auto"/>
              <w:right w:val="single" w:sz="4" w:space="0" w:color="auto"/>
            </w:tcBorders>
            <w:shd w:val="clear" w:color="auto" w:fill="auto"/>
            <w:noWrap/>
            <w:vAlign w:val="center"/>
            <w:hideMark/>
          </w:tcPr>
          <w:p w14:paraId="007C6FFA"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23 377 116</w:t>
            </w:r>
          </w:p>
        </w:tc>
        <w:tc>
          <w:tcPr>
            <w:tcW w:w="1280" w:type="dxa"/>
            <w:tcBorders>
              <w:top w:val="nil"/>
              <w:left w:val="nil"/>
              <w:bottom w:val="single" w:sz="4" w:space="0" w:color="auto"/>
              <w:right w:val="single" w:sz="4" w:space="0" w:color="auto"/>
            </w:tcBorders>
            <w:shd w:val="clear" w:color="auto" w:fill="auto"/>
            <w:noWrap/>
            <w:vAlign w:val="center"/>
            <w:hideMark/>
          </w:tcPr>
          <w:p w14:paraId="40E07607"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23 377 116</w:t>
            </w:r>
          </w:p>
        </w:tc>
        <w:tc>
          <w:tcPr>
            <w:tcW w:w="1120" w:type="dxa"/>
            <w:tcBorders>
              <w:top w:val="nil"/>
              <w:left w:val="nil"/>
              <w:bottom w:val="single" w:sz="4" w:space="0" w:color="auto"/>
              <w:right w:val="single" w:sz="4" w:space="0" w:color="auto"/>
            </w:tcBorders>
            <w:shd w:val="clear" w:color="auto" w:fill="auto"/>
            <w:noWrap/>
            <w:vAlign w:val="center"/>
            <w:hideMark/>
          </w:tcPr>
          <w:p w14:paraId="7E1CCAD3" w14:textId="77777777" w:rsidR="00326C28" w:rsidRPr="003A07B7" w:rsidRDefault="00326C28" w:rsidP="00326C28">
            <w:pPr>
              <w:overflowPunct/>
              <w:autoSpaceDE/>
              <w:autoSpaceDN/>
              <w:adjustRightInd/>
              <w:jc w:val="right"/>
              <w:textAlignment w:val="auto"/>
              <w:rPr>
                <w:b/>
                <w:bCs/>
                <w:color w:val="000000"/>
                <w:lang w:val="en-US"/>
              </w:rPr>
            </w:pPr>
            <w:r w:rsidRPr="003A07B7">
              <w:rPr>
                <w:b/>
                <w:bCs/>
                <w:color w:val="000000"/>
                <w:lang w:val="en-US"/>
              </w:rPr>
              <w:t>13 061 704</w:t>
            </w:r>
          </w:p>
        </w:tc>
      </w:tr>
      <w:tr w:rsidR="00326C28" w:rsidRPr="003A07B7" w14:paraId="04F7B960" w14:textId="77777777" w:rsidTr="00326C2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E476B5" w14:textId="77777777" w:rsidR="00326C28" w:rsidRPr="003A07B7" w:rsidRDefault="00326C28" w:rsidP="00326C28">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EAABC18"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36FEC35B"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1 429</w:t>
            </w:r>
          </w:p>
        </w:tc>
        <w:tc>
          <w:tcPr>
            <w:tcW w:w="1280" w:type="dxa"/>
            <w:tcBorders>
              <w:top w:val="nil"/>
              <w:left w:val="nil"/>
              <w:bottom w:val="single" w:sz="4" w:space="0" w:color="auto"/>
              <w:right w:val="single" w:sz="4" w:space="0" w:color="auto"/>
            </w:tcBorders>
            <w:shd w:val="clear" w:color="auto" w:fill="auto"/>
            <w:noWrap/>
            <w:vAlign w:val="center"/>
            <w:hideMark/>
          </w:tcPr>
          <w:p w14:paraId="66993D58"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1 429</w:t>
            </w:r>
          </w:p>
        </w:tc>
        <w:tc>
          <w:tcPr>
            <w:tcW w:w="1120" w:type="dxa"/>
            <w:tcBorders>
              <w:top w:val="nil"/>
              <w:left w:val="nil"/>
              <w:bottom w:val="single" w:sz="4" w:space="0" w:color="auto"/>
              <w:right w:val="single" w:sz="4" w:space="0" w:color="auto"/>
            </w:tcBorders>
            <w:shd w:val="clear" w:color="auto" w:fill="auto"/>
            <w:noWrap/>
            <w:vAlign w:val="center"/>
            <w:hideMark/>
          </w:tcPr>
          <w:p w14:paraId="1FD33728" w14:textId="77777777" w:rsidR="00326C28" w:rsidRPr="003A07B7" w:rsidRDefault="00326C28" w:rsidP="00326C28">
            <w:pPr>
              <w:overflowPunct/>
              <w:autoSpaceDE/>
              <w:autoSpaceDN/>
              <w:adjustRightInd/>
              <w:jc w:val="right"/>
              <w:textAlignment w:val="auto"/>
              <w:rPr>
                <w:color w:val="000000"/>
                <w:lang w:val="en-US"/>
              </w:rPr>
            </w:pPr>
            <w:r w:rsidRPr="003A07B7">
              <w:rPr>
                <w:color w:val="000000"/>
                <w:lang w:val="en-US"/>
              </w:rPr>
              <w:t>1 002</w:t>
            </w:r>
          </w:p>
        </w:tc>
      </w:tr>
      <w:tr w:rsidR="00326C28" w:rsidRPr="003A07B7" w14:paraId="48E61D67" w14:textId="77777777" w:rsidTr="00326C28">
        <w:trPr>
          <w:trHeight w:val="540"/>
          <w:jc w:val="center"/>
        </w:trPr>
        <w:tc>
          <w:tcPr>
            <w:tcW w:w="9780" w:type="dxa"/>
            <w:gridSpan w:val="5"/>
            <w:tcBorders>
              <w:top w:val="nil"/>
              <w:left w:val="nil"/>
              <w:bottom w:val="nil"/>
              <w:right w:val="nil"/>
            </w:tcBorders>
            <w:shd w:val="clear" w:color="auto" w:fill="auto"/>
            <w:vAlign w:val="center"/>
            <w:hideMark/>
          </w:tcPr>
          <w:p w14:paraId="2E8F4210"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326C28" w:rsidRPr="003A07B7" w14:paraId="6C0F2B36" w14:textId="77777777" w:rsidTr="00326C28">
        <w:trPr>
          <w:trHeight w:val="540"/>
          <w:jc w:val="center"/>
        </w:trPr>
        <w:tc>
          <w:tcPr>
            <w:tcW w:w="9780" w:type="dxa"/>
            <w:gridSpan w:val="5"/>
            <w:tcBorders>
              <w:top w:val="nil"/>
              <w:left w:val="nil"/>
              <w:bottom w:val="nil"/>
              <w:right w:val="nil"/>
            </w:tcBorders>
            <w:shd w:val="clear" w:color="auto" w:fill="auto"/>
            <w:vAlign w:val="center"/>
            <w:hideMark/>
          </w:tcPr>
          <w:p w14:paraId="3F02DE19" w14:textId="77777777" w:rsidR="00326C28" w:rsidRPr="003A07B7" w:rsidRDefault="00326C28" w:rsidP="00326C28">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2E2F7015" w14:textId="77777777" w:rsidR="00326C28" w:rsidRPr="003A07B7" w:rsidRDefault="00326C28" w:rsidP="00024A27">
      <w:pPr>
        <w:overflowPunct/>
        <w:autoSpaceDE/>
        <w:autoSpaceDN/>
        <w:adjustRightInd/>
        <w:ind w:left="720"/>
        <w:contextualSpacing/>
        <w:textAlignment w:val="auto"/>
        <w:rPr>
          <w:rFonts w:eastAsia="Calibri"/>
          <w:shd w:val="clear" w:color="auto" w:fill="FEFEFE"/>
        </w:rPr>
      </w:pPr>
    </w:p>
    <w:p w14:paraId="6CEBAD25" w14:textId="77777777" w:rsidR="00326C28" w:rsidRPr="003A07B7" w:rsidRDefault="00326C28" w:rsidP="00024A27">
      <w:pPr>
        <w:overflowPunct/>
        <w:autoSpaceDE/>
        <w:autoSpaceDN/>
        <w:adjustRightInd/>
        <w:ind w:left="720"/>
        <w:contextualSpacing/>
        <w:textAlignment w:val="auto"/>
        <w:rPr>
          <w:rFonts w:eastAsia="Calibri"/>
          <w:shd w:val="clear" w:color="auto" w:fill="FEFEFE"/>
        </w:rPr>
      </w:pPr>
    </w:p>
    <w:p w14:paraId="36654E08" w14:textId="77777777" w:rsidR="00024A27" w:rsidRPr="003A07B7" w:rsidRDefault="00A72B51" w:rsidP="00326C28">
      <w:pPr>
        <w:numPr>
          <w:ilvl w:val="0"/>
          <w:numId w:val="24"/>
        </w:numPr>
        <w:tabs>
          <w:tab w:val="left" w:pos="851"/>
        </w:tabs>
        <w:overflowPunct/>
        <w:autoSpaceDE/>
        <w:autoSpaceDN/>
        <w:adjustRightInd/>
        <w:spacing w:before="120" w:line="276" w:lineRule="auto"/>
        <w:ind w:left="0" w:firstLine="568"/>
        <w:contextualSpacing/>
        <w:jc w:val="both"/>
        <w:textAlignment w:val="auto"/>
        <w:rPr>
          <w:rFonts w:eastAsia="Calibri"/>
          <w:b/>
          <w:shd w:val="clear" w:color="auto" w:fill="FEFEFE"/>
        </w:rPr>
      </w:pPr>
      <w:r w:rsidRPr="003A07B7">
        <w:rPr>
          <w:rFonts w:eastAsia="Calibri"/>
          <w:b/>
          <w:shd w:val="clear" w:color="auto" w:fill="FEFEFE"/>
        </w:rPr>
        <w:t xml:space="preserve"> </w:t>
      </w:r>
      <w:r w:rsidR="00024A27" w:rsidRPr="003A07B7">
        <w:rPr>
          <w:rFonts w:eastAsia="Calibri"/>
          <w:b/>
          <w:shd w:val="clear" w:color="auto" w:fill="FEFEFE"/>
        </w:rPr>
        <w:t>Отговорност за изпълнението на програмата</w:t>
      </w:r>
    </w:p>
    <w:p w14:paraId="351E02BA" w14:textId="1F3D46BB" w:rsidR="00024A27" w:rsidRPr="003A07B7" w:rsidRDefault="00A72B51" w:rsidP="00850F56">
      <w:pPr>
        <w:overflowPunct/>
        <w:autoSpaceDE/>
        <w:autoSpaceDN/>
        <w:adjustRightInd/>
        <w:spacing w:before="120" w:line="276" w:lineRule="auto"/>
        <w:ind w:firstLine="567"/>
        <w:contextualSpacing/>
        <w:jc w:val="both"/>
        <w:textAlignment w:val="auto"/>
        <w:rPr>
          <w:rFonts w:eastAsia="Calibri"/>
        </w:rPr>
      </w:pPr>
      <w:r w:rsidRPr="003A07B7">
        <w:rPr>
          <w:rFonts w:eastAsia="Calibri"/>
        </w:rPr>
        <w:t>Изпълнението на програмата се ръководи от ресорен заместник-министър</w:t>
      </w:r>
      <w:r w:rsidR="00850F56" w:rsidRPr="003A07B7">
        <w:rPr>
          <w:rFonts w:eastAsia="Calibri"/>
        </w:rPr>
        <w:t>, ръководителите на Изпълнителна агенция по горите, Регионалните дирекции по горите и Специализираните териториални звена.</w:t>
      </w:r>
    </w:p>
    <w:p w14:paraId="3BE69698" w14:textId="36B2EB4A" w:rsidR="00850F56" w:rsidRPr="003A07B7" w:rsidRDefault="00850F56" w:rsidP="00850F56">
      <w:pPr>
        <w:overflowPunct/>
        <w:autoSpaceDE/>
        <w:autoSpaceDN/>
        <w:adjustRightInd/>
        <w:spacing w:before="120" w:line="276" w:lineRule="auto"/>
        <w:ind w:firstLine="567"/>
        <w:contextualSpacing/>
        <w:jc w:val="both"/>
        <w:textAlignment w:val="auto"/>
        <w:rPr>
          <w:rFonts w:eastAsia="Calibri"/>
          <w:shd w:val="clear" w:color="auto" w:fill="FEFEFE"/>
        </w:rPr>
      </w:pPr>
    </w:p>
    <w:p w14:paraId="08F94AC8" w14:textId="77777777" w:rsidR="00845A1C" w:rsidRPr="003A07B7" w:rsidRDefault="00845A1C" w:rsidP="00850F56">
      <w:pPr>
        <w:overflowPunct/>
        <w:autoSpaceDE/>
        <w:autoSpaceDN/>
        <w:adjustRightInd/>
        <w:spacing w:before="120" w:line="276" w:lineRule="auto"/>
        <w:ind w:firstLine="567"/>
        <w:contextualSpacing/>
        <w:jc w:val="both"/>
        <w:textAlignment w:val="auto"/>
        <w:rPr>
          <w:rFonts w:eastAsia="Calibri"/>
          <w:shd w:val="clear" w:color="auto" w:fill="FEFEFE"/>
        </w:rPr>
      </w:pPr>
    </w:p>
    <w:p w14:paraId="5B5B65D9" w14:textId="77777777" w:rsidR="008F3B37" w:rsidRPr="003A07B7" w:rsidRDefault="008F3B37" w:rsidP="008F3B37">
      <w:pPr>
        <w:pStyle w:val="Heading1"/>
        <w:numPr>
          <w:ilvl w:val="1"/>
          <w:numId w:val="3"/>
        </w:numPr>
        <w:tabs>
          <w:tab w:val="left" w:pos="0"/>
          <w:tab w:val="left" w:pos="284"/>
          <w:tab w:val="left" w:pos="851"/>
        </w:tabs>
        <w:spacing w:before="0"/>
        <w:ind w:left="0" w:firstLine="0"/>
        <w:jc w:val="both"/>
        <w:rPr>
          <w:rFonts w:cs="Times New Roman"/>
          <w:sz w:val="20"/>
          <w:szCs w:val="20"/>
        </w:rPr>
      </w:pPr>
      <w:bookmarkStart w:id="32" w:name="_Toc49427941"/>
      <w:r w:rsidRPr="003A07B7">
        <w:rPr>
          <w:rFonts w:cs="Times New Roman"/>
          <w:sz w:val="20"/>
          <w:szCs w:val="20"/>
        </w:rPr>
        <w:t>ПРЕГЛЕД НА ИЗПЪЛНЕНИЕТО НА БЮДЖЕТНА ПРОГРАМА – 2200. 03.02 „ПЛАНИРАНЕ, ОПАЗВАНЕ ОТ ПОСЕГАТЕЛСТВА, ПОЖАРИ И ЛЕСОЗАЩИТА“</w:t>
      </w:r>
      <w:bookmarkEnd w:id="32"/>
    </w:p>
    <w:p w14:paraId="5C5F0C39" w14:textId="77777777" w:rsidR="00583CC2" w:rsidRPr="003A07B7" w:rsidRDefault="00583CC2" w:rsidP="007F1CEA">
      <w:pPr>
        <w:pStyle w:val="ListParagraph"/>
        <w:tabs>
          <w:tab w:val="left" w:pos="851"/>
        </w:tabs>
        <w:overflowPunct/>
        <w:autoSpaceDE/>
        <w:autoSpaceDN/>
        <w:adjustRightInd/>
        <w:ind w:left="0" w:firstLine="567"/>
        <w:jc w:val="both"/>
        <w:textAlignment w:val="auto"/>
        <w:rPr>
          <w:rFonts w:eastAsia="Calibri"/>
          <w:b/>
          <w:shd w:val="clear" w:color="auto" w:fill="FEFEFE"/>
        </w:rPr>
      </w:pPr>
    </w:p>
    <w:p w14:paraId="4564D11B" w14:textId="77777777" w:rsidR="005C3614" w:rsidRPr="003A07B7" w:rsidRDefault="005C3614" w:rsidP="00E6286B">
      <w:pPr>
        <w:numPr>
          <w:ilvl w:val="0"/>
          <w:numId w:val="25"/>
        </w:numPr>
        <w:tabs>
          <w:tab w:val="left" w:pos="851"/>
        </w:tabs>
        <w:overflowPunct/>
        <w:autoSpaceDE/>
        <w:autoSpaceDN/>
        <w:adjustRightInd/>
        <w:spacing w:before="120" w:line="276" w:lineRule="auto"/>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4B5480A2" w14:textId="47995A90" w:rsidR="005C3614" w:rsidRPr="003A07B7" w:rsidRDefault="003026B4" w:rsidP="005C3614">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За отчетния период е достигната добра степен на изпълнение на заложените цели в програма „Планиране, опазване от посегателства, пожари и лесозащита“.</w:t>
      </w:r>
    </w:p>
    <w:p w14:paraId="61342BFD" w14:textId="77777777" w:rsidR="003026B4" w:rsidRPr="003A07B7" w:rsidRDefault="003026B4" w:rsidP="005C3614">
      <w:pPr>
        <w:overflowPunct/>
        <w:autoSpaceDE/>
        <w:autoSpaceDN/>
        <w:adjustRightInd/>
        <w:ind w:firstLine="567"/>
        <w:contextualSpacing/>
        <w:mirrorIndents/>
        <w:jc w:val="both"/>
        <w:textAlignment w:val="auto"/>
        <w:rPr>
          <w:rFonts w:eastAsia="Calibri"/>
          <w:shd w:val="clear" w:color="auto" w:fill="FEFEFE"/>
        </w:rPr>
      </w:pPr>
    </w:p>
    <w:p w14:paraId="03D79B26" w14:textId="77777777" w:rsidR="005C3614" w:rsidRPr="003A07B7" w:rsidRDefault="005C3614" w:rsidP="00E6286B">
      <w:pPr>
        <w:numPr>
          <w:ilvl w:val="0"/>
          <w:numId w:val="25"/>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0167C18C" w14:textId="418D6D1C" w:rsidR="005C3614" w:rsidRPr="003A07B7" w:rsidRDefault="00556CDC" w:rsidP="005C3614">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Със закона за горите са регламентирани три нива на горско планиране – национално, областно и местно. Всички горски територии в страната са инвентаризирани. Всички ДГС и ДЛС имат действащи ГСП (ЛУП). По неокончателни данни за около 90 % от горските територии – общинска собственост, има изработени ГСП (ЛУП). За около 30-40 % от горските територии – собственост на частни физически и юридически лица и на религиозни организации, са изготвени ГСП (ЛУП) или горскостопански програми.</w:t>
      </w:r>
    </w:p>
    <w:p w14:paraId="0478C8F1" w14:textId="77777777" w:rsidR="005C3614" w:rsidRPr="003A07B7" w:rsidRDefault="005C3614" w:rsidP="005C3614">
      <w:pPr>
        <w:overflowPunct/>
        <w:autoSpaceDE/>
        <w:autoSpaceDN/>
        <w:adjustRightInd/>
        <w:ind w:firstLine="567"/>
        <w:contextualSpacing/>
        <w:mirrorIndents/>
        <w:jc w:val="both"/>
        <w:textAlignment w:val="auto"/>
        <w:rPr>
          <w:rFonts w:eastAsia="Calibri"/>
          <w:shd w:val="clear" w:color="auto" w:fill="FEFEFE"/>
        </w:rPr>
      </w:pPr>
    </w:p>
    <w:p w14:paraId="28C1780E" w14:textId="77777777" w:rsidR="005C3614" w:rsidRPr="003A07B7" w:rsidRDefault="005C3614" w:rsidP="00E6286B">
      <w:pPr>
        <w:numPr>
          <w:ilvl w:val="0"/>
          <w:numId w:val="25"/>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21278065" w14:textId="6C109617" w:rsidR="005C3614" w:rsidRPr="003A07B7" w:rsidRDefault="00FE0A24" w:rsidP="00FE0A24">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По програмата няма администрирани разходи.</w:t>
      </w:r>
    </w:p>
    <w:p w14:paraId="03756BF0" w14:textId="77777777" w:rsidR="005C3614" w:rsidRPr="003A07B7" w:rsidRDefault="005C3614" w:rsidP="005C3614">
      <w:pPr>
        <w:overflowPunct/>
        <w:autoSpaceDE/>
        <w:autoSpaceDN/>
        <w:adjustRightInd/>
        <w:ind w:firstLine="567"/>
        <w:contextualSpacing/>
        <w:mirrorIndents/>
        <w:jc w:val="both"/>
        <w:textAlignment w:val="auto"/>
        <w:rPr>
          <w:rFonts w:eastAsia="Calibri"/>
          <w:shd w:val="clear" w:color="auto" w:fill="FEFEFE"/>
        </w:rPr>
      </w:pPr>
    </w:p>
    <w:p w14:paraId="4ABA8BB9" w14:textId="77777777" w:rsidR="005C3614" w:rsidRPr="003A07B7" w:rsidRDefault="005C3614" w:rsidP="00C51B1C">
      <w:pPr>
        <w:numPr>
          <w:ilvl w:val="0"/>
          <w:numId w:val="25"/>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Отчет на показателите за изпълнение на програмата (количествени, качествени, времеви)</w:t>
      </w:r>
    </w:p>
    <w:tbl>
      <w:tblPr>
        <w:tblW w:w="9180" w:type="dxa"/>
        <w:jc w:val="center"/>
        <w:tblLook w:val="04A0" w:firstRow="1" w:lastRow="0" w:firstColumn="1" w:lastColumn="0" w:noHBand="0" w:noVBand="1"/>
      </w:tblPr>
      <w:tblGrid>
        <w:gridCol w:w="407"/>
        <w:gridCol w:w="4743"/>
        <w:gridCol w:w="1030"/>
        <w:gridCol w:w="1340"/>
        <w:gridCol w:w="1660"/>
      </w:tblGrid>
      <w:tr w:rsidR="00E6286B" w:rsidRPr="003A07B7" w14:paraId="4C47F1E6" w14:textId="77777777" w:rsidTr="00E6286B">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2E45A92" w14:textId="77777777" w:rsidR="00E6286B" w:rsidRPr="003A07B7" w:rsidRDefault="00E6286B" w:rsidP="00E6286B">
            <w:pPr>
              <w:overflowPunct/>
              <w:autoSpaceDE/>
              <w:autoSpaceDN/>
              <w:adjustRightInd/>
              <w:jc w:val="center"/>
              <w:textAlignment w:val="auto"/>
              <w:rPr>
                <w:b/>
                <w:bCs/>
                <w:lang w:val="en-US"/>
              </w:rPr>
            </w:pPr>
            <w:r w:rsidRPr="003A07B7">
              <w:rPr>
                <w:b/>
                <w:bCs/>
                <w:lang w:val="en-US"/>
              </w:rPr>
              <w:t>Бюджетна програма - 2200.03.02 - "Планиране, опазване от посегателства, пожари и лесозащита"</w:t>
            </w:r>
          </w:p>
        </w:tc>
        <w:tc>
          <w:tcPr>
            <w:tcW w:w="4160" w:type="dxa"/>
            <w:gridSpan w:val="3"/>
            <w:tcBorders>
              <w:top w:val="single" w:sz="8" w:space="0" w:color="auto"/>
              <w:left w:val="nil"/>
              <w:bottom w:val="single" w:sz="8" w:space="0" w:color="auto"/>
              <w:right w:val="single" w:sz="8" w:space="0" w:color="000000"/>
            </w:tcBorders>
            <w:shd w:val="clear" w:color="auto" w:fill="auto"/>
            <w:vAlign w:val="center"/>
            <w:hideMark/>
          </w:tcPr>
          <w:p w14:paraId="7D735319" w14:textId="77777777" w:rsidR="00E6286B" w:rsidRPr="003A07B7" w:rsidRDefault="00E6286B" w:rsidP="00E6286B">
            <w:pPr>
              <w:overflowPunct/>
              <w:autoSpaceDE/>
              <w:autoSpaceDN/>
              <w:adjustRightInd/>
              <w:jc w:val="center"/>
              <w:textAlignment w:val="auto"/>
              <w:rPr>
                <w:b/>
                <w:bCs/>
                <w:lang w:val="en-US"/>
              </w:rPr>
            </w:pPr>
            <w:r w:rsidRPr="003A07B7">
              <w:rPr>
                <w:b/>
                <w:bCs/>
                <w:lang w:val="en-US"/>
              </w:rPr>
              <w:t>Целева стойност</w:t>
            </w:r>
          </w:p>
        </w:tc>
      </w:tr>
      <w:tr w:rsidR="00E6286B" w:rsidRPr="003A07B7" w14:paraId="76D65388" w14:textId="77777777" w:rsidTr="00E6286B">
        <w:trPr>
          <w:trHeight w:val="300"/>
          <w:jc w:val="center"/>
        </w:trPr>
        <w:tc>
          <w:tcPr>
            <w:tcW w:w="2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17DC4B" w14:textId="77777777" w:rsidR="00E6286B" w:rsidRPr="003A07B7" w:rsidRDefault="00E6286B" w:rsidP="00E6286B">
            <w:pPr>
              <w:overflowPunct/>
              <w:autoSpaceDE/>
              <w:autoSpaceDN/>
              <w:adjustRightInd/>
              <w:jc w:val="center"/>
              <w:textAlignment w:val="auto"/>
              <w:rPr>
                <w:lang w:val="en-US"/>
              </w:rPr>
            </w:pPr>
            <w:r w:rsidRPr="003A07B7">
              <w:rPr>
                <w:lang w:val="en-US"/>
              </w:rPr>
              <w:t>№</w:t>
            </w:r>
          </w:p>
        </w:tc>
        <w:tc>
          <w:tcPr>
            <w:tcW w:w="47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6B1DFC" w14:textId="77777777" w:rsidR="00E6286B" w:rsidRPr="003A07B7" w:rsidRDefault="00E6286B" w:rsidP="00E6286B">
            <w:pPr>
              <w:overflowPunct/>
              <w:autoSpaceDE/>
              <w:autoSpaceDN/>
              <w:adjustRightInd/>
              <w:jc w:val="center"/>
              <w:textAlignment w:val="auto"/>
              <w:rPr>
                <w:lang w:val="en-US"/>
              </w:rPr>
            </w:pPr>
            <w:r w:rsidRPr="003A07B7">
              <w:rPr>
                <w:lang w:val="en-US"/>
              </w:rPr>
              <w:t>Показатели за изпълнение</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156A2664" w14:textId="77777777" w:rsidR="00E6286B" w:rsidRPr="003A07B7" w:rsidRDefault="00E6286B" w:rsidP="00E6286B">
            <w:pPr>
              <w:overflowPunct/>
              <w:autoSpaceDE/>
              <w:autoSpaceDN/>
              <w:adjustRightInd/>
              <w:jc w:val="center"/>
              <w:textAlignment w:val="auto"/>
              <w:rPr>
                <w:b/>
                <w:bCs/>
                <w:lang w:val="en-US"/>
              </w:rPr>
            </w:pPr>
            <w:r w:rsidRPr="003A07B7">
              <w:rPr>
                <w:b/>
                <w:bCs/>
                <w:lang w:val="en-US"/>
              </w:rPr>
              <w:t>Мерна единица</w:t>
            </w:r>
          </w:p>
        </w:tc>
        <w:tc>
          <w:tcPr>
            <w:tcW w:w="1340" w:type="dxa"/>
            <w:tcBorders>
              <w:top w:val="nil"/>
              <w:left w:val="nil"/>
              <w:bottom w:val="nil"/>
              <w:right w:val="single" w:sz="8" w:space="0" w:color="auto"/>
            </w:tcBorders>
            <w:shd w:val="clear" w:color="auto" w:fill="auto"/>
            <w:vAlign w:val="center"/>
            <w:hideMark/>
          </w:tcPr>
          <w:p w14:paraId="244F75A4" w14:textId="77777777" w:rsidR="00E6286B" w:rsidRPr="003A07B7" w:rsidRDefault="00E6286B" w:rsidP="00E6286B">
            <w:pPr>
              <w:overflowPunct/>
              <w:autoSpaceDE/>
              <w:autoSpaceDN/>
              <w:adjustRightInd/>
              <w:jc w:val="center"/>
              <w:textAlignment w:val="auto"/>
              <w:rPr>
                <w:b/>
                <w:bCs/>
                <w:lang w:val="en-US"/>
              </w:rPr>
            </w:pPr>
            <w:r w:rsidRPr="003A07B7">
              <w:rPr>
                <w:b/>
                <w:bCs/>
                <w:lang w:val="en-US"/>
              </w:rPr>
              <w:t xml:space="preserve">Бюджет </w:t>
            </w:r>
          </w:p>
        </w:tc>
        <w:tc>
          <w:tcPr>
            <w:tcW w:w="1660" w:type="dxa"/>
            <w:tcBorders>
              <w:top w:val="nil"/>
              <w:left w:val="nil"/>
              <w:bottom w:val="nil"/>
              <w:right w:val="single" w:sz="8" w:space="0" w:color="auto"/>
            </w:tcBorders>
            <w:shd w:val="clear" w:color="auto" w:fill="auto"/>
            <w:vAlign w:val="center"/>
            <w:hideMark/>
          </w:tcPr>
          <w:p w14:paraId="1760C79B" w14:textId="77777777" w:rsidR="00E6286B" w:rsidRPr="003A07B7" w:rsidRDefault="00E6286B" w:rsidP="00E6286B">
            <w:pPr>
              <w:overflowPunct/>
              <w:autoSpaceDE/>
              <w:autoSpaceDN/>
              <w:adjustRightInd/>
              <w:jc w:val="center"/>
              <w:textAlignment w:val="auto"/>
              <w:rPr>
                <w:b/>
                <w:bCs/>
                <w:lang w:val="en-US"/>
              </w:rPr>
            </w:pPr>
            <w:r w:rsidRPr="003A07B7">
              <w:rPr>
                <w:b/>
                <w:bCs/>
                <w:lang w:val="en-US"/>
              </w:rPr>
              <w:t>Отчет</w:t>
            </w:r>
          </w:p>
        </w:tc>
      </w:tr>
      <w:tr w:rsidR="00E6286B" w:rsidRPr="003A07B7" w14:paraId="2BDFB263" w14:textId="77777777" w:rsidTr="00E6286B">
        <w:trPr>
          <w:trHeight w:val="270"/>
          <w:jc w:val="center"/>
        </w:trPr>
        <w:tc>
          <w:tcPr>
            <w:tcW w:w="277" w:type="dxa"/>
            <w:vMerge/>
            <w:tcBorders>
              <w:top w:val="nil"/>
              <w:left w:val="single" w:sz="8" w:space="0" w:color="auto"/>
              <w:bottom w:val="single" w:sz="8" w:space="0" w:color="000000"/>
              <w:right w:val="single" w:sz="8" w:space="0" w:color="auto"/>
            </w:tcBorders>
            <w:vAlign w:val="center"/>
            <w:hideMark/>
          </w:tcPr>
          <w:p w14:paraId="174F7A86" w14:textId="77777777" w:rsidR="00E6286B" w:rsidRPr="003A07B7" w:rsidRDefault="00E6286B" w:rsidP="00E6286B">
            <w:pPr>
              <w:overflowPunct/>
              <w:autoSpaceDE/>
              <w:autoSpaceDN/>
              <w:adjustRightInd/>
              <w:textAlignment w:val="auto"/>
              <w:rPr>
                <w:lang w:val="en-US"/>
              </w:rPr>
            </w:pPr>
          </w:p>
        </w:tc>
        <w:tc>
          <w:tcPr>
            <w:tcW w:w="4743" w:type="dxa"/>
            <w:vMerge/>
            <w:tcBorders>
              <w:top w:val="nil"/>
              <w:left w:val="single" w:sz="8" w:space="0" w:color="auto"/>
              <w:bottom w:val="single" w:sz="8" w:space="0" w:color="000000"/>
              <w:right w:val="single" w:sz="8" w:space="0" w:color="auto"/>
            </w:tcBorders>
            <w:vAlign w:val="center"/>
            <w:hideMark/>
          </w:tcPr>
          <w:p w14:paraId="5F1C32BB" w14:textId="77777777" w:rsidR="00E6286B" w:rsidRPr="003A07B7" w:rsidRDefault="00E6286B" w:rsidP="00E6286B">
            <w:pPr>
              <w:overflowPunct/>
              <w:autoSpaceDE/>
              <w:autoSpaceDN/>
              <w:adjustRightInd/>
              <w:textAlignment w:val="auto"/>
              <w:rPr>
                <w:lang w:val="en-US"/>
              </w:rPr>
            </w:pPr>
          </w:p>
        </w:tc>
        <w:tc>
          <w:tcPr>
            <w:tcW w:w="1160" w:type="dxa"/>
            <w:vMerge/>
            <w:tcBorders>
              <w:top w:val="nil"/>
              <w:left w:val="single" w:sz="8" w:space="0" w:color="auto"/>
              <w:bottom w:val="single" w:sz="8" w:space="0" w:color="000000"/>
              <w:right w:val="single" w:sz="8" w:space="0" w:color="auto"/>
            </w:tcBorders>
            <w:vAlign w:val="center"/>
            <w:hideMark/>
          </w:tcPr>
          <w:p w14:paraId="57D317C8" w14:textId="77777777" w:rsidR="00E6286B" w:rsidRPr="003A07B7" w:rsidRDefault="00E6286B" w:rsidP="00E6286B">
            <w:pPr>
              <w:overflowPunct/>
              <w:autoSpaceDE/>
              <w:autoSpaceDN/>
              <w:adjustRightInd/>
              <w:textAlignment w:val="auto"/>
              <w:rPr>
                <w:b/>
                <w:bCs/>
                <w:lang w:val="en-US"/>
              </w:rPr>
            </w:pPr>
          </w:p>
        </w:tc>
        <w:tc>
          <w:tcPr>
            <w:tcW w:w="1340" w:type="dxa"/>
            <w:tcBorders>
              <w:top w:val="nil"/>
              <w:left w:val="nil"/>
              <w:bottom w:val="single" w:sz="8" w:space="0" w:color="auto"/>
              <w:right w:val="single" w:sz="8" w:space="0" w:color="auto"/>
            </w:tcBorders>
            <w:shd w:val="clear" w:color="auto" w:fill="auto"/>
            <w:vAlign w:val="center"/>
            <w:hideMark/>
          </w:tcPr>
          <w:p w14:paraId="58444A6B" w14:textId="77777777" w:rsidR="00E6286B" w:rsidRPr="003A07B7" w:rsidRDefault="00E6286B" w:rsidP="00E6286B">
            <w:pPr>
              <w:overflowPunct/>
              <w:autoSpaceDE/>
              <w:autoSpaceDN/>
              <w:adjustRightInd/>
              <w:jc w:val="center"/>
              <w:textAlignment w:val="auto"/>
              <w:rPr>
                <w:b/>
                <w:bCs/>
                <w:lang w:val="en-US"/>
              </w:rPr>
            </w:pPr>
            <w:r w:rsidRPr="003A07B7">
              <w:rPr>
                <w:b/>
                <w:bCs/>
                <w:lang w:val="en-US"/>
              </w:rPr>
              <w:t>2020 г.</w:t>
            </w:r>
          </w:p>
        </w:tc>
        <w:tc>
          <w:tcPr>
            <w:tcW w:w="1660" w:type="dxa"/>
            <w:tcBorders>
              <w:top w:val="nil"/>
              <w:left w:val="nil"/>
              <w:bottom w:val="single" w:sz="8" w:space="0" w:color="auto"/>
              <w:right w:val="single" w:sz="8" w:space="0" w:color="auto"/>
            </w:tcBorders>
            <w:shd w:val="clear" w:color="auto" w:fill="auto"/>
            <w:vAlign w:val="center"/>
            <w:hideMark/>
          </w:tcPr>
          <w:p w14:paraId="4EE7C0E3" w14:textId="77777777" w:rsidR="00E6286B" w:rsidRPr="003A07B7" w:rsidRDefault="00E6286B" w:rsidP="00E6286B">
            <w:pPr>
              <w:overflowPunct/>
              <w:autoSpaceDE/>
              <w:autoSpaceDN/>
              <w:adjustRightInd/>
              <w:jc w:val="center"/>
              <w:textAlignment w:val="auto"/>
              <w:rPr>
                <w:b/>
                <w:bCs/>
                <w:lang w:val="en-US"/>
              </w:rPr>
            </w:pPr>
            <w:r w:rsidRPr="003A07B7">
              <w:rPr>
                <w:b/>
                <w:bCs/>
                <w:lang w:val="en-US"/>
              </w:rPr>
              <w:t>30.06.2020 г.</w:t>
            </w:r>
          </w:p>
        </w:tc>
      </w:tr>
      <w:tr w:rsidR="00E6286B" w:rsidRPr="003A07B7" w14:paraId="658AE720" w14:textId="77777777" w:rsidTr="00E6286B">
        <w:trPr>
          <w:trHeight w:val="525"/>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3FCB4559" w14:textId="77777777" w:rsidR="00E6286B" w:rsidRPr="003A07B7" w:rsidRDefault="00E6286B" w:rsidP="00E6286B">
            <w:pPr>
              <w:overflowPunct/>
              <w:autoSpaceDE/>
              <w:autoSpaceDN/>
              <w:adjustRightInd/>
              <w:jc w:val="center"/>
              <w:textAlignment w:val="auto"/>
              <w:rPr>
                <w:lang w:val="en-US"/>
              </w:rPr>
            </w:pPr>
            <w:r w:rsidRPr="003A07B7">
              <w:rPr>
                <w:lang w:val="en-US"/>
              </w:rPr>
              <w:t>1</w:t>
            </w:r>
          </w:p>
        </w:tc>
        <w:tc>
          <w:tcPr>
            <w:tcW w:w="4743" w:type="dxa"/>
            <w:tcBorders>
              <w:top w:val="nil"/>
              <w:left w:val="nil"/>
              <w:bottom w:val="single" w:sz="8" w:space="0" w:color="auto"/>
              <w:right w:val="single" w:sz="8" w:space="0" w:color="auto"/>
            </w:tcBorders>
            <w:shd w:val="clear" w:color="auto" w:fill="auto"/>
            <w:vAlign w:val="center"/>
            <w:hideMark/>
          </w:tcPr>
          <w:p w14:paraId="743048D0" w14:textId="77777777" w:rsidR="00E6286B" w:rsidRPr="003A07B7" w:rsidRDefault="00E6286B" w:rsidP="00E6286B">
            <w:pPr>
              <w:overflowPunct/>
              <w:autoSpaceDE/>
              <w:autoSpaceDN/>
              <w:adjustRightInd/>
              <w:textAlignment w:val="auto"/>
              <w:rPr>
                <w:lang w:val="en-US"/>
              </w:rPr>
            </w:pPr>
            <w:r w:rsidRPr="003A07B7">
              <w:rPr>
                <w:lang w:val="en-US"/>
              </w:rPr>
              <w:t>Изработване на областни планове за развитие на горските територии</w:t>
            </w:r>
          </w:p>
        </w:tc>
        <w:tc>
          <w:tcPr>
            <w:tcW w:w="1160" w:type="dxa"/>
            <w:tcBorders>
              <w:top w:val="nil"/>
              <w:left w:val="nil"/>
              <w:bottom w:val="single" w:sz="8" w:space="0" w:color="auto"/>
              <w:right w:val="single" w:sz="8" w:space="0" w:color="auto"/>
            </w:tcBorders>
            <w:shd w:val="clear" w:color="auto" w:fill="auto"/>
            <w:vAlign w:val="center"/>
            <w:hideMark/>
          </w:tcPr>
          <w:p w14:paraId="7B663976" w14:textId="77777777" w:rsidR="00E6286B" w:rsidRPr="003A07B7" w:rsidRDefault="00E6286B" w:rsidP="00E6286B">
            <w:pPr>
              <w:overflowPunct/>
              <w:autoSpaceDE/>
              <w:autoSpaceDN/>
              <w:adjustRightInd/>
              <w:jc w:val="center"/>
              <w:textAlignment w:val="auto"/>
              <w:rPr>
                <w:lang w:val="en-US"/>
              </w:rPr>
            </w:pPr>
            <w:r w:rsidRPr="003A07B7">
              <w:rPr>
                <w:lang w:val="en-US"/>
              </w:rPr>
              <w:t>бр.</w:t>
            </w:r>
          </w:p>
        </w:tc>
        <w:tc>
          <w:tcPr>
            <w:tcW w:w="1340" w:type="dxa"/>
            <w:tcBorders>
              <w:top w:val="nil"/>
              <w:left w:val="nil"/>
              <w:bottom w:val="single" w:sz="8" w:space="0" w:color="auto"/>
              <w:right w:val="single" w:sz="8" w:space="0" w:color="auto"/>
            </w:tcBorders>
            <w:shd w:val="clear" w:color="auto" w:fill="auto"/>
            <w:noWrap/>
            <w:vAlign w:val="center"/>
            <w:hideMark/>
          </w:tcPr>
          <w:p w14:paraId="1BB76545" w14:textId="77777777" w:rsidR="00E6286B" w:rsidRPr="003A07B7" w:rsidRDefault="00E6286B" w:rsidP="00E6286B">
            <w:pPr>
              <w:overflowPunct/>
              <w:autoSpaceDE/>
              <w:autoSpaceDN/>
              <w:adjustRightInd/>
              <w:jc w:val="center"/>
              <w:textAlignment w:val="auto"/>
              <w:rPr>
                <w:lang w:val="en-US"/>
              </w:rPr>
            </w:pPr>
            <w:r w:rsidRPr="003A07B7">
              <w:rPr>
                <w:lang w:val="en-US"/>
              </w:rPr>
              <w:t>6</w:t>
            </w:r>
          </w:p>
        </w:tc>
        <w:tc>
          <w:tcPr>
            <w:tcW w:w="1660" w:type="dxa"/>
            <w:tcBorders>
              <w:top w:val="nil"/>
              <w:left w:val="nil"/>
              <w:bottom w:val="single" w:sz="8" w:space="0" w:color="auto"/>
              <w:right w:val="single" w:sz="8" w:space="0" w:color="auto"/>
            </w:tcBorders>
            <w:shd w:val="clear" w:color="auto" w:fill="auto"/>
            <w:noWrap/>
            <w:vAlign w:val="center"/>
            <w:hideMark/>
          </w:tcPr>
          <w:p w14:paraId="65B4D637" w14:textId="77777777" w:rsidR="00E6286B" w:rsidRPr="003A07B7" w:rsidRDefault="00E6286B" w:rsidP="00E6286B">
            <w:pPr>
              <w:overflowPunct/>
              <w:autoSpaceDE/>
              <w:autoSpaceDN/>
              <w:adjustRightInd/>
              <w:jc w:val="center"/>
              <w:textAlignment w:val="auto"/>
              <w:rPr>
                <w:lang w:val="en-US"/>
              </w:rPr>
            </w:pPr>
            <w:r w:rsidRPr="003A07B7">
              <w:rPr>
                <w:lang w:val="en-US"/>
              </w:rPr>
              <w:t>0</w:t>
            </w:r>
          </w:p>
        </w:tc>
      </w:tr>
      <w:tr w:rsidR="00E6286B" w:rsidRPr="003A07B7" w14:paraId="61EFED6E" w14:textId="77777777" w:rsidTr="00E6286B">
        <w:trPr>
          <w:trHeight w:val="1290"/>
          <w:jc w:val="center"/>
        </w:trPr>
        <w:tc>
          <w:tcPr>
            <w:tcW w:w="277" w:type="dxa"/>
            <w:tcBorders>
              <w:top w:val="nil"/>
              <w:left w:val="single" w:sz="8" w:space="0" w:color="auto"/>
              <w:bottom w:val="single" w:sz="8" w:space="0" w:color="auto"/>
              <w:right w:val="single" w:sz="8" w:space="0" w:color="auto"/>
            </w:tcBorders>
            <w:shd w:val="clear" w:color="auto" w:fill="auto"/>
            <w:noWrap/>
            <w:vAlign w:val="center"/>
            <w:hideMark/>
          </w:tcPr>
          <w:p w14:paraId="1CD1AD17" w14:textId="77777777" w:rsidR="00E6286B" w:rsidRPr="003A07B7" w:rsidRDefault="00E6286B" w:rsidP="00E6286B">
            <w:pPr>
              <w:overflowPunct/>
              <w:autoSpaceDE/>
              <w:autoSpaceDN/>
              <w:adjustRightInd/>
              <w:jc w:val="center"/>
              <w:textAlignment w:val="auto"/>
              <w:rPr>
                <w:lang w:val="en-US"/>
              </w:rPr>
            </w:pPr>
            <w:r w:rsidRPr="003A07B7">
              <w:rPr>
                <w:lang w:val="en-US"/>
              </w:rPr>
              <w:t>2</w:t>
            </w:r>
          </w:p>
        </w:tc>
        <w:tc>
          <w:tcPr>
            <w:tcW w:w="4743" w:type="dxa"/>
            <w:tcBorders>
              <w:top w:val="nil"/>
              <w:left w:val="nil"/>
              <w:bottom w:val="single" w:sz="8" w:space="0" w:color="auto"/>
              <w:right w:val="single" w:sz="8" w:space="0" w:color="auto"/>
            </w:tcBorders>
            <w:shd w:val="clear" w:color="auto" w:fill="auto"/>
            <w:vAlign w:val="center"/>
            <w:hideMark/>
          </w:tcPr>
          <w:p w14:paraId="32EA0580" w14:textId="77777777" w:rsidR="00E6286B" w:rsidRPr="003A07B7" w:rsidRDefault="00E6286B" w:rsidP="00E6286B">
            <w:pPr>
              <w:overflowPunct/>
              <w:autoSpaceDE/>
              <w:autoSpaceDN/>
              <w:adjustRightInd/>
              <w:textAlignment w:val="auto"/>
              <w:rPr>
                <w:lang w:val="en-US"/>
              </w:rPr>
            </w:pPr>
            <w:r w:rsidRPr="003A07B7">
              <w:rPr>
                <w:lang w:val="en-US"/>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1160" w:type="dxa"/>
            <w:tcBorders>
              <w:top w:val="nil"/>
              <w:left w:val="nil"/>
              <w:bottom w:val="single" w:sz="8" w:space="0" w:color="auto"/>
              <w:right w:val="single" w:sz="8" w:space="0" w:color="auto"/>
            </w:tcBorders>
            <w:shd w:val="clear" w:color="auto" w:fill="auto"/>
            <w:vAlign w:val="center"/>
            <w:hideMark/>
          </w:tcPr>
          <w:p w14:paraId="56E1D78A" w14:textId="77777777" w:rsidR="00E6286B" w:rsidRPr="003A07B7" w:rsidRDefault="00E6286B" w:rsidP="00E6286B">
            <w:pPr>
              <w:overflowPunct/>
              <w:autoSpaceDE/>
              <w:autoSpaceDN/>
              <w:adjustRightInd/>
              <w:jc w:val="center"/>
              <w:textAlignment w:val="auto"/>
              <w:rPr>
                <w:lang w:val="en-US"/>
              </w:rPr>
            </w:pPr>
            <w:r w:rsidRPr="003A07B7">
              <w:rPr>
                <w:lang w:val="en-US"/>
              </w:rPr>
              <w:t>хха</w:t>
            </w:r>
          </w:p>
        </w:tc>
        <w:tc>
          <w:tcPr>
            <w:tcW w:w="1340" w:type="dxa"/>
            <w:tcBorders>
              <w:top w:val="nil"/>
              <w:left w:val="nil"/>
              <w:bottom w:val="single" w:sz="8" w:space="0" w:color="auto"/>
              <w:right w:val="single" w:sz="8" w:space="0" w:color="auto"/>
            </w:tcBorders>
            <w:shd w:val="clear" w:color="auto" w:fill="auto"/>
            <w:noWrap/>
            <w:vAlign w:val="center"/>
            <w:hideMark/>
          </w:tcPr>
          <w:p w14:paraId="3116B362" w14:textId="77777777" w:rsidR="00E6286B" w:rsidRPr="003A07B7" w:rsidRDefault="00E6286B" w:rsidP="00E6286B">
            <w:pPr>
              <w:overflowPunct/>
              <w:autoSpaceDE/>
              <w:autoSpaceDN/>
              <w:adjustRightInd/>
              <w:jc w:val="center"/>
              <w:textAlignment w:val="auto"/>
              <w:rPr>
                <w:lang w:val="en-US"/>
              </w:rPr>
            </w:pPr>
            <w:r w:rsidRPr="003A07B7">
              <w:rPr>
                <w:lang w:val="en-US"/>
              </w:rPr>
              <w:t>400</w:t>
            </w:r>
          </w:p>
        </w:tc>
        <w:tc>
          <w:tcPr>
            <w:tcW w:w="1660" w:type="dxa"/>
            <w:tcBorders>
              <w:top w:val="nil"/>
              <w:left w:val="nil"/>
              <w:bottom w:val="single" w:sz="8" w:space="0" w:color="auto"/>
              <w:right w:val="single" w:sz="8" w:space="0" w:color="auto"/>
            </w:tcBorders>
            <w:shd w:val="clear" w:color="auto" w:fill="auto"/>
            <w:noWrap/>
            <w:vAlign w:val="center"/>
            <w:hideMark/>
          </w:tcPr>
          <w:p w14:paraId="4EEC7FCE" w14:textId="77777777" w:rsidR="00E6286B" w:rsidRPr="003A07B7" w:rsidRDefault="00E6286B" w:rsidP="00E6286B">
            <w:pPr>
              <w:overflowPunct/>
              <w:autoSpaceDE/>
              <w:autoSpaceDN/>
              <w:adjustRightInd/>
              <w:jc w:val="center"/>
              <w:textAlignment w:val="auto"/>
              <w:rPr>
                <w:lang w:val="en-US"/>
              </w:rPr>
            </w:pPr>
            <w:r w:rsidRPr="003A07B7">
              <w:rPr>
                <w:lang w:val="en-US"/>
              </w:rPr>
              <w:t>170</w:t>
            </w:r>
          </w:p>
        </w:tc>
      </w:tr>
    </w:tbl>
    <w:p w14:paraId="718F1CDF" w14:textId="77777777" w:rsidR="005C3614" w:rsidRPr="003A07B7" w:rsidRDefault="005C3614" w:rsidP="005C3614">
      <w:pPr>
        <w:overflowPunct/>
        <w:autoSpaceDE/>
        <w:autoSpaceDN/>
        <w:adjustRightInd/>
        <w:ind w:firstLine="567"/>
        <w:contextualSpacing/>
        <w:mirrorIndents/>
        <w:jc w:val="both"/>
        <w:textAlignment w:val="auto"/>
        <w:rPr>
          <w:rFonts w:eastAsia="Calibri"/>
          <w:shd w:val="clear" w:color="auto" w:fill="FEFEFE"/>
        </w:rPr>
      </w:pPr>
    </w:p>
    <w:p w14:paraId="79B5ED57" w14:textId="77777777" w:rsidR="005C3614" w:rsidRPr="003A07B7" w:rsidRDefault="005C3614" w:rsidP="005C3614">
      <w:pPr>
        <w:overflowPunct/>
        <w:autoSpaceDE/>
        <w:autoSpaceDN/>
        <w:adjustRightInd/>
        <w:ind w:firstLine="567"/>
        <w:contextualSpacing/>
        <w:mirrorIndents/>
        <w:jc w:val="both"/>
        <w:textAlignment w:val="auto"/>
        <w:rPr>
          <w:rFonts w:eastAsia="Calibri"/>
          <w:shd w:val="clear" w:color="auto" w:fill="FEFEFE"/>
        </w:rPr>
      </w:pPr>
    </w:p>
    <w:p w14:paraId="535F2222" w14:textId="77777777" w:rsidR="005C3614" w:rsidRPr="003A07B7" w:rsidRDefault="005C3614" w:rsidP="00FE0DD2">
      <w:pPr>
        <w:numPr>
          <w:ilvl w:val="0"/>
          <w:numId w:val="6"/>
        </w:numPr>
        <w:overflowPunct/>
        <w:autoSpaceDE/>
        <w:autoSpaceDN/>
        <w:adjustRightInd/>
        <w:ind w:left="0" w:firstLine="567"/>
        <w:contextualSpacing/>
        <w:mirrorIndents/>
        <w:jc w:val="both"/>
        <w:textAlignment w:val="auto"/>
        <w:rPr>
          <w:rFonts w:eastAsia="Calibri"/>
        </w:rPr>
      </w:pPr>
      <w:r w:rsidRPr="003A07B7">
        <w:rPr>
          <w:rFonts w:eastAsia="Calibri"/>
        </w:rPr>
        <w:t>Кратко описание на показателите за изпълнение</w:t>
      </w:r>
    </w:p>
    <w:p w14:paraId="69651AB2" w14:textId="77777777" w:rsidR="00645CBB" w:rsidRPr="003A07B7" w:rsidRDefault="00645CBB" w:rsidP="00645CBB">
      <w:pPr>
        <w:overflowPunct/>
        <w:autoSpaceDE/>
        <w:autoSpaceDN/>
        <w:adjustRightInd/>
        <w:ind w:firstLine="567"/>
        <w:contextualSpacing/>
        <w:mirrorIndents/>
        <w:jc w:val="both"/>
        <w:textAlignment w:val="auto"/>
        <w:rPr>
          <w:rFonts w:eastAsia="Calibri"/>
        </w:rPr>
      </w:pPr>
      <w:r w:rsidRPr="003A07B7">
        <w:rPr>
          <w:rFonts w:eastAsia="Calibri"/>
        </w:rPr>
        <w:lastRenderedPageBreak/>
        <w:t>Инвентаризация на горите е процесът, при който периодично се установява състоянието на горите в страната с пробни площи и самолетни снимки. Основните задачи на инвентаризацията на горските територии са да създаде актуална база данни за горските територии и ресурси; да изработи горскостопанска карта. Инвентаризацията цели да подпомогне процеса на вземане на решения и планирането на средствата за управление и изпълнение на стратегическите документи, свързани с горите.</w:t>
      </w:r>
    </w:p>
    <w:p w14:paraId="2B36BB21" w14:textId="22D348F1" w:rsidR="005C3614" w:rsidRPr="003A07B7" w:rsidRDefault="00645CBB" w:rsidP="00645CBB">
      <w:pPr>
        <w:overflowPunct/>
        <w:autoSpaceDE/>
        <w:autoSpaceDN/>
        <w:adjustRightInd/>
        <w:ind w:firstLine="567"/>
        <w:contextualSpacing/>
        <w:mirrorIndents/>
        <w:jc w:val="both"/>
        <w:textAlignment w:val="auto"/>
        <w:rPr>
          <w:rFonts w:eastAsia="Calibri"/>
        </w:rPr>
      </w:pPr>
      <w:r w:rsidRPr="003A07B7">
        <w:rPr>
          <w:rFonts w:eastAsia="Calibri"/>
        </w:rPr>
        <w:t>Планиране в горските територии  е постигане на устойчиво ползване и възпроизводство на горските ресурси и функции, така, че да се гарантира опазването на биологичното разнообразие.</w:t>
      </w:r>
    </w:p>
    <w:p w14:paraId="60492EAD" w14:textId="77777777" w:rsidR="00645CBB" w:rsidRPr="003A07B7" w:rsidRDefault="00645CBB" w:rsidP="005C3614">
      <w:pPr>
        <w:overflowPunct/>
        <w:autoSpaceDE/>
        <w:autoSpaceDN/>
        <w:adjustRightInd/>
        <w:ind w:firstLine="567"/>
        <w:contextualSpacing/>
        <w:mirrorIndents/>
        <w:jc w:val="both"/>
        <w:textAlignment w:val="auto"/>
        <w:rPr>
          <w:rFonts w:eastAsia="Calibri"/>
        </w:rPr>
      </w:pPr>
    </w:p>
    <w:p w14:paraId="6DB5A399" w14:textId="77777777" w:rsidR="005C3614" w:rsidRPr="003A07B7" w:rsidRDefault="005C3614" w:rsidP="00FE0DD2">
      <w:pPr>
        <w:numPr>
          <w:ilvl w:val="0"/>
          <w:numId w:val="6"/>
        </w:numPr>
        <w:overflowPunct/>
        <w:autoSpaceDE/>
        <w:autoSpaceDN/>
        <w:adjustRightInd/>
        <w:ind w:left="0" w:firstLine="567"/>
        <w:contextualSpacing/>
        <w:mirrorIndents/>
        <w:jc w:val="both"/>
        <w:textAlignment w:val="auto"/>
        <w:rPr>
          <w:rFonts w:eastAsia="Calibri"/>
        </w:rPr>
      </w:pPr>
      <w:r w:rsidRPr="003A07B7">
        <w:rPr>
          <w:rFonts w:eastAsia="Calibri"/>
        </w:rPr>
        <w:t>Източници на информацията за данните по показателите за изпълнение</w:t>
      </w:r>
    </w:p>
    <w:p w14:paraId="6C5210C7" w14:textId="36F1411D" w:rsidR="005C3614" w:rsidRPr="003A07B7" w:rsidRDefault="00C36CB7" w:rsidP="005C3614">
      <w:pPr>
        <w:overflowPunct/>
        <w:autoSpaceDE/>
        <w:autoSpaceDN/>
        <w:adjustRightInd/>
        <w:ind w:firstLine="567"/>
        <w:contextualSpacing/>
        <w:mirrorIndents/>
        <w:jc w:val="both"/>
        <w:textAlignment w:val="auto"/>
        <w:rPr>
          <w:rFonts w:eastAsia="Calibri"/>
        </w:rPr>
      </w:pPr>
      <w:r w:rsidRPr="003A07B7">
        <w:rPr>
          <w:rFonts w:eastAsia="Calibri"/>
        </w:rPr>
        <w:t>Източници на информацията за данните по показателите за полза/ефект са месечните и годишни статистически отчети, финансовите отчети, други специфични отчетни документи на специализираните дирекции към Изпълнителна агенция по горите, административни документи, Стратегия за развитие на горския сектор и базата данни от информационната система на агенцията (system.iag).</w:t>
      </w:r>
    </w:p>
    <w:p w14:paraId="235A8739" w14:textId="77777777" w:rsidR="005C3614" w:rsidRPr="003A07B7" w:rsidRDefault="005C3614" w:rsidP="005C3614">
      <w:pPr>
        <w:overflowPunct/>
        <w:autoSpaceDE/>
        <w:autoSpaceDN/>
        <w:adjustRightInd/>
        <w:ind w:firstLine="567"/>
        <w:contextualSpacing/>
        <w:mirrorIndents/>
        <w:jc w:val="both"/>
        <w:textAlignment w:val="auto"/>
        <w:rPr>
          <w:rFonts w:eastAsia="Calibri"/>
        </w:rPr>
      </w:pPr>
    </w:p>
    <w:p w14:paraId="630262F5" w14:textId="77777777" w:rsidR="005C3614" w:rsidRPr="003A07B7" w:rsidRDefault="005C3614" w:rsidP="00FE0DD2">
      <w:pPr>
        <w:numPr>
          <w:ilvl w:val="0"/>
          <w:numId w:val="25"/>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76570029" w14:textId="5033A4E7" w:rsidR="005C3614" w:rsidRPr="003A07B7" w:rsidRDefault="00340826" w:rsidP="005C3614">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Фактори, които оказват въздействие върху непостигането на отлични резултати по програмата са: недостатъчно развита информационна система за горите, липсата на горски кадастър и на Национална инвентаризация на горските територии, недостатъчно интегриране на дейностите по запазването на биологичното разнообразие с горското планиране и със стопанисването на горите.</w:t>
      </w:r>
    </w:p>
    <w:p w14:paraId="684A12DF" w14:textId="77777777" w:rsidR="00340826" w:rsidRPr="003A07B7" w:rsidRDefault="00340826" w:rsidP="005C3614">
      <w:pPr>
        <w:overflowPunct/>
        <w:autoSpaceDE/>
        <w:autoSpaceDN/>
        <w:adjustRightInd/>
        <w:ind w:firstLine="567"/>
        <w:contextualSpacing/>
        <w:mirrorIndents/>
        <w:jc w:val="both"/>
        <w:textAlignment w:val="auto"/>
        <w:rPr>
          <w:rFonts w:eastAsia="Calibri"/>
          <w:shd w:val="clear" w:color="auto" w:fill="FEFEFE"/>
        </w:rPr>
      </w:pPr>
    </w:p>
    <w:p w14:paraId="02AE2759" w14:textId="77777777" w:rsidR="005C3614" w:rsidRPr="003A07B7" w:rsidRDefault="005C3614" w:rsidP="00FE0DD2">
      <w:pPr>
        <w:numPr>
          <w:ilvl w:val="0"/>
          <w:numId w:val="25"/>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tbl>
      <w:tblPr>
        <w:tblW w:w="9780" w:type="dxa"/>
        <w:jc w:val="center"/>
        <w:tblLook w:val="04A0" w:firstRow="1" w:lastRow="0" w:firstColumn="1" w:lastColumn="0" w:noHBand="0" w:noVBand="1"/>
      </w:tblPr>
      <w:tblGrid>
        <w:gridCol w:w="500"/>
        <w:gridCol w:w="4842"/>
        <w:gridCol w:w="1508"/>
        <w:gridCol w:w="1523"/>
        <w:gridCol w:w="1407"/>
      </w:tblGrid>
      <w:tr w:rsidR="00FE0DD2" w:rsidRPr="003A07B7" w14:paraId="203C6A08" w14:textId="77777777" w:rsidTr="00FE0DD2">
        <w:trPr>
          <w:trHeight w:val="300"/>
          <w:jc w:val="center"/>
        </w:trPr>
        <w:tc>
          <w:tcPr>
            <w:tcW w:w="9780" w:type="dxa"/>
            <w:gridSpan w:val="5"/>
            <w:tcBorders>
              <w:top w:val="nil"/>
              <w:left w:val="nil"/>
              <w:bottom w:val="nil"/>
              <w:right w:val="nil"/>
            </w:tcBorders>
            <w:shd w:val="clear" w:color="auto" w:fill="auto"/>
            <w:noWrap/>
            <w:vAlign w:val="center"/>
            <w:hideMark/>
          </w:tcPr>
          <w:p w14:paraId="11FC89BA" w14:textId="77777777" w:rsidR="00FE0DD2" w:rsidRPr="003A07B7" w:rsidRDefault="00FE0DD2" w:rsidP="00FE0DD2">
            <w:pPr>
              <w:overflowPunct/>
              <w:autoSpaceDE/>
              <w:autoSpaceDN/>
              <w:adjustRightInd/>
              <w:textAlignment w:val="auto"/>
              <w:rPr>
                <w:b/>
                <w:bCs/>
                <w:color w:val="000000"/>
                <w:lang w:val="en-US"/>
              </w:rPr>
            </w:pPr>
            <w:r w:rsidRPr="003A07B7">
              <w:rPr>
                <w:b/>
                <w:bCs/>
                <w:color w:val="000000"/>
                <w:lang w:val="en-US"/>
              </w:rPr>
              <w:t>Приложение № 7</w:t>
            </w:r>
            <w:r w:rsidRPr="003A07B7">
              <w:rPr>
                <w:color w:val="000000"/>
                <w:lang w:val="en-US"/>
              </w:rPr>
              <w:t xml:space="preserve"> – Отчет на разходите по бюджетните програми</w:t>
            </w:r>
          </w:p>
        </w:tc>
      </w:tr>
      <w:tr w:rsidR="00FE0DD2" w:rsidRPr="003A07B7" w14:paraId="0CA952B4" w14:textId="77777777" w:rsidTr="00C96A79">
        <w:trPr>
          <w:trHeight w:val="465"/>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C76FE" w14:textId="77777777" w:rsidR="00FE0DD2" w:rsidRPr="003A07B7" w:rsidRDefault="00FE0DD2" w:rsidP="00FE0DD2">
            <w:pPr>
              <w:overflowPunct/>
              <w:autoSpaceDE/>
              <w:autoSpaceDN/>
              <w:adjustRightInd/>
              <w:jc w:val="center"/>
              <w:textAlignment w:val="auto"/>
              <w:rPr>
                <w:b/>
                <w:bCs/>
                <w:color w:val="000000"/>
                <w:lang w:val="en-US"/>
              </w:rPr>
            </w:pPr>
            <w:r w:rsidRPr="003A07B7">
              <w:rPr>
                <w:b/>
                <w:bCs/>
                <w:color w:val="000000"/>
                <w:lang w:val="en-US"/>
              </w:rPr>
              <w:t xml:space="preserve">№ </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14:paraId="012DD00F" w14:textId="77777777" w:rsidR="00FE0DD2" w:rsidRPr="003A07B7" w:rsidRDefault="00FE0DD2" w:rsidP="00FE0DD2">
            <w:pPr>
              <w:overflowPunct/>
              <w:autoSpaceDE/>
              <w:autoSpaceDN/>
              <w:adjustRightInd/>
              <w:jc w:val="center"/>
              <w:textAlignment w:val="auto"/>
              <w:rPr>
                <w:b/>
                <w:bCs/>
                <w:color w:val="000000"/>
                <w:lang w:val="en-US"/>
              </w:rPr>
            </w:pPr>
            <w:r w:rsidRPr="003A07B7">
              <w:rPr>
                <w:b/>
                <w:bCs/>
                <w:color w:val="000000"/>
                <w:lang w:val="en-US"/>
              </w:rPr>
              <w:t>2200.03.02 - Бюджетна програма „Планиране, опазване от посегателства, пожари и лесозащита”</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3847F" w14:textId="77777777" w:rsidR="00FE0DD2" w:rsidRPr="003A07B7" w:rsidRDefault="00FE0DD2" w:rsidP="00FE0DD2">
            <w:pPr>
              <w:overflowPunct/>
              <w:autoSpaceDE/>
              <w:autoSpaceDN/>
              <w:adjustRightInd/>
              <w:jc w:val="center"/>
              <w:textAlignment w:val="auto"/>
              <w:rPr>
                <w:b/>
                <w:bCs/>
                <w:color w:val="000000"/>
                <w:lang w:val="en-US"/>
              </w:rPr>
            </w:pPr>
            <w:r w:rsidRPr="003A07B7">
              <w:rPr>
                <w:b/>
                <w:bCs/>
                <w:color w:val="000000"/>
                <w:lang w:val="en-US"/>
              </w:rPr>
              <w:t>Закон</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4EED0F" w14:textId="77777777" w:rsidR="00FE0DD2" w:rsidRPr="003A07B7" w:rsidRDefault="00FE0DD2" w:rsidP="00FE0DD2">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90D20" w14:textId="77777777" w:rsidR="00FE0DD2" w:rsidRPr="003A07B7" w:rsidRDefault="00FE0DD2" w:rsidP="00FE0DD2">
            <w:pPr>
              <w:overflowPunct/>
              <w:autoSpaceDE/>
              <w:autoSpaceDN/>
              <w:adjustRightInd/>
              <w:jc w:val="center"/>
              <w:textAlignment w:val="auto"/>
              <w:rPr>
                <w:b/>
                <w:bCs/>
                <w:color w:val="000000"/>
                <w:lang w:val="en-US"/>
              </w:rPr>
            </w:pPr>
            <w:r w:rsidRPr="003A07B7">
              <w:rPr>
                <w:b/>
                <w:bCs/>
                <w:color w:val="000000"/>
                <w:lang w:val="en-US"/>
              </w:rPr>
              <w:t>Отчет</w:t>
            </w:r>
          </w:p>
        </w:tc>
      </w:tr>
      <w:tr w:rsidR="00FE0DD2" w:rsidRPr="003A07B7" w14:paraId="5F7D8382" w14:textId="77777777" w:rsidTr="00C96A79">
        <w:trPr>
          <w:trHeight w:val="255"/>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6D68135" w14:textId="77777777" w:rsidR="00FE0DD2" w:rsidRPr="003A07B7" w:rsidRDefault="00FE0DD2" w:rsidP="00FE0DD2">
            <w:pPr>
              <w:overflowPunct/>
              <w:autoSpaceDE/>
              <w:autoSpaceDN/>
              <w:adjustRightInd/>
              <w:textAlignment w:val="auto"/>
              <w:rPr>
                <w:b/>
                <w:bCs/>
                <w:color w:val="000000"/>
                <w:lang w:val="en-US"/>
              </w:rPr>
            </w:pPr>
          </w:p>
        </w:tc>
        <w:tc>
          <w:tcPr>
            <w:tcW w:w="4842" w:type="dxa"/>
            <w:tcBorders>
              <w:top w:val="nil"/>
              <w:left w:val="nil"/>
              <w:bottom w:val="single" w:sz="4" w:space="0" w:color="auto"/>
              <w:right w:val="single" w:sz="4" w:space="0" w:color="auto"/>
            </w:tcBorders>
            <w:shd w:val="clear" w:color="auto" w:fill="auto"/>
            <w:vAlign w:val="center"/>
            <w:hideMark/>
          </w:tcPr>
          <w:p w14:paraId="7E27A278" w14:textId="77777777" w:rsidR="00FE0DD2" w:rsidRPr="003A07B7" w:rsidRDefault="00FE0DD2" w:rsidP="00FE0DD2">
            <w:pPr>
              <w:overflowPunct/>
              <w:autoSpaceDE/>
              <w:autoSpaceDN/>
              <w:adjustRightInd/>
              <w:jc w:val="center"/>
              <w:textAlignment w:val="auto"/>
              <w:rPr>
                <w:b/>
                <w:bCs/>
                <w:color w:val="000000"/>
                <w:lang w:val="en-US"/>
              </w:rPr>
            </w:pPr>
            <w:r w:rsidRPr="003A07B7">
              <w:rPr>
                <w:b/>
                <w:bCs/>
                <w:color w:val="000000"/>
                <w:lang w:val="en-US"/>
              </w:rPr>
              <w:t>(в лева)</w:t>
            </w: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5190DC17" w14:textId="77777777" w:rsidR="00FE0DD2" w:rsidRPr="003A07B7" w:rsidRDefault="00FE0DD2" w:rsidP="00FE0DD2">
            <w:pPr>
              <w:overflowPunct/>
              <w:autoSpaceDE/>
              <w:autoSpaceDN/>
              <w:adjustRightInd/>
              <w:textAlignment w:val="auto"/>
              <w:rPr>
                <w:b/>
                <w:bCs/>
                <w:color w:val="000000"/>
                <w:lang w:val="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3D5839FE" w14:textId="77777777" w:rsidR="00FE0DD2" w:rsidRPr="003A07B7" w:rsidRDefault="00FE0DD2" w:rsidP="00FE0DD2">
            <w:pPr>
              <w:overflowPunct/>
              <w:autoSpaceDE/>
              <w:autoSpaceDN/>
              <w:adjustRightInd/>
              <w:textAlignment w:val="auto"/>
              <w:rPr>
                <w:b/>
                <w:bCs/>
                <w:color w:val="000000"/>
                <w:lang w:val="en-US"/>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7CB5A4BB" w14:textId="77777777" w:rsidR="00FE0DD2" w:rsidRPr="003A07B7" w:rsidRDefault="00FE0DD2" w:rsidP="00FE0DD2">
            <w:pPr>
              <w:overflowPunct/>
              <w:autoSpaceDE/>
              <w:autoSpaceDN/>
              <w:adjustRightInd/>
              <w:textAlignment w:val="auto"/>
              <w:rPr>
                <w:b/>
                <w:bCs/>
                <w:color w:val="000000"/>
                <w:lang w:val="en-US"/>
              </w:rPr>
            </w:pPr>
          </w:p>
        </w:tc>
      </w:tr>
      <w:tr w:rsidR="00FE0DD2" w:rsidRPr="003A07B7" w14:paraId="1A6E1A00"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2AE984" w14:textId="77777777" w:rsidR="00FE0DD2" w:rsidRPr="003A07B7" w:rsidRDefault="00FE0DD2" w:rsidP="00FE0DD2">
            <w:pPr>
              <w:overflowPunct/>
              <w:autoSpaceDE/>
              <w:autoSpaceDN/>
              <w:adjustRightInd/>
              <w:jc w:val="center"/>
              <w:textAlignment w:val="auto"/>
              <w:rPr>
                <w:b/>
                <w:bCs/>
                <w:color w:val="000000"/>
                <w:lang w:val="en-US"/>
              </w:rPr>
            </w:pPr>
            <w:r w:rsidRPr="003A07B7">
              <w:rPr>
                <w:b/>
                <w:bCs/>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224D5E3F" w14:textId="77777777" w:rsidR="00FE0DD2" w:rsidRPr="003A07B7" w:rsidRDefault="00FE0DD2" w:rsidP="00FE0DD2">
            <w:pPr>
              <w:overflowPunct/>
              <w:autoSpaceDE/>
              <w:autoSpaceDN/>
              <w:adjustRightInd/>
              <w:jc w:val="center"/>
              <w:textAlignment w:val="auto"/>
              <w:rPr>
                <w:b/>
                <w:bCs/>
                <w:color w:val="000000"/>
                <w:lang w:val="en-US"/>
              </w:rPr>
            </w:pPr>
            <w:r w:rsidRPr="003A07B7">
              <w:rPr>
                <w:b/>
                <w:bCs/>
                <w:color w:val="000000"/>
                <w:lang w:val="en-US"/>
              </w:rPr>
              <w:t> </w:t>
            </w:r>
          </w:p>
        </w:tc>
        <w:tc>
          <w:tcPr>
            <w:tcW w:w="1508" w:type="dxa"/>
            <w:tcBorders>
              <w:top w:val="nil"/>
              <w:left w:val="nil"/>
              <w:bottom w:val="single" w:sz="4" w:space="0" w:color="auto"/>
              <w:right w:val="single" w:sz="4" w:space="0" w:color="auto"/>
            </w:tcBorders>
            <w:shd w:val="clear" w:color="auto" w:fill="auto"/>
            <w:vAlign w:val="center"/>
            <w:hideMark/>
          </w:tcPr>
          <w:p w14:paraId="0D2562F1" w14:textId="77777777" w:rsidR="00FE0DD2" w:rsidRPr="003A07B7" w:rsidRDefault="00FE0DD2" w:rsidP="00FE0DD2">
            <w:pPr>
              <w:overflowPunct/>
              <w:autoSpaceDE/>
              <w:autoSpaceDN/>
              <w:adjustRightInd/>
              <w:jc w:val="center"/>
              <w:textAlignment w:val="auto"/>
              <w:rPr>
                <w:b/>
                <w:bCs/>
                <w:color w:val="000000"/>
                <w:lang w:val="en-US"/>
              </w:rPr>
            </w:pPr>
            <w:r w:rsidRPr="003A07B7">
              <w:rPr>
                <w:b/>
                <w:bCs/>
                <w:color w:val="000000"/>
                <w:lang w:val="en-US"/>
              </w:rPr>
              <w:t> </w:t>
            </w:r>
          </w:p>
        </w:tc>
        <w:tc>
          <w:tcPr>
            <w:tcW w:w="1523" w:type="dxa"/>
            <w:tcBorders>
              <w:top w:val="nil"/>
              <w:left w:val="nil"/>
              <w:bottom w:val="single" w:sz="4" w:space="0" w:color="auto"/>
              <w:right w:val="single" w:sz="4" w:space="0" w:color="auto"/>
            </w:tcBorders>
            <w:shd w:val="clear" w:color="auto" w:fill="auto"/>
            <w:vAlign w:val="center"/>
            <w:hideMark/>
          </w:tcPr>
          <w:p w14:paraId="6E517909" w14:textId="77777777" w:rsidR="00FE0DD2" w:rsidRPr="003A07B7" w:rsidRDefault="00FE0DD2" w:rsidP="00FE0DD2">
            <w:pPr>
              <w:overflowPunct/>
              <w:autoSpaceDE/>
              <w:autoSpaceDN/>
              <w:adjustRightInd/>
              <w:jc w:val="center"/>
              <w:textAlignment w:val="auto"/>
              <w:rPr>
                <w:b/>
                <w:bCs/>
                <w:color w:val="000000"/>
                <w:lang w:val="en-US"/>
              </w:rPr>
            </w:pPr>
            <w:r w:rsidRPr="003A07B7">
              <w:rPr>
                <w:b/>
                <w:bCs/>
                <w:color w:val="000000"/>
                <w:lang w:val="en-US"/>
              </w:rPr>
              <w:t> </w:t>
            </w:r>
          </w:p>
        </w:tc>
        <w:tc>
          <w:tcPr>
            <w:tcW w:w="1407" w:type="dxa"/>
            <w:tcBorders>
              <w:top w:val="nil"/>
              <w:left w:val="nil"/>
              <w:bottom w:val="single" w:sz="4" w:space="0" w:color="auto"/>
              <w:right w:val="single" w:sz="4" w:space="0" w:color="auto"/>
            </w:tcBorders>
            <w:shd w:val="clear" w:color="auto" w:fill="auto"/>
            <w:vAlign w:val="center"/>
            <w:hideMark/>
          </w:tcPr>
          <w:p w14:paraId="469D4508" w14:textId="77777777" w:rsidR="00FE0DD2" w:rsidRPr="003A07B7" w:rsidRDefault="00FE0DD2" w:rsidP="00FE0DD2">
            <w:pPr>
              <w:overflowPunct/>
              <w:autoSpaceDE/>
              <w:autoSpaceDN/>
              <w:adjustRightInd/>
              <w:jc w:val="center"/>
              <w:textAlignment w:val="auto"/>
              <w:rPr>
                <w:b/>
                <w:bCs/>
                <w:color w:val="000000"/>
                <w:lang w:val="en-US"/>
              </w:rPr>
            </w:pPr>
            <w:r w:rsidRPr="003A07B7">
              <w:rPr>
                <w:b/>
                <w:bCs/>
                <w:color w:val="000000"/>
                <w:lang w:val="en-US"/>
              </w:rPr>
              <w:t> </w:t>
            </w:r>
          </w:p>
        </w:tc>
      </w:tr>
      <w:tr w:rsidR="00FE0DD2" w:rsidRPr="003A07B7" w14:paraId="56EC982D"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E84087" w14:textId="77777777" w:rsidR="00FE0DD2" w:rsidRPr="003A07B7" w:rsidRDefault="00FE0DD2" w:rsidP="00FE0DD2">
            <w:pPr>
              <w:overflowPunct/>
              <w:autoSpaceDE/>
              <w:autoSpaceDN/>
              <w:adjustRightInd/>
              <w:jc w:val="both"/>
              <w:textAlignment w:val="auto"/>
              <w:rPr>
                <w:b/>
                <w:bCs/>
                <w:color w:val="000000"/>
                <w:lang w:val="en-US"/>
              </w:rPr>
            </w:pPr>
            <w:r w:rsidRPr="003A07B7">
              <w:rPr>
                <w:b/>
                <w:bCs/>
                <w:color w:val="000000"/>
                <w:lang w:val="en-US"/>
              </w:rPr>
              <w:t>І.</w:t>
            </w:r>
          </w:p>
        </w:tc>
        <w:tc>
          <w:tcPr>
            <w:tcW w:w="4842" w:type="dxa"/>
            <w:tcBorders>
              <w:top w:val="nil"/>
              <w:left w:val="nil"/>
              <w:bottom w:val="single" w:sz="4" w:space="0" w:color="auto"/>
              <w:right w:val="single" w:sz="4" w:space="0" w:color="auto"/>
            </w:tcBorders>
            <w:shd w:val="clear" w:color="auto" w:fill="auto"/>
            <w:vAlign w:val="center"/>
            <w:hideMark/>
          </w:tcPr>
          <w:p w14:paraId="45003C4E" w14:textId="77777777" w:rsidR="00FE0DD2" w:rsidRPr="003A07B7" w:rsidRDefault="00FE0DD2" w:rsidP="00FE0DD2">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508" w:type="dxa"/>
            <w:tcBorders>
              <w:top w:val="nil"/>
              <w:left w:val="nil"/>
              <w:bottom w:val="single" w:sz="4" w:space="0" w:color="auto"/>
              <w:right w:val="single" w:sz="4" w:space="0" w:color="auto"/>
            </w:tcBorders>
            <w:shd w:val="clear" w:color="auto" w:fill="auto"/>
            <w:noWrap/>
            <w:vAlign w:val="center"/>
            <w:hideMark/>
          </w:tcPr>
          <w:p w14:paraId="35165E31"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5 000 000</w:t>
            </w:r>
          </w:p>
        </w:tc>
        <w:tc>
          <w:tcPr>
            <w:tcW w:w="1523" w:type="dxa"/>
            <w:tcBorders>
              <w:top w:val="nil"/>
              <w:left w:val="nil"/>
              <w:bottom w:val="single" w:sz="4" w:space="0" w:color="auto"/>
              <w:right w:val="single" w:sz="4" w:space="0" w:color="auto"/>
            </w:tcBorders>
            <w:shd w:val="clear" w:color="auto" w:fill="auto"/>
            <w:noWrap/>
            <w:vAlign w:val="center"/>
            <w:hideMark/>
          </w:tcPr>
          <w:p w14:paraId="3628602F"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5 000 000</w:t>
            </w:r>
          </w:p>
        </w:tc>
        <w:tc>
          <w:tcPr>
            <w:tcW w:w="1407" w:type="dxa"/>
            <w:tcBorders>
              <w:top w:val="nil"/>
              <w:left w:val="nil"/>
              <w:bottom w:val="single" w:sz="4" w:space="0" w:color="auto"/>
              <w:right w:val="single" w:sz="4" w:space="0" w:color="auto"/>
            </w:tcBorders>
            <w:shd w:val="clear" w:color="auto" w:fill="auto"/>
            <w:noWrap/>
            <w:vAlign w:val="center"/>
            <w:hideMark/>
          </w:tcPr>
          <w:p w14:paraId="45FEB182"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2 796 015</w:t>
            </w:r>
          </w:p>
        </w:tc>
      </w:tr>
      <w:tr w:rsidR="00FE0DD2" w:rsidRPr="003A07B7" w14:paraId="34BE9785"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96C8EB" w14:textId="77777777" w:rsidR="00FE0DD2" w:rsidRPr="003A07B7" w:rsidRDefault="00FE0DD2" w:rsidP="00FE0DD2">
            <w:pPr>
              <w:overflowPunct/>
              <w:autoSpaceDE/>
              <w:autoSpaceDN/>
              <w:adjustRightInd/>
              <w:jc w:val="both"/>
              <w:textAlignment w:val="auto"/>
              <w:rPr>
                <w:color w:val="000000"/>
                <w:lang w:val="en-US"/>
              </w:rPr>
            </w:pPr>
            <w:r w:rsidRPr="003A07B7">
              <w:rPr>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2CA6BFA8" w14:textId="77777777" w:rsidR="00FE0DD2" w:rsidRPr="003A07B7" w:rsidRDefault="00FE0DD2" w:rsidP="00FE0DD2">
            <w:pPr>
              <w:overflowPunct/>
              <w:autoSpaceDE/>
              <w:autoSpaceDN/>
              <w:adjustRightInd/>
              <w:textAlignment w:val="auto"/>
              <w:rPr>
                <w:color w:val="000000"/>
                <w:lang w:val="en-US"/>
              </w:rPr>
            </w:pPr>
            <w:r w:rsidRPr="003A07B7">
              <w:rPr>
                <w:color w:val="000000"/>
                <w:lang w:val="en-US"/>
              </w:rPr>
              <w:t xml:space="preserve">   Персонал</w:t>
            </w:r>
          </w:p>
        </w:tc>
        <w:tc>
          <w:tcPr>
            <w:tcW w:w="1508" w:type="dxa"/>
            <w:tcBorders>
              <w:top w:val="nil"/>
              <w:left w:val="nil"/>
              <w:bottom w:val="single" w:sz="4" w:space="0" w:color="auto"/>
              <w:right w:val="single" w:sz="4" w:space="0" w:color="auto"/>
            </w:tcBorders>
            <w:shd w:val="clear" w:color="auto" w:fill="auto"/>
            <w:noWrap/>
            <w:vAlign w:val="center"/>
            <w:hideMark/>
          </w:tcPr>
          <w:p w14:paraId="1413532C"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0</w:t>
            </w:r>
          </w:p>
        </w:tc>
        <w:tc>
          <w:tcPr>
            <w:tcW w:w="1523" w:type="dxa"/>
            <w:tcBorders>
              <w:top w:val="nil"/>
              <w:left w:val="nil"/>
              <w:bottom w:val="single" w:sz="4" w:space="0" w:color="auto"/>
              <w:right w:val="single" w:sz="4" w:space="0" w:color="auto"/>
            </w:tcBorders>
            <w:shd w:val="clear" w:color="auto" w:fill="auto"/>
            <w:noWrap/>
            <w:vAlign w:val="center"/>
            <w:hideMark/>
          </w:tcPr>
          <w:p w14:paraId="446A68DF"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0</w:t>
            </w:r>
          </w:p>
        </w:tc>
        <w:tc>
          <w:tcPr>
            <w:tcW w:w="1407" w:type="dxa"/>
            <w:tcBorders>
              <w:top w:val="nil"/>
              <w:left w:val="nil"/>
              <w:bottom w:val="single" w:sz="4" w:space="0" w:color="auto"/>
              <w:right w:val="single" w:sz="4" w:space="0" w:color="auto"/>
            </w:tcBorders>
            <w:shd w:val="clear" w:color="auto" w:fill="auto"/>
            <w:noWrap/>
            <w:vAlign w:val="center"/>
            <w:hideMark/>
          </w:tcPr>
          <w:p w14:paraId="4145FB18"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0</w:t>
            </w:r>
          </w:p>
        </w:tc>
      </w:tr>
      <w:tr w:rsidR="00FE0DD2" w:rsidRPr="003A07B7" w14:paraId="2C264A63"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C78DF4" w14:textId="77777777" w:rsidR="00FE0DD2" w:rsidRPr="003A07B7" w:rsidRDefault="00FE0DD2" w:rsidP="00FE0DD2">
            <w:pPr>
              <w:overflowPunct/>
              <w:autoSpaceDE/>
              <w:autoSpaceDN/>
              <w:adjustRightInd/>
              <w:jc w:val="both"/>
              <w:textAlignment w:val="auto"/>
              <w:rPr>
                <w:color w:val="000000"/>
                <w:lang w:val="en-US"/>
              </w:rPr>
            </w:pPr>
            <w:r w:rsidRPr="003A07B7">
              <w:rPr>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189D8BCE" w14:textId="77777777" w:rsidR="00FE0DD2" w:rsidRPr="003A07B7" w:rsidRDefault="00FE0DD2" w:rsidP="00FE0DD2">
            <w:pPr>
              <w:overflowPunct/>
              <w:autoSpaceDE/>
              <w:autoSpaceDN/>
              <w:adjustRightInd/>
              <w:textAlignment w:val="auto"/>
              <w:rPr>
                <w:color w:val="000000"/>
                <w:lang w:val="en-US"/>
              </w:rPr>
            </w:pPr>
            <w:r w:rsidRPr="003A07B7">
              <w:rPr>
                <w:color w:val="000000"/>
                <w:lang w:val="en-US"/>
              </w:rPr>
              <w:t xml:space="preserve">   Издръжка</w:t>
            </w:r>
          </w:p>
        </w:tc>
        <w:tc>
          <w:tcPr>
            <w:tcW w:w="1508" w:type="dxa"/>
            <w:tcBorders>
              <w:top w:val="nil"/>
              <w:left w:val="nil"/>
              <w:bottom w:val="single" w:sz="4" w:space="0" w:color="auto"/>
              <w:right w:val="single" w:sz="4" w:space="0" w:color="auto"/>
            </w:tcBorders>
            <w:shd w:val="clear" w:color="auto" w:fill="auto"/>
            <w:noWrap/>
            <w:vAlign w:val="center"/>
            <w:hideMark/>
          </w:tcPr>
          <w:p w14:paraId="6F092038"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5 000 000</w:t>
            </w:r>
          </w:p>
        </w:tc>
        <w:tc>
          <w:tcPr>
            <w:tcW w:w="1523" w:type="dxa"/>
            <w:tcBorders>
              <w:top w:val="nil"/>
              <w:left w:val="nil"/>
              <w:bottom w:val="single" w:sz="4" w:space="0" w:color="auto"/>
              <w:right w:val="single" w:sz="4" w:space="0" w:color="auto"/>
            </w:tcBorders>
            <w:shd w:val="clear" w:color="auto" w:fill="auto"/>
            <w:noWrap/>
            <w:vAlign w:val="center"/>
            <w:hideMark/>
          </w:tcPr>
          <w:p w14:paraId="4C260200"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5 000 000</w:t>
            </w:r>
          </w:p>
        </w:tc>
        <w:tc>
          <w:tcPr>
            <w:tcW w:w="1407" w:type="dxa"/>
            <w:tcBorders>
              <w:top w:val="nil"/>
              <w:left w:val="nil"/>
              <w:bottom w:val="single" w:sz="4" w:space="0" w:color="auto"/>
              <w:right w:val="single" w:sz="4" w:space="0" w:color="auto"/>
            </w:tcBorders>
            <w:shd w:val="clear" w:color="auto" w:fill="auto"/>
            <w:noWrap/>
            <w:vAlign w:val="center"/>
            <w:hideMark/>
          </w:tcPr>
          <w:p w14:paraId="69278500"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2 796 015</w:t>
            </w:r>
          </w:p>
        </w:tc>
      </w:tr>
      <w:tr w:rsidR="00FE0DD2" w:rsidRPr="003A07B7" w14:paraId="7D2EE844"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007555" w14:textId="77777777" w:rsidR="00FE0DD2" w:rsidRPr="003A07B7" w:rsidRDefault="00FE0DD2" w:rsidP="00FE0DD2">
            <w:pPr>
              <w:overflowPunct/>
              <w:autoSpaceDE/>
              <w:autoSpaceDN/>
              <w:adjustRightInd/>
              <w:jc w:val="both"/>
              <w:textAlignment w:val="auto"/>
              <w:rPr>
                <w:color w:val="000000"/>
                <w:lang w:val="en-US"/>
              </w:rPr>
            </w:pPr>
            <w:r w:rsidRPr="003A07B7">
              <w:rPr>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30A20EA7" w14:textId="77777777" w:rsidR="00FE0DD2" w:rsidRPr="003A07B7" w:rsidRDefault="00FE0DD2" w:rsidP="00FE0DD2">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508" w:type="dxa"/>
            <w:tcBorders>
              <w:top w:val="nil"/>
              <w:left w:val="nil"/>
              <w:bottom w:val="single" w:sz="4" w:space="0" w:color="auto"/>
              <w:right w:val="single" w:sz="4" w:space="0" w:color="auto"/>
            </w:tcBorders>
            <w:shd w:val="clear" w:color="auto" w:fill="auto"/>
            <w:noWrap/>
            <w:vAlign w:val="center"/>
            <w:hideMark/>
          </w:tcPr>
          <w:p w14:paraId="5418EF2A"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0</w:t>
            </w:r>
          </w:p>
        </w:tc>
        <w:tc>
          <w:tcPr>
            <w:tcW w:w="1523" w:type="dxa"/>
            <w:tcBorders>
              <w:top w:val="nil"/>
              <w:left w:val="nil"/>
              <w:bottom w:val="single" w:sz="4" w:space="0" w:color="auto"/>
              <w:right w:val="single" w:sz="4" w:space="0" w:color="auto"/>
            </w:tcBorders>
            <w:shd w:val="clear" w:color="auto" w:fill="auto"/>
            <w:noWrap/>
            <w:vAlign w:val="center"/>
            <w:hideMark/>
          </w:tcPr>
          <w:p w14:paraId="5B9BF792"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0</w:t>
            </w:r>
          </w:p>
        </w:tc>
        <w:tc>
          <w:tcPr>
            <w:tcW w:w="1407" w:type="dxa"/>
            <w:tcBorders>
              <w:top w:val="nil"/>
              <w:left w:val="nil"/>
              <w:bottom w:val="single" w:sz="4" w:space="0" w:color="auto"/>
              <w:right w:val="single" w:sz="4" w:space="0" w:color="auto"/>
            </w:tcBorders>
            <w:shd w:val="clear" w:color="auto" w:fill="auto"/>
            <w:noWrap/>
            <w:vAlign w:val="center"/>
            <w:hideMark/>
          </w:tcPr>
          <w:p w14:paraId="097589AA"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0</w:t>
            </w:r>
          </w:p>
        </w:tc>
      </w:tr>
      <w:tr w:rsidR="00FE0DD2" w:rsidRPr="003A07B7" w14:paraId="483E72EE"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916AAC" w14:textId="77777777" w:rsidR="00FE0DD2" w:rsidRPr="003A07B7" w:rsidRDefault="00FE0DD2" w:rsidP="00FE0DD2">
            <w:pPr>
              <w:overflowPunct/>
              <w:autoSpaceDE/>
              <w:autoSpaceDN/>
              <w:adjustRightInd/>
              <w:jc w:val="both"/>
              <w:textAlignment w:val="auto"/>
              <w:rPr>
                <w:b/>
                <w:bCs/>
                <w:color w:val="000000"/>
                <w:lang w:val="en-US"/>
              </w:rPr>
            </w:pPr>
            <w:r w:rsidRPr="003A07B7">
              <w:rPr>
                <w:b/>
                <w:bCs/>
                <w:color w:val="000000"/>
                <w:lang w:val="en-US"/>
              </w:rPr>
              <w:t>1</w:t>
            </w:r>
          </w:p>
        </w:tc>
        <w:tc>
          <w:tcPr>
            <w:tcW w:w="4842" w:type="dxa"/>
            <w:tcBorders>
              <w:top w:val="nil"/>
              <w:left w:val="nil"/>
              <w:bottom w:val="single" w:sz="4" w:space="0" w:color="auto"/>
              <w:right w:val="single" w:sz="4" w:space="0" w:color="auto"/>
            </w:tcBorders>
            <w:shd w:val="clear" w:color="auto" w:fill="auto"/>
            <w:vAlign w:val="center"/>
            <w:hideMark/>
          </w:tcPr>
          <w:p w14:paraId="64B60699" w14:textId="77777777" w:rsidR="00FE0DD2" w:rsidRPr="003A07B7" w:rsidRDefault="00FE0DD2" w:rsidP="00FE0DD2">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508" w:type="dxa"/>
            <w:tcBorders>
              <w:top w:val="nil"/>
              <w:left w:val="nil"/>
              <w:bottom w:val="single" w:sz="4" w:space="0" w:color="auto"/>
              <w:right w:val="single" w:sz="4" w:space="0" w:color="auto"/>
            </w:tcBorders>
            <w:shd w:val="clear" w:color="auto" w:fill="auto"/>
            <w:noWrap/>
            <w:vAlign w:val="center"/>
            <w:hideMark/>
          </w:tcPr>
          <w:p w14:paraId="36280BAD"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5 000 000</w:t>
            </w:r>
          </w:p>
        </w:tc>
        <w:tc>
          <w:tcPr>
            <w:tcW w:w="1523" w:type="dxa"/>
            <w:tcBorders>
              <w:top w:val="nil"/>
              <w:left w:val="nil"/>
              <w:bottom w:val="single" w:sz="4" w:space="0" w:color="auto"/>
              <w:right w:val="single" w:sz="4" w:space="0" w:color="auto"/>
            </w:tcBorders>
            <w:shd w:val="clear" w:color="auto" w:fill="auto"/>
            <w:noWrap/>
            <w:vAlign w:val="center"/>
            <w:hideMark/>
          </w:tcPr>
          <w:p w14:paraId="3954BB7F"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5 000 000</w:t>
            </w:r>
          </w:p>
        </w:tc>
        <w:tc>
          <w:tcPr>
            <w:tcW w:w="1407" w:type="dxa"/>
            <w:tcBorders>
              <w:top w:val="nil"/>
              <w:left w:val="nil"/>
              <w:bottom w:val="single" w:sz="4" w:space="0" w:color="auto"/>
              <w:right w:val="single" w:sz="4" w:space="0" w:color="auto"/>
            </w:tcBorders>
            <w:shd w:val="clear" w:color="auto" w:fill="auto"/>
            <w:noWrap/>
            <w:vAlign w:val="center"/>
            <w:hideMark/>
          </w:tcPr>
          <w:p w14:paraId="02A9D434"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2 796 015</w:t>
            </w:r>
          </w:p>
        </w:tc>
      </w:tr>
      <w:tr w:rsidR="00FE0DD2" w:rsidRPr="003A07B7" w14:paraId="0EDFC9F8"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CBFC77" w14:textId="77777777" w:rsidR="00FE0DD2" w:rsidRPr="003A07B7" w:rsidRDefault="00FE0DD2" w:rsidP="00FE0DD2">
            <w:pPr>
              <w:overflowPunct/>
              <w:autoSpaceDE/>
              <w:autoSpaceDN/>
              <w:adjustRightInd/>
              <w:jc w:val="both"/>
              <w:textAlignment w:val="auto"/>
              <w:rPr>
                <w:color w:val="000000"/>
                <w:lang w:val="en-US"/>
              </w:rPr>
            </w:pPr>
            <w:r w:rsidRPr="003A07B7">
              <w:rPr>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12A13035" w14:textId="77777777" w:rsidR="00FE0DD2" w:rsidRPr="003A07B7" w:rsidRDefault="00FE0DD2" w:rsidP="00FE0DD2">
            <w:pPr>
              <w:overflowPunct/>
              <w:autoSpaceDE/>
              <w:autoSpaceDN/>
              <w:adjustRightInd/>
              <w:textAlignment w:val="auto"/>
              <w:rPr>
                <w:color w:val="000000"/>
                <w:lang w:val="en-US"/>
              </w:rPr>
            </w:pPr>
            <w:r w:rsidRPr="003A07B7">
              <w:rPr>
                <w:color w:val="000000"/>
                <w:lang w:val="en-US"/>
              </w:rPr>
              <w:t xml:space="preserve">   Персонал</w:t>
            </w:r>
          </w:p>
        </w:tc>
        <w:tc>
          <w:tcPr>
            <w:tcW w:w="1508" w:type="dxa"/>
            <w:tcBorders>
              <w:top w:val="nil"/>
              <w:left w:val="nil"/>
              <w:bottom w:val="single" w:sz="4" w:space="0" w:color="auto"/>
              <w:right w:val="single" w:sz="4" w:space="0" w:color="auto"/>
            </w:tcBorders>
            <w:shd w:val="clear" w:color="auto" w:fill="auto"/>
            <w:noWrap/>
            <w:vAlign w:val="center"/>
            <w:hideMark/>
          </w:tcPr>
          <w:p w14:paraId="4CC325F6"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523" w:type="dxa"/>
            <w:tcBorders>
              <w:top w:val="nil"/>
              <w:left w:val="nil"/>
              <w:bottom w:val="single" w:sz="4" w:space="0" w:color="auto"/>
              <w:right w:val="single" w:sz="4" w:space="0" w:color="auto"/>
            </w:tcBorders>
            <w:shd w:val="clear" w:color="auto" w:fill="auto"/>
            <w:noWrap/>
            <w:vAlign w:val="center"/>
            <w:hideMark/>
          </w:tcPr>
          <w:p w14:paraId="75943DDC"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407" w:type="dxa"/>
            <w:tcBorders>
              <w:top w:val="nil"/>
              <w:left w:val="nil"/>
              <w:bottom w:val="single" w:sz="4" w:space="0" w:color="auto"/>
              <w:right w:val="single" w:sz="4" w:space="0" w:color="auto"/>
            </w:tcBorders>
            <w:shd w:val="clear" w:color="auto" w:fill="auto"/>
            <w:noWrap/>
            <w:vAlign w:val="center"/>
            <w:hideMark/>
          </w:tcPr>
          <w:p w14:paraId="5316058D"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r>
      <w:tr w:rsidR="00FE0DD2" w:rsidRPr="003A07B7" w14:paraId="4385F17C"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53D71B" w14:textId="77777777" w:rsidR="00FE0DD2" w:rsidRPr="003A07B7" w:rsidRDefault="00FE0DD2" w:rsidP="00FE0DD2">
            <w:pPr>
              <w:overflowPunct/>
              <w:autoSpaceDE/>
              <w:autoSpaceDN/>
              <w:adjustRightInd/>
              <w:jc w:val="both"/>
              <w:textAlignment w:val="auto"/>
              <w:rPr>
                <w:color w:val="000000"/>
                <w:lang w:val="en-US"/>
              </w:rPr>
            </w:pPr>
            <w:r w:rsidRPr="003A07B7">
              <w:rPr>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3D700080" w14:textId="77777777" w:rsidR="00FE0DD2" w:rsidRPr="003A07B7" w:rsidRDefault="00FE0DD2" w:rsidP="00FE0DD2">
            <w:pPr>
              <w:overflowPunct/>
              <w:autoSpaceDE/>
              <w:autoSpaceDN/>
              <w:adjustRightInd/>
              <w:textAlignment w:val="auto"/>
              <w:rPr>
                <w:color w:val="000000"/>
                <w:lang w:val="en-US"/>
              </w:rPr>
            </w:pPr>
            <w:r w:rsidRPr="003A07B7">
              <w:rPr>
                <w:color w:val="000000"/>
                <w:lang w:val="en-US"/>
              </w:rPr>
              <w:t xml:space="preserve">   Издръжка</w:t>
            </w:r>
          </w:p>
        </w:tc>
        <w:tc>
          <w:tcPr>
            <w:tcW w:w="1508" w:type="dxa"/>
            <w:tcBorders>
              <w:top w:val="nil"/>
              <w:left w:val="nil"/>
              <w:bottom w:val="single" w:sz="4" w:space="0" w:color="auto"/>
              <w:right w:val="single" w:sz="4" w:space="0" w:color="auto"/>
            </w:tcBorders>
            <w:shd w:val="clear" w:color="auto" w:fill="auto"/>
            <w:noWrap/>
            <w:vAlign w:val="center"/>
            <w:hideMark/>
          </w:tcPr>
          <w:p w14:paraId="0CCFF23D"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5 000 000</w:t>
            </w:r>
          </w:p>
        </w:tc>
        <w:tc>
          <w:tcPr>
            <w:tcW w:w="1523" w:type="dxa"/>
            <w:tcBorders>
              <w:top w:val="nil"/>
              <w:left w:val="nil"/>
              <w:bottom w:val="single" w:sz="4" w:space="0" w:color="auto"/>
              <w:right w:val="single" w:sz="4" w:space="0" w:color="auto"/>
            </w:tcBorders>
            <w:shd w:val="clear" w:color="auto" w:fill="auto"/>
            <w:noWrap/>
            <w:vAlign w:val="center"/>
            <w:hideMark/>
          </w:tcPr>
          <w:p w14:paraId="208CC96E"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5 000 000</w:t>
            </w:r>
          </w:p>
        </w:tc>
        <w:tc>
          <w:tcPr>
            <w:tcW w:w="1407" w:type="dxa"/>
            <w:tcBorders>
              <w:top w:val="nil"/>
              <w:left w:val="nil"/>
              <w:bottom w:val="single" w:sz="4" w:space="0" w:color="auto"/>
              <w:right w:val="single" w:sz="4" w:space="0" w:color="auto"/>
            </w:tcBorders>
            <w:shd w:val="clear" w:color="auto" w:fill="auto"/>
            <w:noWrap/>
            <w:vAlign w:val="center"/>
            <w:hideMark/>
          </w:tcPr>
          <w:p w14:paraId="54184E70"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2 796 015</w:t>
            </w:r>
          </w:p>
        </w:tc>
      </w:tr>
      <w:tr w:rsidR="00FE0DD2" w:rsidRPr="003A07B7" w14:paraId="1E5A6EEA"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8DF0E0" w14:textId="77777777" w:rsidR="00FE0DD2" w:rsidRPr="003A07B7" w:rsidRDefault="00FE0DD2" w:rsidP="00FE0DD2">
            <w:pPr>
              <w:overflowPunct/>
              <w:autoSpaceDE/>
              <w:autoSpaceDN/>
              <w:adjustRightInd/>
              <w:jc w:val="both"/>
              <w:textAlignment w:val="auto"/>
              <w:rPr>
                <w:color w:val="000000"/>
                <w:lang w:val="en-US"/>
              </w:rPr>
            </w:pPr>
            <w:r w:rsidRPr="003A07B7">
              <w:rPr>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545E7826" w14:textId="77777777" w:rsidR="00FE0DD2" w:rsidRPr="003A07B7" w:rsidRDefault="00FE0DD2" w:rsidP="00FE0DD2">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508" w:type="dxa"/>
            <w:tcBorders>
              <w:top w:val="nil"/>
              <w:left w:val="nil"/>
              <w:bottom w:val="single" w:sz="4" w:space="0" w:color="auto"/>
              <w:right w:val="single" w:sz="4" w:space="0" w:color="auto"/>
            </w:tcBorders>
            <w:shd w:val="clear" w:color="auto" w:fill="auto"/>
            <w:noWrap/>
            <w:vAlign w:val="center"/>
            <w:hideMark/>
          </w:tcPr>
          <w:p w14:paraId="47341B2D"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523" w:type="dxa"/>
            <w:tcBorders>
              <w:top w:val="nil"/>
              <w:left w:val="nil"/>
              <w:bottom w:val="single" w:sz="4" w:space="0" w:color="auto"/>
              <w:right w:val="single" w:sz="4" w:space="0" w:color="auto"/>
            </w:tcBorders>
            <w:shd w:val="clear" w:color="auto" w:fill="auto"/>
            <w:noWrap/>
            <w:vAlign w:val="center"/>
            <w:hideMark/>
          </w:tcPr>
          <w:p w14:paraId="3503713A"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407" w:type="dxa"/>
            <w:tcBorders>
              <w:top w:val="nil"/>
              <w:left w:val="nil"/>
              <w:bottom w:val="single" w:sz="4" w:space="0" w:color="auto"/>
              <w:right w:val="single" w:sz="4" w:space="0" w:color="auto"/>
            </w:tcBorders>
            <w:shd w:val="clear" w:color="auto" w:fill="auto"/>
            <w:noWrap/>
            <w:vAlign w:val="center"/>
            <w:hideMark/>
          </w:tcPr>
          <w:p w14:paraId="601B9CC7"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r>
      <w:tr w:rsidR="00FE0DD2" w:rsidRPr="003A07B7" w14:paraId="148F7286" w14:textId="77777777" w:rsidTr="00C96A79">
        <w:trPr>
          <w:trHeight w:val="51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5DBAB6" w14:textId="77777777" w:rsidR="00FE0DD2" w:rsidRPr="003A07B7" w:rsidRDefault="00FE0DD2" w:rsidP="00FE0DD2">
            <w:pPr>
              <w:overflowPunct/>
              <w:autoSpaceDE/>
              <w:autoSpaceDN/>
              <w:adjustRightInd/>
              <w:jc w:val="both"/>
              <w:textAlignment w:val="auto"/>
              <w:rPr>
                <w:b/>
                <w:bCs/>
                <w:color w:val="000000"/>
                <w:lang w:val="en-US"/>
              </w:rPr>
            </w:pPr>
            <w:r w:rsidRPr="003A07B7">
              <w:rPr>
                <w:b/>
                <w:bCs/>
                <w:color w:val="000000"/>
                <w:lang w:val="en-US"/>
              </w:rPr>
              <w:t>2</w:t>
            </w:r>
          </w:p>
        </w:tc>
        <w:tc>
          <w:tcPr>
            <w:tcW w:w="4842" w:type="dxa"/>
            <w:tcBorders>
              <w:top w:val="nil"/>
              <w:left w:val="nil"/>
              <w:bottom w:val="single" w:sz="4" w:space="0" w:color="auto"/>
              <w:right w:val="single" w:sz="4" w:space="0" w:color="auto"/>
            </w:tcBorders>
            <w:shd w:val="clear" w:color="auto" w:fill="auto"/>
            <w:vAlign w:val="center"/>
            <w:hideMark/>
          </w:tcPr>
          <w:p w14:paraId="3CD09855" w14:textId="77777777" w:rsidR="00FE0DD2" w:rsidRPr="003A07B7" w:rsidRDefault="00FE0DD2" w:rsidP="00FE0DD2">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508" w:type="dxa"/>
            <w:tcBorders>
              <w:top w:val="nil"/>
              <w:left w:val="nil"/>
              <w:bottom w:val="single" w:sz="4" w:space="0" w:color="auto"/>
              <w:right w:val="single" w:sz="4" w:space="0" w:color="auto"/>
            </w:tcBorders>
            <w:shd w:val="clear" w:color="auto" w:fill="auto"/>
            <w:noWrap/>
            <w:vAlign w:val="center"/>
            <w:hideMark/>
          </w:tcPr>
          <w:p w14:paraId="2970C1E8"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0</w:t>
            </w:r>
          </w:p>
        </w:tc>
        <w:tc>
          <w:tcPr>
            <w:tcW w:w="1523" w:type="dxa"/>
            <w:tcBorders>
              <w:top w:val="nil"/>
              <w:left w:val="nil"/>
              <w:bottom w:val="single" w:sz="4" w:space="0" w:color="auto"/>
              <w:right w:val="single" w:sz="4" w:space="0" w:color="auto"/>
            </w:tcBorders>
            <w:shd w:val="clear" w:color="auto" w:fill="auto"/>
            <w:noWrap/>
            <w:vAlign w:val="center"/>
            <w:hideMark/>
          </w:tcPr>
          <w:p w14:paraId="65CBB0A1"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0</w:t>
            </w:r>
          </w:p>
        </w:tc>
        <w:tc>
          <w:tcPr>
            <w:tcW w:w="1407" w:type="dxa"/>
            <w:tcBorders>
              <w:top w:val="nil"/>
              <w:left w:val="nil"/>
              <w:bottom w:val="single" w:sz="4" w:space="0" w:color="auto"/>
              <w:right w:val="single" w:sz="4" w:space="0" w:color="auto"/>
            </w:tcBorders>
            <w:shd w:val="clear" w:color="auto" w:fill="auto"/>
            <w:noWrap/>
            <w:vAlign w:val="center"/>
            <w:hideMark/>
          </w:tcPr>
          <w:p w14:paraId="5243F80A"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0</w:t>
            </w:r>
          </w:p>
        </w:tc>
      </w:tr>
      <w:tr w:rsidR="00FE0DD2" w:rsidRPr="003A07B7" w14:paraId="3193C302"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293ED1" w14:textId="77777777" w:rsidR="00FE0DD2" w:rsidRPr="003A07B7" w:rsidRDefault="00FE0DD2" w:rsidP="00FE0DD2">
            <w:pPr>
              <w:overflowPunct/>
              <w:autoSpaceDE/>
              <w:autoSpaceDN/>
              <w:adjustRightInd/>
              <w:jc w:val="both"/>
              <w:textAlignment w:val="auto"/>
              <w:rPr>
                <w:color w:val="000000"/>
                <w:lang w:val="en-US"/>
              </w:rPr>
            </w:pPr>
            <w:r w:rsidRPr="003A07B7">
              <w:rPr>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6F5BC458" w14:textId="77777777" w:rsidR="00FE0DD2" w:rsidRPr="003A07B7" w:rsidRDefault="00FE0DD2" w:rsidP="00FE0DD2">
            <w:pPr>
              <w:overflowPunct/>
              <w:autoSpaceDE/>
              <w:autoSpaceDN/>
              <w:adjustRightInd/>
              <w:textAlignment w:val="auto"/>
              <w:rPr>
                <w:i/>
                <w:iCs/>
                <w:color w:val="000000"/>
                <w:lang w:val="en-US"/>
              </w:rPr>
            </w:pPr>
            <w:r w:rsidRPr="003A07B7">
              <w:rPr>
                <w:i/>
                <w:iCs/>
                <w:color w:val="000000"/>
                <w:lang w:val="en-US"/>
              </w:rPr>
              <w:t> </w:t>
            </w:r>
          </w:p>
        </w:tc>
        <w:tc>
          <w:tcPr>
            <w:tcW w:w="1508" w:type="dxa"/>
            <w:tcBorders>
              <w:top w:val="nil"/>
              <w:left w:val="nil"/>
              <w:bottom w:val="single" w:sz="4" w:space="0" w:color="auto"/>
              <w:right w:val="single" w:sz="4" w:space="0" w:color="auto"/>
            </w:tcBorders>
            <w:shd w:val="clear" w:color="auto" w:fill="auto"/>
            <w:noWrap/>
            <w:vAlign w:val="center"/>
            <w:hideMark/>
          </w:tcPr>
          <w:p w14:paraId="2E885DCE"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523" w:type="dxa"/>
            <w:tcBorders>
              <w:top w:val="nil"/>
              <w:left w:val="nil"/>
              <w:bottom w:val="single" w:sz="4" w:space="0" w:color="auto"/>
              <w:right w:val="single" w:sz="4" w:space="0" w:color="auto"/>
            </w:tcBorders>
            <w:shd w:val="clear" w:color="auto" w:fill="auto"/>
            <w:noWrap/>
            <w:vAlign w:val="center"/>
            <w:hideMark/>
          </w:tcPr>
          <w:p w14:paraId="408368CD"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407" w:type="dxa"/>
            <w:tcBorders>
              <w:top w:val="nil"/>
              <w:left w:val="nil"/>
              <w:bottom w:val="single" w:sz="4" w:space="0" w:color="auto"/>
              <w:right w:val="single" w:sz="4" w:space="0" w:color="auto"/>
            </w:tcBorders>
            <w:shd w:val="clear" w:color="auto" w:fill="auto"/>
            <w:noWrap/>
            <w:vAlign w:val="center"/>
            <w:hideMark/>
          </w:tcPr>
          <w:p w14:paraId="0C584676"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r>
      <w:tr w:rsidR="00FE0DD2" w:rsidRPr="003A07B7" w14:paraId="65D44558" w14:textId="77777777" w:rsidTr="00C96A79">
        <w:trPr>
          <w:trHeight w:val="255"/>
          <w:jc w:val="center"/>
        </w:trPr>
        <w:tc>
          <w:tcPr>
            <w:tcW w:w="500" w:type="dxa"/>
            <w:tcBorders>
              <w:top w:val="nil"/>
              <w:left w:val="single" w:sz="4" w:space="0" w:color="auto"/>
              <w:bottom w:val="single" w:sz="4" w:space="0" w:color="auto"/>
              <w:right w:val="nil"/>
            </w:tcBorders>
            <w:shd w:val="clear" w:color="auto" w:fill="auto"/>
            <w:noWrap/>
            <w:vAlign w:val="center"/>
            <w:hideMark/>
          </w:tcPr>
          <w:p w14:paraId="0CACE8AA" w14:textId="77777777" w:rsidR="00FE0DD2" w:rsidRPr="003A07B7" w:rsidRDefault="00FE0DD2" w:rsidP="00FE0DD2">
            <w:pPr>
              <w:overflowPunct/>
              <w:autoSpaceDE/>
              <w:autoSpaceDN/>
              <w:adjustRightInd/>
              <w:jc w:val="both"/>
              <w:textAlignment w:val="auto"/>
              <w:rPr>
                <w:b/>
                <w:bCs/>
                <w:color w:val="000000"/>
                <w:lang w:val="en-US"/>
              </w:rPr>
            </w:pPr>
            <w:r w:rsidRPr="003A07B7">
              <w:rPr>
                <w:b/>
                <w:bCs/>
                <w:color w:val="000000"/>
                <w:lang w:val="en-US"/>
              </w:rPr>
              <w:t>ІІ.</w:t>
            </w:r>
          </w:p>
        </w:tc>
        <w:tc>
          <w:tcPr>
            <w:tcW w:w="4842" w:type="dxa"/>
            <w:tcBorders>
              <w:top w:val="nil"/>
              <w:left w:val="single" w:sz="4" w:space="0" w:color="auto"/>
              <w:bottom w:val="single" w:sz="4" w:space="0" w:color="auto"/>
              <w:right w:val="single" w:sz="4" w:space="0" w:color="auto"/>
            </w:tcBorders>
            <w:shd w:val="clear" w:color="auto" w:fill="auto"/>
            <w:vAlign w:val="center"/>
            <w:hideMark/>
          </w:tcPr>
          <w:p w14:paraId="6066796E" w14:textId="77777777" w:rsidR="00FE0DD2" w:rsidRPr="003A07B7" w:rsidRDefault="00FE0DD2" w:rsidP="00FE0DD2">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508" w:type="dxa"/>
            <w:tcBorders>
              <w:top w:val="nil"/>
              <w:left w:val="nil"/>
              <w:bottom w:val="single" w:sz="4" w:space="0" w:color="auto"/>
              <w:right w:val="single" w:sz="4" w:space="0" w:color="auto"/>
            </w:tcBorders>
            <w:shd w:val="clear" w:color="auto" w:fill="auto"/>
            <w:noWrap/>
            <w:vAlign w:val="center"/>
            <w:hideMark/>
          </w:tcPr>
          <w:p w14:paraId="564D493A"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0</w:t>
            </w:r>
          </w:p>
        </w:tc>
        <w:tc>
          <w:tcPr>
            <w:tcW w:w="1523" w:type="dxa"/>
            <w:tcBorders>
              <w:top w:val="nil"/>
              <w:left w:val="nil"/>
              <w:bottom w:val="single" w:sz="4" w:space="0" w:color="auto"/>
              <w:right w:val="single" w:sz="4" w:space="0" w:color="auto"/>
            </w:tcBorders>
            <w:shd w:val="clear" w:color="auto" w:fill="auto"/>
            <w:noWrap/>
            <w:vAlign w:val="center"/>
            <w:hideMark/>
          </w:tcPr>
          <w:p w14:paraId="6DFF0EDC"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0</w:t>
            </w:r>
          </w:p>
        </w:tc>
        <w:tc>
          <w:tcPr>
            <w:tcW w:w="1407" w:type="dxa"/>
            <w:tcBorders>
              <w:top w:val="nil"/>
              <w:left w:val="nil"/>
              <w:bottom w:val="single" w:sz="4" w:space="0" w:color="auto"/>
              <w:right w:val="single" w:sz="4" w:space="0" w:color="auto"/>
            </w:tcBorders>
            <w:shd w:val="clear" w:color="auto" w:fill="auto"/>
            <w:noWrap/>
            <w:vAlign w:val="center"/>
            <w:hideMark/>
          </w:tcPr>
          <w:p w14:paraId="6CE9F120"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0</w:t>
            </w:r>
          </w:p>
        </w:tc>
      </w:tr>
      <w:tr w:rsidR="00FE0DD2" w:rsidRPr="003A07B7" w14:paraId="717C5974"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753064" w14:textId="77777777" w:rsidR="00FE0DD2" w:rsidRPr="003A07B7" w:rsidRDefault="00FE0DD2" w:rsidP="00FE0DD2">
            <w:pPr>
              <w:overflowPunct/>
              <w:autoSpaceDE/>
              <w:autoSpaceDN/>
              <w:adjustRightInd/>
              <w:jc w:val="both"/>
              <w:textAlignment w:val="auto"/>
              <w:rPr>
                <w:color w:val="000000"/>
                <w:lang w:val="en-US"/>
              </w:rPr>
            </w:pPr>
            <w:r w:rsidRPr="003A07B7">
              <w:rPr>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79CE239F" w14:textId="77777777" w:rsidR="00FE0DD2" w:rsidRPr="003A07B7" w:rsidRDefault="00FE0DD2" w:rsidP="00FE0DD2">
            <w:pPr>
              <w:overflowPunct/>
              <w:autoSpaceDE/>
              <w:autoSpaceDN/>
              <w:adjustRightInd/>
              <w:textAlignment w:val="auto"/>
              <w:rPr>
                <w:color w:val="000000"/>
                <w:lang w:val="en-US"/>
              </w:rPr>
            </w:pPr>
            <w:r w:rsidRPr="003A07B7">
              <w:rPr>
                <w:color w:val="000000"/>
                <w:lang w:val="en-US"/>
              </w:rPr>
              <w:t> </w:t>
            </w:r>
          </w:p>
        </w:tc>
        <w:tc>
          <w:tcPr>
            <w:tcW w:w="1508" w:type="dxa"/>
            <w:tcBorders>
              <w:top w:val="nil"/>
              <w:left w:val="nil"/>
              <w:bottom w:val="single" w:sz="4" w:space="0" w:color="auto"/>
              <w:right w:val="single" w:sz="4" w:space="0" w:color="auto"/>
            </w:tcBorders>
            <w:shd w:val="clear" w:color="auto" w:fill="auto"/>
            <w:noWrap/>
            <w:vAlign w:val="center"/>
            <w:hideMark/>
          </w:tcPr>
          <w:p w14:paraId="74398CE9"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523" w:type="dxa"/>
            <w:tcBorders>
              <w:top w:val="nil"/>
              <w:left w:val="nil"/>
              <w:bottom w:val="single" w:sz="4" w:space="0" w:color="auto"/>
              <w:right w:val="single" w:sz="4" w:space="0" w:color="auto"/>
            </w:tcBorders>
            <w:shd w:val="clear" w:color="auto" w:fill="auto"/>
            <w:noWrap/>
            <w:vAlign w:val="center"/>
            <w:hideMark/>
          </w:tcPr>
          <w:p w14:paraId="5EDFB41D"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407" w:type="dxa"/>
            <w:tcBorders>
              <w:top w:val="nil"/>
              <w:left w:val="nil"/>
              <w:bottom w:val="single" w:sz="4" w:space="0" w:color="auto"/>
              <w:right w:val="single" w:sz="4" w:space="0" w:color="auto"/>
            </w:tcBorders>
            <w:shd w:val="clear" w:color="auto" w:fill="auto"/>
            <w:noWrap/>
            <w:vAlign w:val="center"/>
            <w:hideMark/>
          </w:tcPr>
          <w:p w14:paraId="470DA4E9"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r>
      <w:tr w:rsidR="00FE0DD2" w:rsidRPr="003A07B7" w14:paraId="57F705BB" w14:textId="77777777" w:rsidTr="00C96A79">
        <w:trPr>
          <w:trHeight w:val="51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80BD0A" w14:textId="77777777" w:rsidR="00FE0DD2" w:rsidRPr="003A07B7" w:rsidRDefault="00FE0DD2" w:rsidP="00FE0DD2">
            <w:pPr>
              <w:overflowPunct/>
              <w:autoSpaceDE/>
              <w:autoSpaceDN/>
              <w:adjustRightInd/>
              <w:jc w:val="both"/>
              <w:textAlignment w:val="auto"/>
              <w:rPr>
                <w:b/>
                <w:bCs/>
                <w:color w:val="000000"/>
                <w:lang w:val="en-US"/>
              </w:rPr>
            </w:pPr>
            <w:r w:rsidRPr="003A07B7">
              <w:rPr>
                <w:b/>
                <w:bCs/>
                <w:color w:val="000000"/>
                <w:lang w:val="en-US"/>
              </w:rPr>
              <w:t>ІІІ.</w:t>
            </w:r>
          </w:p>
        </w:tc>
        <w:tc>
          <w:tcPr>
            <w:tcW w:w="4842" w:type="dxa"/>
            <w:tcBorders>
              <w:top w:val="nil"/>
              <w:left w:val="nil"/>
              <w:bottom w:val="single" w:sz="4" w:space="0" w:color="auto"/>
              <w:right w:val="single" w:sz="4" w:space="0" w:color="auto"/>
            </w:tcBorders>
            <w:shd w:val="clear" w:color="auto" w:fill="auto"/>
            <w:vAlign w:val="center"/>
            <w:hideMark/>
          </w:tcPr>
          <w:p w14:paraId="47E0F2E3" w14:textId="77777777" w:rsidR="00FE0DD2" w:rsidRPr="003A07B7" w:rsidRDefault="00FE0DD2" w:rsidP="00FE0DD2">
            <w:pPr>
              <w:overflowPunct/>
              <w:autoSpaceDE/>
              <w:autoSpaceDN/>
              <w:adjustRightInd/>
              <w:textAlignment w:val="auto"/>
              <w:rPr>
                <w:b/>
                <w:bCs/>
                <w:color w:val="000000"/>
                <w:lang w:val="en-US"/>
              </w:rPr>
            </w:pPr>
            <w:r w:rsidRPr="003A07B7">
              <w:rPr>
                <w:b/>
                <w:bCs/>
                <w:color w:val="000000"/>
                <w:lang w:val="en-US"/>
              </w:rPr>
              <w:t>Администрирани разходни параграфи по други бюджети и сметки за средства от ЕС</w:t>
            </w:r>
          </w:p>
        </w:tc>
        <w:tc>
          <w:tcPr>
            <w:tcW w:w="1508" w:type="dxa"/>
            <w:tcBorders>
              <w:top w:val="nil"/>
              <w:left w:val="nil"/>
              <w:bottom w:val="single" w:sz="4" w:space="0" w:color="auto"/>
              <w:right w:val="single" w:sz="4" w:space="0" w:color="auto"/>
            </w:tcBorders>
            <w:shd w:val="clear" w:color="auto" w:fill="auto"/>
            <w:noWrap/>
            <w:vAlign w:val="center"/>
            <w:hideMark/>
          </w:tcPr>
          <w:p w14:paraId="1BD2C888"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0</w:t>
            </w:r>
          </w:p>
        </w:tc>
        <w:tc>
          <w:tcPr>
            <w:tcW w:w="1523" w:type="dxa"/>
            <w:tcBorders>
              <w:top w:val="nil"/>
              <w:left w:val="nil"/>
              <w:bottom w:val="single" w:sz="4" w:space="0" w:color="auto"/>
              <w:right w:val="single" w:sz="4" w:space="0" w:color="auto"/>
            </w:tcBorders>
            <w:shd w:val="clear" w:color="auto" w:fill="auto"/>
            <w:noWrap/>
            <w:vAlign w:val="center"/>
            <w:hideMark/>
          </w:tcPr>
          <w:p w14:paraId="0063C9A0"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0</w:t>
            </w:r>
          </w:p>
        </w:tc>
        <w:tc>
          <w:tcPr>
            <w:tcW w:w="1407" w:type="dxa"/>
            <w:tcBorders>
              <w:top w:val="nil"/>
              <w:left w:val="nil"/>
              <w:bottom w:val="single" w:sz="4" w:space="0" w:color="auto"/>
              <w:right w:val="single" w:sz="4" w:space="0" w:color="auto"/>
            </w:tcBorders>
            <w:shd w:val="clear" w:color="auto" w:fill="auto"/>
            <w:noWrap/>
            <w:vAlign w:val="center"/>
            <w:hideMark/>
          </w:tcPr>
          <w:p w14:paraId="0F3AA5CB"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0</w:t>
            </w:r>
          </w:p>
        </w:tc>
      </w:tr>
      <w:tr w:rsidR="00FE0DD2" w:rsidRPr="003A07B7" w14:paraId="46A6AB57"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A3CCDA" w14:textId="77777777" w:rsidR="00FE0DD2" w:rsidRPr="003A07B7" w:rsidRDefault="00FE0DD2" w:rsidP="00FE0DD2">
            <w:pPr>
              <w:overflowPunct/>
              <w:autoSpaceDE/>
              <w:autoSpaceDN/>
              <w:adjustRightInd/>
              <w:jc w:val="both"/>
              <w:textAlignment w:val="auto"/>
              <w:rPr>
                <w:color w:val="000000"/>
                <w:lang w:val="en-US"/>
              </w:rPr>
            </w:pPr>
            <w:r w:rsidRPr="003A07B7">
              <w:rPr>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38F6A528" w14:textId="77777777" w:rsidR="00FE0DD2" w:rsidRPr="003A07B7" w:rsidRDefault="00FE0DD2" w:rsidP="00FE0DD2">
            <w:pPr>
              <w:overflowPunct/>
              <w:autoSpaceDE/>
              <w:autoSpaceDN/>
              <w:adjustRightInd/>
              <w:textAlignment w:val="auto"/>
              <w:rPr>
                <w:i/>
                <w:iCs/>
                <w:color w:val="000000"/>
                <w:lang w:val="en-US"/>
              </w:rPr>
            </w:pPr>
            <w:r w:rsidRPr="003A07B7">
              <w:rPr>
                <w:i/>
                <w:iCs/>
                <w:color w:val="000000"/>
                <w:lang w:val="en-US"/>
              </w:rPr>
              <w:t> </w:t>
            </w:r>
          </w:p>
        </w:tc>
        <w:tc>
          <w:tcPr>
            <w:tcW w:w="1508" w:type="dxa"/>
            <w:tcBorders>
              <w:top w:val="nil"/>
              <w:left w:val="nil"/>
              <w:bottom w:val="single" w:sz="4" w:space="0" w:color="auto"/>
              <w:right w:val="single" w:sz="4" w:space="0" w:color="auto"/>
            </w:tcBorders>
            <w:shd w:val="clear" w:color="auto" w:fill="auto"/>
            <w:noWrap/>
            <w:vAlign w:val="center"/>
            <w:hideMark/>
          </w:tcPr>
          <w:p w14:paraId="692AC0D4" w14:textId="77777777" w:rsidR="00FE0DD2" w:rsidRPr="003A07B7" w:rsidRDefault="00FE0DD2" w:rsidP="00FE0DD2">
            <w:pPr>
              <w:overflowPunct/>
              <w:autoSpaceDE/>
              <w:autoSpaceDN/>
              <w:adjustRightInd/>
              <w:jc w:val="right"/>
              <w:textAlignment w:val="auto"/>
              <w:rPr>
                <w:i/>
                <w:iCs/>
                <w:color w:val="000000"/>
                <w:lang w:val="en-US"/>
              </w:rPr>
            </w:pPr>
            <w:r w:rsidRPr="003A07B7">
              <w:rPr>
                <w:i/>
                <w:iCs/>
                <w:color w:val="000000"/>
                <w:lang w:val="en-US"/>
              </w:rPr>
              <w:t> </w:t>
            </w:r>
          </w:p>
        </w:tc>
        <w:tc>
          <w:tcPr>
            <w:tcW w:w="1523" w:type="dxa"/>
            <w:tcBorders>
              <w:top w:val="nil"/>
              <w:left w:val="nil"/>
              <w:bottom w:val="single" w:sz="4" w:space="0" w:color="auto"/>
              <w:right w:val="single" w:sz="4" w:space="0" w:color="auto"/>
            </w:tcBorders>
            <w:shd w:val="clear" w:color="auto" w:fill="auto"/>
            <w:noWrap/>
            <w:vAlign w:val="center"/>
            <w:hideMark/>
          </w:tcPr>
          <w:p w14:paraId="283461EE" w14:textId="77777777" w:rsidR="00FE0DD2" w:rsidRPr="003A07B7" w:rsidRDefault="00FE0DD2" w:rsidP="00FE0DD2">
            <w:pPr>
              <w:overflowPunct/>
              <w:autoSpaceDE/>
              <w:autoSpaceDN/>
              <w:adjustRightInd/>
              <w:jc w:val="right"/>
              <w:textAlignment w:val="auto"/>
              <w:rPr>
                <w:i/>
                <w:iCs/>
                <w:color w:val="000000"/>
                <w:lang w:val="en-US"/>
              </w:rPr>
            </w:pPr>
            <w:r w:rsidRPr="003A07B7">
              <w:rPr>
                <w:i/>
                <w:iCs/>
                <w:color w:val="000000"/>
                <w:lang w:val="en-US"/>
              </w:rPr>
              <w:t> </w:t>
            </w:r>
          </w:p>
        </w:tc>
        <w:tc>
          <w:tcPr>
            <w:tcW w:w="1407" w:type="dxa"/>
            <w:tcBorders>
              <w:top w:val="nil"/>
              <w:left w:val="nil"/>
              <w:bottom w:val="single" w:sz="4" w:space="0" w:color="auto"/>
              <w:right w:val="single" w:sz="4" w:space="0" w:color="auto"/>
            </w:tcBorders>
            <w:shd w:val="clear" w:color="auto" w:fill="auto"/>
            <w:noWrap/>
            <w:vAlign w:val="center"/>
            <w:hideMark/>
          </w:tcPr>
          <w:p w14:paraId="7C9DA3ED" w14:textId="77777777" w:rsidR="00FE0DD2" w:rsidRPr="003A07B7" w:rsidRDefault="00FE0DD2" w:rsidP="00FE0DD2">
            <w:pPr>
              <w:overflowPunct/>
              <w:autoSpaceDE/>
              <w:autoSpaceDN/>
              <w:adjustRightInd/>
              <w:jc w:val="right"/>
              <w:textAlignment w:val="auto"/>
              <w:rPr>
                <w:i/>
                <w:iCs/>
                <w:color w:val="000000"/>
                <w:lang w:val="en-US"/>
              </w:rPr>
            </w:pPr>
            <w:r w:rsidRPr="003A07B7">
              <w:rPr>
                <w:i/>
                <w:iCs/>
                <w:color w:val="000000"/>
                <w:lang w:val="en-US"/>
              </w:rPr>
              <w:t> </w:t>
            </w:r>
          </w:p>
        </w:tc>
      </w:tr>
      <w:tr w:rsidR="00FE0DD2" w:rsidRPr="003A07B7" w14:paraId="1C44841D"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080658" w14:textId="77777777" w:rsidR="00FE0DD2" w:rsidRPr="003A07B7" w:rsidRDefault="00FE0DD2" w:rsidP="00FE0DD2">
            <w:pPr>
              <w:overflowPunct/>
              <w:autoSpaceDE/>
              <w:autoSpaceDN/>
              <w:adjustRightInd/>
              <w:jc w:val="both"/>
              <w:textAlignment w:val="auto"/>
              <w:rPr>
                <w:b/>
                <w:bCs/>
                <w:color w:val="000000"/>
                <w:lang w:val="en-US"/>
              </w:rPr>
            </w:pPr>
            <w:r w:rsidRPr="003A07B7">
              <w:rPr>
                <w:b/>
                <w:bCs/>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65E81A5C" w14:textId="77777777" w:rsidR="00FE0DD2" w:rsidRPr="003A07B7" w:rsidRDefault="00FE0DD2" w:rsidP="00FE0DD2">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508" w:type="dxa"/>
            <w:tcBorders>
              <w:top w:val="nil"/>
              <w:left w:val="nil"/>
              <w:bottom w:val="single" w:sz="4" w:space="0" w:color="auto"/>
              <w:right w:val="single" w:sz="4" w:space="0" w:color="auto"/>
            </w:tcBorders>
            <w:shd w:val="clear" w:color="auto" w:fill="auto"/>
            <w:noWrap/>
            <w:vAlign w:val="center"/>
            <w:hideMark/>
          </w:tcPr>
          <w:p w14:paraId="144824B4"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0</w:t>
            </w:r>
          </w:p>
        </w:tc>
        <w:tc>
          <w:tcPr>
            <w:tcW w:w="1523" w:type="dxa"/>
            <w:tcBorders>
              <w:top w:val="nil"/>
              <w:left w:val="nil"/>
              <w:bottom w:val="single" w:sz="4" w:space="0" w:color="auto"/>
              <w:right w:val="single" w:sz="4" w:space="0" w:color="auto"/>
            </w:tcBorders>
            <w:shd w:val="clear" w:color="auto" w:fill="auto"/>
            <w:noWrap/>
            <w:vAlign w:val="center"/>
            <w:hideMark/>
          </w:tcPr>
          <w:p w14:paraId="2EB4B960"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0</w:t>
            </w:r>
          </w:p>
        </w:tc>
        <w:tc>
          <w:tcPr>
            <w:tcW w:w="1407" w:type="dxa"/>
            <w:tcBorders>
              <w:top w:val="nil"/>
              <w:left w:val="nil"/>
              <w:bottom w:val="single" w:sz="4" w:space="0" w:color="auto"/>
              <w:right w:val="single" w:sz="4" w:space="0" w:color="auto"/>
            </w:tcBorders>
            <w:shd w:val="clear" w:color="auto" w:fill="auto"/>
            <w:noWrap/>
            <w:vAlign w:val="center"/>
            <w:hideMark/>
          </w:tcPr>
          <w:p w14:paraId="66386340"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0</w:t>
            </w:r>
          </w:p>
        </w:tc>
      </w:tr>
      <w:tr w:rsidR="00FE0DD2" w:rsidRPr="003A07B7" w14:paraId="3B579C42"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8D1BAA" w14:textId="77777777" w:rsidR="00FE0DD2" w:rsidRPr="003A07B7" w:rsidRDefault="00FE0DD2" w:rsidP="00FE0DD2">
            <w:pPr>
              <w:overflowPunct/>
              <w:autoSpaceDE/>
              <w:autoSpaceDN/>
              <w:adjustRightInd/>
              <w:jc w:val="both"/>
              <w:textAlignment w:val="auto"/>
              <w:rPr>
                <w:color w:val="000000"/>
                <w:lang w:val="en-US"/>
              </w:rPr>
            </w:pPr>
            <w:r w:rsidRPr="003A07B7">
              <w:rPr>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3F6AF50A" w14:textId="77777777" w:rsidR="00FE0DD2" w:rsidRPr="003A07B7" w:rsidRDefault="00FE0DD2" w:rsidP="00FE0DD2">
            <w:pPr>
              <w:overflowPunct/>
              <w:autoSpaceDE/>
              <w:autoSpaceDN/>
              <w:adjustRightInd/>
              <w:textAlignment w:val="auto"/>
              <w:rPr>
                <w:color w:val="000000"/>
                <w:lang w:val="en-US"/>
              </w:rPr>
            </w:pPr>
            <w:r w:rsidRPr="003A07B7">
              <w:rPr>
                <w:color w:val="000000"/>
                <w:lang w:val="en-US"/>
              </w:rPr>
              <w:t> </w:t>
            </w:r>
          </w:p>
        </w:tc>
        <w:tc>
          <w:tcPr>
            <w:tcW w:w="1508" w:type="dxa"/>
            <w:tcBorders>
              <w:top w:val="nil"/>
              <w:left w:val="nil"/>
              <w:bottom w:val="single" w:sz="4" w:space="0" w:color="auto"/>
              <w:right w:val="single" w:sz="4" w:space="0" w:color="auto"/>
            </w:tcBorders>
            <w:shd w:val="clear" w:color="auto" w:fill="auto"/>
            <w:noWrap/>
            <w:vAlign w:val="center"/>
            <w:hideMark/>
          </w:tcPr>
          <w:p w14:paraId="054767E3"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523" w:type="dxa"/>
            <w:tcBorders>
              <w:top w:val="nil"/>
              <w:left w:val="nil"/>
              <w:bottom w:val="single" w:sz="4" w:space="0" w:color="auto"/>
              <w:right w:val="single" w:sz="4" w:space="0" w:color="auto"/>
            </w:tcBorders>
            <w:shd w:val="clear" w:color="auto" w:fill="auto"/>
            <w:noWrap/>
            <w:vAlign w:val="center"/>
            <w:hideMark/>
          </w:tcPr>
          <w:p w14:paraId="1F692E7B"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407" w:type="dxa"/>
            <w:tcBorders>
              <w:top w:val="nil"/>
              <w:left w:val="nil"/>
              <w:bottom w:val="single" w:sz="4" w:space="0" w:color="auto"/>
              <w:right w:val="single" w:sz="4" w:space="0" w:color="auto"/>
            </w:tcBorders>
            <w:shd w:val="clear" w:color="auto" w:fill="auto"/>
            <w:noWrap/>
            <w:vAlign w:val="center"/>
            <w:hideMark/>
          </w:tcPr>
          <w:p w14:paraId="2128F54F"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r>
      <w:tr w:rsidR="00FE0DD2" w:rsidRPr="003A07B7" w14:paraId="615052DB"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127189" w14:textId="77777777" w:rsidR="00FE0DD2" w:rsidRPr="003A07B7" w:rsidRDefault="00FE0DD2" w:rsidP="00FE0DD2">
            <w:pPr>
              <w:overflowPunct/>
              <w:autoSpaceDE/>
              <w:autoSpaceDN/>
              <w:adjustRightInd/>
              <w:jc w:val="both"/>
              <w:textAlignment w:val="auto"/>
              <w:rPr>
                <w:b/>
                <w:bCs/>
                <w:color w:val="000000"/>
                <w:lang w:val="en-US"/>
              </w:rPr>
            </w:pPr>
            <w:r w:rsidRPr="003A07B7">
              <w:rPr>
                <w:b/>
                <w:bCs/>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7D9A5B46" w14:textId="77777777" w:rsidR="00FE0DD2" w:rsidRPr="003A07B7" w:rsidRDefault="00FE0DD2" w:rsidP="00FE0DD2">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508" w:type="dxa"/>
            <w:tcBorders>
              <w:top w:val="nil"/>
              <w:left w:val="nil"/>
              <w:bottom w:val="single" w:sz="4" w:space="0" w:color="auto"/>
              <w:right w:val="single" w:sz="4" w:space="0" w:color="auto"/>
            </w:tcBorders>
            <w:shd w:val="clear" w:color="auto" w:fill="auto"/>
            <w:noWrap/>
            <w:vAlign w:val="center"/>
            <w:hideMark/>
          </w:tcPr>
          <w:p w14:paraId="25AC89B6"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5 000 000</w:t>
            </w:r>
          </w:p>
        </w:tc>
        <w:tc>
          <w:tcPr>
            <w:tcW w:w="1523" w:type="dxa"/>
            <w:tcBorders>
              <w:top w:val="nil"/>
              <w:left w:val="nil"/>
              <w:bottom w:val="single" w:sz="4" w:space="0" w:color="auto"/>
              <w:right w:val="single" w:sz="4" w:space="0" w:color="auto"/>
            </w:tcBorders>
            <w:shd w:val="clear" w:color="auto" w:fill="auto"/>
            <w:noWrap/>
            <w:vAlign w:val="center"/>
            <w:hideMark/>
          </w:tcPr>
          <w:p w14:paraId="672BD991"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5 000 000</w:t>
            </w:r>
          </w:p>
        </w:tc>
        <w:tc>
          <w:tcPr>
            <w:tcW w:w="1407" w:type="dxa"/>
            <w:tcBorders>
              <w:top w:val="nil"/>
              <w:left w:val="nil"/>
              <w:bottom w:val="single" w:sz="4" w:space="0" w:color="auto"/>
              <w:right w:val="single" w:sz="4" w:space="0" w:color="auto"/>
            </w:tcBorders>
            <w:shd w:val="clear" w:color="auto" w:fill="auto"/>
            <w:noWrap/>
            <w:vAlign w:val="center"/>
            <w:hideMark/>
          </w:tcPr>
          <w:p w14:paraId="18467056"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2 796 015</w:t>
            </w:r>
          </w:p>
        </w:tc>
      </w:tr>
      <w:tr w:rsidR="00FE0DD2" w:rsidRPr="003A07B7" w14:paraId="26DBE91C"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1877D90" w14:textId="77777777" w:rsidR="00FE0DD2" w:rsidRPr="003A07B7" w:rsidRDefault="00FE0DD2" w:rsidP="00FE0DD2">
            <w:pPr>
              <w:overflowPunct/>
              <w:autoSpaceDE/>
              <w:autoSpaceDN/>
              <w:adjustRightInd/>
              <w:jc w:val="both"/>
              <w:textAlignment w:val="auto"/>
              <w:rPr>
                <w:color w:val="000000"/>
                <w:lang w:val="en-US"/>
              </w:rPr>
            </w:pPr>
            <w:r w:rsidRPr="003A07B7">
              <w:rPr>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25E8EDA2" w14:textId="77777777" w:rsidR="00FE0DD2" w:rsidRPr="003A07B7" w:rsidRDefault="00FE0DD2" w:rsidP="00FE0DD2">
            <w:pPr>
              <w:overflowPunct/>
              <w:autoSpaceDE/>
              <w:autoSpaceDN/>
              <w:adjustRightInd/>
              <w:textAlignment w:val="auto"/>
              <w:rPr>
                <w:color w:val="000000"/>
                <w:lang w:val="en-US"/>
              </w:rPr>
            </w:pPr>
            <w:r w:rsidRPr="003A07B7">
              <w:rPr>
                <w:color w:val="000000"/>
                <w:lang w:val="en-US"/>
              </w:rPr>
              <w:t> </w:t>
            </w:r>
          </w:p>
        </w:tc>
        <w:tc>
          <w:tcPr>
            <w:tcW w:w="1508" w:type="dxa"/>
            <w:tcBorders>
              <w:top w:val="nil"/>
              <w:left w:val="nil"/>
              <w:bottom w:val="single" w:sz="4" w:space="0" w:color="auto"/>
              <w:right w:val="single" w:sz="4" w:space="0" w:color="auto"/>
            </w:tcBorders>
            <w:shd w:val="clear" w:color="auto" w:fill="auto"/>
            <w:noWrap/>
            <w:vAlign w:val="center"/>
            <w:hideMark/>
          </w:tcPr>
          <w:p w14:paraId="73F11E0A"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523" w:type="dxa"/>
            <w:tcBorders>
              <w:top w:val="nil"/>
              <w:left w:val="nil"/>
              <w:bottom w:val="single" w:sz="4" w:space="0" w:color="auto"/>
              <w:right w:val="single" w:sz="4" w:space="0" w:color="auto"/>
            </w:tcBorders>
            <w:shd w:val="clear" w:color="auto" w:fill="auto"/>
            <w:noWrap/>
            <w:vAlign w:val="center"/>
            <w:hideMark/>
          </w:tcPr>
          <w:p w14:paraId="041A5CB3"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407" w:type="dxa"/>
            <w:tcBorders>
              <w:top w:val="nil"/>
              <w:left w:val="nil"/>
              <w:bottom w:val="single" w:sz="4" w:space="0" w:color="auto"/>
              <w:right w:val="single" w:sz="4" w:space="0" w:color="auto"/>
            </w:tcBorders>
            <w:shd w:val="clear" w:color="auto" w:fill="auto"/>
            <w:noWrap/>
            <w:vAlign w:val="center"/>
            <w:hideMark/>
          </w:tcPr>
          <w:p w14:paraId="0262E445"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r>
      <w:tr w:rsidR="00FE0DD2" w:rsidRPr="003A07B7" w14:paraId="3BA3CFE1"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8A99EF" w14:textId="77777777" w:rsidR="00FE0DD2" w:rsidRPr="003A07B7" w:rsidRDefault="00FE0DD2" w:rsidP="00FE0DD2">
            <w:pPr>
              <w:overflowPunct/>
              <w:autoSpaceDE/>
              <w:autoSpaceDN/>
              <w:adjustRightInd/>
              <w:jc w:val="both"/>
              <w:textAlignment w:val="auto"/>
              <w:rPr>
                <w:b/>
                <w:bCs/>
                <w:color w:val="000000"/>
                <w:lang w:val="en-US"/>
              </w:rPr>
            </w:pPr>
            <w:r w:rsidRPr="003A07B7">
              <w:rPr>
                <w:b/>
                <w:bCs/>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29405099" w14:textId="77777777" w:rsidR="00FE0DD2" w:rsidRPr="003A07B7" w:rsidRDefault="00FE0DD2" w:rsidP="00FE0DD2">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508" w:type="dxa"/>
            <w:tcBorders>
              <w:top w:val="nil"/>
              <w:left w:val="nil"/>
              <w:bottom w:val="single" w:sz="4" w:space="0" w:color="auto"/>
              <w:right w:val="single" w:sz="4" w:space="0" w:color="auto"/>
            </w:tcBorders>
            <w:shd w:val="clear" w:color="auto" w:fill="auto"/>
            <w:noWrap/>
            <w:vAlign w:val="center"/>
            <w:hideMark/>
          </w:tcPr>
          <w:p w14:paraId="2360D134"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5 000 000</w:t>
            </w:r>
          </w:p>
        </w:tc>
        <w:tc>
          <w:tcPr>
            <w:tcW w:w="1523" w:type="dxa"/>
            <w:tcBorders>
              <w:top w:val="nil"/>
              <w:left w:val="nil"/>
              <w:bottom w:val="single" w:sz="4" w:space="0" w:color="auto"/>
              <w:right w:val="single" w:sz="4" w:space="0" w:color="auto"/>
            </w:tcBorders>
            <w:shd w:val="clear" w:color="auto" w:fill="auto"/>
            <w:noWrap/>
            <w:vAlign w:val="center"/>
            <w:hideMark/>
          </w:tcPr>
          <w:p w14:paraId="544686A4"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5 000 000</w:t>
            </w:r>
          </w:p>
        </w:tc>
        <w:tc>
          <w:tcPr>
            <w:tcW w:w="1407" w:type="dxa"/>
            <w:tcBorders>
              <w:top w:val="nil"/>
              <w:left w:val="nil"/>
              <w:bottom w:val="single" w:sz="4" w:space="0" w:color="auto"/>
              <w:right w:val="single" w:sz="4" w:space="0" w:color="auto"/>
            </w:tcBorders>
            <w:shd w:val="clear" w:color="auto" w:fill="auto"/>
            <w:noWrap/>
            <w:vAlign w:val="center"/>
            <w:hideMark/>
          </w:tcPr>
          <w:p w14:paraId="30A817BF" w14:textId="77777777" w:rsidR="00FE0DD2" w:rsidRPr="003A07B7" w:rsidRDefault="00FE0DD2" w:rsidP="00FE0DD2">
            <w:pPr>
              <w:overflowPunct/>
              <w:autoSpaceDE/>
              <w:autoSpaceDN/>
              <w:adjustRightInd/>
              <w:jc w:val="right"/>
              <w:textAlignment w:val="auto"/>
              <w:rPr>
                <w:b/>
                <w:bCs/>
                <w:color w:val="000000"/>
                <w:lang w:val="en-US"/>
              </w:rPr>
            </w:pPr>
            <w:r w:rsidRPr="003A07B7">
              <w:rPr>
                <w:b/>
                <w:bCs/>
                <w:color w:val="000000"/>
                <w:lang w:val="en-US"/>
              </w:rPr>
              <w:t>2 796 015</w:t>
            </w:r>
          </w:p>
        </w:tc>
      </w:tr>
      <w:tr w:rsidR="00FE0DD2" w:rsidRPr="003A07B7" w14:paraId="32B058F4" w14:textId="77777777" w:rsidTr="00C96A79">
        <w:trPr>
          <w:trHeight w:val="25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6ACE3F" w14:textId="77777777" w:rsidR="00FE0DD2" w:rsidRPr="003A07B7" w:rsidRDefault="00FE0DD2" w:rsidP="00FE0DD2">
            <w:pPr>
              <w:overflowPunct/>
              <w:autoSpaceDE/>
              <w:autoSpaceDN/>
              <w:adjustRightInd/>
              <w:jc w:val="both"/>
              <w:textAlignment w:val="auto"/>
              <w:rPr>
                <w:color w:val="000000"/>
                <w:lang w:val="en-US"/>
              </w:rPr>
            </w:pPr>
            <w:r w:rsidRPr="003A07B7">
              <w:rPr>
                <w:color w:val="000000"/>
                <w:lang w:val="en-US"/>
              </w:rPr>
              <w:t> </w:t>
            </w:r>
          </w:p>
        </w:tc>
        <w:tc>
          <w:tcPr>
            <w:tcW w:w="4842" w:type="dxa"/>
            <w:tcBorders>
              <w:top w:val="nil"/>
              <w:left w:val="nil"/>
              <w:bottom w:val="single" w:sz="4" w:space="0" w:color="auto"/>
              <w:right w:val="single" w:sz="4" w:space="0" w:color="auto"/>
            </w:tcBorders>
            <w:shd w:val="clear" w:color="auto" w:fill="auto"/>
            <w:vAlign w:val="center"/>
            <w:hideMark/>
          </w:tcPr>
          <w:p w14:paraId="1A7702C2" w14:textId="77777777" w:rsidR="00FE0DD2" w:rsidRPr="003A07B7" w:rsidRDefault="00FE0DD2" w:rsidP="00FE0DD2">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508" w:type="dxa"/>
            <w:tcBorders>
              <w:top w:val="nil"/>
              <w:left w:val="nil"/>
              <w:bottom w:val="single" w:sz="4" w:space="0" w:color="auto"/>
              <w:right w:val="single" w:sz="4" w:space="0" w:color="auto"/>
            </w:tcBorders>
            <w:shd w:val="clear" w:color="auto" w:fill="auto"/>
            <w:noWrap/>
            <w:vAlign w:val="center"/>
            <w:hideMark/>
          </w:tcPr>
          <w:p w14:paraId="62B184F9"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523" w:type="dxa"/>
            <w:tcBorders>
              <w:top w:val="nil"/>
              <w:left w:val="nil"/>
              <w:bottom w:val="single" w:sz="4" w:space="0" w:color="auto"/>
              <w:right w:val="single" w:sz="4" w:space="0" w:color="auto"/>
            </w:tcBorders>
            <w:shd w:val="clear" w:color="auto" w:fill="auto"/>
            <w:noWrap/>
            <w:vAlign w:val="center"/>
            <w:hideMark/>
          </w:tcPr>
          <w:p w14:paraId="4F471CA6"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c>
          <w:tcPr>
            <w:tcW w:w="1407" w:type="dxa"/>
            <w:tcBorders>
              <w:top w:val="nil"/>
              <w:left w:val="nil"/>
              <w:bottom w:val="single" w:sz="4" w:space="0" w:color="auto"/>
              <w:right w:val="single" w:sz="4" w:space="0" w:color="auto"/>
            </w:tcBorders>
            <w:shd w:val="clear" w:color="auto" w:fill="auto"/>
            <w:noWrap/>
            <w:vAlign w:val="center"/>
            <w:hideMark/>
          </w:tcPr>
          <w:p w14:paraId="7622DE20" w14:textId="77777777" w:rsidR="00FE0DD2" w:rsidRPr="003A07B7" w:rsidRDefault="00FE0DD2" w:rsidP="00FE0DD2">
            <w:pPr>
              <w:overflowPunct/>
              <w:autoSpaceDE/>
              <w:autoSpaceDN/>
              <w:adjustRightInd/>
              <w:jc w:val="right"/>
              <w:textAlignment w:val="auto"/>
              <w:rPr>
                <w:color w:val="000000"/>
                <w:lang w:val="en-US"/>
              </w:rPr>
            </w:pPr>
            <w:r w:rsidRPr="003A07B7">
              <w:rPr>
                <w:color w:val="000000"/>
                <w:lang w:val="en-US"/>
              </w:rPr>
              <w:t> </w:t>
            </w:r>
          </w:p>
        </w:tc>
      </w:tr>
      <w:tr w:rsidR="00FE0DD2" w:rsidRPr="003A07B7" w14:paraId="7444FC7F" w14:textId="77777777" w:rsidTr="00FE0DD2">
        <w:trPr>
          <w:trHeight w:val="540"/>
          <w:jc w:val="center"/>
        </w:trPr>
        <w:tc>
          <w:tcPr>
            <w:tcW w:w="9780" w:type="dxa"/>
            <w:gridSpan w:val="5"/>
            <w:tcBorders>
              <w:top w:val="nil"/>
              <w:left w:val="nil"/>
              <w:bottom w:val="nil"/>
              <w:right w:val="nil"/>
            </w:tcBorders>
            <w:shd w:val="clear" w:color="auto" w:fill="auto"/>
            <w:vAlign w:val="center"/>
            <w:hideMark/>
          </w:tcPr>
          <w:p w14:paraId="32514EB3" w14:textId="77777777" w:rsidR="00FE0DD2" w:rsidRPr="003A07B7" w:rsidRDefault="00FE0DD2" w:rsidP="00FE0DD2">
            <w:pPr>
              <w:overflowPunct/>
              <w:autoSpaceDE/>
              <w:autoSpaceDN/>
              <w:adjustRightInd/>
              <w:textAlignment w:val="auto"/>
              <w:rPr>
                <w:color w:val="000000"/>
                <w:lang w:val="en-US"/>
              </w:rPr>
            </w:pPr>
            <w:r w:rsidRPr="003A07B7">
              <w:rPr>
                <w:color w:val="000000"/>
                <w:lang w:val="en-US"/>
              </w:rPr>
              <w:lastRenderedPageBreak/>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FE0DD2" w:rsidRPr="003A07B7" w14:paraId="6F628A8B" w14:textId="77777777" w:rsidTr="00FE0DD2">
        <w:trPr>
          <w:trHeight w:val="540"/>
          <w:jc w:val="center"/>
        </w:trPr>
        <w:tc>
          <w:tcPr>
            <w:tcW w:w="9780" w:type="dxa"/>
            <w:gridSpan w:val="5"/>
            <w:tcBorders>
              <w:top w:val="nil"/>
              <w:left w:val="nil"/>
              <w:bottom w:val="nil"/>
              <w:right w:val="nil"/>
            </w:tcBorders>
            <w:shd w:val="clear" w:color="auto" w:fill="auto"/>
            <w:vAlign w:val="center"/>
            <w:hideMark/>
          </w:tcPr>
          <w:p w14:paraId="15977B51" w14:textId="77777777" w:rsidR="00FE0DD2" w:rsidRPr="003A07B7" w:rsidRDefault="00FE0DD2" w:rsidP="00FE0DD2">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35D7F374" w14:textId="77777777" w:rsidR="00B305CC" w:rsidRPr="003A07B7" w:rsidRDefault="00B305CC" w:rsidP="005C3614">
      <w:pPr>
        <w:overflowPunct/>
        <w:autoSpaceDE/>
        <w:autoSpaceDN/>
        <w:adjustRightInd/>
        <w:ind w:firstLine="567"/>
        <w:contextualSpacing/>
        <w:mirrorIndents/>
        <w:jc w:val="both"/>
        <w:textAlignment w:val="auto"/>
        <w:rPr>
          <w:rFonts w:eastAsia="Calibri"/>
          <w:shd w:val="clear" w:color="auto" w:fill="FEFEFE"/>
        </w:rPr>
      </w:pPr>
    </w:p>
    <w:p w14:paraId="3434351C" w14:textId="77777777" w:rsidR="005C3614" w:rsidRPr="003A07B7" w:rsidRDefault="005C3614" w:rsidP="00C37A29">
      <w:pPr>
        <w:numPr>
          <w:ilvl w:val="0"/>
          <w:numId w:val="25"/>
        </w:numPr>
        <w:tabs>
          <w:tab w:val="left" w:pos="851"/>
        </w:tabs>
        <w:overflowPunct/>
        <w:autoSpaceDE/>
        <w:autoSpaceDN/>
        <w:adjustRightInd/>
        <w:spacing w:before="120" w:line="276" w:lineRule="auto"/>
        <w:ind w:left="0" w:firstLine="567"/>
        <w:contextualSpacing/>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51E6375B" w14:textId="77777777" w:rsidR="005C3614" w:rsidRPr="003A07B7" w:rsidRDefault="005C3614" w:rsidP="005C3614">
      <w:pPr>
        <w:overflowPunct/>
        <w:autoSpaceDE/>
        <w:autoSpaceDN/>
        <w:adjustRightInd/>
        <w:ind w:firstLine="567"/>
        <w:contextualSpacing/>
        <w:mirrorIndents/>
        <w:jc w:val="both"/>
        <w:textAlignment w:val="auto"/>
        <w:rPr>
          <w:rFonts w:eastAsia="Calibri"/>
          <w:shd w:val="clear" w:color="auto" w:fill="FEFEFE"/>
        </w:rPr>
      </w:pPr>
      <w:r w:rsidRPr="003A07B7">
        <w:rPr>
          <w:rFonts w:eastAsia="Calibri"/>
          <w:shd w:val="clear" w:color="auto" w:fill="FEFEFE"/>
        </w:rPr>
        <w:t>За изпълнение на бюджетната програма отговарят ресорният заместник-министър, изпълнителният директор на  Изпълнителна агенция по горите и Регионалните дирекции по горите.</w:t>
      </w:r>
    </w:p>
    <w:p w14:paraId="07E68324" w14:textId="77777777" w:rsidR="005C3614" w:rsidRPr="003A07B7" w:rsidRDefault="005C3614" w:rsidP="005C3614">
      <w:pPr>
        <w:overflowPunct/>
        <w:autoSpaceDE/>
        <w:autoSpaceDN/>
        <w:adjustRightInd/>
        <w:ind w:firstLine="567"/>
        <w:contextualSpacing/>
        <w:mirrorIndents/>
        <w:jc w:val="both"/>
        <w:textAlignment w:val="auto"/>
        <w:rPr>
          <w:rFonts w:eastAsia="Calibri"/>
        </w:rPr>
      </w:pPr>
    </w:p>
    <w:p w14:paraId="3141B0D4" w14:textId="77777777" w:rsidR="005C3614" w:rsidRPr="003A07B7" w:rsidRDefault="005C3614" w:rsidP="005C3614">
      <w:pPr>
        <w:overflowPunct/>
        <w:autoSpaceDE/>
        <w:autoSpaceDN/>
        <w:adjustRightInd/>
        <w:ind w:firstLine="567"/>
        <w:contextualSpacing/>
        <w:mirrorIndents/>
        <w:jc w:val="both"/>
        <w:textAlignment w:val="auto"/>
        <w:rPr>
          <w:rFonts w:eastAsia="Calibri"/>
          <w:shd w:val="clear" w:color="auto" w:fill="FEFEFE"/>
        </w:rPr>
      </w:pPr>
    </w:p>
    <w:p w14:paraId="40298A0F" w14:textId="77777777" w:rsidR="005C3614" w:rsidRPr="003A07B7" w:rsidRDefault="005C3614" w:rsidP="00BD399D">
      <w:pPr>
        <w:tabs>
          <w:tab w:val="left" w:pos="284"/>
        </w:tabs>
        <w:overflowPunct/>
        <w:autoSpaceDE/>
        <w:autoSpaceDN/>
        <w:adjustRightInd/>
        <w:contextualSpacing/>
        <w:mirrorIndents/>
        <w:jc w:val="both"/>
        <w:textAlignment w:val="auto"/>
        <w:rPr>
          <w:rFonts w:eastAsia="Calibri"/>
          <w:shd w:val="clear" w:color="auto" w:fill="FEFEFE"/>
        </w:rPr>
      </w:pPr>
    </w:p>
    <w:p w14:paraId="14A24183" w14:textId="77777777" w:rsidR="00BD399D" w:rsidRPr="003A07B7" w:rsidRDefault="00BD399D" w:rsidP="00BD399D">
      <w:pPr>
        <w:pStyle w:val="Heading1"/>
        <w:numPr>
          <w:ilvl w:val="1"/>
          <w:numId w:val="3"/>
        </w:numPr>
        <w:tabs>
          <w:tab w:val="left" w:pos="0"/>
          <w:tab w:val="left" w:pos="284"/>
        </w:tabs>
        <w:spacing w:before="0"/>
        <w:ind w:left="0" w:firstLine="0"/>
        <w:jc w:val="both"/>
        <w:rPr>
          <w:rFonts w:cs="Times New Roman"/>
          <w:sz w:val="20"/>
          <w:szCs w:val="20"/>
        </w:rPr>
      </w:pPr>
      <w:bookmarkStart w:id="33" w:name="_Toc49427942"/>
      <w:r w:rsidRPr="003A07B7">
        <w:rPr>
          <w:rFonts w:cs="Times New Roman"/>
          <w:sz w:val="20"/>
          <w:szCs w:val="20"/>
        </w:rPr>
        <w:t>ПРЕГЛЕД НА ИЗПЪЛНЕНИЕТО НА БЮДЖЕТНА ПРОГРАМА – 2200. 04.00 „АДМИНИСТРАЦИЯ”</w:t>
      </w:r>
      <w:bookmarkEnd w:id="33"/>
    </w:p>
    <w:p w14:paraId="2FB7ECD2" w14:textId="77777777" w:rsidR="005B5373" w:rsidRPr="003A07B7" w:rsidRDefault="005B5373" w:rsidP="005B5373"/>
    <w:p w14:paraId="3E0510E7" w14:textId="77777777" w:rsidR="00ED1CD9" w:rsidRPr="003A07B7" w:rsidRDefault="00ED1CD9" w:rsidP="00C558A1">
      <w:pPr>
        <w:numPr>
          <w:ilvl w:val="0"/>
          <w:numId w:val="26"/>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степента на изпълнение на заложените в програмата цели</w:t>
      </w:r>
    </w:p>
    <w:p w14:paraId="64880D34"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Дирекциите, съгласно своите функции, изпълнява дейности, които подпомагат изпълнението на общите цели на Министерство на земеделието, храните и горите и целите на специализираната администрация, прилагащи всички програми, изграждащи структурата на бюджета, както и звената на пряко подчинение на министъра. </w:t>
      </w:r>
    </w:p>
    <w:p w14:paraId="526F5D94" w14:textId="18CA7F51"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Дейностите на дирекция ВОП са свързани основно с изготвянето и прилагането на медийната политика на МЗХГ, извършване на протоколна логистика</w:t>
      </w:r>
      <w:r w:rsidR="00626DEB" w:rsidRPr="003A07B7">
        <w:rPr>
          <w:rFonts w:eastAsia="Calibri"/>
          <w:shd w:val="clear" w:color="auto" w:fill="FEFEFE"/>
          <w:lang w:val="en-US"/>
        </w:rPr>
        <w:t>,</w:t>
      </w:r>
      <w:r w:rsidRPr="003A07B7">
        <w:rPr>
          <w:rFonts w:eastAsia="Calibri"/>
          <w:shd w:val="clear" w:color="auto" w:fill="FEFEFE"/>
        </w:rPr>
        <w:t>участия в публични дискусии, срещи, изложения с участието на ръководния екип, както и подготовка на документацията за командировки, в т.ч. пътувания в и извън страната на ръководния екип и осигуряването на устни и писмени преводи за нуждите на МЗХГ. Повечето от тези дейности са текущи и следват изпълнението на целите на специализираната администрация, като са включени в програма „Администрация” и не изискват залагане, респективно отчитане на отделен бюджет.</w:t>
      </w:r>
    </w:p>
    <w:p w14:paraId="5490352E"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p>
    <w:p w14:paraId="0EFA3711" w14:textId="2B31F274"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Дейностите на Дирекция ИКО са свързани основно с</w:t>
      </w:r>
      <w:r w:rsidR="00A61082" w:rsidRPr="003A07B7">
        <w:rPr>
          <w:rFonts w:eastAsia="Calibri"/>
          <w:shd w:val="clear" w:color="auto" w:fill="FEFEFE"/>
        </w:rPr>
        <w:t>:</w:t>
      </w:r>
      <w:r w:rsidRPr="003A07B7">
        <w:rPr>
          <w:rFonts w:eastAsia="Calibri"/>
          <w:shd w:val="clear" w:color="auto" w:fill="FEFEFE"/>
        </w:rPr>
        <w:t xml:space="preserve"> организирането и осигуряването на техническата поддръжка на автоматизираната информационна и комуникационна инфраструктура на министерството - локални мрежи, комуникационно оборудване, обезпечава технически функционирането на компютърната мрежа и защитата на информацията от непозволен достъп</w:t>
      </w:r>
      <w:r w:rsidR="007A4485" w:rsidRPr="003A07B7">
        <w:rPr>
          <w:rFonts w:eastAsia="Calibri"/>
          <w:shd w:val="clear" w:color="auto" w:fill="FEFEFE"/>
        </w:rPr>
        <w:t>,</w:t>
      </w:r>
      <w:r w:rsidRPr="003A07B7">
        <w:rPr>
          <w:rFonts w:eastAsia="Calibri"/>
          <w:shd w:val="clear" w:color="auto" w:fill="FEFEFE"/>
        </w:rPr>
        <w:t xml:space="preserve"> отговаря за въвеждане и внедряване на системи в структурата на министерството, свързани с електронното правителство и за въвеждането на правила и технологии за информационната сигурност и оперативната съвместимост и интеграцията на ИКТ системите на министерството с цел унификация на данни и е-услуги, както и отговаря за въвеждането на нови софтуерни решения в министерството. </w:t>
      </w:r>
    </w:p>
    <w:p w14:paraId="301F5242"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 първото полугодие на 2020 г. освен основните дейности свързани с организирането и осигуряването на техническата поддръжка на автоматизираната информационна и комуникационна инфраструктура на министерството дирекцията е предприела и допълнителни дейности наложени от въведеното на 13.03.2020 г. извънредно положение в страната. В тази връзка и в изпълнение на точка 7 на Заповед РД09-301/13.03.2020 г. на г-жа Десислава Танева министър на земеделието, храните и горите, относно въвеждане на принудителна дистанционна форма на работа в домашна среда за служителите на Министерство на земеделието, храните и горите, дирекцията е реализирала следните дейности:</w:t>
      </w:r>
    </w:p>
    <w:p w14:paraId="3CA3789B"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Осигуряване на система за дистанционно отчитане на телесната температура и известяване при отклонение, чрез изграждане на система за наблюдение, разположена на входовете на сградата на МЗХГ;</w:t>
      </w:r>
    </w:p>
    <w:p w14:paraId="6656A8D9"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Осигуряване на техническа възможност за 250 едновременни VPN връзки, за работа на служителите извън мрежата на министерството със системите на МЗХГ, чрез закупуване, инсталация и настройки на специализиран софтуер -Cisco AnyConnect;</w:t>
      </w:r>
    </w:p>
    <w:p w14:paraId="2598852B"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Увеличаване размера на електронните пощенски кутии чрез закупуване на твърди дискове за дискови масиви с цел осигуряване на нормалната работа на служителите и обмена на данни между тях;</w:t>
      </w:r>
    </w:p>
    <w:p w14:paraId="67399185" w14:textId="362F0C21" w:rsidR="00D03668" w:rsidRPr="003A07B7" w:rsidRDefault="00D42744"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М</w:t>
      </w:r>
      <w:r w:rsidR="00D03668" w:rsidRPr="003A07B7">
        <w:rPr>
          <w:rFonts w:eastAsia="Calibri"/>
          <w:shd w:val="clear" w:color="auto" w:fill="FEFEFE"/>
        </w:rPr>
        <w:t>играция на пощенският и файлов сървър на МЗХГ предвид увеличеното натоварване и инсталация на продукт за мониторинг - MS SCOM;</w:t>
      </w:r>
    </w:p>
    <w:p w14:paraId="26907F6C" w14:textId="45F12C79" w:rsidR="00D03668" w:rsidRPr="003A07B7" w:rsidRDefault="00D42744"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М</w:t>
      </w:r>
      <w:r w:rsidR="00D03668" w:rsidRPr="003A07B7">
        <w:rPr>
          <w:rFonts w:eastAsia="Calibri"/>
          <w:shd w:val="clear" w:color="auto" w:fill="FEFEFE"/>
        </w:rPr>
        <w:t>играция на информационните системи, разположени върху стари сървъри на съвременно оборудване във връзка със зачестилите проблеми в електрозахранването;</w:t>
      </w:r>
    </w:p>
    <w:p w14:paraId="10751F7D"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Подобряване на електрозахранването на сървърните помещения във връзка със зачестилите проблеми в централното електрозахранване на министерството;</w:t>
      </w:r>
    </w:p>
    <w:p w14:paraId="7845BC4C"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lastRenderedPageBreak/>
        <w:t>За осигуряване на неприсъствено провеждане на срещи, работни групи, съвети и други формати, своевременно бяха предприети необходимите мерки за осигуряване на техническа възможност за това, чрез закупуване, доставка, инсталиране и конфигуриране на съответното оборудване, софтуер и лицензи;</w:t>
      </w:r>
    </w:p>
    <w:p w14:paraId="2655B12A"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Предприети бяха и необходимите действия за пълноценното използване на аудио-конферентна система AVAYA, на телефонната централа – чрез заседания на групи, както бе осигурено и пренасочване на служебните стационарни телефони към мобилните такива;</w:t>
      </w:r>
    </w:p>
    <w:p w14:paraId="407A4DFB"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Създадени бяха 21 броя инструкции, необходими за подпомагане на служителите на МЗХГ при дистанционната им работа с информационните ресурси на министерството и с отделните системи за дистанционно провеждане на видеоконференции и заседания.</w:t>
      </w:r>
    </w:p>
    <w:p w14:paraId="2F0E7917"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p>
    <w:p w14:paraId="34FE0441"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 xml:space="preserve">Дирекция НККДРА е специализирано звено на пряко подчинение на министъра на земеделието, храните и горите, чиято основна функция е да подпомага дейността на министъра на земеделието, храните и горите в качеството му на Компетентен орган за акредитацията на Разплащателната агенция /РА/ по смисъла на Регламент (ЕС) 1306/2013 на Европейския парламент и на Съвета, Регламент за изпълнение (ЕС) № 908/2014 на Комисията и делегиран Регламент (ЕС) № 907/2014 на Комисията и Закона за подпомагане на земеделските производители. </w:t>
      </w:r>
    </w:p>
    <w:p w14:paraId="0FF5F93F" w14:textId="3A3748DA"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В изпълнение на горепосоченото, дирекцията осъществява постоянен мониторинг и контрол на Разплащателната агенция с оглед регулярно предоставяне на Компетентния орган на независима, обективна и актуална информация относно акредитационния статус на РА. Дирекция „НККДРА“ извършва дейности по</w:t>
      </w:r>
      <w:r w:rsidR="00D42744" w:rsidRPr="003A07B7">
        <w:rPr>
          <w:rFonts w:eastAsia="Calibri"/>
          <w:shd w:val="clear" w:color="auto" w:fill="FEFEFE"/>
        </w:rPr>
        <w:t>:</w:t>
      </w:r>
    </w:p>
    <w:p w14:paraId="6A67B23D"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1.</w:t>
      </w:r>
      <w:r w:rsidRPr="003A07B7">
        <w:rPr>
          <w:rFonts w:eastAsia="Calibri"/>
          <w:shd w:val="clear" w:color="auto" w:fill="FEFEFE"/>
        </w:rPr>
        <w:tab/>
        <w:t>Координация по изпращане на Европейската Комисия на докладите на Сертифициращия орган, както и информация съгласно изискванията на Регламент (ЕС) № 1306/2013 на Европейския парламент и на Съвета от 17 декември 2013 година - срок за изпълнение – месец февруари всяка година;</w:t>
      </w:r>
    </w:p>
    <w:p w14:paraId="272DAB86" w14:textId="75F29E6C"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2.</w:t>
      </w:r>
      <w:r w:rsidRPr="003A07B7">
        <w:rPr>
          <w:rFonts w:eastAsia="Calibri"/>
          <w:shd w:val="clear" w:color="auto" w:fill="FEFEFE"/>
        </w:rPr>
        <w:tab/>
        <w:t>Извършване на поетапни проверки за съответствие с критериите за акредитация на отделните схеми и мерки по ЕЗФРСР и ЕФГЗ за програмен период 2014-2020 година съгласно Заповеди № 09-609/03.08.2017 г.;</w:t>
      </w:r>
      <w:r w:rsidR="00D42744" w:rsidRPr="003A07B7">
        <w:rPr>
          <w:rFonts w:eastAsia="Calibri"/>
          <w:shd w:val="clear" w:color="auto" w:fill="FEFEFE"/>
        </w:rPr>
        <w:t xml:space="preserve"> </w:t>
      </w:r>
      <w:r w:rsidRPr="003A07B7">
        <w:rPr>
          <w:rFonts w:eastAsia="Calibri"/>
          <w:shd w:val="clear" w:color="auto" w:fill="FEFEFE"/>
        </w:rPr>
        <w:t>09-818/04.09.2018г.; 09-597/19.06.2019 г. на министъра на земеделието, храните и горите, като за резултатите от тях информира министъра и Разплащателната агенция - (срок постоянен);</w:t>
      </w:r>
    </w:p>
    <w:p w14:paraId="1E19F399"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3.</w:t>
      </w:r>
      <w:r w:rsidRPr="003A07B7">
        <w:rPr>
          <w:rFonts w:eastAsia="Calibri"/>
          <w:shd w:val="clear" w:color="auto" w:fill="FEFEFE"/>
        </w:rPr>
        <w:tab/>
        <w:t>Проследяване на изпълнението на направените препоръки от поетапните проверки на дирекцията и проследяване на изпълнението на препоръките от Годишния доклад на Сертифициращия орган за финансова 2018 година – срок постоянен;</w:t>
      </w:r>
    </w:p>
    <w:p w14:paraId="64A2E5BC"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4.</w:t>
      </w:r>
      <w:r w:rsidRPr="003A07B7">
        <w:rPr>
          <w:rFonts w:eastAsia="Calibri"/>
          <w:shd w:val="clear" w:color="auto" w:fill="FEFEFE"/>
        </w:rPr>
        <w:tab/>
        <w:t xml:space="preserve"> Изготвя и изпраща на всеки три години. мониторингов доклад на Компетентния орган за съответствие на дейността на Разплащателната агенция с критериите за акредитация;</w:t>
      </w:r>
    </w:p>
    <w:p w14:paraId="58543D21"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5.</w:t>
      </w:r>
      <w:r w:rsidRPr="003A07B7">
        <w:rPr>
          <w:rFonts w:eastAsia="Calibri"/>
          <w:shd w:val="clear" w:color="auto" w:fill="FEFEFE"/>
        </w:rPr>
        <w:tab/>
        <w:t>Извършва проследяване за съответствие на дейността на РА с критериите за акредитация – срок постоянен;</w:t>
      </w:r>
    </w:p>
    <w:p w14:paraId="32BA010B"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6.</w:t>
      </w:r>
      <w:r w:rsidRPr="003A07B7">
        <w:rPr>
          <w:rFonts w:eastAsia="Calibri"/>
          <w:shd w:val="clear" w:color="auto" w:fill="FEFEFE"/>
        </w:rPr>
        <w:tab/>
        <w:t>Осъществява координация между министъра в качеството му на Компетентен орган за акредитацията на РА, РА, Сертифициращия орган, Европейската комисия (ЕК), Европейска сметна палата (ЕСП)– срок постоянен;</w:t>
      </w:r>
    </w:p>
    <w:p w14:paraId="24C6C59C"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7.</w:t>
      </w:r>
      <w:r w:rsidRPr="003A07B7">
        <w:rPr>
          <w:rFonts w:eastAsia="Calibri"/>
          <w:shd w:val="clear" w:color="auto" w:fill="FEFEFE"/>
        </w:rPr>
        <w:tab/>
        <w:t>Дирекцията координира, подготвя и изпраща становища на българските власти, както и всяка допълнителна информация във връзка с проучвания на ЕК и ЕСП относно провеждани одитни мисии, двустранни срещи, работни, технически срещи, Помирителни процедури – срок постоянен;</w:t>
      </w:r>
    </w:p>
    <w:p w14:paraId="7897B780"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8.</w:t>
      </w:r>
      <w:r w:rsidRPr="003A07B7">
        <w:rPr>
          <w:rFonts w:eastAsia="Calibri"/>
          <w:shd w:val="clear" w:color="auto" w:fill="FEFEFE"/>
        </w:rPr>
        <w:tab/>
        <w:t>Дирекцията взема участие в постоянни работни групи, междуведомствени работни групи, Комитети за наблюдение на ПРСР, ПМДР, ОПНОИР, Комисия за преценка обосноваността на разходите в подадените заявления за одобрение на планираните дейности и разходи по подмярка 19.4 „ Текущи разходи и популяризиране на стратегии за Водено от общностите местно развитие“ за годините след 2017 г. на одобрени МИГ, които имат положителен резултат от проверката за административно съответствие и допустимост, двустранни срещи, работни, технически срещи, както и помирителни процедури в Брюксел, Белгия - срок постоянен.</w:t>
      </w:r>
    </w:p>
    <w:p w14:paraId="3886C6F7"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p>
    <w:p w14:paraId="004F633B"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Дирекция „Сигурност” създава организация, свързана с дейности по отбранително-мобилизационната подготовка, реда за оповестяване, защита при бедствия, вътрешната сигурност и пропускателния режим, информационната сигурност, защитата на класифицираната информация, класифицираната информация на НАТО, класифицираната информация на EС, защитата на личните данни в Министерството на земеделието, храните и горите (МЗХГ), както и провеждане на обучения в областта на защита на класифицираната информация и личните данни.</w:t>
      </w:r>
    </w:p>
    <w:p w14:paraId="009E8044" w14:textId="77B47D28"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Заложени цели към 30.06.2020 г.</w:t>
      </w:r>
      <w:r w:rsidR="00D42744" w:rsidRPr="003A07B7">
        <w:rPr>
          <w:rFonts w:eastAsia="Calibri"/>
          <w:shd w:val="clear" w:color="auto" w:fill="FEFEFE"/>
        </w:rPr>
        <w:t xml:space="preserve"> са :</w:t>
      </w:r>
    </w:p>
    <w:p w14:paraId="5BAB5C29" w14:textId="5043F9AB"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lastRenderedPageBreak/>
        <w:t>1.</w:t>
      </w:r>
      <w:r w:rsidRPr="003A07B7">
        <w:rPr>
          <w:rFonts w:eastAsia="Calibri"/>
          <w:shd w:val="clear" w:color="auto" w:fill="FEFEFE"/>
        </w:rPr>
        <w:tab/>
        <w:t xml:space="preserve"> Поддържане на мощности за производство и ремонт на военна и друга техника, необходима за нуждите на отбраната и въоръжените сили</w:t>
      </w:r>
      <w:r w:rsidR="00D42744" w:rsidRPr="003A07B7">
        <w:rPr>
          <w:rFonts w:eastAsia="Calibri"/>
          <w:shd w:val="clear" w:color="auto" w:fill="FEFEFE"/>
        </w:rPr>
        <w:t>;</w:t>
      </w:r>
    </w:p>
    <w:p w14:paraId="57FB8698" w14:textId="5ACDFB8C"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2.</w:t>
      </w:r>
      <w:r w:rsidRPr="003A07B7">
        <w:rPr>
          <w:rFonts w:eastAsia="Calibri"/>
          <w:shd w:val="clear" w:color="auto" w:fill="FEFEFE"/>
        </w:rPr>
        <w:tab/>
        <w:t xml:space="preserve"> Поддържане на Пункта за управление в техническа изправност</w:t>
      </w:r>
      <w:r w:rsidR="00D42744" w:rsidRPr="003A07B7">
        <w:rPr>
          <w:rFonts w:eastAsia="Calibri"/>
          <w:shd w:val="clear" w:color="auto" w:fill="FEFEFE"/>
        </w:rPr>
        <w:t>;</w:t>
      </w:r>
    </w:p>
    <w:p w14:paraId="67675161" w14:textId="2B380F50"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3.</w:t>
      </w:r>
      <w:r w:rsidRPr="003A07B7">
        <w:rPr>
          <w:rFonts w:eastAsia="Calibri"/>
          <w:shd w:val="clear" w:color="auto" w:fill="FEFEFE"/>
        </w:rPr>
        <w:tab/>
        <w:t>Осъществяване на контрол на физическата денонощна въоръжена охрана и получаване на актуална информация за състоянието, безопасността и сигурността на стратегическите обекти, за които МЗХГ е отговорно (язовири „Огоста”, „Панчарево”, „Тича” и „Цонево”)</w:t>
      </w:r>
      <w:r w:rsidR="00D42744" w:rsidRPr="003A07B7">
        <w:rPr>
          <w:rFonts w:eastAsia="Calibri"/>
          <w:shd w:val="clear" w:color="auto" w:fill="FEFEFE"/>
        </w:rPr>
        <w:t>;</w:t>
      </w:r>
    </w:p>
    <w:p w14:paraId="01A9E01E" w14:textId="20B047A8"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4.</w:t>
      </w:r>
      <w:r w:rsidRPr="003A07B7">
        <w:rPr>
          <w:rFonts w:eastAsia="Calibri"/>
          <w:shd w:val="clear" w:color="auto" w:fill="FEFEFE"/>
        </w:rPr>
        <w:tab/>
        <w:t xml:space="preserve"> Изграждане на Военновременна автоматизирана система за управление, с цел устойчиво функциониране на аграрният сектор във военно време или време на война</w:t>
      </w:r>
      <w:r w:rsidR="00D42744" w:rsidRPr="003A07B7">
        <w:rPr>
          <w:rFonts w:eastAsia="Calibri"/>
          <w:shd w:val="clear" w:color="auto" w:fill="FEFEFE"/>
        </w:rPr>
        <w:t>;</w:t>
      </w:r>
    </w:p>
    <w:p w14:paraId="3B5502FF" w14:textId="37E907A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rPr>
        <w:t>5.</w:t>
      </w:r>
      <w:r w:rsidRPr="003A07B7">
        <w:rPr>
          <w:rFonts w:eastAsia="Calibri"/>
          <w:shd w:val="clear" w:color="auto" w:fill="FEFEFE"/>
        </w:rPr>
        <w:tab/>
        <w:t xml:space="preserve"> Надеждна защита на класифицираната информация – държавна и служебна тайна, класифицираната информация на НАТО и класифицирана информация на EС в Министерството на земеделието, храните и горите, с оглед недопускане на нерегламентиран достъп</w:t>
      </w:r>
      <w:r w:rsidR="00D42744" w:rsidRPr="003A07B7">
        <w:rPr>
          <w:rFonts w:eastAsia="Calibri"/>
          <w:shd w:val="clear" w:color="auto" w:fill="FEFEFE"/>
        </w:rPr>
        <w:t>.</w:t>
      </w:r>
    </w:p>
    <w:p w14:paraId="01D7685D" w14:textId="77777777" w:rsidR="00D42744" w:rsidRPr="003A07B7" w:rsidRDefault="00D42744"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p>
    <w:p w14:paraId="4B491AD0"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Отчет за изпълнението на заложените цели към 30.06.2020 г.</w:t>
      </w:r>
    </w:p>
    <w:p w14:paraId="4E967E85" w14:textId="25B9B879"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lang w:val="en-US"/>
        </w:rPr>
        <w:t>1.</w:t>
      </w:r>
      <w:r w:rsidRPr="003A07B7">
        <w:rPr>
          <w:rFonts w:eastAsia="Calibri"/>
          <w:shd w:val="clear" w:color="auto" w:fill="FEFEFE"/>
          <w:lang w:val="en-US"/>
        </w:rPr>
        <w:tab/>
        <w:t>Сключени са договори с юридическите лица, които изпълняват военновременни задачи за поддържане на мощности за производство и ремонт на военна и друга техника, необходима за нуждите на отбраната и въоръжените сили, които се изпълняват в срок. Изпълнителите представяха финансови отчетни документи за направените разходи, фактури и подписани протоколи между страните за приемане на извършената работа</w:t>
      </w:r>
      <w:r w:rsidR="00D42744" w:rsidRPr="003A07B7">
        <w:rPr>
          <w:rFonts w:eastAsia="Calibri"/>
          <w:shd w:val="clear" w:color="auto" w:fill="FEFEFE"/>
        </w:rPr>
        <w:t>;</w:t>
      </w:r>
    </w:p>
    <w:p w14:paraId="7E808FCD" w14:textId="60E6B586"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lang w:val="en-US"/>
        </w:rPr>
        <w:t>2.</w:t>
      </w:r>
      <w:r w:rsidRPr="003A07B7">
        <w:rPr>
          <w:rFonts w:eastAsia="Calibri"/>
          <w:shd w:val="clear" w:color="auto" w:fill="FEFEFE"/>
          <w:lang w:val="en-US"/>
        </w:rPr>
        <w:tab/>
        <w:t>Сключен е договор с юридическото лице, което осъществява организирането и извършването на текуща поддръжка на Пункта за управление, в т.ч. поддържане в изправност на техническите системи на обекта</w:t>
      </w:r>
      <w:r w:rsidR="00D42744" w:rsidRPr="003A07B7">
        <w:rPr>
          <w:rFonts w:eastAsia="Calibri"/>
          <w:shd w:val="clear" w:color="auto" w:fill="FEFEFE"/>
        </w:rPr>
        <w:t>;</w:t>
      </w:r>
    </w:p>
    <w:p w14:paraId="2519A35C" w14:textId="0DCEBF08"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lang w:val="en-US"/>
        </w:rPr>
        <w:t>3.</w:t>
      </w:r>
      <w:r w:rsidRPr="003A07B7">
        <w:rPr>
          <w:rFonts w:eastAsia="Calibri"/>
          <w:shd w:val="clear" w:color="auto" w:fill="FEFEFE"/>
          <w:lang w:val="en-US"/>
        </w:rPr>
        <w:tab/>
        <w:t>Оперативните дежурни при МЗХГ осъществяват постоянна връзка с отговорниците и получават актуална информация за състоянието, безопасността и сигурността на стратегическите обекти, за които МЗХГ е отговорно (язовири „Огоста”, „Панчарево”, „Тича” и „Цонево”)</w:t>
      </w:r>
      <w:r w:rsidR="00D42744" w:rsidRPr="003A07B7">
        <w:rPr>
          <w:rFonts w:eastAsia="Calibri"/>
          <w:shd w:val="clear" w:color="auto" w:fill="FEFEFE"/>
        </w:rPr>
        <w:t>;</w:t>
      </w:r>
    </w:p>
    <w:p w14:paraId="639CCBDF" w14:textId="4F835838"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lang w:val="en-US"/>
        </w:rPr>
        <w:t>4.</w:t>
      </w:r>
      <w:r w:rsidRPr="003A07B7">
        <w:rPr>
          <w:rFonts w:eastAsia="Calibri"/>
          <w:shd w:val="clear" w:color="auto" w:fill="FEFEFE"/>
          <w:lang w:val="en-US"/>
        </w:rPr>
        <w:tab/>
        <w:t>Продължи дейността, свързана с изграждане на Военновременната автоматизирана система за управление, с цел устойчиво функциониране на аграрния сектор във военно време или време на война</w:t>
      </w:r>
      <w:r w:rsidR="00D42744" w:rsidRPr="003A07B7">
        <w:rPr>
          <w:rFonts w:eastAsia="Calibri"/>
          <w:shd w:val="clear" w:color="auto" w:fill="FEFEFE"/>
        </w:rPr>
        <w:t>;</w:t>
      </w:r>
    </w:p>
    <w:p w14:paraId="114626D8" w14:textId="7CDC2CAA"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5.</w:t>
      </w:r>
      <w:r w:rsidRPr="003A07B7">
        <w:rPr>
          <w:rFonts w:eastAsia="Calibri"/>
          <w:shd w:val="clear" w:color="auto" w:fill="FEFEFE"/>
          <w:lang w:val="en-US"/>
        </w:rPr>
        <w:tab/>
        <w:t>През периода цялата дейност при работа с класифицирана информация протичаше при спазване изискванията на Закона за защита на класифицираната информация /ЗЗКИ/, Правилника за прилагане на ЗЗКИ и другите действащи нормативни актове, с цел защита на класифицираната информация в МЗХГ от нерегламентиран достъп. Извършена бе годишна проверка на регистратурите за класифицирана информация, класифицирана информация на НАТО и класифицираната информация на Европейския съюз за 2019 г. Ежемесечно се извършват проверки на наличните материали и документи, носители на класифицирана информация, в регистратурите за класифицирана и чуждестранна класифицирана информация и в стая 117 на оперативния дежурен в МЗХГ</w:t>
      </w:r>
      <w:r w:rsidR="00D42744" w:rsidRPr="003A07B7">
        <w:rPr>
          <w:rFonts w:eastAsia="Calibri"/>
          <w:shd w:val="clear" w:color="auto" w:fill="FEFEFE"/>
        </w:rPr>
        <w:t>;</w:t>
      </w:r>
      <w:r w:rsidRPr="003A07B7">
        <w:rPr>
          <w:rFonts w:eastAsia="Calibri"/>
          <w:shd w:val="clear" w:color="auto" w:fill="FEFEFE"/>
          <w:lang w:val="en-US"/>
        </w:rPr>
        <w:t xml:space="preserve"> </w:t>
      </w:r>
    </w:p>
    <w:p w14:paraId="4B4CF779" w14:textId="25AA6B2C"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6.</w:t>
      </w:r>
      <w:r w:rsidRPr="003A07B7">
        <w:rPr>
          <w:rFonts w:eastAsia="Calibri"/>
          <w:shd w:val="clear" w:color="auto" w:fill="FEFEFE"/>
          <w:lang w:val="en-US"/>
        </w:rPr>
        <w:tab/>
        <w:t>Актуализиран бе списък на длъжностите, за които се изисква достъп до класифицирана информация, представляваща „държавна тайна”, класифицираната информация на НАТО и класифицираната информация на EС в структурните звена на МЗХГ, съгласно чл. 37, ал. 1 от ЗЗКИ. Своевременно е организирана дейността, свързана с изпращане на образци на документи за проучване за надеждност на служителите, включени в списъка. Попълнените и окомплектувани документи са изпратени до компетентния орган за стартиране на процедура по проучване за надеждност</w:t>
      </w:r>
      <w:r w:rsidR="00D42744" w:rsidRPr="003A07B7">
        <w:rPr>
          <w:rFonts w:eastAsia="Calibri"/>
          <w:shd w:val="clear" w:color="auto" w:fill="FEFEFE"/>
        </w:rPr>
        <w:t>;</w:t>
      </w:r>
      <w:r w:rsidRPr="003A07B7">
        <w:rPr>
          <w:rFonts w:eastAsia="Calibri"/>
          <w:shd w:val="clear" w:color="auto" w:fill="FEFEFE"/>
          <w:lang w:val="en-US"/>
        </w:rPr>
        <w:t xml:space="preserve"> </w:t>
      </w:r>
    </w:p>
    <w:p w14:paraId="62BEAFFA" w14:textId="15DE42BD"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lang w:val="en-US"/>
        </w:rPr>
        <w:t>7.</w:t>
      </w:r>
      <w:r w:rsidRPr="003A07B7">
        <w:rPr>
          <w:rFonts w:eastAsia="Calibri"/>
          <w:shd w:val="clear" w:color="auto" w:fill="FEFEFE"/>
          <w:lang w:val="en-US"/>
        </w:rPr>
        <w:tab/>
        <w:t>Изготвени бяха вътрешни документи, касаещи оптимизиране дейността на регистратурите за класифицирана информация в министерството при обявената извънредна епидемична обстановка на територията на Република България, свързана с разпространението на COVID-19 и съществуващата непосредствена опасност за живота и здравето на гражданите</w:t>
      </w:r>
      <w:r w:rsidR="00D42744" w:rsidRPr="003A07B7">
        <w:rPr>
          <w:rFonts w:eastAsia="Calibri"/>
          <w:shd w:val="clear" w:color="auto" w:fill="FEFEFE"/>
        </w:rPr>
        <w:t>;</w:t>
      </w:r>
    </w:p>
    <w:p w14:paraId="4871ED8D" w14:textId="0AB318A4"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lang w:val="en-US"/>
        </w:rPr>
        <w:t>8.</w:t>
      </w:r>
      <w:r w:rsidRPr="003A07B7">
        <w:rPr>
          <w:rFonts w:eastAsia="Calibri"/>
          <w:shd w:val="clear" w:color="auto" w:fill="FEFEFE"/>
          <w:lang w:val="en-US"/>
        </w:rPr>
        <w:tab/>
        <w:t>Продължи дейността по оказване на методическа помощ и контрол на юридическите лица, в областта на защитата на класифицираната информация - индустриална сигурност, с които МЗХГ има сключени договори, свързани с достъп до класифицирана информация</w:t>
      </w:r>
      <w:r w:rsidR="00D42744" w:rsidRPr="003A07B7">
        <w:rPr>
          <w:rFonts w:eastAsia="Calibri"/>
          <w:shd w:val="clear" w:color="auto" w:fill="FEFEFE"/>
        </w:rPr>
        <w:t>;</w:t>
      </w:r>
    </w:p>
    <w:p w14:paraId="55B30AFF" w14:textId="13C5061A"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lang w:val="en-US"/>
        </w:rPr>
        <w:t>9.</w:t>
      </w:r>
      <w:r w:rsidRPr="003A07B7">
        <w:rPr>
          <w:rFonts w:eastAsia="Calibri"/>
          <w:shd w:val="clear" w:color="auto" w:fill="FEFEFE"/>
          <w:lang w:val="en-US"/>
        </w:rPr>
        <w:tab/>
        <w:t>Изготвени бяха документите, съгласно ЗЗКИ, ППЗЗКИ и Наредбата за общите изисквания за гарантиране на индустриалната сигурност, свързани с процедурата по възлагане на обществена поръчка с предмет: „Актуализация на цветна цифрова ортофотокарта на страната в периода 2020 – 2022 г. чрез ново самолетно заснемане за нуждите на Система за идентификация на земеделските парцели“</w:t>
      </w:r>
      <w:r w:rsidR="00D42744" w:rsidRPr="003A07B7">
        <w:rPr>
          <w:rFonts w:eastAsia="Calibri"/>
          <w:shd w:val="clear" w:color="auto" w:fill="FEFEFE"/>
        </w:rPr>
        <w:t>;</w:t>
      </w:r>
    </w:p>
    <w:p w14:paraId="7DE710AA" w14:textId="5B1B0696" w:rsidR="00D03668" w:rsidRPr="003A07B7" w:rsidRDefault="00D03668" w:rsidP="00D42744">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lang w:val="en-US"/>
        </w:rPr>
        <w:t>10.</w:t>
      </w:r>
      <w:r w:rsidRPr="003A07B7">
        <w:rPr>
          <w:rFonts w:eastAsia="Calibri"/>
          <w:shd w:val="clear" w:color="auto" w:fill="FEFEFE"/>
          <w:lang w:val="en-US"/>
        </w:rPr>
        <w:tab/>
        <w:t xml:space="preserve">Организирани бяха дейности, свързани със защитата на класифицирана информация, с цел недопускане на нерегламентиран достъп при изпълнение на Договор № РД 51-54/19.05.2020 г. за услуга с предмет: „Актуализация на цветна цифрова ортофотокарта на страната в периода 2020 – 2022 г. чрез ново </w:t>
      </w:r>
      <w:r w:rsidRPr="003A07B7">
        <w:rPr>
          <w:rFonts w:eastAsia="Calibri"/>
          <w:shd w:val="clear" w:color="auto" w:fill="FEFEFE"/>
          <w:lang w:val="en-US"/>
        </w:rPr>
        <w:lastRenderedPageBreak/>
        <w:t>самолетно заснемане за нуждите на Система за идентификация на земеделските парцели” от ОБЕДИНЕНИЕ „EВРО ГЕО СЕНС 2019“ ДЗЗД</w:t>
      </w:r>
      <w:r w:rsidR="00D42744" w:rsidRPr="003A07B7">
        <w:rPr>
          <w:rFonts w:eastAsia="Calibri"/>
          <w:shd w:val="clear" w:color="auto" w:fill="FEFEFE"/>
        </w:rPr>
        <w:t>;</w:t>
      </w:r>
    </w:p>
    <w:p w14:paraId="24773761" w14:textId="36D899EF"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11.</w:t>
      </w:r>
      <w:r w:rsidRPr="003A07B7">
        <w:rPr>
          <w:rFonts w:eastAsia="Calibri"/>
          <w:shd w:val="clear" w:color="auto" w:fill="FEFEFE"/>
          <w:lang w:val="en-US"/>
        </w:rPr>
        <w:tab/>
        <w:t>Актуализирана бе заповедта за утвърждаване „Списък на упълномощени служители от МЗХГ, които да имат достъп до системата Портал на делегатите на Съвета на Европейския съюз”</w:t>
      </w:r>
      <w:r w:rsidR="00006CCE" w:rsidRPr="003A07B7">
        <w:rPr>
          <w:rFonts w:eastAsia="Calibri"/>
          <w:shd w:val="clear" w:color="auto" w:fill="FEFEFE"/>
        </w:rPr>
        <w:t>;</w:t>
      </w:r>
      <w:r w:rsidRPr="003A07B7">
        <w:rPr>
          <w:rFonts w:eastAsia="Calibri"/>
          <w:shd w:val="clear" w:color="auto" w:fill="FEFEFE"/>
          <w:lang w:val="en-US"/>
        </w:rPr>
        <w:t xml:space="preserve">  </w:t>
      </w:r>
    </w:p>
    <w:p w14:paraId="0C945431" w14:textId="2E963FD1"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lang w:val="en-US"/>
        </w:rPr>
        <w:t>12.</w:t>
      </w:r>
      <w:r w:rsidRPr="003A07B7">
        <w:rPr>
          <w:rFonts w:eastAsia="Calibri"/>
          <w:shd w:val="clear" w:color="auto" w:fill="FEFEFE"/>
          <w:lang w:val="en-US"/>
        </w:rPr>
        <w:tab/>
        <w:t>През периода е провеждан начален инструктаж по информационна сигурност на всички новопостъпили служителите във ведомството</w:t>
      </w:r>
      <w:r w:rsidR="00006CCE" w:rsidRPr="003A07B7">
        <w:rPr>
          <w:rFonts w:eastAsia="Calibri"/>
          <w:shd w:val="clear" w:color="auto" w:fill="FEFEFE"/>
        </w:rPr>
        <w:t>;</w:t>
      </w:r>
    </w:p>
    <w:p w14:paraId="316E8802" w14:textId="551AEE2C"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rPr>
      </w:pPr>
      <w:r w:rsidRPr="003A07B7">
        <w:rPr>
          <w:rFonts w:eastAsia="Calibri"/>
          <w:shd w:val="clear" w:color="auto" w:fill="FEFEFE"/>
          <w:lang w:val="en-US"/>
        </w:rPr>
        <w:t>13.</w:t>
      </w:r>
      <w:r w:rsidRPr="003A07B7">
        <w:rPr>
          <w:rFonts w:eastAsia="Calibri"/>
          <w:shd w:val="clear" w:color="auto" w:fill="FEFEFE"/>
          <w:lang w:val="en-US"/>
        </w:rPr>
        <w:tab/>
        <w:t>Извършване на дейности, свързани със защитата на личните данни в МЗХГ, в съответствие с изискванията на Общия регламент, Закона за защита на личните данни (ЗЗЛД) и другите нормативни актове в областта на защитата на личните данни</w:t>
      </w:r>
      <w:r w:rsidR="00006CCE" w:rsidRPr="003A07B7">
        <w:rPr>
          <w:rFonts w:eastAsia="Calibri"/>
          <w:shd w:val="clear" w:color="auto" w:fill="FEFEFE"/>
        </w:rPr>
        <w:t>;</w:t>
      </w:r>
    </w:p>
    <w:p w14:paraId="08249604" w14:textId="78649502"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14.</w:t>
      </w:r>
      <w:r w:rsidRPr="003A07B7">
        <w:rPr>
          <w:rFonts w:eastAsia="Calibri"/>
          <w:shd w:val="clear" w:color="auto" w:fill="FEFEFE"/>
          <w:lang w:val="en-US"/>
        </w:rPr>
        <w:tab/>
        <w:t>За повишаване на административния капацитет, служителите от дирекция „Сигурност“ участваха дистанционно в обучения, организирани от Института по публична администрация.</w:t>
      </w:r>
    </w:p>
    <w:p w14:paraId="1C02288D"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p>
    <w:p w14:paraId="4B433206" w14:textId="3151C2AD"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В изпълнение на своята дейност</w:t>
      </w:r>
      <w:r w:rsidR="00006CCE" w:rsidRPr="003A07B7">
        <w:rPr>
          <w:rFonts w:eastAsia="Calibri"/>
          <w:shd w:val="clear" w:color="auto" w:fill="FEFEFE"/>
        </w:rPr>
        <w:t>,</w:t>
      </w:r>
      <w:r w:rsidRPr="003A07B7">
        <w:rPr>
          <w:rFonts w:eastAsia="Calibri"/>
          <w:shd w:val="clear" w:color="auto" w:fill="FEFEFE"/>
          <w:lang w:val="en-US"/>
        </w:rPr>
        <w:t xml:space="preserve"> ЦНСССКЦИЕ координира и планира инициативи и практическо сътрудничество в сферата на земеделието между Китай и страните от ЦИЕ; развива, координира и насърчава връзките между Министерството на земеделието на Китай и съответните министерства на страните от ЦИЕ; създава и поддържа платформа за контакти за търсене на партньори за сътрудничество и база данни от институции, организации, асоциации и предприятия в областта на селското стопанство на Китай и страните от ЦИЕ; координира провеждането на годишен форум в областта на селското стопанство между Китай и страните от ЦИЕ.</w:t>
      </w:r>
    </w:p>
    <w:p w14:paraId="6BE2E6B8"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При изпълнение на своите функции директорът се подпомага от Консултативен съвет към Център за насърчаване на сътрудничеството в областта на селското стопанство между Китай и страните от Централна и Източна Европа.</w:t>
      </w:r>
    </w:p>
    <w:p w14:paraId="7ABA192D"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p>
    <w:p w14:paraId="5064C8C2"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С оглед популяризиране дейността на ЦНСССКЦИЕ в страните от Централна и Източна Европа и Китай и развитие на проект "Демонстрационна зона на сътрудничеството в областта на селското стопанство между Китай и ЦИЕ", официално стартиран през 2018 г., са проведени срещи с представители на институции, асоциации, местни малки и средни предприятия.</w:t>
      </w:r>
    </w:p>
    <w:p w14:paraId="4576AC98"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p>
    <w:p w14:paraId="74C80F31"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В периода 2019 г. – 2020 г., ЦНСССКЦИЕ разработи, подготви за печат и реализира полезни по същество, актуални и подробни наръчници под общото заглавие „Млади предприемачи“, които се разпространяват безплатно. Екипът на Центъра акцентира в работата си върху обучителните семинари и курсове за млади предприемачи, предоставяйки необходимата регулаторна база за търговия с Китай.</w:t>
      </w:r>
    </w:p>
    <w:p w14:paraId="39FBD20C"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1.</w:t>
      </w:r>
      <w:r w:rsidRPr="003A07B7">
        <w:rPr>
          <w:rFonts w:eastAsia="Calibri"/>
          <w:shd w:val="clear" w:color="auto" w:fill="FEFEFE"/>
          <w:lang w:val="en-US"/>
        </w:rPr>
        <w:tab/>
        <w:t>Млади предприемачи – наръчник за регистрация на търговска марка или марка за услуги в Китай</w:t>
      </w:r>
    </w:p>
    <w:p w14:paraId="0CB5EAF5"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2.</w:t>
      </w:r>
      <w:r w:rsidRPr="003A07B7">
        <w:rPr>
          <w:rFonts w:eastAsia="Calibri"/>
          <w:shd w:val="clear" w:color="auto" w:fill="FEFEFE"/>
          <w:lang w:val="en-US"/>
        </w:rPr>
        <w:tab/>
        <w:t>Млади предприемачи – наръчник за внос на селскостопански и други продукти (мостри) в Китай</w:t>
      </w:r>
    </w:p>
    <w:p w14:paraId="3A036F41"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3.</w:t>
      </w:r>
      <w:r w:rsidRPr="003A07B7">
        <w:rPr>
          <w:rFonts w:eastAsia="Calibri"/>
          <w:shd w:val="clear" w:color="auto" w:fill="FEFEFE"/>
          <w:lang w:val="en-US"/>
        </w:rPr>
        <w:tab/>
        <w:t>Млади предприемачи – наръчник за електронна търговия в Китай</w:t>
      </w:r>
    </w:p>
    <w:p w14:paraId="30CFD792"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4.</w:t>
      </w:r>
      <w:r w:rsidRPr="003A07B7">
        <w:rPr>
          <w:rFonts w:eastAsia="Calibri"/>
          <w:shd w:val="clear" w:color="auto" w:fill="FEFEFE"/>
          <w:lang w:val="en-US"/>
        </w:rPr>
        <w:tab/>
        <w:t>Млади предприемачи – наръчник за отваряне на електронен магазин в УиЧат (издаден през 2020 г.)</w:t>
      </w:r>
    </w:p>
    <w:p w14:paraId="308DD667"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5.</w:t>
      </w:r>
      <w:r w:rsidRPr="003A07B7">
        <w:rPr>
          <w:rFonts w:eastAsia="Calibri"/>
          <w:shd w:val="clear" w:color="auto" w:fill="FEFEFE"/>
          <w:lang w:val="en-US"/>
        </w:rPr>
        <w:tab/>
        <w:t>Млади предприемачи – наръчник за сертифициране на биопродукти в Китай (предстои да бъде издаден през 2020 г.).</w:t>
      </w:r>
    </w:p>
    <w:p w14:paraId="4C670981"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Отпечатаните наръчници от поредицата могат да се намерят в БТПП, ТПП – Стара Загора, в Аграрния университет в Пловдив, в УНСС, в депозитарните библиотеки в страната, в Националната библиотека „Св. св. Кирил и Методий“ в София, Столичната библиотека, в Центъра „Конфуций“ на ВТУ „Свети Кирил и Методий“,  Регионален клъстер „Североизток“ Варна и в ЦНСССКЦИЕ.</w:t>
      </w:r>
    </w:p>
    <w:p w14:paraId="27E47CC5"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p>
    <w:p w14:paraId="0393626B"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ЦНСССКЦИЕ и тази година се присъедини в традиционно провеждащото се в град Нинбо изложение „Китай-ЦИЕ &amp; Международен панаир на потребителските стоки“.Събитието се проведе от 8 до 12 юни в онлайн формат. ЦНСССКЦИЕ представи фирми и продукти от Централна и Източна Европа по време на B2B срещите, провели се с любезното съдействие на организаторите на изложението. Интерес за китайската страна продължават да бъдат традиционните за региона етерични масла, млечни продукти, вина, като и сушени плодове, захарни изделия и снаксове, напитки и свежи продукти.</w:t>
      </w:r>
    </w:p>
    <w:p w14:paraId="6816528D" w14:textId="483355F9"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r w:rsidRPr="003A07B7">
        <w:rPr>
          <w:rFonts w:eastAsia="Calibri"/>
          <w:shd w:val="clear" w:color="auto" w:fill="FEFEFE"/>
          <w:lang w:val="en-US"/>
        </w:rPr>
        <w:t xml:space="preserve">Онлайн панаирът обедини пет основни функции – онлайн излагане на продукти, онлайн пазаруване, онлайн посредничество, онлайн обслужване и продажби. Панаирът представи 18 щанда, като на 17 от изложбените площи бяха позиционирани продукти от страните от Централна и Източна Европа и една за продукти от цял свят. Храни и напитки, продукти от първа необходимост и предмети за бита, алкохол, козметика и продукти за лична хигиена, интелигентни технологии и други бяха представени на вниманието на китайските потребители. Цялостна информация за предприятията и продуктите чрез текст, изображения, видеа, </w:t>
      </w:r>
      <w:r w:rsidRPr="003A07B7">
        <w:rPr>
          <w:rFonts w:eastAsia="Calibri"/>
          <w:shd w:val="clear" w:color="auto" w:fill="FEFEFE"/>
          <w:lang w:val="en-US"/>
        </w:rPr>
        <w:lastRenderedPageBreak/>
        <w:t>излъчвания на живо и други, позволиха на дистрибуторите да се запознаят с предлаганите стоки. 542 изложители и 2516 купувачи бяха регистриралите се на платформата за виртуално изложение и над 1643 артикула изложени онлайн.</w:t>
      </w:r>
    </w:p>
    <w:p w14:paraId="76FA2DE2" w14:textId="77777777" w:rsidR="00D03668" w:rsidRPr="003A07B7" w:rsidRDefault="00D03668" w:rsidP="00D03668">
      <w:pPr>
        <w:tabs>
          <w:tab w:val="left" w:pos="851"/>
        </w:tabs>
        <w:overflowPunct/>
        <w:autoSpaceDE/>
        <w:autoSpaceDN/>
        <w:adjustRightInd/>
        <w:ind w:firstLine="567"/>
        <w:contextualSpacing/>
        <w:jc w:val="both"/>
        <w:textAlignment w:val="auto"/>
        <w:rPr>
          <w:rFonts w:eastAsia="Calibri"/>
          <w:shd w:val="clear" w:color="auto" w:fill="FEFEFE"/>
          <w:lang w:val="en-US"/>
        </w:rPr>
      </w:pPr>
    </w:p>
    <w:p w14:paraId="3C1F8C2F" w14:textId="77777777" w:rsidR="004705A5" w:rsidRPr="003A07B7" w:rsidRDefault="004705A5" w:rsidP="005B5373">
      <w:pPr>
        <w:tabs>
          <w:tab w:val="left" w:pos="851"/>
        </w:tabs>
        <w:overflowPunct/>
        <w:autoSpaceDE/>
        <w:autoSpaceDN/>
        <w:adjustRightInd/>
        <w:contextualSpacing/>
        <w:jc w:val="both"/>
        <w:textAlignment w:val="auto"/>
        <w:rPr>
          <w:rFonts w:eastAsia="Calibri"/>
          <w:b/>
          <w:shd w:val="clear" w:color="auto" w:fill="FEFEFE"/>
        </w:rPr>
      </w:pPr>
    </w:p>
    <w:p w14:paraId="2A445DF0" w14:textId="77777777" w:rsidR="00ED1CD9" w:rsidRPr="003A07B7" w:rsidRDefault="00ED1CD9" w:rsidP="00C558A1">
      <w:pPr>
        <w:numPr>
          <w:ilvl w:val="0"/>
          <w:numId w:val="26"/>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Продукти/услуги, предоставяни по програмата – описание на постигнатите резултати и изпълнените дейности за тяхното предоставяне</w:t>
      </w:r>
    </w:p>
    <w:p w14:paraId="14E60F08" w14:textId="77777777" w:rsidR="00ED1CD9" w:rsidRPr="003A07B7" w:rsidRDefault="00ED1CD9" w:rsidP="00C558A1">
      <w:pPr>
        <w:numPr>
          <w:ilvl w:val="0"/>
          <w:numId w:val="26"/>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за изпълнението на администрираните разходни показатели, вкл. проекти по програмата</w:t>
      </w:r>
    </w:p>
    <w:p w14:paraId="71DE57D3" w14:textId="225E4E03" w:rsidR="00ED1CD9" w:rsidRPr="003A07B7" w:rsidRDefault="00FA010F" w:rsidP="005B5373">
      <w:pPr>
        <w:tabs>
          <w:tab w:val="left" w:pos="851"/>
        </w:tabs>
        <w:overflowPunct/>
        <w:autoSpaceDE/>
        <w:autoSpaceDN/>
        <w:adjustRightInd/>
        <w:contextualSpacing/>
        <w:jc w:val="both"/>
        <w:textAlignment w:val="auto"/>
        <w:rPr>
          <w:rFonts w:eastAsia="Calibri"/>
          <w:bCs/>
          <w:shd w:val="clear" w:color="auto" w:fill="FEFEFE"/>
        </w:rPr>
      </w:pPr>
      <w:r w:rsidRPr="003A07B7">
        <w:rPr>
          <w:rFonts w:eastAsia="Calibri"/>
          <w:bCs/>
          <w:shd w:val="clear" w:color="auto" w:fill="FEFEFE"/>
        </w:rPr>
        <w:t>Администрираните разходни показали са описани в таблица № 7</w:t>
      </w:r>
    </w:p>
    <w:p w14:paraId="79DC1E21" w14:textId="77777777" w:rsidR="00ED1CD9" w:rsidRPr="003A07B7" w:rsidRDefault="00ED1CD9" w:rsidP="005B5373">
      <w:pPr>
        <w:tabs>
          <w:tab w:val="left" w:pos="851"/>
        </w:tabs>
        <w:overflowPunct/>
        <w:autoSpaceDE/>
        <w:autoSpaceDN/>
        <w:adjustRightInd/>
        <w:contextualSpacing/>
        <w:jc w:val="both"/>
        <w:textAlignment w:val="auto"/>
        <w:rPr>
          <w:rFonts w:eastAsia="Calibri"/>
          <w:b/>
          <w:shd w:val="clear" w:color="auto" w:fill="FEFEFE"/>
        </w:rPr>
      </w:pPr>
    </w:p>
    <w:p w14:paraId="0C7CC829" w14:textId="77777777" w:rsidR="00ED1CD9" w:rsidRPr="003A07B7" w:rsidRDefault="00ED1CD9" w:rsidP="00C558A1">
      <w:pPr>
        <w:numPr>
          <w:ilvl w:val="0"/>
          <w:numId w:val="26"/>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на показателите за изпълнение на програмата (количествени, качествени, времеви)</w:t>
      </w:r>
    </w:p>
    <w:p w14:paraId="622BD39D" w14:textId="77777777" w:rsidR="00ED1CD9" w:rsidRPr="003A07B7" w:rsidRDefault="00ED1CD9" w:rsidP="00C558A1">
      <w:pPr>
        <w:numPr>
          <w:ilvl w:val="0"/>
          <w:numId w:val="27"/>
        </w:numPr>
        <w:tabs>
          <w:tab w:val="left" w:pos="851"/>
        </w:tabs>
        <w:overflowPunct/>
        <w:autoSpaceDE/>
        <w:autoSpaceDN/>
        <w:adjustRightInd/>
        <w:ind w:left="0"/>
        <w:contextualSpacing/>
        <w:jc w:val="both"/>
        <w:textAlignment w:val="auto"/>
        <w:rPr>
          <w:rFonts w:eastAsia="Calibri"/>
          <w:b/>
          <w:shd w:val="clear" w:color="auto" w:fill="FEFEFE"/>
        </w:rPr>
      </w:pPr>
      <w:r w:rsidRPr="003A07B7">
        <w:rPr>
          <w:rFonts w:eastAsia="Calibri"/>
          <w:b/>
          <w:shd w:val="clear" w:color="auto" w:fill="FEFEFE"/>
        </w:rPr>
        <w:t>Кратко описание на показателите за изпълнение</w:t>
      </w:r>
    </w:p>
    <w:p w14:paraId="46621B0E" w14:textId="77777777" w:rsidR="00ED1CD9" w:rsidRPr="003A07B7" w:rsidRDefault="00ED1CD9" w:rsidP="00C51B1C">
      <w:pPr>
        <w:numPr>
          <w:ilvl w:val="0"/>
          <w:numId w:val="27"/>
        </w:numPr>
        <w:tabs>
          <w:tab w:val="left" w:pos="851"/>
        </w:tabs>
        <w:overflowPunct/>
        <w:autoSpaceDE/>
        <w:autoSpaceDN/>
        <w:adjustRightInd/>
        <w:ind w:left="0"/>
        <w:contextualSpacing/>
        <w:jc w:val="both"/>
        <w:textAlignment w:val="auto"/>
        <w:rPr>
          <w:rFonts w:eastAsia="Calibri"/>
          <w:b/>
          <w:shd w:val="clear" w:color="auto" w:fill="FEFEFE"/>
        </w:rPr>
      </w:pPr>
      <w:r w:rsidRPr="003A07B7">
        <w:rPr>
          <w:rFonts w:eastAsia="Calibri"/>
          <w:b/>
          <w:shd w:val="clear" w:color="auto" w:fill="FEFEFE"/>
        </w:rPr>
        <w:t>Източници на информацията за данните по показателите за изпълнение</w:t>
      </w:r>
    </w:p>
    <w:p w14:paraId="3CB4CCF1" w14:textId="77777777" w:rsidR="00ED1CD9" w:rsidRPr="003A07B7" w:rsidRDefault="00ED1CD9" w:rsidP="005B5373">
      <w:pPr>
        <w:tabs>
          <w:tab w:val="left" w:pos="851"/>
        </w:tabs>
        <w:overflowPunct/>
        <w:autoSpaceDE/>
        <w:autoSpaceDN/>
        <w:adjustRightInd/>
        <w:contextualSpacing/>
        <w:jc w:val="both"/>
        <w:textAlignment w:val="auto"/>
        <w:rPr>
          <w:rFonts w:eastAsia="Calibri"/>
          <w:b/>
          <w:shd w:val="clear" w:color="auto" w:fill="FEFEFE"/>
        </w:rPr>
      </w:pPr>
    </w:p>
    <w:p w14:paraId="7F26FFC1" w14:textId="77777777" w:rsidR="00ED1CD9" w:rsidRPr="003A07B7" w:rsidRDefault="00ED1CD9" w:rsidP="00C558A1">
      <w:pPr>
        <w:numPr>
          <w:ilvl w:val="0"/>
          <w:numId w:val="26"/>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Описание на факторите и причините, оказали въздействие върху непостигането на планираните/заявените целеви стойности</w:t>
      </w:r>
    </w:p>
    <w:p w14:paraId="145F3B0A" w14:textId="2A01EF3D" w:rsidR="00ED1CD9" w:rsidRPr="003A07B7" w:rsidRDefault="00ED1CD9" w:rsidP="001072B6">
      <w:pPr>
        <w:numPr>
          <w:ilvl w:val="0"/>
          <w:numId w:val="26"/>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Отчет на разходите по програмата с разпределение на ведомствени и администрирани разходи</w:t>
      </w:r>
    </w:p>
    <w:p w14:paraId="2743CCCE" w14:textId="77777777" w:rsidR="00373A21" w:rsidRPr="003A07B7" w:rsidRDefault="00373A21" w:rsidP="00373A21">
      <w:pPr>
        <w:tabs>
          <w:tab w:val="left" w:pos="851"/>
        </w:tabs>
        <w:overflowPunct/>
        <w:autoSpaceDE/>
        <w:autoSpaceDN/>
        <w:adjustRightInd/>
        <w:ind w:left="567"/>
        <w:contextualSpacing/>
        <w:jc w:val="both"/>
        <w:textAlignment w:val="auto"/>
        <w:rPr>
          <w:rFonts w:eastAsia="Calibri"/>
          <w:b/>
          <w:shd w:val="clear" w:color="auto" w:fill="FEFEFE"/>
        </w:rPr>
      </w:pPr>
    </w:p>
    <w:tbl>
      <w:tblPr>
        <w:tblW w:w="9780" w:type="dxa"/>
        <w:jc w:val="center"/>
        <w:tblLook w:val="04A0" w:firstRow="1" w:lastRow="0" w:firstColumn="1" w:lastColumn="0" w:noHBand="0" w:noVBand="1"/>
      </w:tblPr>
      <w:tblGrid>
        <w:gridCol w:w="960"/>
        <w:gridCol w:w="5160"/>
        <w:gridCol w:w="1260"/>
        <w:gridCol w:w="1280"/>
        <w:gridCol w:w="1120"/>
      </w:tblGrid>
      <w:tr w:rsidR="001072B6" w:rsidRPr="003A07B7" w14:paraId="77182523" w14:textId="77777777" w:rsidTr="001072B6">
        <w:trPr>
          <w:trHeight w:val="300"/>
          <w:jc w:val="center"/>
        </w:trPr>
        <w:tc>
          <w:tcPr>
            <w:tcW w:w="9780" w:type="dxa"/>
            <w:gridSpan w:val="5"/>
            <w:tcBorders>
              <w:top w:val="nil"/>
              <w:left w:val="nil"/>
              <w:bottom w:val="nil"/>
              <w:right w:val="nil"/>
            </w:tcBorders>
            <w:shd w:val="clear" w:color="auto" w:fill="auto"/>
            <w:noWrap/>
            <w:vAlign w:val="center"/>
            <w:hideMark/>
          </w:tcPr>
          <w:p w14:paraId="41A5220D" w14:textId="77777777" w:rsidR="001072B6" w:rsidRPr="003A07B7" w:rsidRDefault="001072B6" w:rsidP="001072B6">
            <w:pPr>
              <w:overflowPunct/>
              <w:autoSpaceDE/>
              <w:autoSpaceDN/>
              <w:adjustRightInd/>
              <w:textAlignment w:val="auto"/>
              <w:rPr>
                <w:b/>
                <w:bCs/>
                <w:color w:val="000000"/>
                <w:lang w:val="en-US"/>
              </w:rPr>
            </w:pPr>
            <w:r w:rsidRPr="003A07B7">
              <w:rPr>
                <w:b/>
                <w:bCs/>
                <w:color w:val="000000"/>
                <w:lang w:val="en-US"/>
              </w:rPr>
              <w:t>Приложение № 7</w:t>
            </w:r>
            <w:r w:rsidRPr="003A07B7">
              <w:rPr>
                <w:color w:val="000000"/>
                <w:lang w:val="en-US"/>
              </w:rPr>
              <w:t xml:space="preserve"> – Отчет на разходите по бюджетните програми</w:t>
            </w:r>
          </w:p>
        </w:tc>
      </w:tr>
      <w:tr w:rsidR="001072B6" w:rsidRPr="003A07B7" w14:paraId="1CB6B0F3" w14:textId="77777777" w:rsidTr="001072B6">
        <w:trPr>
          <w:trHeight w:val="25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59670" w14:textId="77777777" w:rsidR="001072B6" w:rsidRPr="003A07B7" w:rsidRDefault="001072B6" w:rsidP="001072B6">
            <w:pPr>
              <w:overflowPunct/>
              <w:autoSpaceDE/>
              <w:autoSpaceDN/>
              <w:adjustRightInd/>
              <w:jc w:val="center"/>
              <w:textAlignment w:val="auto"/>
              <w:rPr>
                <w:b/>
                <w:bCs/>
                <w:color w:val="000000"/>
                <w:lang w:val="en-US"/>
              </w:rPr>
            </w:pPr>
            <w:r w:rsidRPr="003A07B7">
              <w:rPr>
                <w:b/>
                <w:bCs/>
                <w:color w:val="000000"/>
                <w:lang w:val="en-US"/>
              </w:rPr>
              <w:t xml:space="preserve">№ </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12794817" w14:textId="77777777" w:rsidR="001072B6" w:rsidRPr="003A07B7" w:rsidRDefault="001072B6" w:rsidP="001072B6">
            <w:pPr>
              <w:overflowPunct/>
              <w:autoSpaceDE/>
              <w:autoSpaceDN/>
              <w:adjustRightInd/>
              <w:jc w:val="center"/>
              <w:textAlignment w:val="auto"/>
              <w:rPr>
                <w:b/>
                <w:bCs/>
                <w:color w:val="000000"/>
                <w:lang w:val="en-US"/>
              </w:rPr>
            </w:pPr>
            <w:r w:rsidRPr="003A07B7">
              <w:rPr>
                <w:b/>
                <w:bCs/>
                <w:color w:val="000000"/>
                <w:lang w:val="en-US"/>
              </w:rPr>
              <w:t>2200.04.00 - Бюджетна програма „Администрация“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CF6881" w14:textId="77777777" w:rsidR="001072B6" w:rsidRPr="003A07B7" w:rsidRDefault="001072B6" w:rsidP="001072B6">
            <w:pPr>
              <w:overflowPunct/>
              <w:autoSpaceDE/>
              <w:autoSpaceDN/>
              <w:adjustRightInd/>
              <w:jc w:val="center"/>
              <w:textAlignment w:val="auto"/>
              <w:rPr>
                <w:b/>
                <w:bCs/>
                <w:color w:val="000000"/>
                <w:lang w:val="en-US"/>
              </w:rPr>
            </w:pPr>
            <w:r w:rsidRPr="003A07B7">
              <w:rPr>
                <w:b/>
                <w:bCs/>
                <w:color w:val="000000"/>
                <w:lang w:val="en-US"/>
              </w:rPr>
              <w:t>Закон</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90803" w14:textId="77777777" w:rsidR="001072B6" w:rsidRPr="003A07B7" w:rsidRDefault="001072B6" w:rsidP="001072B6">
            <w:pPr>
              <w:overflowPunct/>
              <w:autoSpaceDE/>
              <w:autoSpaceDN/>
              <w:adjustRightInd/>
              <w:jc w:val="center"/>
              <w:textAlignment w:val="auto"/>
              <w:rPr>
                <w:b/>
                <w:bCs/>
                <w:color w:val="000000"/>
                <w:lang w:val="en-US"/>
              </w:rPr>
            </w:pPr>
            <w:r w:rsidRPr="003A07B7">
              <w:rPr>
                <w:b/>
                <w:bCs/>
                <w:color w:val="000000"/>
                <w:lang w:val="en-US"/>
              </w:rPr>
              <w:t>Уточнен план</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52B30" w14:textId="77777777" w:rsidR="001072B6" w:rsidRPr="003A07B7" w:rsidRDefault="001072B6" w:rsidP="001072B6">
            <w:pPr>
              <w:overflowPunct/>
              <w:autoSpaceDE/>
              <w:autoSpaceDN/>
              <w:adjustRightInd/>
              <w:jc w:val="center"/>
              <w:textAlignment w:val="auto"/>
              <w:rPr>
                <w:b/>
                <w:bCs/>
                <w:color w:val="000000"/>
                <w:lang w:val="en-US"/>
              </w:rPr>
            </w:pPr>
            <w:r w:rsidRPr="003A07B7">
              <w:rPr>
                <w:b/>
                <w:bCs/>
                <w:color w:val="000000"/>
                <w:lang w:val="en-US"/>
              </w:rPr>
              <w:t>Отчет</w:t>
            </w:r>
          </w:p>
        </w:tc>
      </w:tr>
      <w:tr w:rsidR="001072B6" w:rsidRPr="003A07B7" w14:paraId="3AD7D316" w14:textId="77777777" w:rsidTr="001072B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7AF0BF5" w14:textId="77777777" w:rsidR="001072B6" w:rsidRPr="003A07B7" w:rsidRDefault="001072B6" w:rsidP="001072B6">
            <w:pPr>
              <w:overflowPunct/>
              <w:autoSpaceDE/>
              <w:autoSpaceDN/>
              <w:adjustRightInd/>
              <w:textAlignment w:val="auto"/>
              <w:rPr>
                <w:b/>
                <w:bCs/>
                <w:color w:val="000000"/>
                <w:lang w:val="en-US"/>
              </w:rPr>
            </w:pPr>
          </w:p>
        </w:tc>
        <w:tc>
          <w:tcPr>
            <w:tcW w:w="5160" w:type="dxa"/>
            <w:tcBorders>
              <w:top w:val="nil"/>
              <w:left w:val="nil"/>
              <w:bottom w:val="single" w:sz="4" w:space="0" w:color="auto"/>
              <w:right w:val="single" w:sz="4" w:space="0" w:color="auto"/>
            </w:tcBorders>
            <w:shd w:val="clear" w:color="auto" w:fill="auto"/>
            <w:vAlign w:val="center"/>
            <w:hideMark/>
          </w:tcPr>
          <w:p w14:paraId="016A79E5" w14:textId="77777777" w:rsidR="001072B6" w:rsidRPr="003A07B7" w:rsidRDefault="001072B6" w:rsidP="001072B6">
            <w:pPr>
              <w:overflowPunct/>
              <w:autoSpaceDE/>
              <w:autoSpaceDN/>
              <w:adjustRightInd/>
              <w:jc w:val="center"/>
              <w:textAlignment w:val="auto"/>
              <w:rPr>
                <w:b/>
                <w:bCs/>
                <w:color w:val="000000"/>
                <w:lang w:val="en-US"/>
              </w:rPr>
            </w:pPr>
            <w:r w:rsidRPr="003A07B7">
              <w:rPr>
                <w:b/>
                <w:bCs/>
                <w:color w:val="000000"/>
                <w:lang w:val="en-US"/>
              </w:rPr>
              <w:t>(в лева)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CD2E908" w14:textId="77777777" w:rsidR="001072B6" w:rsidRPr="003A07B7" w:rsidRDefault="001072B6" w:rsidP="001072B6">
            <w:pPr>
              <w:overflowPunct/>
              <w:autoSpaceDE/>
              <w:autoSpaceDN/>
              <w:adjustRightInd/>
              <w:textAlignment w:val="auto"/>
              <w:rPr>
                <w:b/>
                <w:bCs/>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7242C380" w14:textId="77777777" w:rsidR="001072B6" w:rsidRPr="003A07B7" w:rsidRDefault="001072B6" w:rsidP="001072B6">
            <w:pPr>
              <w:overflowPunct/>
              <w:autoSpaceDE/>
              <w:autoSpaceDN/>
              <w:adjustRightInd/>
              <w:textAlignment w:val="auto"/>
              <w:rPr>
                <w:b/>
                <w:bCs/>
                <w:color w:val="00000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6530AF3" w14:textId="77777777" w:rsidR="001072B6" w:rsidRPr="003A07B7" w:rsidRDefault="001072B6" w:rsidP="001072B6">
            <w:pPr>
              <w:overflowPunct/>
              <w:autoSpaceDE/>
              <w:autoSpaceDN/>
              <w:adjustRightInd/>
              <w:textAlignment w:val="auto"/>
              <w:rPr>
                <w:b/>
                <w:bCs/>
                <w:color w:val="000000"/>
                <w:lang w:val="en-US"/>
              </w:rPr>
            </w:pPr>
          </w:p>
        </w:tc>
      </w:tr>
      <w:tr w:rsidR="001072B6" w:rsidRPr="003A07B7" w14:paraId="2CE319D1"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C9BF6C" w14:textId="77777777" w:rsidR="001072B6" w:rsidRPr="003A07B7" w:rsidRDefault="001072B6" w:rsidP="001072B6">
            <w:pPr>
              <w:overflowPunct/>
              <w:autoSpaceDE/>
              <w:autoSpaceDN/>
              <w:adjustRightInd/>
              <w:jc w:val="center"/>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AC15033" w14:textId="77777777" w:rsidR="001072B6" w:rsidRPr="003A07B7" w:rsidRDefault="001072B6" w:rsidP="001072B6">
            <w:pPr>
              <w:overflowPunct/>
              <w:autoSpaceDE/>
              <w:autoSpaceDN/>
              <w:adjustRightInd/>
              <w:jc w:val="center"/>
              <w:textAlignment w:val="auto"/>
              <w:rPr>
                <w:b/>
                <w:bCs/>
                <w:color w:val="000000"/>
                <w:lang w:val="en-US"/>
              </w:rPr>
            </w:pPr>
            <w:r w:rsidRPr="003A07B7">
              <w:rPr>
                <w:b/>
                <w:bCs/>
                <w:color w:val="00000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752E96AE" w14:textId="77777777" w:rsidR="001072B6" w:rsidRPr="003A07B7" w:rsidRDefault="001072B6" w:rsidP="001072B6">
            <w:pPr>
              <w:overflowPunct/>
              <w:autoSpaceDE/>
              <w:autoSpaceDN/>
              <w:adjustRightInd/>
              <w:jc w:val="center"/>
              <w:textAlignment w:val="auto"/>
              <w:rPr>
                <w:b/>
                <w:bCs/>
                <w:color w:val="000000"/>
                <w:lang w:val="en-US"/>
              </w:rPr>
            </w:pPr>
            <w:r w:rsidRPr="003A07B7">
              <w:rPr>
                <w:b/>
                <w:bCs/>
                <w:color w:val="000000"/>
                <w:lang w:val="en-US"/>
              </w:rPr>
              <w:t> </w:t>
            </w:r>
          </w:p>
        </w:tc>
        <w:tc>
          <w:tcPr>
            <w:tcW w:w="1280" w:type="dxa"/>
            <w:tcBorders>
              <w:top w:val="nil"/>
              <w:left w:val="nil"/>
              <w:bottom w:val="single" w:sz="4" w:space="0" w:color="auto"/>
              <w:right w:val="single" w:sz="4" w:space="0" w:color="auto"/>
            </w:tcBorders>
            <w:shd w:val="clear" w:color="auto" w:fill="auto"/>
            <w:vAlign w:val="center"/>
            <w:hideMark/>
          </w:tcPr>
          <w:p w14:paraId="17578F78" w14:textId="77777777" w:rsidR="001072B6" w:rsidRPr="003A07B7" w:rsidRDefault="001072B6" w:rsidP="001072B6">
            <w:pPr>
              <w:overflowPunct/>
              <w:autoSpaceDE/>
              <w:autoSpaceDN/>
              <w:adjustRightInd/>
              <w:jc w:val="center"/>
              <w:textAlignment w:val="auto"/>
              <w:rPr>
                <w:b/>
                <w:bCs/>
                <w:color w:val="000000"/>
                <w:lang w:val="en-US"/>
              </w:rPr>
            </w:pPr>
            <w:r w:rsidRPr="003A07B7">
              <w:rPr>
                <w:b/>
                <w:bCs/>
                <w:color w:val="000000"/>
                <w:lang w:val="en-US"/>
              </w:rPr>
              <w:t> </w:t>
            </w:r>
          </w:p>
        </w:tc>
        <w:tc>
          <w:tcPr>
            <w:tcW w:w="1120" w:type="dxa"/>
            <w:tcBorders>
              <w:top w:val="nil"/>
              <w:left w:val="nil"/>
              <w:bottom w:val="single" w:sz="4" w:space="0" w:color="auto"/>
              <w:right w:val="single" w:sz="4" w:space="0" w:color="auto"/>
            </w:tcBorders>
            <w:shd w:val="clear" w:color="auto" w:fill="auto"/>
            <w:vAlign w:val="center"/>
            <w:hideMark/>
          </w:tcPr>
          <w:p w14:paraId="1527A49F" w14:textId="77777777" w:rsidR="001072B6" w:rsidRPr="003A07B7" w:rsidRDefault="001072B6" w:rsidP="001072B6">
            <w:pPr>
              <w:overflowPunct/>
              <w:autoSpaceDE/>
              <w:autoSpaceDN/>
              <w:adjustRightInd/>
              <w:jc w:val="center"/>
              <w:textAlignment w:val="auto"/>
              <w:rPr>
                <w:b/>
                <w:bCs/>
                <w:color w:val="000000"/>
                <w:lang w:val="en-US"/>
              </w:rPr>
            </w:pPr>
            <w:r w:rsidRPr="003A07B7">
              <w:rPr>
                <w:b/>
                <w:bCs/>
                <w:color w:val="000000"/>
                <w:lang w:val="en-US"/>
              </w:rPr>
              <w:t> </w:t>
            </w:r>
          </w:p>
        </w:tc>
      </w:tr>
      <w:tr w:rsidR="001072B6" w:rsidRPr="003A07B7" w14:paraId="3448FE45"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62274B" w14:textId="77777777" w:rsidR="001072B6" w:rsidRPr="003A07B7" w:rsidRDefault="001072B6" w:rsidP="001072B6">
            <w:pPr>
              <w:overflowPunct/>
              <w:autoSpaceDE/>
              <w:autoSpaceDN/>
              <w:adjustRightInd/>
              <w:jc w:val="both"/>
              <w:textAlignment w:val="auto"/>
              <w:rPr>
                <w:b/>
                <w:bCs/>
                <w:color w:val="000000"/>
                <w:lang w:val="en-US"/>
              </w:rPr>
            </w:pPr>
            <w:r w:rsidRPr="003A07B7">
              <w:rPr>
                <w:b/>
                <w:bCs/>
                <w:color w:val="000000"/>
                <w:lang w:val="en-US"/>
              </w:rPr>
              <w:t>І.</w:t>
            </w:r>
          </w:p>
        </w:tc>
        <w:tc>
          <w:tcPr>
            <w:tcW w:w="5160" w:type="dxa"/>
            <w:tcBorders>
              <w:top w:val="nil"/>
              <w:left w:val="nil"/>
              <w:bottom w:val="single" w:sz="4" w:space="0" w:color="auto"/>
              <w:right w:val="single" w:sz="4" w:space="0" w:color="auto"/>
            </w:tcBorders>
            <w:shd w:val="clear" w:color="auto" w:fill="auto"/>
            <w:vAlign w:val="center"/>
            <w:hideMark/>
          </w:tcPr>
          <w:p w14:paraId="138A1CD9" w14:textId="77777777" w:rsidR="001072B6" w:rsidRPr="003A07B7" w:rsidRDefault="001072B6" w:rsidP="001072B6">
            <w:pPr>
              <w:overflowPunct/>
              <w:autoSpaceDE/>
              <w:autoSpaceDN/>
              <w:adjustRightInd/>
              <w:textAlignment w:val="auto"/>
              <w:rPr>
                <w:b/>
                <w:bCs/>
                <w:color w:val="000000"/>
                <w:lang w:val="en-US"/>
              </w:rPr>
            </w:pPr>
            <w:r w:rsidRPr="003A07B7">
              <w:rPr>
                <w:b/>
                <w:bCs/>
                <w:color w:val="000000"/>
                <w:lang w:val="en-US"/>
              </w:rPr>
              <w:t>Общо ведомствени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348177F1"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18 105 900</w:t>
            </w:r>
          </w:p>
        </w:tc>
        <w:tc>
          <w:tcPr>
            <w:tcW w:w="1280" w:type="dxa"/>
            <w:tcBorders>
              <w:top w:val="nil"/>
              <w:left w:val="nil"/>
              <w:bottom w:val="single" w:sz="4" w:space="0" w:color="auto"/>
              <w:right w:val="single" w:sz="4" w:space="0" w:color="auto"/>
            </w:tcBorders>
            <w:shd w:val="clear" w:color="auto" w:fill="auto"/>
            <w:noWrap/>
            <w:vAlign w:val="center"/>
            <w:hideMark/>
          </w:tcPr>
          <w:p w14:paraId="65E31A7C"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17 946 207</w:t>
            </w:r>
          </w:p>
        </w:tc>
        <w:tc>
          <w:tcPr>
            <w:tcW w:w="1120" w:type="dxa"/>
            <w:tcBorders>
              <w:top w:val="nil"/>
              <w:left w:val="nil"/>
              <w:bottom w:val="single" w:sz="4" w:space="0" w:color="auto"/>
              <w:right w:val="single" w:sz="4" w:space="0" w:color="auto"/>
            </w:tcBorders>
            <w:shd w:val="clear" w:color="auto" w:fill="auto"/>
            <w:noWrap/>
            <w:vAlign w:val="center"/>
            <w:hideMark/>
          </w:tcPr>
          <w:p w14:paraId="547C0141"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8 423 156</w:t>
            </w:r>
          </w:p>
        </w:tc>
      </w:tr>
      <w:tr w:rsidR="001072B6" w:rsidRPr="003A07B7" w14:paraId="79793B8C"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4F66DE"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42A4FA1"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763DAC6D"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10 330 100</w:t>
            </w:r>
          </w:p>
        </w:tc>
        <w:tc>
          <w:tcPr>
            <w:tcW w:w="1280" w:type="dxa"/>
            <w:tcBorders>
              <w:top w:val="nil"/>
              <w:left w:val="nil"/>
              <w:bottom w:val="single" w:sz="4" w:space="0" w:color="auto"/>
              <w:right w:val="single" w:sz="4" w:space="0" w:color="auto"/>
            </w:tcBorders>
            <w:shd w:val="clear" w:color="auto" w:fill="auto"/>
            <w:noWrap/>
            <w:vAlign w:val="center"/>
            <w:hideMark/>
          </w:tcPr>
          <w:p w14:paraId="370CC2BE"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10 330 304</w:t>
            </w:r>
          </w:p>
        </w:tc>
        <w:tc>
          <w:tcPr>
            <w:tcW w:w="1120" w:type="dxa"/>
            <w:tcBorders>
              <w:top w:val="nil"/>
              <w:left w:val="nil"/>
              <w:bottom w:val="single" w:sz="4" w:space="0" w:color="auto"/>
              <w:right w:val="single" w:sz="4" w:space="0" w:color="auto"/>
            </w:tcBorders>
            <w:shd w:val="clear" w:color="auto" w:fill="auto"/>
            <w:noWrap/>
            <w:vAlign w:val="center"/>
            <w:hideMark/>
          </w:tcPr>
          <w:p w14:paraId="7F97B149"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4 972 331</w:t>
            </w:r>
          </w:p>
        </w:tc>
      </w:tr>
      <w:tr w:rsidR="001072B6" w:rsidRPr="003A07B7" w14:paraId="2E03D7E3"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EE57C8"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4AA591D"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762995FB"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5 986 800</w:t>
            </w:r>
          </w:p>
        </w:tc>
        <w:tc>
          <w:tcPr>
            <w:tcW w:w="1280" w:type="dxa"/>
            <w:tcBorders>
              <w:top w:val="nil"/>
              <w:left w:val="nil"/>
              <w:bottom w:val="single" w:sz="4" w:space="0" w:color="auto"/>
              <w:right w:val="single" w:sz="4" w:space="0" w:color="auto"/>
            </w:tcBorders>
            <w:shd w:val="clear" w:color="auto" w:fill="auto"/>
            <w:noWrap/>
            <w:vAlign w:val="center"/>
            <w:hideMark/>
          </w:tcPr>
          <w:p w14:paraId="346BC654"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5 816 903</w:t>
            </w:r>
          </w:p>
        </w:tc>
        <w:tc>
          <w:tcPr>
            <w:tcW w:w="1120" w:type="dxa"/>
            <w:tcBorders>
              <w:top w:val="nil"/>
              <w:left w:val="nil"/>
              <w:bottom w:val="single" w:sz="4" w:space="0" w:color="auto"/>
              <w:right w:val="single" w:sz="4" w:space="0" w:color="auto"/>
            </w:tcBorders>
            <w:shd w:val="clear" w:color="auto" w:fill="auto"/>
            <w:noWrap/>
            <w:vAlign w:val="center"/>
            <w:hideMark/>
          </w:tcPr>
          <w:p w14:paraId="25A46001"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2 847 566</w:t>
            </w:r>
          </w:p>
        </w:tc>
      </w:tr>
      <w:tr w:rsidR="001072B6" w:rsidRPr="003A07B7" w14:paraId="5D62DC2D"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7DEAEA"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DAA0FD6"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102E761D"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1 789 000</w:t>
            </w:r>
          </w:p>
        </w:tc>
        <w:tc>
          <w:tcPr>
            <w:tcW w:w="1280" w:type="dxa"/>
            <w:tcBorders>
              <w:top w:val="nil"/>
              <w:left w:val="nil"/>
              <w:bottom w:val="single" w:sz="4" w:space="0" w:color="auto"/>
              <w:right w:val="single" w:sz="4" w:space="0" w:color="auto"/>
            </w:tcBorders>
            <w:shd w:val="clear" w:color="auto" w:fill="auto"/>
            <w:noWrap/>
            <w:vAlign w:val="center"/>
            <w:hideMark/>
          </w:tcPr>
          <w:p w14:paraId="6175E331"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1 799 000</w:t>
            </w:r>
          </w:p>
        </w:tc>
        <w:tc>
          <w:tcPr>
            <w:tcW w:w="1120" w:type="dxa"/>
            <w:tcBorders>
              <w:top w:val="nil"/>
              <w:left w:val="nil"/>
              <w:bottom w:val="single" w:sz="4" w:space="0" w:color="auto"/>
              <w:right w:val="single" w:sz="4" w:space="0" w:color="auto"/>
            </w:tcBorders>
            <w:shd w:val="clear" w:color="auto" w:fill="auto"/>
            <w:noWrap/>
            <w:vAlign w:val="center"/>
            <w:hideMark/>
          </w:tcPr>
          <w:p w14:paraId="0299B289"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603 259</w:t>
            </w:r>
          </w:p>
        </w:tc>
      </w:tr>
      <w:tr w:rsidR="001072B6" w:rsidRPr="003A07B7" w14:paraId="388D0EFE"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A5A336" w14:textId="77777777" w:rsidR="001072B6" w:rsidRPr="003A07B7" w:rsidRDefault="001072B6" w:rsidP="001072B6">
            <w:pPr>
              <w:overflowPunct/>
              <w:autoSpaceDE/>
              <w:autoSpaceDN/>
              <w:adjustRightInd/>
              <w:jc w:val="both"/>
              <w:textAlignment w:val="auto"/>
              <w:rPr>
                <w:b/>
                <w:bCs/>
                <w:color w:val="000000"/>
                <w:lang w:val="en-US"/>
              </w:rPr>
            </w:pPr>
            <w:r w:rsidRPr="003A07B7">
              <w:rPr>
                <w:b/>
                <w:bCs/>
                <w:color w:val="000000"/>
                <w:lang w:val="en-US"/>
              </w:rPr>
              <w:t>1</w:t>
            </w:r>
          </w:p>
        </w:tc>
        <w:tc>
          <w:tcPr>
            <w:tcW w:w="5160" w:type="dxa"/>
            <w:tcBorders>
              <w:top w:val="nil"/>
              <w:left w:val="nil"/>
              <w:bottom w:val="single" w:sz="4" w:space="0" w:color="auto"/>
              <w:right w:val="single" w:sz="4" w:space="0" w:color="auto"/>
            </w:tcBorders>
            <w:shd w:val="clear" w:color="auto" w:fill="auto"/>
            <w:vAlign w:val="center"/>
            <w:hideMark/>
          </w:tcPr>
          <w:p w14:paraId="51731892" w14:textId="77777777" w:rsidR="001072B6" w:rsidRPr="003A07B7" w:rsidRDefault="001072B6" w:rsidP="001072B6">
            <w:pPr>
              <w:overflowPunct/>
              <w:autoSpaceDE/>
              <w:autoSpaceDN/>
              <w:adjustRightInd/>
              <w:textAlignment w:val="auto"/>
              <w:rPr>
                <w:b/>
                <w:bCs/>
                <w:color w:val="000000"/>
                <w:lang w:val="en-US"/>
              </w:rPr>
            </w:pPr>
            <w:r w:rsidRPr="003A07B7">
              <w:rPr>
                <w:b/>
                <w:bCs/>
                <w:color w:val="000000"/>
                <w:lang w:val="en-US"/>
              </w:rPr>
              <w:t>Ведомствени разходи по бюджета на ПРБ:</w:t>
            </w:r>
          </w:p>
        </w:tc>
        <w:tc>
          <w:tcPr>
            <w:tcW w:w="1260" w:type="dxa"/>
            <w:tcBorders>
              <w:top w:val="nil"/>
              <w:left w:val="nil"/>
              <w:bottom w:val="single" w:sz="4" w:space="0" w:color="auto"/>
              <w:right w:val="single" w:sz="4" w:space="0" w:color="auto"/>
            </w:tcBorders>
            <w:shd w:val="clear" w:color="auto" w:fill="auto"/>
            <w:noWrap/>
            <w:vAlign w:val="center"/>
            <w:hideMark/>
          </w:tcPr>
          <w:p w14:paraId="47827D98"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18 105 900</w:t>
            </w:r>
          </w:p>
        </w:tc>
        <w:tc>
          <w:tcPr>
            <w:tcW w:w="1280" w:type="dxa"/>
            <w:tcBorders>
              <w:top w:val="nil"/>
              <w:left w:val="nil"/>
              <w:bottom w:val="single" w:sz="4" w:space="0" w:color="auto"/>
              <w:right w:val="single" w:sz="4" w:space="0" w:color="auto"/>
            </w:tcBorders>
            <w:shd w:val="clear" w:color="auto" w:fill="auto"/>
            <w:noWrap/>
            <w:vAlign w:val="center"/>
            <w:hideMark/>
          </w:tcPr>
          <w:p w14:paraId="741900EA"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17 946 207</w:t>
            </w:r>
          </w:p>
        </w:tc>
        <w:tc>
          <w:tcPr>
            <w:tcW w:w="1120" w:type="dxa"/>
            <w:tcBorders>
              <w:top w:val="nil"/>
              <w:left w:val="nil"/>
              <w:bottom w:val="single" w:sz="4" w:space="0" w:color="auto"/>
              <w:right w:val="single" w:sz="4" w:space="0" w:color="auto"/>
            </w:tcBorders>
            <w:shd w:val="clear" w:color="auto" w:fill="auto"/>
            <w:noWrap/>
            <w:vAlign w:val="center"/>
            <w:hideMark/>
          </w:tcPr>
          <w:p w14:paraId="7E4502E5"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8 389 285</w:t>
            </w:r>
          </w:p>
        </w:tc>
      </w:tr>
      <w:tr w:rsidR="001072B6" w:rsidRPr="003A07B7" w14:paraId="0E9E7F6F"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84ED3C"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48DCACD"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4EA9D032"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10 330 100</w:t>
            </w:r>
          </w:p>
        </w:tc>
        <w:tc>
          <w:tcPr>
            <w:tcW w:w="1280" w:type="dxa"/>
            <w:tcBorders>
              <w:top w:val="nil"/>
              <w:left w:val="nil"/>
              <w:bottom w:val="single" w:sz="4" w:space="0" w:color="auto"/>
              <w:right w:val="single" w:sz="4" w:space="0" w:color="auto"/>
            </w:tcBorders>
            <w:shd w:val="clear" w:color="auto" w:fill="auto"/>
            <w:noWrap/>
            <w:vAlign w:val="center"/>
            <w:hideMark/>
          </w:tcPr>
          <w:p w14:paraId="63A4F111"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10 330 304</w:t>
            </w:r>
          </w:p>
        </w:tc>
        <w:tc>
          <w:tcPr>
            <w:tcW w:w="1120" w:type="dxa"/>
            <w:tcBorders>
              <w:top w:val="nil"/>
              <w:left w:val="nil"/>
              <w:bottom w:val="single" w:sz="4" w:space="0" w:color="auto"/>
              <w:right w:val="single" w:sz="4" w:space="0" w:color="auto"/>
            </w:tcBorders>
            <w:shd w:val="clear" w:color="auto" w:fill="auto"/>
            <w:noWrap/>
            <w:vAlign w:val="center"/>
            <w:hideMark/>
          </w:tcPr>
          <w:p w14:paraId="49C11063"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4 971 531</w:t>
            </w:r>
          </w:p>
        </w:tc>
      </w:tr>
      <w:tr w:rsidR="001072B6" w:rsidRPr="003A07B7" w14:paraId="07C32298"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8B7427"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DF3EA2B"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616B199C"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5 986 800</w:t>
            </w:r>
          </w:p>
        </w:tc>
        <w:tc>
          <w:tcPr>
            <w:tcW w:w="1280" w:type="dxa"/>
            <w:tcBorders>
              <w:top w:val="nil"/>
              <w:left w:val="nil"/>
              <w:bottom w:val="single" w:sz="4" w:space="0" w:color="auto"/>
              <w:right w:val="single" w:sz="4" w:space="0" w:color="auto"/>
            </w:tcBorders>
            <w:shd w:val="clear" w:color="auto" w:fill="auto"/>
            <w:noWrap/>
            <w:vAlign w:val="center"/>
            <w:hideMark/>
          </w:tcPr>
          <w:p w14:paraId="64C25308"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5 816 903</w:t>
            </w:r>
          </w:p>
        </w:tc>
        <w:tc>
          <w:tcPr>
            <w:tcW w:w="1120" w:type="dxa"/>
            <w:tcBorders>
              <w:top w:val="nil"/>
              <w:left w:val="nil"/>
              <w:bottom w:val="single" w:sz="4" w:space="0" w:color="auto"/>
              <w:right w:val="single" w:sz="4" w:space="0" w:color="auto"/>
            </w:tcBorders>
            <w:shd w:val="clear" w:color="auto" w:fill="auto"/>
            <w:noWrap/>
            <w:vAlign w:val="center"/>
            <w:hideMark/>
          </w:tcPr>
          <w:p w14:paraId="0DF84030"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2 814 495</w:t>
            </w:r>
          </w:p>
        </w:tc>
      </w:tr>
      <w:tr w:rsidR="001072B6" w:rsidRPr="003A07B7" w14:paraId="39EE7E4F"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12DAB0"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25C77FD"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70740DE2"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1 789 000</w:t>
            </w:r>
          </w:p>
        </w:tc>
        <w:tc>
          <w:tcPr>
            <w:tcW w:w="1280" w:type="dxa"/>
            <w:tcBorders>
              <w:top w:val="nil"/>
              <w:left w:val="nil"/>
              <w:bottom w:val="single" w:sz="4" w:space="0" w:color="auto"/>
              <w:right w:val="single" w:sz="4" w:space="0" w:color="auto"/>
            </w:tcBorders>
            <w:shd w:val="clear" w:color="auto" w:fill="auto"/>
            <w:noWrap/>
            <w:vAlign w:val="center"/>
            <w:hideMark/>
          </w:tcPr>
          <w:p w14:paraId="2F45834D"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1 799 000</w:t>
            </w:r>
          </w:p>
        </w:tc>
        <w:tc>
          <w:tcPr>
            <w:tcW w:w="1120" w:type="dxa"/>
            <w:tcBorders>
              <w:top w:val="nil"/>
              <w:left w:val="nil"/>
              <w:bottom w:val="single" w:sz="4" w:space="0" w:color="auto"/>
              <w:right w:val="single" w:sz="4" w:space="0" w:color="auto"/>
            </w:tcBorders>
            <w:shd w:val="clear" w:color="auto" w:fill="auto"/>
            <w:noWrap/>
            <w:vAlign w:val="center"/>
            <w:hideMark/>
          </w:tcPr>
          <w:p w14:paraId="18CADF8A"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603 259</w:t>
            </w:r>
          </w:p>
        </w:tc>
      </w:tr>
      <w:tr w:rsidR="001072B6" w:rsidRPr="003A07B7" w14:paraId="03B31076" w14:textId="77777777" w:rsidTr="001072B6">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7079FD" w14:textId="77777777" w:rsidR="001072B6" w:rsidRPr="003A07B7" w:rsidRDefault="001072B6" w:rsidP="001072B6">
            <w:pPr>
              <w:overflowPunct/>
              <w:autoSpaceDE/>
              <w:autoSpaceDN/>
              <w:adjustRightInd/>
              <w:jc w:val="both"/>
              <w:textAlignment w:val="auto"/>
              <w:rPr>
                <w:b/>
                <w:bCs/>
                <w:color w:val="000000"/>
                <w:lang w:val="en-US"/>
              </w:rPr>
            </w:pPr>
            <w:r w:rsidRPr="003A07B7">
              <w:rPr>
                <w:b/>
                <w:bCs/>
                <w:color w:val="000000"/>
                <w:lang w:val="en-US"/>
              </w:rPr>
              <w:t>2</w:t>
            </w:r>
          </w:p>
        </w:tc>
        <w:tc>
          <w:tcPr>
            <w:tcW w:w="5160" w:type="dxa"/>
            <w:tcBorders>
              <w:top w:val="nil"/>
              <w:left w:val="nil"/>
              <w:bottom w:val="single" w:sz="4" w:space="0" w:color="auto"/>
              <w:right w:val="single" w:sz="4" w:space="0" w:color="auto"/>
            </w:tcBorders>
            <w:shd w:val="clear" w:color="auto" w:fill="auto"/>
            <w:vAlign w:val="center"/>
            <w:hideMark/>
          </w:tcPr>
          <w:p w14:paraId="2F0497DB" w14:textId="77777777" w:rsidR="001072B6" w:rsidRPr="003A07B7" w:rsidRDefault="001072B6" w:rsidP="001072B6">
            <w:pPr>
              <w:overflowPunct/>
              <w:autoSpaceDE/>
              <w:autoSpaceDN/>
              <w:adjustRightInd/>
              <w:textAlignment w:val="auto"/>
              <w:rPr>
                <w:b/>
                <w:bCs/>
                <w:color w:val="000000"/>
                <w:lang w:val="en-US"/>
              </w:rPr>
            </w:pPr>
            <w:r w:rsidRPr="003A07B7">
              <w:rPr>
                <w:b/>
                <w:bCs/>
                <w:color w:val="000000"/>
                <w:lang w:val="en-US"/>
              </w:rPr>
              <w:t xml:space="preserve">Ведомствени разходи по други бюджети и сметки за средства от ЕС </w:t>
            </w:r>
          </w:p>
        </w:tc>
        <w:tc>
          <w:tcPr>
            <w:tcW w:w="1260" w:type="dxa"/>
            <w:tcBorders>
              <w:top w:val="nil"/>
              <w:left w:val="nil"/>
              <w:bottom w:val="single" w:sz="4" w:space="0" w:color="auto"/>
              <w:right w:val="single" w:sz="4" w:space="0" w:color="auto"/>
            </w:tcBorders>
            <w:shd w:val="clear" w:color="auto" w:fill="auto"/>
            <w:noWrap/>
            <w:vAlign w:val="center"/>
            <w:hideMark/>
          </w:tcPr>
          <w:p w14:paraId="5E428832"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396FC5A0"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0FFD4E57"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33 871</w:t>
            </w:r>
          </w:p>
        </w:tc>
      </w:tr>
      <w:tr w:rsidR="001072B6" w:rsidRPr="003A07B7" w14:paraId="59E3AFE4"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8B42D5"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048F8F31"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xml:space="preserve">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12750BEB"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2F56E3EE"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372E5B9"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800</w:t>
            </w:r>
          </w:p>
        </w:tc>
      </w:tr>
      <w:tr w:rsidR="001072B6" w:rsidRPr="003A07B7" w14:paraId="17C903DF"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F94D3"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25D11B5"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xml:space="preserve">   Издръжка</w:t>
            </w:r>
          </w:p>
        </w:tc>
        <w:tc>
          <w:tcPr>
            <w:tcW w:w="1260" w:type="dxa"/>
            <w:tcBorders>
              <w:top w:val="nil"/>
              <w:left w:val="nil"/>
              <w:bottom w:val="single" w:sz="4" w:space="0" w:color="auto"/>
              <w:right w:val="single" w:sz="4" w:space="0" w:color="auto"/>
            </w:tcBorders>
            <w:shd w:val="clear" w:color="auto" w:fill="auto"/>
            <w:noWrap/>
            <w:vAlign w:val="center"/>
            <w:hideMark/>
          </w:tcPr>
          <w:p w14:paraId="377D294B"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7A5E23C"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1E4F649"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33 071</w:t>
            </w:r>
          </w:p>
        </w:tc>
      </w:tr>
      <w:tr w:rsidR="001072B6" w:rsidRPr="003A07B7" w14:paraId="12952E03"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A64214"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641B85B"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xml:space="preserve">   Капиталови разходи</w:t>
            </w:r>
          </w:p>
        </w:tc>
        <w:tc>
          <w:tcPr>
            <w:tcW w:w="1260" w:type="dxa"/>
            <w:tcBorders>
              <w:top w:val="nil"/>
              <w:left w:val="nil"/>
              <w:bottom w:val="single" w:sz="4" w:space="0" w:color="auto"/>
              <w:right w:val="single" w:sz="4" w:space="0" w:color="auto"/>
            </w:tcBorders>
            <w:shd w:val="clear" w:color="auto" w:fill="auto"/>
            <w:noWrap/>
            <w:vAlign w:val="center"/>
            <w:hideMark/>
          </w:tcPr>
          <w:p w14:paraId="424A52A6"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851911B"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389ABE"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r>
      <w:tr w:rsidR="001072B6" w:rsidRPr="003A07B7" w14:paraId="57C8202C" w14:textId="77777777" w:rsidTr="001072B6">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12EB68"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0DD9EBD"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xml:space="preserve">От тях за: * </w:t>
            </w:r>
          </w:p>
        </w:tc>
        <w:tc>
          <w:tcPr>
            <w:tcW w:w="1260" w:type="dxa"/>
            <w:tcBorders>
              <w:top w:val="nil"/>
              <w:left w:val="nil"/>
              <w:bottom w:val="single" w:sz="4" w:space="0" w:color="auto"/>
              <w:right w:val="single" w:sz="4" w:space="0" w:color="auto"/>
            </w:tcBorders>
            <w:shd w:val="clear" w:color="auto" w:fill="auto"/>
            <w:noWrap/>
            <w:vAlign w:val="center"/>
            <w:hideMark/>
          </w:tcPr>
          <w:p w14:paraId="011FAE14"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765E84B"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B8D5379"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r>
      <w:tr w:rsidR="001072B6" w:rsidRPr="003A07B7" w14:paraId="2AC9E8C3" w14:textId="77777777" w:rsidTr="001072B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87224F"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2.1</w:t>
            </w:r>
          </w:p>
        </w:tc>
        <w:tc>
          <w:tcPr>
            <w:tcW w:w="5160" w:type="dxa"/>
            <w:tcBorders>
              <w:top w:val="nil"/>
              <w:left w:val="nil"/>
              <w:bottom w:val="single" w:sz="4" w:space="0" w:color="auto"/>
              <w:right w:val="single" w:sz="4" w:space="0" w:color="auto"/>
            </w:tcBorders>
            <w:shd w:val="clear" w:color="auto" w:fill="auto"/>
            <w:vAlign w:val="center"/>
            <w:hideMark/>
          </w:tcPr>
          <w:p w14:paraId="623C00DF"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Отчетни данни за сметките за средствата от Европейския съюз - КСФ</w:t>
            </w:r>
          </w:p>
        </w:tc>
        <w:tc>
          <w:tcPr>
            <w:tcW w:w="1260" w:type="dxa"/>
            <w:tcBorders>
              <w:top w:val="nil"/>
              <w:left w:val="nil"/>
              <w:bottom w:val="single" w:sz="4" w:space="0" w:color="auto"/>
              <w:right w:val="single" w:sz="4" w:space="0" w:color="auto"/>
            </w:tcBorders>
            <w:shd w:val="clear" w:color="auto" w:fill="auto"/>
            <w:noWrap/>
            <w:vAlign w:val="center"/>
            <w:hideMark/>
          </w:tcPr>
          <w:p w14:paraId="32FA527D"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483B5954"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27DED624"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33 871</w:t>
            </w:r>
          </w:p>
        </w:tc>
      </w:tr>
      <w:tr w:rsidR="001072B6" w:rsidRPr="003A07B7" w14:paraId="3A9E0B7C"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F357D5"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787D5BCB"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C377DA4"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7DC095E"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F6040AD"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r>
      <w:tr w:rsidR="001072B6" w:rsidRPr="003A07B7" w14:paraId="4950B951" w14:textId="77777777" w:rsidTr="001072B6">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5C2B5755"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05C23611" w14:textId="77777777" w:rsidR="001072B6" w:rsidRPr="003A07B7" w:rsidRDefault="001072B6" w:rsidP="001072B6">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A0EA05"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63E6C00"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3C21FF5"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r>
      <w:tr w:rsidR="001072B6" w:rsidRPr="003A07B7" w14:paraId="7D5D81A8" w14:textId="77777777" w:rsidTr="001072B6">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38E244EC" w14:textId="77777777" w:rsidR="001072B6" w:rsidRPr="003A07B7" w:rsidRDefault="001072B6" w:rsidP="001072B6">
            <w:pPr>
              <w:overflowPunct/>
              <w:autoSpaceDE/>
              <w:autoSpaceDN/>
              <w:adjustRightInd/>
              <w:jc w:val="both"/>
              <w:textAlignment w:val="auto"/>
              <w:rPr>
                <w:b/>
                <w:bCs/>
                <w:color w:val="000000"/>
                <w:lang w:val="en-US"/>
              </w:rPr>
            </w:pPr>
            <w:r w:rsidRPr="003A07B7">
              <w:rPr>
                <w:b/>
                <w:bCs/>
                <w:color w:val="000000"/>
                <w:lang w:val="en-US"/>
              </w:rPr>
              <w:t>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5B7AEC2C" w14:textId="77777777" w:rsidR="001072B6" w:rsidRPr="003A07B7" w:rsidRDefault="001072B6" w:rsidP="001072B6">
            <w:pPr>
              <w:overflowPunct/>
              <w:autoSpaceDE/>
              <w:autoSpaceDN/>
              <w:adjustRightInd/>
              <w:textAlignment w:val="auto"/>
              <w:rPr>
                <w:b/>
                <w:bCs/>
                <w:color w:val="000000"/>
                <w:lang w:val="en-US"/>
              </w:rPr>
            </w:pPr>
            <w:r w:rsidRPr="003A07B7">
              <w:rPr>
                <w:b/>
                <w:bCs/>
                <w:color w:val="000000"/>
                <w:lang w:val="en-US"/>
              </w:rPr>
              <w:t xml:space="preserve">Администрирани разходни параграфи по бюджета </w:t>
            </w:r>
          </w:p>
        </w:tc>
        <w:tc>
          <w:tcPr>
            <w:tcW w:w="1260" w:type="dxa"/>
            <w:tcBorders>
              <w:top w:val="nil"/>
              <w:left w:val="nil"/>
              <w:bottom w:val="single" w:sz="4" w:space="0" w:color="auto"/>
              <w:right w:val="single" w:sz="4" w:space="0" w:color="auto"/>
            </w:tcBorders>
            <w:shd w:val="clear" w:color="auto" w:fill="auto"/>
            <w:noWrap/>
            <w:vAlign w:val="center"/>
            <w:hideMark/>
          </w:tcPr>
          <w:p w14:paraId="15C3370B"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7D23596A"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502A2F18"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22 136</w:t>
            </w:r>
          </w:p>
        </w:tc>
      </w:tr>
      <w:tr w:rsidR="001072B6" w:rsidRPr="003A07B7" w14:paraId="4AD1C9DD" w14:textId="77777777" w:rsidTr="001072B6">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0744175A"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5A407AFC"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6BB0496"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7FABF609"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30AA7BE"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 </w:t>
            </w:r>
          </w:p>
        </w:tc>
      </w:tr>
      <w:tr w:rsidR="001072B6" w:rsidRPr="003A07B7" w14:paraId="67A35E52" w14:textId="77777777" w:rsidTr="001072B6">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6D39F2B6"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63210F46" w14:textId="77777777" w:rsidR="001072B6" w:rsidRPr="003A07B7" w:rsidRDefault="001072B6" w:rsidP="001072B6">
            <w:pPr>
              <w:overflowPunct/>
              <w:autoSpaceDE/>
              <w:autoSpaceDN/>
              <w:adjustRightInd/>
              <w:ind w:firstLineChars="200" w:firstLine="402"/>
              <w:textAlignment w:val="auto"/>
              <w:rPr>
                <w:b/>
                <w:bCs/>
                <w:color w:val="000000"/>
                <w:lang w:val="en-US"/>
              </w:rPr>
            </w:pPr>
            <w:r w:rsidRPr="003A07B7">
              <w:rPr>
                <w:b/>
                <w:bCs/>
                <w:color w:val="000000"/>
                <w:lang w:val="en-US"/>
              </w:rPr>
              <w:t>Лихви по външни заеми</w:t>
            </w:r>
          </w:p>
        </w:tc>
        <w:tc>
          <w:tcPr>
            <w:tcW w:w="1260" w:type="dxa"/>
            <w:tcBorders>
              <w:top w:val="nil"/>
              <w:left w:val="nil"/>
              <w:bottom w:val="single" w:sz="4" w:space="0" w:color="auto"/>
              <w:right w:val="single" w:sz="4" w:space="0" w:color="auto"/>
            </w:tcBorders>
            <w:shd w:val="clear" w:color="auto" w:fill="auto"/>
            <w:noWrap/>
            <w:vAlign w:val="center"/>
            <w:hideMark/>
          </w:tcPr>
          <w:p w14:paraId="0653E4A6"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5B775D37"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0D3FE791"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22 136</w:t>
            </w:r>
          </w:p>
        </w:tc>
      </w:tr>
      <w:tr w:rsidR="001072B6" w:rsidRPr="003A07B7" w14:paraId="7D2680FB" w14:textId="77777777" w:rsidTr="001072B6">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016655EC"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4DFAE1F3" w14:textId="77777777" w:rsidR="001072B6" w:rsidRPr="003A07B7" w:rsidRDefault="001072B6" w:rsidP="001072B6">
            <w:pPr>
              <w:overflowPunct/>
              <w:autoSpaceDE/>
              <w:autoSpaceDN/>
              <w:adjustRightInd/>
              <w:ind w:firstLineChars="200" w:firstLine="400"/>
              <w:textAlignment w:val="auto"/>
              <w:rPr>
                <w:color w:val="000000"/>
                <w:lang w:val="en-US"/>
              </w:rPr>
            </w:pPr>
            <w:r w:rsidRPr="003A07B7">
              <w:rPr>
                <w:color w:val="000000"/>
                <w:lang w:val="en-US"/>
              </w:rPr>
              <w:t>от тях за:</w:t>
            </w:r>
          </w:p>
        </w:tc>
        <w:tc>
          <w:tcPr>
            <w:tcW w:w="1260" w:type="dxa"/>
            <w:tcBorders>
              <w:top w:val="nil"/>
              <w:left w:val="nil"/>
              <w:bottom w:val="single" w:sz="4" w:space="0" w:color="auto"/>
              <w:right w:val="single" w:sz="4" w:space="0" w:color="auto"/>
            </w:tcBorders>
            <w:shd w:val="clear" w:color="auto" w:fill="auto"/>
            <w:noWrap/>
            <w:vAlign w:val="center"/>
            <w:hideMark/>
          </w:tcPr>
          <w:p w14:paraId="2CBB0F5B"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F48E077"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D7F6DE"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r>
      <w:tr w:rsidR="001072B6" w:rsidRPr="003A07B7" w14:paraId="58CA7875" w14:textId="77777777" w:rsidTr="001072B6">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492F1152"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2DB8659C"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Държавен инвестиционен заемпо Проект за изграждане пазари на едро в Република България.</w:t>
            </w:r>
          </w:p>
        </w:tc>
        <w:tc>
          <w:tcPr>
            <w:tcW w:w="1260" w:type="dxa"/>
            <w:tcBorders>
              <w:top w:val="nil"/>
              <w:left w:val="nil"/>
              <w:bottom w:val="single" w:sz="4" w:space="0" w:color="auto"/>
              <w:right w:val="single" w:sz="4" w:space="0" w:color="auto"/>
            </w:tcBorders>
            <w:shd w:val="clear" w:color="auto" w:fill="auto"/>
            <w:noWrap/>
            <w:vAlign w:val="center"/>
            <w:hideMark/>
          </w:tcPr>
          <w:p w14:paraId="161EDDF4"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93589AC"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5EF4F85"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22 136</w:t>
            </w:r>
          </w:p>
        </w:tc>
      </w:tr>
      <w:tr w:rsidR="001072B6" w:rsidRPr="003A07B7" w14:paraId="68868997" w14:textId="77777777" w:rsidTr="001072B6">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6A7C03DB"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32ACE338"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2D959C15"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F91A912"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720FF067"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r>
      <w:tr w:rsidR="001072B6" w:rsidRPr="003A07B7" w14:paraId="52D66445" w14:textId="77777777" w:rsidTr="001072B6">
        <w:trPr>
          <w:trHeight w:val="510"/>
          <w:jc w:val="center"/>
        </w:trPr>
        <w:tc>
          <w:tcPr>
            <w:tcW w:w="960" w:type="dxa"/>
            <w:tcBorders>
              <w:top w:val="nil"/>
              <w:left w:val="single" w:sz="4" w:space="0" w:color="auto"/>
              <w:bottom w:val="single" w:sz="4" w:space="0" w:color="auto"/>
              <w:right w:val="nil"/>
            </w:tcBorders>
            <w:shd w:val="clear" w:color="auto" w:fill="auto"/>
            <w:noWrap/>
            <w:vAlign w:val="center"/>
            <w:hideMark/>
          </w:tcPr>
          <w:p w14:paraId="0C594E89" w14:textId="77777777" w:rsidR="001072B6" w:rsidRPr="003A07B7" w:rsidRDefault="001072B6" w:rsidP="001072B6">
            <w:pPr>
              <w:overflowPunct/>
              <w:autoSpaceDE/>
              <w:autoSpaceDN/>
              <w:adjustRightInd/>
              <w:jc w:val="both"/>
              <w:textAlignment w:val="auto"/>
              <w:rPr>
                <w:b/>
                <w:bCs/>
                <w:color w:val="000000"/>
                <w:lang w:val="en-US"/>
              </w:rPr>
            </w:pPr>
            <w:r w:rsidRPr="003A07B7">
              <w:rPr>
                <w:b/>
                <w:bCs/>
                <w:color w:val="000000"/>
                <w:lang w:val="en-US"/>
              </w:rPr>
              <w:t>ІІІ.</w:t>
            </w:r>
          </w:p>
        </w:tc>
        <w:tc>
          <w:tcPr>
            <w:tcW w:w="5160" w:type="dxa"/>
            <w:tcBorders>
              <w:top w:val="nil"/>
              <w:left w:val="single" w:sz="4" w:space="0" w:color="auto"/>
              <w:bottom w:val="single" w:sz="4" w:space="0" w:color="auto"/>
              <w:right w:val="single" w:sz="4" w:space="0" w:color="auto"/>
            </w:tcBorders>
            <w:shd w:val="clear" w:color="auto" w:fill="auto"/>
            <w:vAlign w:val="center"/>
            <w:hideMark/>
          </w:tcPr>
          <w:p w14:paraId="592687BA" w14:textId="77777777" w:rsidR="001072B6" w:rsidRPr="003A07B7" w:rsidRDefault="001072B6" w:rsidP="001072B6">
            <w:pPr>
              <w:overflowPunct/>
              <w:autoSpaceDE/>
              <w:autoSpaceDN/>
              <w:adjustRightInd/>
              <w:textAlignment w:val="auto"/>
              <w:rPr>
                <w:b/>
                <w:bCs/>
                <w:color w:val="000000"/>
                <w:lang w:val="en-US"/>
              </w:rPr>
            </w:pPr>
            <w:r w:rsidRPr="003A07B7">
              <w:rPr>
                <w:b/>
                <w:bCs/>
                <w:color w:val="000000"/>
                <w:lang w:val="en-US"/>
              </w:rPr>
              <w:t>Администрирани разходни параграфи по други бюджети и сметки за средства от ЕС</w:t>
            </w:r>
          </w:p>
        </w:tc>
        <w:tc>
          <w:tcPr>
            <w:tcW w:w="1260" w:type="dxa"/>
            <w:tcBorders>
              <w:top w:val="nil"/>
              <w:left w:val="nil"/>
              <w:bottom w:val="single" w:sz="4" w:space="0" w:color="auto"/>
              <w:right w:val="single" w:sz="4" w:space="0" w:color="auto"/>
            </w:tcBorders>
            <w:shd w:val="clear" w:color="auto" w:fill="auto"/>
            <w:noWrap/>
            <w:vAlign w:val="center"/>
            <w:hideMark/>
          </w:tcPr>
          <w:p w14:paraId="3631DFFC"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326A923A"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3D788014"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0</w:t>
            </w:r>
          </w:p>
        </w:tc>
      </w:tr>
      <w:tr w:rsidR="001072B6" w:rsidRPr="003A07B7" w14:paraId="5D4282E5" w14:textId="77777777" w:rsidTr="001072B6">
        <w:trPr>
          <w:trHeight w:val="255"/>
          <w:jc w:val="center"/>
        </w:trPr>
        <w:tc>
          <w:tcPr>
            <w:tcW w:w="960" w:type="dxa"/>
            <w:tcBorders>
              <w:top w:val="nil"/>
              <w:left w:val="single" w:sz="4" w:space="0" w:color="auto"/>
              <w:bottom w:val="single" w:sz="4" w:space="0" w:color="auto"/>
              <w:right w:val="nil"/>
            </w:tcBorders>
            <w:shd w:val="clear" w:color="auto" w:fill="auto"/>
            <w:noWrap/>
            <w:vAlign w:val="center"/>
            <w:hideMark/>
          </w:tcPr>
          <w:p w14:paraId="05D17F37"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lastRenderedPageBreak/>
              <w:t> </w:t>
            </w:r>
          </w:p>
        </w:tc>
        <w:tc>
          <w:tcPr>
            <w:tcW w:w="5160" w:type="dxa"/>
            <w:tcBorders>
              <w:top w:val="nil"/>
              <w:left w:val="single" w:sz="4" w:space="0" w:color="auto"/>
              <w:bottom w:val="single" w:sz="4" w:space="0" w:color="auto"/>
              <w:right w:val="single" w:sz="4" w:space="0" w:color="auto"/>
            </w:tcBorders>
            <w:shd w:val="clear" w:color="auto" w:fill="auto"/>
            <w:vAlign w:val="bottom"/>
            <w:hideMark/>
          </w:tcPr>
          <w:p w14:paraId="510A13C8"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A5BF58"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13AA44B9"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061B3810"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r>
      <w:tr w:rsidR="001072B6" w:rsidRPr="003A07B7" w14:paraId="12E05C84"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A47729"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F7C5648" w14:textId="77777777" w:rsidR="001072B6" w:rsidRPr="003A07B7" w:rsidRDefault="001072B6" w:rsidP="001072B6">
            <w:pPr>
              <w:overflowPunct/>
              <w:autoSpaceDE/>
              <w:autoSpaceDN/>
              <w:adjustRightInd/>
              <w:textAlignment w:val="auto"/>
              <w:rPr>
                <w:i/>
                <w:iCs/>
                <w:color w:val="000000"/>
                <w:lang w:val="en-US"/>
              </w:rPr>
            </w:pPr>
            <w:r w:rsidRPr="003A07B7">
              <w:rPr>
                <w:i/>
                <w:iCs/>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006E1B1" w14:textId="77777777" w:rsidR="001072B6" w:rsidRPr="003A07B7" w:rsidRDefault="001072B6" w:rsidP="001072B6">
            <w:pPr>
              <w:overflowPunct/>
              <w:autoSpaceDE/>
              <w:autoSpaceDN/>
              <w:adjustRightInd/>
              <w:jc w:val="right"/>
              <w:textAlignment w:val="auto"/>
              <w:rPr>
                <w:i/>
                <w:iCs/>
                <w:color w:val="000000"/>
                <w:lang w:val="en-US"/>
              </w:rPr>
            </w:pPr>
            <w:r w:rsidRPr="003A07B7">
              <w:rPr>
                <w:i/>
                <w:iCs/>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30D45D3" w14:textId="77777777" w:rsidR="001072B6" w:rsidRPr="003A07B7" w:rsidRDefault="001072B6" w:rsidP="001072B6">
            <w:pPr>
              <w:overflowPunct/>
              <w:autoSpaceDE/>
              <w:autoSpaceDN/>
              <w:adjustRightInd/>
              <w:jc w:val="right"/>
              <w:textAlignment w:val="auto"/>
              <w:rPr>
                <w:i/>
                <w:iCs/>
                <w:color w:val="000000"/>
                <w:lang w:val="en-US"/>
              </w:rPr>
            </w:pPr>
            <w:r w:rsidRPr="003A07B7">
              <w:rPr>
                <w:i/>
                <w:iCs/>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F3C99AD" w14:textId="77777777" w:rsidR="001072B6" w:rsidRPr="003A07B7" w:rsidRDefault="001072B6" w:rsidP="001072B6">
            <w:pPr>
              <w:overflowPunct/>
              <w:autoSpaceDE/>
              <w:autoSpaceDN/>
              <w:adjustRightInd/>
              <w:jc w:val="right"/>
              <w:textAlignment w:val="auto"/>
              <w:rPr>
                <w:i/>
                <w:iCs/>
                <w:color w:val="000000"/>
                <w:lang w:val="en-US"/>
              </w:rPr>
            </w:pPr>
            <w:r w:rsidRPr="003A07B7">
              <w:rPr>
                <w:i/>
                <w:iCs/>
                <w:color w:val="000000"/>
                <w:lang w:val="en-US"/>
              </w:rPr>
              <w:t> </w:t>
            </w:r>
          </w:p>
        </w:tc>
      </w:tr>
      <w:tr w:rsidR="001072B6" w:rsidRPr="003A07B7" w14:paraId="7A94FDDF"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49DF30" w14:textId="77777777" w:rsidR="001072B6" w:rsidRPr="003A07B7" w:rsidRDefault="001072B6" w:rsidP="001072B6">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610406DB" w14:textId="77777777" w:rsidR="001072B6" w:rsidRPr="003A07B7" w:rsidRDefault="001072B6" w:rsidP="001072B6">
            <w:pPr>
              <w:overflowPunct/>
              <w:autoSpaceDE/>
              <w:autoSpaceDN/>
              <w:adjustRightInd/>
              <w:textAlignment w:val="auto"/>
              <w:rPr>
                <w:b/>
                <w:bCs/>
                <w:color w:val="000000"/>
                <w:lang w:val="en-US"/>
              </w:rPr>
            </w:pPr>
            <w:r w:rsidRPr="003A07B7">
              <w:rPr>
                <w:b/>
                <w:bCs/>
                <w:color w:val="000000"/>
                <w:lang w:val="en-US"/>
              </w:rPr>
              <w:t>Общо администрирани разходи (ІІ.+ІІІ.):</w:t>
            </w:r>
          </w:p>
        </w:tc>
        <w:tc>
          <w:tcPr>
            <w:tcW w:w="1260" w:type="dxa"/>
            <w:tcBorders>
              <w:top w:val="nil"/>
              <w:left w:val="nil"/>
              <w:bottom w:val="single" w:sz="4" w:space="0" w:color="auto"/>
              <w:right w:val="single" w:sz="4" w:space="0" w:color="auto"/>
            </w:tcBorders>
            <w:shd w:val="clear" w:color="auto" w:fill="auto"/>
            <w:noWrap/>
            <w:vAlign w:val="center"/>
            <w:hideMark/>
          </w:tcPr>
          <w:p w14:paraId="7287F844"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654C3A71"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0</w:t>
            </w:r>
          </w:p>
        </w:tc>
        <w:tc>
          <w:tcPr>
            <w:tcW w:w="1120" w:type="dxa"/>
            <w:tcBorders>
              <w:top w:val="nil"/>
              <w:left w:val="nil"/>
              <w:bottom w:val="single" w:sz="4" w:space="0" w:color="auto"/>
              <w:right w:val="single" w:sz="4" w:space="0" w:color="auto"/>
            </w:tcBorders>
            <w:shd w:val="clear" w:color="auto" w:fill="auto"/>
            <w:noWrap/>
            <w:vAlign w:val="center"/>
            <w:hideMark/>
          </w:tcPr>
          <w:p w14:paraId="386AF710"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22 136</w:t>
            </w:r>
          </w:p>
        </w:tc>
      </w:tr>
      <w:tr w:rsidR="001072B6" w:rsidRPr="003A07B7" w14:paraId="2FE75091"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DC44C7"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5D476E5E"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861F174"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0078B8CD"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5632CA"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r>
      <w:tr w:rsidR="001072B6" w:rsidRPr="003A07B7" w14:paraId="046D5431"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0AA035" w14:textId="77777777" w:rsidR="001072B6" w:rsidRPr="003A07B7" w:rsidRDefault="001072B6" w:rsidP="001072B6">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2AB0E510" w14:textId="77777777" w:rsidR="001072B6" w:rsidRPr="003A07B7" w:rsidRDefault="001072B6" w:rsidP="001072B6">
            <w:pPr>
              <w:overflowPunct/>
              <w:autoSpaceDE/>
              <w:autoSpaceDN/>
              <w:adjustRightInd/>
              <w:textAlignment w:val="auto"/>
              <w:rPr>
                <w:b/>
                <w:bCs/>
                <w:color w:val="000000"/>
                <w:lang w:val="en-US"/>
              </w:rPr>
            </w:pPr>
            <w:r w:rsidRPr="003A07B7">
              <w:rPr>
                <w:b/>
                <w:bCs/>
                <w:color w:val="000000"/>
                <w:lang w:val="en-US"/>
              </w:rPr>
              <w:t>Общо разходи по бюджета (І.1+ІІ.):</w:t>
            </w:r>
          </w:p>
        </w:tc>
        <w:tc>
          <w:tcPr>
            <w:tcW w:w="1260" w:type="dxa"/>
            <w:tcBorders>
              <w:top w:val="nil"/>
              <w:left w:val="nil"/>
              <w:bottom w:val="single" w:sz="4" w:space="0" w:color="auto"/>
              <w:right w:val="single" w:sz="4" w:space="0" w:color="auto"/>
            </w:tcBorders>
            <w:shd w:val="clear" w:color="auto" w:fill="auto"/>
            <w:noWrap/>
            <w:vAlign w:val="center"/>
            <w:hideMark/>
          </w:tcPr>
          <w:p w14:paraId="5F5063D6"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18 105 900</w:t>
            </w:r>
          </w:p>
        </w:tc>
        <w:tc>
          <w:tcPr>
            <w:tcW w:w="1280" w:type="dxa"/>
            <w:tcBorders>
              <w:top w:val="nil"/>
              <w:left w:val="nil"/>
              <w:bottom w:val="single" w:sz="4" w:space="0" w:color="auto"/>
              <w:right w:val="single" w:sz="4" w:space="0" w:color="auto"/>
            </w:tcBorders>
            <w:shd w:val="clear" w:color="auto" w:fill="auto"/>
            <w:noWrap/>
            <w:vAlign w:val="center"/>
            <w:hideMark/>
          </w:tcPr>
          <w:p w14:paraId="2A12FE75"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17 946 207</w:t>
            </w:r>
          </w:p>
        </w:tc>
        <w:tc>
          <w:tcPr>
            <w:tcW w:w="1120" w:type="dxa"/>
            <w:tcBorders>
              <w:top w:val="nil"/>
              <w:left w:val="nil"/>
              <w:bottom w:val="single" w:sz="4" w:space="0" w:color="auto"/>
              <w:right w:val="single" w:sz="4" w:space="0" w:color="auto"/>
            </w:tcBorders>
            <w:shd w:val="clear" w:color="auto" w:fill="auto"/>
            <w:noWrap/>
            <w:vAlign w:val="center"/>
            <w:hideMark/>
          </w:tcPr>
          <w:p w14:paraId="35B88FB1"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8 411 421</w:t>
            </w:r>
          </w:p>
        </w:tc>
      </w:tr>
      <w:tr w:rsidR="001072B6" w:rsidRPr="003A07B7" w14:paraId="0E303934"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439BF0"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9C2329C"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A1C5E38"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D57521F"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F66FEA"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 </w:t>
            </w:r>
          </w:p>
        </w:tc>
      </w:tr>
      <w:tr w:rsidR="001072B6" w:rsidRPr="003A07B7" w14:paraId="02CC2912"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0F4785" w14:textId="77777777" w:rsidR="001072B6" w:rsidRPr="003A07B7" w:rsidRDefault="001072B6" w:rsidP="001072B6">
            <w:pPr>
              <w:overflowPunct/>
              <w:autoSpaceDE/>
              <w:autoSpaceDN/>
              <w:adjustRightInd/>
              <w:jc w:val="both"/>
              <w:textAlignment w:val="auto"/>
              <w:rPr>
                <w:b/>
                <w:bCs/>
                <w:color w:val="000000"/>
                <w:lang w:val="en-US"/>
              </w:rPr>
            </w:pPr>
            <w:r w:rsidRPr="003A07B7">
              <w:rPr>
                <w:b/>
                <w:bCs/>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4437AC08" w14:textId="77777777" w:rsidR="001072B6" w:rsidRPr="003A07B7" w:rsidRDefault="001072B6" w:rsidP="001072B6">
            <w:pPr>
              <w:overflowPunct/>
              <w:autoSpaceDE/>
              <w:autoSpaceDN/>
              <w:adjustRightInd/>
              <w:textAlignment w:val="auto"/>
              <w:rPr>
                <w:b/>
                <w:bCs/>
                <w:color w:val="000000"/>
                <w:lang w:val="en-US"/>
              </w:rPr>
            </w:pPr>
            <w:r w:rsidRPr="003A07B7">
              <w:rPr>
                <w:b/>
                <w:bCs/>
                <w:color w:val="000000"/>
                <w:lang w:val="en-US"/>
              </w:rPr>
              <w:t>Общо разходи (І.+ІІ.+ІІІ.):</w:t>
            </w:r>
          </w:p>
        </w:tc>
        <w:tc>
          <w:tcPr>
            <w:tcW w:w="1260" w:type="dxa"/>
            <w:tcBorders>
              <w:top w:val="nil"/>
              <w:left w:val="nil"/>
              <w:bottom w:val="single" w:sz="4" w:space="0" w:color="auto"/>
              <w:right w:val="single" w:sz="4" w:space="0" w:color="auto"/>
            </w:tcBorders>
            <w:shd w:val="clear" w:color="auto" w:fill="auto"/>
            <w:noWrap/>
            <w:vAlign w:val="center"/>
            <w:hideMark/>
          </w:tcPr>
          <w:p w14:paraId="26CF8C58"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18 105 900</w:t>
            </w:r>
          </w:p>
        </w:tc>
        <w:tc>
          <w:tcPr>
            <w:tcW w:w="1280" w:type="dxa"/>
            <w:tcBorders>
              <w:top w:val="nil"/>
              <w:left w:val="nil"/>
              <w:bottom w:val="single" w:sz="4" w:space="0" w:color="auto"/>
              <w:right w:val="single" w:sz="4" w:space="0" w:color="auto"/>
            </w:tcBorders>
            <w:shd w:val="clear" w:color="auto" w:fill="auto"/>
            <w:noWrap/>
            <w:vAlign w:val="center"/>
            <w:hideMark/>
          </w:tcPr>
          <w:p w14:paraId="0347D2DB"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17 946 207</w:t>
            </w:r>
          </w:p>
        </w:tc>
        <w:tc>
          <w:tcPr>
            <w:tcW w:w="1120" w:type="dxa"/>
            <w:tcBorders>
              <w:top w:val="nil"/>
              <w:left w:val="nil"/>
              <w:bottom w:val="single" w:sz="4" w:space="0" w:color="auto"/>
              <w:right w:val="single" w:sz="4" w:space="0" w:color="auto"/>
            </w:tcBorders>
            <w:shd w:val="clear" w:color="auto" w:fill="auto"/>
            <w:noWrap/>
            <w:vAlign w:val="center"/>
            <w:hideMark/>
          </w:tcPr>
          <w:p w14:paraId="7570C896" w14:textId="77777777" w:rsidR="001072B6" w:rsidRPr="003A07B7" w:rsidRDefault="001072B6" w:rsidP="001072B6">
            <w:pPr>
              <w:overflowPunct/>
              <w:autoSpaceDE/>
              <w:autoSpaceDN/>
              <w:adjustRightInd/>
              <w:jc w:val="right"/>
              <w:textAlignment w:val="auto"/>
              <w:rPr>
                <w:b/>
                <w:bCs/>
                <w:color w:val="000000"/>
                <w:lang w:val="en-US"/>
              </w:rPr>
            </w:pPr>
            <w:r w:rsidRPr="003A07B7">
              <w:rPr>
                <w:b/>
                <w:bCs/>
                <w:color w:val="000000"/>
                <w:lang w:val="en-US"/>
              </w:rPr>
              <w:t>8 445 292</w:t>
            </w:r>
          </w:p>
        </w:tc>
      </w:tr>
      <w:tr w:rsidR="001072B6" w:rsidRPr="003A07B7" w14:paraId="1D29D665" w14:textId="77777777" w:rsidTr="001072B6">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50446B" w14:textId="77777777" w:rsidR="001072B6" w:rsidRPr="003A07B7" w:rsidRDefault="001072B6" w:rsidP="001072B6">
            <w:pPr>
              <w:overflowPunct/>
              <w:autoSpaceDE/>
              <w:autoSpaceDN/>
              <w:adjustRightInd/>
              <w:jc w:val="both"/>
              <w:textAlignment w:val="auto"/>
              <w:rPr>
                <w:color w:val="000000"/>
                <w:lang w:val="en-US"/>
              </w:rPr>
            </w:pPr>
            <w:r w:rsidRPr="003A07B7">
              <w:rPr>
                <w:color w:val="000000"/>
                <w:lang w:val="en-US"/>
              </w:rPr>
              <w:t> </w:t>
            </w:r>
          </w:p>
        </w:tc>
        <w:tc>
          <w:tcPr>
            <w:tcW w:w="5160" w:type="dxa"/>
            <w:tcBorders>
              <w:top w:val="nil"/>
              <w:left w:val="nil"/>
              <w:bottom w:val="single" w:sz="4" w:space="0" w:color="auto"/>
              <w:right w:val="single" w:sz="4" w:space="0" w:color="auto"/>
            </w:tcBorders>
            <w:shd w:val="clear" w:color="auto" w:fill="auto"/>
            <w:vAlign w:val="center"/>
            <w:hideMark/>
          </w:tcPr>
          <w:p w14:paraId="3B5DB582"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Численост на щатния персонал</w:t>
            </w:r>
          </w:p>
        </w:tc>
        <w:tc>
          <w:tcPr>
            <w:tcW w:w="1260" w:type="dxa"/>
            <w:tcBorders>
              <w:top w:val="nil"/>
              <w:left w:val="nil"/>
              <w:bottom w:val="single" w:sz="4" w:space="0" w:color="auto"/>
              <w:right w:val="single" w:sz="4" w:space="0" w:color="auto"/>
            </w:tcBorders>
            <w:shd w:val="clear" w:color="auto" w:fill="auto"/>
            <w:noWrap/>
            <w:vAlign w:val="center"/>
            <w:hideMark/>
          </w:tcPr>
          <w:p w14:paraId="150917B8"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310</w:t>
            </w:r>
          </w:p>
        </w:tc>
        <w:tc>
          <w:tcPr>
            <w:tcW w:w="1280" w:type="dxa"/>
            <w:tcBorders>
              <w:top w:val="nil"/>
              <w:left w:val="nil"/>
              <w:bottom w:val="single" w:sz="4" w:space="0" w:color="auto"/>
              <w:right w:val="single" w:sz="4" w:space="0" w:color="auto"/>
            </w:tcBorders>
            <w:shd w:val="clear" w:color="auto" w:fill="auto"/>
            <w:noWrap/>
            <w:vAlign w:val="center"/>
            <w:hideMark/>
          </w:tcPr>
          <w:p w14:paraId="18DF9901"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310</w:t>
            </w:r>
          </w:p>
        </w:tc>
        <w:tc>
          <w:tcPr>
            <w:tcW w:w="1120" w:type="dxa"/>
            <w:tcBorders>
              <w:top w:val="nil"/>
              <w:left w:val="nil"/>
              <w:bottom w:val="single" w:sz="4" w:space="0" w:color="auto"/>
              <w:right w:val="single" w:sz="4" w:space="0" w:color="auto"/>
            </w:tcBorders>
            <w:shd w:val="clear" w:color="auto" w:fill="auto"/>
            <w:noWrap/>
            <w:vAlign w:val="center"/>
            <w:hideMark/>
          </w:tcPr>
          <w:p w14:paraId="54FD86D1" w14:textId="77777777" w:rsidR="001072B6" w:rsidRPr="003A07B7" w:rsidRDefault="001072B6" w:rsidP="001072B6">
            <w:pPr>
              <w:overflowPunct/>
              <w:autoSpaceDE/>
              <w:autoSpaceDN/>
              <w:adjustRightInd/>
              <w:jc w:val="right"/>
              <w:textAlignment w:val="auto"/>
              <w:rPr>
                <w:color w:val="000000"/>
                <w:lang w:val="en-US"/>
              </w:rPr>
            </w:pPr>
            <w:r w:rsidRPr="003A07B7">
              <w:rPr>
                <w:color w:val="000000"/>
                <w:lang w:val="en-US"/>
              </w:rPr>
              <w:t>270</w:t>
            </w:r>
          </w:p>
        </w:tc>
      </w:tr>
      <w:tr w:rsidR="001072B6" w:rsidRPr="003A07B7" w14:paraId="3DE9B3CA" w14:textId="77777777" w:rsidTr="001072B6">
        <w:trPr>
          <w:trHeight w:val="540"/>
          <w:jc w:val="center"/>
        </w:trPr>
        <w:tc>
          <w:tcPr>
            <w:tcW w:w="9780" w:type="dxa"/>
            <w:gridSpan w:val="5"/>
            <w:tcBorders>
              <w:top w:val="nil"/>
              <w:left w:val="nil"/>
              <w:bottom w:val="nil"/>
              <w:right w:val="nil"/>
            </w:tcBorders>
            <w:shd w:val="clear" w:color="auto" w:fill="auto"/>
            <w:vAlign w:val="center"/>
            <w:hideMark/>
          </w:tcPr>
          <w:p w14:paraId="3CD120F2"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Разшифровка на ведомствените разходи по други бюджети и сметки за средства от ЕС по програмата според целта, основанието/характера им и източника на финансиране</w:t>
            </w:r>
          </w:p>
        </w:tc>
      </w:tr>
      <w:tr w:rsidR="001072B6" w:rsidRPr="003A07B7" w14:paraId="10DC02F4" w14:textId="77777777" w:rsidTr="001072B6">
        <w:trPr>
          <w:trHeight w:val="540"/>
          <w:jc w:val="center"/>
        </w:trPr>
        <w:tc>
          <w:tcPr>
            <w:tcW w:w="9780" w:type="dxa"/>
            <w:gridSpan w:val="5"/>
            <w:tcBorders>
              <w:top w:val="nil"/>
              <w:left w:val="nil"/>
              <w:bottom w:val="nil"/>
              <w:right w:val="nil"/>
            </w:tcBorders>
            <w:shd w:val="clear" w:color="auto" w:fill="auto"/>
            <w:vAlign w:val="center"/>
            <w:hideMark/>
          </w:tcPr>
          <w:p w14:paraId="49A317FC" w14:textId="77777777" w:rsidR="001072B6" w:rsidRPr="003A07B7" w:rsidRDefault="001072B6" w:rsidP="001072B6">
            <w:pPr>
              <w:overflowPunct/>
              <w:autoSpaceDE/>
              <w:autoSpaceDN/>
              <w:adjustRightInd/>
              <w:textAlignment w:val="auto"/>
              <w:rPr>
                <w:color w:val="000000"/>
                <w:lang w:val="en-US"/>
              </w:rPr>
            </w:pPr>
            <w:r w:rsidRPr="003A07B7">
              <w:rPr>
                <w:color w:val="000000"/>
                <w:lang w:val="en-US"/>
              </w:rPr>
              <w:t xml:space="preserve">** </w:t>
            </w:r>
            <w:r w:rsidRPr="003A07B7">
              <w:rPr>
                <w:b/>
                <w:bCs/>
                <w:i/>
                <w:iCs/>
                <w:color w:val="000000"/>
                <w:lang w:val="en-US"/>
              </w:rPr>
              <w:t>Описание на администрираните разходни показатели по програмата, вкл. проектите, според целта, основанието/характера им и източника на финансиране</w:t>
            </w:r>
          </w:p>
        </w:tc>
      </w:tr>
    </w:tbl>
    <w:p w14:paraId="779409AF" w14:textId="77777777" w:rsidR="00ED1CD9" w:rsidRPr="003A07B7" w:rsidRDefault="00ED1CD9" w:rsidP="005B5373">
      <w:pPr>
        <w:tabs>
          <w:tab w:val="left" w:pos="851"/>
        </w:tabs>
        <w:overflowPunct/>
        <w:autoSpaceDE/>
        <w:autoSpaceDN/>
        <w:adjustRightInd/>
        <w:contextualSpacing/>
        <w:jc w:val="both"/>
        <w:textAlignment w:val="auto"/>
        <w:rPr>
          <w:rFonts w:eastAsia="Calibri"/>
          <w:b/>
          <w:shd w:val="clear" w:color="auto" w:fill="FEFEFE"/>
        </w:rPr>
      </w:pPr>
    </w:p>
    <w:p w14:paraId="054465FB" w14:textId="77777777" w:rsidR="00F52490" w:rsidRPr="003A07B7" w:rsidRDefault="00F52490" w:rsidP="005B5373">
      <w:pPr>
        <w:tabs>
          <w:tab w:val="left" w:pos="851"/>
        </w:tabs>
        <w:overflowPunct/>
        <w:autoSpaceDE/>
        <w:autoSpaceDN/>
        <w:adjustRightInd/>
        <w:contextualSpacing/>
        <w:jc w:val="both"/>
        <w:textAlignment w:val="auto"/>
        <w:rPr>
          <w:rFonts w:eastAsia="Calibri"/>
          <w:b/>
          <w:shd w:val="clear" w:color="auto" w:fill="FEFEFE"/>
        </w:rPr>
      </w:pPr>
    </w:p>
    <w:p w14:paraId="2C08F4C6" w14:textId="77777777" w:rsidR="00ED1CD9" w:rsidRPr="003A07B7" w:rsidRDefault="00ED1CD9" w:rsidP="001072B6">
      <w:pPr>
        <w:numPr>
          <w:ilvl w:val="0"/>
          <w:numId w:val="26"/>
        </w:numPr>
        <w:tabs>
          <w:tab w:val="left" w:pos="851"/>
        </w:tabs>
        <w:overflowPunct/>
        <w:autoSpaceDE/>
        <w:autoSpaceDN/>
        <w:adjustRightInd/>
        <w:ind w:left="0" w:firstLine="567"/>
        <w:contextualSpacing/>
        <w:jc w:val="both"/>
        <w:textAlignment w:val="auto"/>
        <w:rPr>
          <w:rFonts w:eastAsia="Calibri"/>
          <w:b/>
          <w:shd w:val="clear" w:color="auto" w:fill="FEFEFE"/>
        </w:rPr>
      </w:pPr>
      <w:r w:rsidRPr="003A07B7">
        <w:rPr>
          <w:rFonts w:eastAsia="Calibri"/>
          <w:b/>
          <w:shd w:val="clear" w:color="auto" w:fill="FEFEFE"/>
        </w:rPr>
        <w:t>Отговорност за изпълнението на програмата</w:t>
      </w:r>
    </w:p>
    <w:p w14:paraId="6EA3184F" w14:textId="77777777" w:rsidR="005C3614" w:rsidRPr="003A07B7" w:rsidRDefault="006757DB" w:rsidP="006757DB">
      <w:pPr>
        <w:pStyle w:val="ListParagraph"/>
        <w:tabs>
          <w:tab w:val="left" w:pos="284"/>
          <w:tab w:val="left" w:pos="851"/>
        </w:tabs>
        <w:overflowPunct/>
        <w:autoSpaceDE/>
        <w:autoSpaceDN/>
        <w:adjustRightInd/>
        <w:ind w:left="0" w:firstLine="567"/>
        <w:jc w:val="both"/>
        <w:textAlignment w:val="auto"/>
        <w:rPr>
          <w:rFonts w:eastAsia="Calibri"/>
          <w:shd w:val="clear" w:color="auto" w:fill="FEFEFE"/>
        </w:rPr>
      </w:pPr>
      <w:r w:rsidRPr="003A07B7">
        <w:rPr>
          <w:rFonts w:eastAsia="Calibri"/>
          <w:shd w:val="clear" w:color="auto" w:fill="FEFEFE"/>
        </w:rPr>
        <w:t>За изпълнението на програмата отговарят главния секретар на МЗХГ, главните секретари на ВРБ и ръководителите на дирекциите, работещи по нея, както и ръководителите на звената на пряко подчинение на министъра.</w:t>
      </w:r>
    </w:p>
    <w:sectPr w:rsidR="005C3614" w:rsidRPr="003A07B7" w:rsidSect="00982DB8">
      <w:footerReference w:type="default" r:id="rId10"/>
      <w:footnotePr>
        <w:pos w:val="beneathText"/>
      </w:footnotePr>
      <w:pgSz w:w="12240" w:h="15840" w:code="1"/>
      <w:pgMar w:top="1560" w:right="1185" w:bottom="1560" w:left="1418"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BC851" w14:textId="77777777" w:rsidR="00A83B4C" w:rsidRDefault="00A83B4C" w:rsidP="00344A45">
      <w:r>
        <w:separator/>
      </w:r>
    </w:p>
  </w:endnote>
  <w:endnote w:type="continuationSeparator" w:id="0">
    <w:p w14:paraId="540DC2A2" w14:textId="77777777" w:rsidR="00A83B4C" w:rsidRDefault="00A83B4C" w:rsidP="0034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0815"/>
      <w:docPartObj>
        <w:docPartGallery w:val="Page Numbers (Bottom of Page)"/>
        <w:docPartUnique/>
      </w:docPartObj>
    </w:sdtPr>
    <w:sdtEndPr>
      <w:rPr>
        <w:noProof/>
      </w:rPr>
    </w:sdtEndPr>
    <w:sdtContent>
      <w:p w14:paraId="14D264F9" w14:textId="77777777" w:rsidR="00A83B4C" w:rsidRDefault="00A83B4C">
        <w:pPr>
          <w:pStyle w:val="Footer"/>
          <w:jc w:val="right"/>
        </w:pPr>
        <w:r>
          <w:fldChar w:fldCharType="begin"/>
        </w:r>
        <w:r>
          <w:instrText xml:space="preserve"> PAGE   \* MERGEFORMAT </w:instrText>
        </w:r>
        <w:r>
          <w:fldChar w:fldCharType="separate"/>
        </w:r>
        <w:r w:rsidR="0061686C">
          <w:rPr>
            <w:noProof/>
          </w:rPr>
          <w:t>6</w:t>
        </w:r>
        <w:r>
          <w:rPr>
            <w:noProof/>
          </w:rPr>
          <w:fldChar w:fldCharType="end"/>
        </w:r>
      </w:p>
    </w:sdtContent>
  </w:sdt>
  <w:p w14:paraId="66786B1D" w14:textId="77777777" w:rsidR="00A83B4C" w:rsidRDefault="00A83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1A6E7" w14:textId="77777777" w:rsidR="00A83B4C" w:rsidRDefault="00A83B4C" w:rsidP="00344A45">
      <w:r>
        <w:separator/>
      </w:r>
    </w:p>
  </w:footnote>
  <w:footnote w:type="continuationSeparator" w:id="0">
    <w:p w14:paraId="6284B67F" w14:textId="77777777" w:rsidR="00A83B4C" w:rsidRDefault="00A83B4C" w:rsidP="00344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DEA"/>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3F666F"/>
    <w:multiLevelType w:val="hybridMultilevel"/>
    <w:tmpl w:val="2A30F6F2"/>
    <w:lvl w:ilvl="0" w:tplc="20061094">
      <w:start w:val="1"/>
      <mc:AlternateContent>
        <mc:Choice Requires="w14">
          <w:numFmt w:val="custom" w:format="а, й, к, ..."/>
        </mc:Choice>
        <mc:Fallback>
          <w:numFmt w:val="decimal"/>
        </mc:Fallback>
      </mc:AlternateContent>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14C86"/>
    <w:multiLevelType w:val="hybridMultilevel"/>
    <w:tmpl w:val="CC4273C6"/>
    <w:lvl w:ilvl="0" w:tplc="04020003">
      <w:start w:val="1"/>
      <w:numFmt w:val="bullet"/>
      <w:lvlText w:val="o"/>
      <w:lvlJc w:val="left"/>
      <w:pPr>
        <w:ind w:left="1140" w:hanging="360"/>
      </w:pPr>
      <w:rPr>
        <w:rFonts w:ascii="Courier New" w:hAnsi="Courier New" w:cs="Courier New"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3">
    <w:nsid w:val="03C252BB"/>
    <w:multiLevelType w:val="multilevel"/>
    <w:tmpl w:val="6248FE38"/>
    <w:lvl w:ilvl="0">
      <w:start w:val="1"/>
      <w:numFmt w:val="bullet"/>
      <w:lvlText w:val="•"/>
      <w:lvlJc w:val="left"/>
      <w:pPr>
        <w:tabs>
          <w:tab w:val="num" w:pos="360"/>
        </w:tabs>
        <w:ind w:left="360" w:hanging="360"/>
      </w:pPr>
      <w:rPr>
        <w:rFonts w:ascii="Arial" w:hAnsi="Arial" w:cs="Times New Roman" w:hint="default"/>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4E875CB"/>
    <w:multiLevelType w:val="hybridMultilevel"/>
    <w:tmpl w:val="7EF0369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084612CA"/>
    <w:multiLevelType w:val="hybridMultilevel"/>
    <w:tmpl w:val="EF400858"/>
    <w:lvl w:ilvl="0" w:tplc="6D6C4F92">
      <w:start w:val="1"/>
      <w:numFmt w:val="bullet"/>
      <w:lvlText w:val=""/>
      <w:lvlJc w:val="left"/>
      <w:pPr>
        <w:ind w:left="1070" w:hanging="360"/>
      </w:pPr>
      <w:rPr>
        <w:rFonts w:ascii="Wingdings" w:hAnsi="Wingdings" w:hint="default"/>
        <w:color w:val="auto"/>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6">
    <w:nsid w:val="08B07F46"/>
    <w:multiLevelType w:val="hybridMultilevel"/>
    <w:tmpl w:val="F1722F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0A8A726B"/>
    <w:multiLevelType w:val="hybridMultilevel"/>
    <w:tmpl w:val="889C6E5C"/>
    <w:lvl w:ilvl="0" w:tplc="B698911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DAD5132"/>
    <w:multiLevelType w:val="hybridMultilevel"/>
    <w:tmpl w:val="C826EA14"/>
    <w:lvl w:ilvl="0" w:tplc="04020001">
      <w:start w:val="1"/>
      <w:numFmt w:val="bullet"/>
      <w:lvlText w:val=""/>
      <w:lvlJc w:val="left"/>
      <w:pPr>
        <w:tabs>
          <w:tab w:val="num" w:pos="1440"/>
        </w:tabs>
        <w:ind w:left="1440" w:hanging="360"/>
      </w:pPr>
      <w:rPr>
        <w:rFonts w:ascii="Symbol" w:hAnsi="Symbol" w:hint="default"/>
        <w:b/>
      </w:rPr>
    </w:lvl>
    <w:lvl w:ilvl="1" w:tplc="04020019" w:tentative="1">
      <w:start w:val="1"/>
      <w:numFmt w:val="lowerLetter"/>
      <w:lvlText w:val="%2."/>
      <w:lvlJc w:val="left"/>
      <w:pPr>
        <w:tabs>
          <w:tab w:val="num" w:pos="2340"/>
        </w:tabs>
        <w:ind w:left="2340" w:hanging="360"/>
      </w:pPr>
    </w:lvl>
    <w:lvl w:ilvl="2" w:tplc="0402001B" w:tentative="1">
      <w:start w:val="1"/>
      <w:numFmt w:val="lowerRoman"/>
      <w:lvlText w:val="%3."/>
      <w:lvlJc w:val="right"/>
      <w:pPr>
        <w:tabs>
          <w:tab w:val="num" w:pos="3060"/>
        </w:tabs>
        <w:ind w:left="3060" w:hanging="180"/>
      </w:pPr>
    </w:lvl>
    <w:lvl w:ilvl="3" w:tplc="0402000F" w:tentative="1">
      <w:start w:val="1"/>
      <w:numFmt w:val="decimal"/>
      <w:lvlText w:val="%4."/>
      <w:lvlJc w:val="left"/>
      <w:pPr>
        <w:tabs>
          <w:tab w:val="num" w:pos="3780"/>
        </w:tabs>
        <w:ind w:left="3780" w:hanging="360"/>
      </w:pPr>
    </w:lvl>
    <w:lvl w:ilvl="4" w:tplc="04020019" w:tentative="1">
      <w:start w:val="1"/>
      <w:numFmt w:val="lowerLetter"/>
      <w:lvlText w:val="%5."/>
      <w:lvlJc w:val="left"/>
      <w:pPr>
        <w:tabs>
          <w:tab w:val="num" w:pos="4500"/>
        </w:tabs>
        <w:ind w:left="4500" w:hanging="360"/>
      </w:pPr>
    </w:lvl>
    <w:lvl w:ilvl="5" w:tplc="0402001B" w:tentative="1">
      <w:start w:val="1"/>
      <w:numFmt w:val="lowerRoman"/>
      <w:lvlText w:val="%6."/>
      <w:lvlJc w:val="right"/>
      <w:pPr>
        <w:tabs>
          <w:tab w:val="num" w:pos="5220"/>
        </w:tabs>
        <w:ind w:left="5220" w:hanging="180"/>
      </w:pPr>
    </w:lvl>
    <w:lvl w:ilvl="6" w:tplc="0402000F" w:tentative="1">
      <w:start w:val="1"/>
      <w:numFmt w:val="decimal"/>
      <w:lvlText w:val="%7."/>
      <w:lvlJc w:val="left"/>
      <w:pPr>
        <w:tabs>
          <w:tab w:val="num" w:pos="5940"/>
        </w:tabs>
        <w:ind w:left="5940" w:hanging="360"/>
      </w:pPr>
    </w:lvl>
    <w:lvl w:ilvl="7" w:tplc="04020019" w:tentative="1">
      <w:start w:val="1"/>
      <w:numFmt w:val="lowerLetter"/>
      <w:lvlText w:val="%8."/>
      <w:lvlJc w:val="left"/>
      <w:pPr>
        <w:tabs>
          <w:tab w:val="num" w:pos="6660"/>
        </w:tabs>
        <w:ind w:left="6660" w:hanging="360"/>
      </w:pPr>
    </w:lvl>
    <w:lvl w:ilvl="8" w:tplc="0402001B" w:tentative="1">
      <w:start w:val="1"/>
      <w:numFmt w:val="lowerRoman"/>
      <w:lvlText w:val="%9."/>
      <w:lvlJc w:val="right"/>
      <w:pPr>
        <w:tabs>
          <w:tab w:val="num" w:pos="7380"/>
        </w:tabs>
        <w:ind w:left="7380" w:hanging="180"/>
      </w:pPr>
    </w:lvl>
  </w:abstractNum>
  <w:abstractNum w:abstractNumId="9">
    <w:nsid w:val="0DDB3FDC"/>
    <w:multiLevelType w:val="multilevel"/>
    <w:tmpl w:val="9A80AB0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Times New Roman"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Times New Roman"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Times New Roman"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nsid w:val="0E2F5D7C"/>
    <w:multiLevelType w:val="hybridMultilevel"/>
    <w:tmpl w:val="2CB200AA"/>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80543"/>
    <w:multiLevelType w:val="hybridMultilevel"/>
    <w:tmpl w:val="2F844F44"/>
    <w:lvl w:ilvl="0" w:tplc="0409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145334F"/>
    <w:multiLevelType w:val="hybridMultilevel"/>
    <w:tmpl w:val="AF4A19A8"/>
    <w:lvl w:ilvl="0" w:tplc="00F892C8">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13">
    <w:nsid w:val="11935F4A"/>
    <w:multiLevelType w:val="hybridMultilevel"/>
    <w:tmpl w:val="DFA42EC0"/>
    <w:lvl w:ilvl="0" w:tplc="0409000D">
      <w:start w:val="1"/>
      <w:numFmt w:val="bullet"/>
      <w:lvlText w:val=""/>
      <w:lvlJc w:val="left"/>
      <w:pPr>
        <w:ind w:left="928"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96B24"/>
    <w:multiLevelType w:val="hybridMultilevel"/>
    <w:tmpl w:val="3C6087B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5E64551"/>
    <w:multiLevelType w:val="hybridMultilevel"/>
    <w:tmpl w:val="13D639D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BA2134"/>
    <w:multiLevelType w:val="hybridMultilevel"/>
    <w:tmpl w:val="F0823D50"/>
    <w:styleLink w:val="1ai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F3F6C61"/>
    <w:multiLevelType w:val="hybridMultilevel"/>
    <w:tmpl w:val="4566E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F2E63"/>
    <w:multiLevelType w:val="hybridMultilevel"/>
    <w:tmpl w:val="A2C4CE32"/>
    <w:lvl w:ilvl="0" w:tplc="3614EB9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2133DC"/>
    <w:multiLevelType w:val="hybridMultilevel"/>
    <w:tmpl w:val="069276F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26746D8E"/>
    <w:multiLevelType w:val="hybridMultilevel"/>
    <w:tmpl w:val="6A2A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013504"/>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8143F4"/>
    <w:multiLevelType w:val="hybridMultilevel"/>
    <w:tmpl w:val="12DA9FE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2ABE05DD"/>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0F645A"/>
    <w:multiLevelType w:val="hybridMultilevel"/>
    <w:tmpl w:val="3D928808"/>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3F6C82"/>
    <w:multiLevelType w:val="hybridMultilevel"/>
    <w:tmpl w:val="F68A8EAE"/>
    <w:lvl w:ilvl="0" w:tplc="FF4E1B5A">
      <w:start w:val="4"/>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2F8779C9"/>
    <w:multiLevelType w:val="hybridMultilevel"/>
    <w:tmpl w:val="9130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376D9B"/>
    <w:multiLevelType w:val="hybridMultilevel"/>
    <w:tmpl w:val="30386000"/>
    <w:lvl w:ilvl="0" w:tplc="FCACFE74">
      <w:start w:val="1"/>
      <w:numFmt w:val="bullet"/>
      <w:lvlText w:val="-"/>
      <w:lvlJc w:val="left"/>
      <w:pPr>
        <w:ind w:left="502" w:hanging="360"/>
      </w:pPr>
      <w:rPr>
        <w:rFonts w:ascii="Times New Roman" w:eastAsia="Times New Roman" w:hAnsi="Times New Roman" w:cs="Times New Roman" w:hint="default"/>
        <w: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308B086E"/>
    <w:multiLevelType w:val="hybridMultilevel"/>
    <w:tmpl w:val="720EF506"/>
    <w:lvl w:ilvl="0" w:tplc="9418F1D0">
      <w:numFmt w:val="bullet"/>
      <w:lvlText w:val="-"/>
      <w:lvlJc w:val="left"/>
      <w:pPr>
        <w:ind w:left="928" w:hanging="360"/>
      </w:pPr>
      <w:rPr>
        <w:rFonts w:ascii="Times New Roman" w:eastAsia="Times New Roman" w:hAnsi="Times New Roman" w:cs="Times New Roman" w:hint="default"/>
      </w:rPr>
    </w:lvl>
    <w:lvl w:ilvl="1" w:tplc="04020003">
      <w:start w:val="1"/>
      <w:numFmt w:val="bullet"/>
      <w:lvlText w:val="o"/>
      <w:lvlJc w:val="left"/>
      <w:pPr>
        <w:ind w:left="1220" w:hanging="360"/>
      </w:pPr>
      <w:rPr>
        <w:rFonts w:ascii="Courier New" w:hAnsi="Courier New" w:cs="Courier New" w:hint="default"/>
      </w:rPr>
    </w:lvl>
    <w:lvl w:ilvl="2" w:tplc="04020005" w:tentative="1">
      <w:start w:val="1"/>
      <w:numFmt w:val="bullet"/>
      <w:lvlText w:val=""/>
      <w:lvlJc w:val="left"/>
      <w:pPr>
        <w:ind w:left="1940" w:hanging="360"/>
      </w:pPr>
      <w:rPr>
        <w:rFonts w:ascii="Wingdings" w:hAnsi="Wingdings" w:hint="default"/>
      </w:rPr>
    </w:lvl>
    <w:lvl w:ilvl="3" w:tplc="04020001" w:tentative="1">
      <w:start w:val="1"/>
      <w:numFmt w:val="bullet"/>
      <w:lvlText w:val=""/>
      <w:lvlJc w:val="left"/>
      <w:pPr>
        <w:ind w:left="2660" w:hanging="360"/>
      </w:pPr>
      <w:rPr>
        <w:rFonts w:ascii="Symbol" w:hAnsi="Symbol" w:hint="default"/>
      </w:rPr>
    </w:lvl>
    <w:lvl w:ilvl="4" w:tplc="04020003" w:tentative="1">
      <w:start w:val="1"/>
      <w:numFmt w:val="bullet"/>
      <w:lvlText w:val="o"/>
      <w:lvlJc w:val="left"/>
      <w:pPr>
        <w:ind w:left="3380" w:hanging="360"/>
      </w:pPr>
      <w:rPr>
        <w:rFonts w:ascii="Courier New" w:hAnsi="Courier New" w:cs="Courier New" w:hint="default"/>
      </w:rPr>
    </w:lvl>
    <w:lvl w:ilvl="5" w:tplc="04020005" w:tentative="1">
      <w:start w:val="1"/>
      <w:numFmt w:val="bullet"/>
      <w:lvlText w:val=""/>
      <w:lvlJc w:val="left"/>
      <w:pPr>
        <w:ind w:left="4100" w:hanging="360"/>
      </w:pPr>
      <w:rPr>
        <w:rFonts w:ascii="Wingdings" w:hAnsi="Wingdings" w:hint="default"/>
      </w:rPr>
    </w:lvl>
    <w:lvl w:ilvl="6" w:tplc="04020001" w:tentative="1">
      <w:start w:val="1"/>
      <w:numFmt w:val="bullet"/>
      <w:lvlText w:val=""/>
      <w:lvlJc w:val="left"/>
      <w:pPr>
        <w:ind w:left="4820" w:hanging="360"/>
      </w:pPr>
      <w:rPr>
        <w:rFonts w:ascii="Symbol" w:hAnsi="Symbol" w:hint="default"/>
      </w:rPr>
    </w:lvl>
    <w:lvl w:ilvl="7" w:tplc="04020003" w:tentative="1">
      <w:start w:val="1"/>
      <w:numFmt w:val="bullet"/>
      <w:lvlText w:val="o"/>
      <w:lvlJc w:val="left"/>
      <w:pPr>
        <w:ind w:left="5540" w:hanging="360"/>
      </w:pPr>
      <w:rPr>
        <w:rFonts w:ascii="Courier New" w:hAnsi="Courier New" w:cs="Courier New" w:hint="default"/>
      </w:rPr>
    </w:lvl>
    <w:lvl w:ilvl="8" w:tplc="04020005" w:tentative="1">
      <w:start w:val="1"/>
      <w:numFmt w:val="bullet"/>
      <w:lvlText w:val=""/>
      <w:lvlJc w:val="left"/>
      <w:pPr>
        <w:ind w:left="6260" w:hanging="360"/>
      </w:pPr>
      <w:rPr>
        <w:rFonts w:ascii="Wingdings" w:hAnsi="Wingdings" w:hint="default"/>
      </w:rPr>
    </w:lvl>
  </w:abstractNum>
  <w:abstractNum w:abstractNumId="29">
    <w:nsid w:val="333366D5"/>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F66D4A"/>
    <w:multiLevelType w:val="hybridMultilevel"/>
    <w:tmpl w:val="65803EF6"/>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F85B27"/>
    <w:multiLevelType w:val="hybridMultilevel"/>
    <w:tmpl w:val="1FE62562"/>
    <w:lvl w:ilvl="0" w:tplc="6D6C4F92">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6103893"/>
    <w:multiLevelType w:val="hybridMultilevel"/>
    <w:tmpl w:val="B65EEA62"/>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B18F2"/>
    <w:multiLevelType w:val="hybridMultilevel"/>
    <w:tmpl w:val="EFA8AF2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ADF33B9"/>
    <w:multiLevelType w:val="hybridMultilevel"/>
    <w:tmpl w:val="15C2135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41C85D57"/>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557597"/>
    <w:multiLevelType w:val="hybridMultilevel"/>
    <w:tmpl w:val="864E070C"/>
    <w:lvl w:ilvl="0" w:tplc="0402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7">
    <w:nsid w:val="440D58EF"/>
    <w:multiLevelType w:val="hybridMultilevel"/>
    <w:tmpl w:val="32F07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68796D"/>
    <w:multiLevelType w:val="hybridMultilevel"/>
    <w:tmpl w:val="377CD7EC"/>
    <w:lvl w:ilvl="0" w:tplc="C38E99A4">
      <w:start w:val="1"/>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67F3CD7"/>
    <w:multiLevelType w:val="hybridMultilevel"/>
    <w:tmpl w:val="3110C282"/>
    <w:lvl w:ilvl="0" w:tplc="B0C27D62">
      <w:start w:val="1"/>
      <w:numFmt w:val="decimal"/>
      <w:lvlText w:val="%1."/>
      <w:lvlJc w:val="left"/>
      <w:pPr>
        <w:ind w:left="720" w:hanging="360"/>
      </w:pPr>
      <w:rPr>
        <w:rFonts w:ascii="Times New Roman" w:eastAsia="Times New Roman" w:hAnsi="Times New Roman" w:cs="Times New Roman"/>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40">
    <w:nsid w:val="482C7428"/>
    <w:multiLevelType w:val="hybridMultilevel"/>
    <w:tmpl w:val="F414575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4B571754"/>
    <w:multiLevelType w:val="hybridMultilevel"/>
    <w:tmpl w:val="679E95D8"/>
    <w:lvl w:ilvl="0" w:tplc="0402000F">
      <w:start w:val="2"/>
      <w:numFmt w:val="decimal"/>
      <w:lvlText w:val="%1."/>
      <w:lvlJc w:val="left"/>
      <w:pPr>
        <w:ind w:left="928" w:hanging="360"/>
      </w:pPr>
      <w:rPr>
        <w:rFonts w:cs="Times New Roman"/>
      </w:rPr>
    </w:lvl>
    <w:lvl w:ilvl="1" w:tplc="04020019">
      <w:start w:val="1"/>
      <w:numFmt w:val="lowerLetter"/>
      <w:lvlText w:val="%2."/>
      <w:lvlJc w:val="left"/>
      <w:pPr>
        <w:ind w:left="1648" w:hanging="360"/>
      </w:pPr>
      <w:rPr>
        <w:rFonts w:cs="Times New Roman"/>
      </w:rPr>
    </w:lvl>
    <w:lvl w:ilvl="2" w:tplc="0402001B">
      <w:start w:val="1"/>
      <w:numFmt w:val="lowerRoman"/>
      <w:lvlText w:val="%3."/>
      <w:lvlJc w:val="right"/>
      <w:pPr>
        <w:ind w:left="2368" w:hanging="180"/>
      </w:pPr>
      <w:rPr>
        <w:rFonts w:cs="Times New Roman"/>
      </w:rPr>
    </w:lvl>
    <w:lvl w:ilvl="3" w:tplc="0402000F">
      <w:start w:val="1"/>
      <w:numFmt w:val="decimal"/>
      <w:lvlText w:val="%4."/>
      <w:lvlJc w:val="left"/>
      <w:pPr>
        <w:ind w:left="3088" w:hanging="360"/>
      </w:pPr>
      <w:rPr>
        <w:rFonts w:cs="Times New Roman"/>
      </w:rPr>
    </w:lvl>
    <w:lvl w:ilvl="4" w:tplc="04020019">
      <w:start w:val="1"/>
      <w:numFmt w:val="lowerLetter"/>
      <w:lvlText w:val="%5."/>
      <w:lvlJc w:val="left"/>
      <w:pPr>
        <w:ind w:left="3808" w:hanging="360"/>
      </w:pPr>
      <w:rPr>
        <w:rFonts w:cs="Times New Roman"/>
      </w:rPr>
    </w:lvl>
    <w:lvl w:ilvl="5" w:tplc="0402001B">
      <w:start w:val="1"/>
      <w:numFmt w:val="lowerRoman"/>
      <w:lvlText w:val="%6."/>
      <w:lvlJc w:val="right"/>
      <w:pPr>
        <w:ind w:left="4528" w:hanging="180"/>
      </w:pPr>
      <w:rPr>
        <w:rFonts w:cs="Times New Roman"/>
      </w:rPr>
    </w:lvl>
    <w:lvl w:ilvl="6" w:tplc="0402000F">
      <w:start w:val="1"/>
      <w:numFmt w:val="decimal"/>
      <w:lvlText w:val="%7."/>
      <w:lvlJc w:val="left"/>
      <w:pPr>
        <w:ind w:left="5248" w:hanging="360"/>
      </w:pPr>
      <w:rPr>
        <w:rFonts w:cs="Times New Roman"/>
      </w:rPr>
    </w:lvl>
    <w:lvl w:ilvl="7" w:tplc="04020019">
      <w:start w:val="1"/>
      <w:numFmt w:val="lowerLetter"/>
      <w:lvlText w:val="%8."/>
      <w:lvlJc w:val="left"/>
      <w:pPr>
        <w:ind w:left="5968" w:hanging="360"/>
      </w:pPr>
      <w:rPr>
        <w:rFonts w:cs="Times New Roman"/>
      </w:rPr>
    </w:lvl>
    <w:lvl w:ilvl="8" w:tplc="0402001B">
      <w:start w:val="1"/>
      <w:numFmt w:val="lowerRoman"/>
      <w:lvlText w:val="%9."/>
      <w:lvlJc w:val="right"/>
      <w:pPr>
        <w:ind w:left="6688" w:hanging="180"/>
      </w:pPr>
      <w:rPr>
        <w:rFonts w:cs="Times New Roman"/>
      </w:rPr>
    </w:lvl>
  </w:abstractNum>
  <w:abstractNum w:abstractNumId="42">
    <w:nsid w:val="4C3E3905"/>
    <w:multiLevelType w:val="hybridMultilevel"/>
    <w:tmpl w:val="AB8CCA8C"/>
    <w:lvl w:ilvl="0" w:tplc="D870E5F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1805232"/>
    <w:multiLevelType w:val="hybridMultilevel"/>
    <w:tmpl w:val="1F38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982576"/>
    <w:multiLevelType w:val="multilevel"/>
    <w:tmpl w:val="54247B44"/>
    <w:lvl w:ilvl="0">
      <w:start w:val="1"/>
      <w:numFmt w:val="upperRoman"/>
      <w:lvlText w:val="%1."/>
      <w:lvlJc w:val="left"/>
      <w:pPr>
        <w:ind w:left="567" w:hanging="567"/>
      </w:pPr>
      <w:rPr>
        <w:rFonts w:hint="default"/>
      </w:rPr>
    </w:lvl>
    <w:lvl w:ilvl="1">
      <w:start w:val="1"/>
      <w:numFmt w:val="decimal"/>
      <w:lvlText w:val="%2."/>
      <w:lvlJc w:val="left"/>
      <w:pPr>
        <w:ind w:left="567" w:hanging="567"/>
      </w:pPr>
      <w:rPr>
        <w:rFonts w:ascii="Times New Roman" w:hAnsi="Times New Roman" w:hint="default"/>
        <w:b/>
        <w:i w:val="0"/>
        <w:strike w:val="0"/>
        <w:dstrike w:val="0"/>
        <w:vanish w:val="0"/>
        <w:sz w:val="20"/>
        <w:vertAlign w:val="baseline"/>
      </w:rPr>
    </w:lvl>
    <w:lvl w:ilvl="2">
      <w:start w:val="1"/>
      <mc:AlternateContent>
        <mc:Choice Requires="w14">
          <w:numFmt w:val="custom" w:format="а, й, к, ..."/>
        </mc:Choice>
        <mc:Fallback>
          <w:numFmt w:val="decimal"/>
        </mc:Fallback>
      </mc:AlternateContent>
      <w:lvlText w:val="%3."/>
      <w:lvlJc w:val="left"/>
      <w:pPr>
        <w:ind w:left="567" w:hanging="567"/>
      </w:pPr>
      <w:rPr>
        <w:rFonts w:ascii="Times New Roman" w:hAnsi="Times New Roman" w:hint="default"/>
        <w:b w:val="0"/>
        <w:i w:val="0"/>
        <w:caps w:val="0"/>
        <w:strike w:val="0"/>
        <w:dstrike w:val="0"/>
        <w:vanish w:val="0"/>
        <w:sz w:val="20"/>
        <w:vertAlign w:val="baseline"/>
      </w:rPr>
    </w:lvl>
    <w:lvl w:ilvl="3">
      <w:start w:val="1"/>
      <w:numFmt w:val="bullet"/>
      <w:lvlText w:val=""/>
      <w:lvlJc w:val="left"/>
      <w:pPr>
        <w:ind w:left="567" w:hanging="567"/>
      </w:pPr>
      <w:rPr>
        <w:rFonts w:ascii="Symbol" w:hAnsi="Symbol" w:hint="default"/>
        <w:color w:val="auto"/>
      </w:rPr>
    </w:lvl>
    <w:lvl w:ilvl="4">
      <w:start w:val="1"/>
      <w:numFmt w:val="lowerLetter"/>
      <w:lvlText w:val="%5."/>
      <w:lvlJc w:val="left"/>
      <w:pPr>
        <w:ind w:left="3447" w:hanging="210"/>
      </w:pPr>
      <w:rPr>
        <w:rFonts w:hint="default"/>
      </w:rPr>
    </w:lvl>
    <w:lvl w:ilvl="5">
      <w:start w:val="1"/>
      <w:numFmt w:val="lowerRoman"/>
      <w:lvlText w:val="%6."/>
      <w:lvlJc w:val="right"/>
      <w:pPr>
        <w:ind w:left="4167" w:hanging="210"/>
      </w:pPr>
      <w:rPr>
        <w:rFonts w:hint="default"/>
      </w:rPr>
    </w:lvl>
    <w:lvl w:ilvl="6">
      <w:start w:val="1"/>
      <w:numFmt w:val="decimal"/>
      <w:lvlText w:val="%7."/>
      <w:lvlJc w:val="left"/>
      <w:pPr>
        <w:ind w:left="4887" w:hanging="210"/>
      </w:pPr>
      <w:rPr>
        <w:rFonts w:hint="default"/>
      </w:rPr>
    </w:lvl>
    <w:lvl w:ilvl="7">
      <w:start w:val="1"/>
      <w:numFmt w:val="lowerLetter"/>
      <w:lvlText w:val="%8."/>
      <w:lvlJc w:val="left"/>
      <w:pPr>
        <w:ind w:left="5607" w:hanging="210"/>
      </w:pPr>
      <w:rPr>
        <w:rFonts w:hint="default"/>
      </w:rPr>
    </w:lvl>
    <w:lvl w:ilvl="8">
      <w:start w:val="1"/>
      <w:numFmt w:val="lowerRoman"/>
      <w:lvlText w:val="%9."/>
      <w:lvlJc w:val="right"/>
      <w:pPr>
        <w:ind w:left="6327" w:hanging="210"/>
      </w:pPr>
      <w:rPr>
        <w:rFonts w:hint="default"/>
      </w:rPr>
    </w:lvl>
  </w:abstractNum>
  <w:abstractNum w:abstractNumId="45">
    <w:nsid w:val="580178C8"/>
    <w:multiLevelType w:val="hybridMultilevel"/>
    <w:tmpl w:val="CD4C783E"/>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cs="Wingdings" w:hint="default"/>
      </w:rPr>
    </w:lvl>
    <w:lvl w:ilvl="3" w:tplc="04020001">
      <w:start w:val="1"/>
      <w:numFmt w:val="bullet"/>
      <w:lvlText w:val=""/>
      <w:lvlJc w:val="left"/>
      <w:pPr>
        <w:ind w:left="3420" w:hanging="360"/>
      </w:pPr>
      <w:rPr>
        <w:rFonts w:ascii="Symbol" w:hAnsi="Symbol" w:cs="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cs="Wingdings" w:hint="default"/>
      </w:rPr>
    </w:lvl>
    <w:lvl w:ilvl="6" w:tplc="04020001">
      <w:start w:val="1"/>
      <w:numFmt w:val="bullet"/>
      <w:lvlText w:val=""/>
      <w:lvlJc w:val="left"/>
      <w:pPr>
        <w:ind w:left="5580" w:hanging="360"/>
      </w:pPr>
      <w:rPr>
        <w:rFonts w:ascii="Symbol" w:hAnsi="Symbol" w:cs="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cs="Wingdings" w:hint="default"/>
      </w:rPr>
    </w:lvl>
  </w:abstractNum>
  <w:abstractNum w:abstractNumId="46">
    <w:nsid w:val="5C1973E6"/>
    <w:multiLevelType w:val="hybridMultilevel"/>
    <w:tmpl w:val="0FDA86C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7">
    <w:nsid w:val="5D706185"/>
    <w:multiLevelType w:val="hybridMultilevel"/>
    <w:tmpl w:val="D570A8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ED901CB"/>
    <w:multiLevelType w:val="hybridMultilevel"/>
    <w:tmpl w:val="CA2C7A1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9">
    <w:nsid w:val="623F444F"/>
    <w:multiLevelType w:val="hybridMultilevel"/>
    <w:tmpl w:val="8A3CB2F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0">
    <w:nsid w:val="63ED5179"/>
    <w:multiLevelType w:val="hybridMultilevel"/>
    <w:tmpl w:val="E1B8EE10"/>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1">
    <w:nsid w:val="64C92CC1"/>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46742A"/>
    <w:multiLevelType w:val="hybridMultilevel"/>
    <w:tmpl w:val="317605D8"/>
    <w:lvl w:ilvl="0" w:tplc="7864062C">
      <w:start w:val="1"/>
      <mc:AlternateContent>
        <mc:Choice Requires="w14">
          <w:numFmt w:val="custom" w:format="а, й, к, ..."/>
        </mc:Choice>
        <mc:Fallback>
          <w:numFmt w:val="decimal"/>
        </mc:Fallback>
      </mc:AlternateContent>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7028F0"/>
    <w:multiLevelType w:val="hybridMultilevel"/>
    <w:tmpl w:val="87B80C6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4">
    <w:nsid w:val="6D0232EC"/>
    <w:multiLevelType w:val="hybridMultilevel"/>
    <w:tmpl w:val="4F0CFE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EB97D12"/>
    <w:multiLevelType w:val="hybridMultilevel"/>
    <w:tmpl w:val="2878F1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EF8786A"/>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566CC8"/>
    <w:multiLevelType w:val="hybridMultilevel"/>
    <w:tmpl w:val="E9DAE8C8"/>
    <w:lvl w:ilvl="0" w:tplc="029443A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8">
    <w:nsid w:val="723E12DB"/>
    <w:multiLevelType w:val="hybridMultilevel"/>
    <w:tmpl w:val="13D639D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AE4DA8"/>
    <w:multiLevelType w:val="hybridMultilevel"/>
    <w:tmpl w:val="6824C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C4484F"/>
    <w:multiLevelType w:val="hybridMultilevel"/>
    <w:tmpl w:val="13D639D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722A88"/>
    <w:multiLevelType w:val="hybridMultilevel"/>
    <w:tmpl w:val="D7A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1B7D46"/>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C62579"/>
    <w:multiLevelType w:val="hybridMultilevel"/>
    <w:tmpl w:val="C3B2FBEA"/>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4">
    <w:nsid w:val="7BD0366D"/>
    <w:multiLevelType w:val="hybridMultilevel"/>
    <w:tmpl w:val="C2E6A42E"/>
    <w:lvl w:ilvl="0" w:tplc="20061094">
      <w:start w:val="1"/>
      <mc:AlternateContent>
        <mc:Choice Requires="w14">
          <w:numFmt w:val="custom" w:format="а, й, к, ..."/>
        </mc:Choice>
        <mc:Fallback>
          <w:numFmt w:val="decimal"/>
        </mc:Fallback>
      </mc:AlternateContent>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1"/>
  </w:num>
  <w:num w:numId="3">
    <w:abstractNumId w:val="44"/>
  </w:num>
  <w:num w:numId="4">
    <w:abstractNumId w:val="38"/>
  </w:num>
  <w:num w:numId="5">
    <w:abstractNumId w:val="1"/>
  </w:num>
  <w:num w:numId="6">
    <w:abstractNumId w:val="14"/>
  </w:num>
  <w:num w:numId="7">
    <w:abstractNumId w:val="62"/>
  </w:num>
  <w:num w:numId="8">
    <w:abstractNumId w:val="36"/>
  </w:num>
  <w:num w:numId="9">
    <w:abstractNumId w:val="21"/>
  </w:num>
  <w:num w:numId="10">
    <w:abstractNumId w:val="23"/>
  </w:num>
  <w:num w:numId="11">
    <w:abstractNumId w:val="52"/>
  </w:num>
  <w:num w:numId="12">
    <w:abstractNumId w:val="0"/>
  </w:num>
  <w:num w:numId="13">
    <w:abstractNumId w:val="16"/>
  </w:num>
  <w:num w:numId="14">
    <w:abstractNumId w:val="10"/>
  </w:num>
  <w:num w:numId="15">
    <w:abstractNumId w:val="29"/>
  </w:num>
  <w:num w:numId="16">
    <w:abstractNumId w:val="51"/>
  </w:num>
  <w:num w:numId="17">
    <w:abstractNumId w:val="56"/>
  </w:num>
  <w:num w:numId="18">
    <w:abstractNumId w:val="35"/>
  </w:num>
  <w:num w:numId="19">
    <w:abstractNumId w:val="30"/>
  </w:num>
  <w:num w:numId="20">
    <w:abstractNumId w:val="40"/>
  </w:num>
  <w:num w:numId="21">
    <w:abstractNumId w:val="64"/>
  </w:num>
  <w:num w:numId="22">
    <w:abstractNumId w:val="32"/>
  </w:num>
  <w:num w:numId="23">
    <w:abstractNumId w:val="54"/>
  </w:num>
  <w:num w:numId="24">
    <w:abstractNumId w:val="58"/>
  </w:num>
  <w:num w:numId="25">
    <w:abstractNumId w:val="15"/>
  </w:num>
  <w:num w:numId="26">
    <w:abstractNumId w:val="60"/>
  </w:num>
  <w:num w:numId="27">
    <w:abstractNumId w:val="13"/>
  </w:num>
  <w:num w:numId="28">
    <w:abstractNumId w:val="28"/>
  </w:num>
  <w:num w:numId="29">
    <w:abstractNumId w:val="12"/>
  </w:num>
  <w:num w:numId="30">
    <w:abstractNumId w:val="9"/>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45"/>
  </w:num>
  <w:num w:numId="34">
    <w:abstractNumId w:val="63"/>
  </w:num>
  <w:num w:numId="35">
    <w:abstractNumId w:val="53"/>
  </w:num>
  <w:num w:numId="36">
    <w:abstractNumId w:val="25"/>
  </w:num>
  <w:num w:numId="37">
    <w:abstractNumId w:val="31"/>
  </w:num>
  <w:num w:numId="38">
    <w:abstractNumId w:val="5"/>
  </w:num>
  <w:num w:numId="39">
    <w:abstractNumId w:val="37"/>
  </w:num>
  <w:num w:numId="40">
    <w:abstractNumId w:val="17"/>
  </w:num>
  <w:num w:numId="41">
    <w:abstractNumId w:val="59"/>
  </w:num>
  <w:num w:numId="42">
    <w:abstractNumId w:val="8"/>
  </w:num>
  <w:num w:numId="43">
    <w:abstractNumId w:val="57"/>
  </w:num>
  <w:num w:numId="44">
    <w:abstractNumId w:val="27"/>
  </w:num>
  <w:num w:numId="45">
    <w:abstractNumId w:val="34"/>
  </w:num>
  <w:num w:numId="46">
    <w:abstractNumId w:val="50"/>
  </w:num>
  <w:num w:numId="47">
    <w:abstractNumId w:val="6"/>
  </w:num>
  <w:num w:numId="48">
    <w:abstractNumId w:val="11"/>
  </w:num>
  <w:num w:numId="49">
    <w:abstractNumId w:val="39"/>
  </w:num>
  <w:num w:numId="50">
    <w:abstractNumId w:val="41"/>
  </w:num>
  <w:num w:numId="51">
    <w:abstractNumId w:val="42"/>
  </w:num>
  <w:num w:numId="52">
    <w:abstractNumId w:val="55"/>
  </w:num>
  <w:num w:numId="53">
    <w:abstractNumId w:val="48"/>
  </w:num>
  <w:num w:numId="54">
    <w:abstractNumId w:val="4"/>
  </w:num>
  <w:num w:numId="55">
    <w:abstractNumId w:val="22"/>
  </w:num>
  <w:num w:numId="56">
    <w:abstractNumId w:val="18"/>
  </w:num>
  <w:num w:numId="57">
    <w:abstractNumId w:val="19"/>
  </w:num>
  <w:num w:numId="58">
    <w:abstractNumId w:val="2"/>
  </w:num>
  <w:num w:numId="59">
    <w:abstractNumId w:val="33"/>
  </w:num>
  <w:num w:numId="60">
    <w:abstractNumId w:val="7"/>
  </w:num>
  <w:num w:numId="61">
    <w:abstractNumId w:val="49"/>
  </w:num>
  <w:num w:numId="62">
    <w:abstractNumId w:val="43"/>
  </w:num>
  <w:num w:numId="63">
    <w:abstractNumId w:val="47"/>
  </w:num>
  <w:num w:numId="64">
    <w:abstractNumId w:val="26"/>
  </w:num>
  <w:num w:numId="65">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567"/>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E1"/>
    <w:rsid w:val="00000643"/>
    <w:rsid w:val="00003613"/>
    <w:rsid w:val="0000388E"/>
    <w:rsid w:val="00003DFB"/>
    <w:rsid w:val="00003F9A"/>
    <w:rsid w:val="00006CCE"/>
    <w:rsid w:val="000070AD"/>
    <w:rsid w:val="00007E45"/>
    <w:rsid w:val="000112C6"/>
    <w:rsid w:val="00011CF1"/>
    <w:rsid w:val="00013D3F"/>
    <w:rsid w:val="00017EDC"/>
    <w:rsid w:val="000208C2"/>
    <w:rsid w:val="00024A27"/>
    <w:rsid w:val="00034B4C"/>
    <w:rsid w:val="00035CD8"/>
    <w:rsid w:val="00041E06"/>
    <w:rsid w:val="0004359A"/>
    <w:rsid w:val="00055C02"/>
    <w:rsid w:val="00056FB4"/>
    <w:rsid w:val="00057A6F"/>
    <w:rsid w:val="00057E57"/>
    <w:rsid w:val="0006064E"/>
    <w:rsid w:val="00064E0E"/>
    <w:rsid w:val="000660E2"/>
    <w:rsid w:val="00067792"/>
    <w:rsid w:val="00070610"/>
    <w:rsid w:val="000800B8"/>
    <w:rsid w:val="000851B8"/>
    <w:rsid w:val="000857F5"/>
    <w:rsid w:val="0009052C"/>
    <w:rsid w:val="00093930"/>
    <w:rsid w:val="0009590E"/>
    <w:rsid w:val="000A097E"/>
    <w:rsid w:val="000A143D"/>
    <w:rsid w:val="000A3D29"/>
    <w:rsid w:val="000A7942"/>
    <w:rsid w:val="000B3FB3"/>
    <w:rsid w:val="000B48F8"/>
    <w:rsid w:val="000C01A5"/>
    <w:rsid w:val="000C16F3"/>
    <w:rsid w:val="000C1CAD"/>
    <w:rsid w:val="000C6667"/>
    <w:rsid w:val="000D2906"/>
    <w:rsid w:val="000D32A1"/>
    <w:rsid w:val="000D5822"/>
    <w:rsid w:val="000D5A75"/>
    <w:rsid w:val="000E2F1A"/>
    <w:rsid w:val="000E37D5"/>
    <w:rsid w:val="000E5D5B"/>
    <w:rsid w:val="000E6EFD"/>
    <w:rsid w:val="000F04F8"/>
    <w:rsid w:val="000F1ECC"/>
    <w:rsid w:val="000F2B7A"/>
    <w:rsid w:val="000F49D6"/>
    <w:rsid w:val="00101E0B"/>
    <w:rsid w:val="00104C9E"/>
    <w:rsid w:val="001052E2"/>
    <w:rsid w:val="00105440"/>
    <w:rsid w:val="00106EF2"/>
    <w:rsid w:val="001072B6"/>
    <w:rsid w:val="00107DFA"/>
    <w:rsid w:val="001119D2"/>
    <w:rsid w:val="001156E5"/>
    <w:rsid w:val="00116366"/>
    <w:rsid w:val="00120C3A"/>
    <w:rsid w:val="001231AC"/>
    <w:rsid w:val="0012420E"/>
    <w:rsid w:val="001323A2"/>
    <w:rsid w:val="00134AF5"/>
    <w:rsid w:val="001361CE"/>
    <w:rsid w:val="0015360F"/>
    <w:rsid w:val="00153CA5"/>
    <w:rsid w:val="00156759"/>
    <w:rsid w:val="00156910"/>
    <w:rsid w:val="0016211A"/>
    <w:rsid w:val="00163D18"/>
    <w:rsid w:val="00164857"/>
    <w:rsid w:val="0016492F"/>
    <w:rsid w:val="00171F89"/>
    <w:rsid w:val="0017212E"/>
    <w:rsid w:val="00177F9B"/>
    <w:rsid w:val="00186166"/>
    <w:rsid w:val="00190013"/>
    <w:rsid w:val="001910B7"/>
    <w:rsid w:val="00192DC1"/>
    <w:rsid w:val="0019423A"/>
    <w:rsid w:val="0019712A"/>
    <w:rsid w:val="001A038D"/>
    <w:rsid w:val="001A28E0"/>
    <w:rsid w:val="001B02DA"/>
    <w:rsid w:val="001B346C"/>
    <w:rsid w:val="001B397C"/>
    <w:rsid w:val="001B564D"/>
    <w:rsid w:val="001B5AEF"/>
    <w:rsid w:val="001B743D"/>
    <w:rsid w:val="001B7B7A"/>
    <w:rsid w:val="001C1273"/>
    <w:rsid w:val="001C3269"/>
    <w:rsid w:val="001C52D9"/>
    <w:rsid w:val="001D0CAE"/>
    <w:rsid w:val="001D56BD"/>
    <w:rsid w:val="001D72AC"/>
    <w:rsid w:val="001E06B2"/>
    <w:rsid w:val="001E1026"/>
    <w:rsid w:val="001E1A84"/>
    <w:rsid w:val="001E1B66"/>
    <w:rsid w:val="001E6640"/>
    <w:rsid w:val="001E7BCB"/>
    <w:rsid w:val="001F16BD"/>
    <w:rsid w:val="001F6784"/>
    <w:rsid w:val="001F7479"/>
    <w:rsid w:val="001F7C9E"/>
    <w:rsid w:val="0020742B"/>
    <w:rsid w:val="00210B89"/>
    <w:rsid w:val="00215448"/>
    <w:rsid w:val="00215B6D"/>
    <w:rsid w:val="00217894"/>
    <w:rsid w:val="00217C29"/>
    <w:rsid w:val="002226D5"/>
    <w:rsid w:val="00223651"/>
    <w:rsid w:val="00225C6B"/>
    <w:rsid w:val="002278B1"/>
    <w:rsid w:val="00230E8D"/>
    <w:rsid w:val="00231E0E"/>
    <w:rsid w:val="00236847"/>
    <w:rsid w:val="002424A2"/>
    <w:rsid w:val="00242604"/>
    <w:rsid w:val="0024514D"/>
    <w:rsid w:val="00246D56"/>
    <w:rsid w:val="00250B4B"/>
    <w:rsid w:val="0025143C"/>
    <w:rsid w:val="002526F3"/>
    <w:rsid w:val="0025321E"/>
    <w:rsid w:val="00266819"/>
    <w:rsid w:val="00266E31"/>
    <w:rsid w:val="00267F55"/>
    <w:rsid w:val="00267F80"/>
    <w:rsid w:val="00273DDC"/>
    <w:rsid w:val="00276C3A"/>
    <w:rsid w:val="00280E0E"/>
    <w:rsid w:val="00285C4C"/>
    <w:rsid w:val="00290D0F"/>
    <w:rsid w:val="00291D8C"/>
    <w:rsid w:val="00292AD1"/>
    <w:rsid w:val="00294CF3"/>
    <w:rsid w:val="002A537C"/>
    <w:rsid w:val="002A7DF1"/>
    <w:rsid w:val="002B473F"/>
    <w:rsid w:val="002C24BD"/>
    <w:rsid w:val="002C2AB0"/>
    <w:rsid w:val="002C3043"/>
    <w:rsid w:val="002D0A53"/>
    <w:rsid w:val="002D0D19"/>
    <w:rsid w:val="002E08A4"/>
    <w:rsid w:val="002E477A"/>
    <w:rsid w:val="002E6D3B"/>
    <w:rsid w:val="002E7CAF"/>
    <w:rsid w:val="002F267F"/>
    <w:rsid w:val="002F33B5"/>
    <w:rsid w:val="002F5F73"/>
    <w:rsid w:val="002F610A"/>
    <w:rsid w:val="002F7D8C"/>
    <w:rsid w:val="003019C8"/>
    <w:rsid w:val="003026B4"/>
    <w:rsid w:val="00304C5C"/>
    <w:rsid w:val="003057D2"/>
    <w:rsid w:val="0030740C"/>
    <w:rsid w:val="00311842"/>
    <w:rsid w:val="00312CDA"/>
    <w:rsid w:val="00315A84"/>
    <w:rsid w:val="00315C9D"/>
    <w:rsid w:val="00320EC2"/>
    <w:rsid w:val="003216D0"/>
    <w:rsid w:val="00321AB6"/>
    <w:rsid w:val="003246C5"/>
    <w:rsid w:val="003254FD"/>
    <w:rsid w:val="00326C28"/>
    <w:rsid w:val="00327660"/>
    <w:rsid w:val="0032779A"/>
    <w:rsid w:val="00332268"/>
    <w:rsid w:val="00334775"/>
    <w:rsid w:val="00335442"/>
    <w:rsid w:val="00340826"/>
    <w:rsid w:val="00341885"/>
    <w:rsid w:val="00344A45"/>
    <w:rsid w:val="00345131"/>
    <w:rsid w:val="003466E3"/>
    <w:rsid w:val="00346715"/>
    <w:rsid w:val="00347D3B"/>
    <w:rsid w:val="00353B0D"/>
    <w:rsid w:val="00355965"/>
    <w:rsid w:val="0035729D"/>
    <w:rsid w:val="00362BAD"/>
    <w:rsid w:val="00373A21"/>
    <w:rsid w:val="0037664C"/>
    <w:rsid w:val="00381B11"/>
    <w:rsid w:val="00381CD3"/>
    <w:rsid w:val="0038376C"/>
    <w:rsid w:val="00384812"/>
    <w:rsid w:val="00385FCD"/>
    <w:rsid w:val="00387123"/>
    <w:rsid w:val="003915D5"/>
    <w:rsid w:val="00391F22"/>
    <w:rsid w:val="00394C62"/>
    <w:rsid w:val="0039503F"/>
    <w:rsid w:val="00395A6F"/>
    <w:rsid w:val="0039603B"/>
    <w:rsid w:val="00396533"/>
    <w:rsid w:val="00397445"/>
    <w:rsid w:val="003A07B7"/>
    <w:rsid w:val="003A1031"/>
    <w:rsid w:val="003A17B2"/>
    <w:rsid w:val="003A34C1"/>
    <w:rsid w:val="003A5AFD"/>
    <w:rsid w:val="003B0227"/>
    <w:rsid w:val="003C24A2"/>
    <w:rsid w:val="003C2CBE"/>
    <w:rsid w:val="003C5503"/>
    <w:rsid w:val="003D06EA"/>
    <w:rsid w:val="003D1B42"/>
    <w:rsid w:val="003D57FD"/>
    <w:rsid w:val="003E346C"/>
    <w:rsid w:val="003F028D"/>
    <w:rsid w:val="003F2471"/>
    <w:rsid w:val="003F549E"/>
    <w:rsid w:val="00402AF8"/>
    <w:rsid w:val="00404A55"/>
    <w:rsid w:val="00410BE8"/>
    <w:rsid w:val="0041234C"/>
    <w:rsid w:val="00413849"/>
    <w:rsid w:val="00415BBC"/>
    <w:rsid w:val="0042034C"/>
    <w:rsid w:val="004211D7"/>
    <w:rsid w:val="00424DE1"/>
    <w:rsid w:val="00425406"/>
    <w:rsid w:val="00425D08"/>
    <w:rsid w:val="00426945"/>
    <w:rsid w:val="0043069E"/>
    <w:rsid w:val="004311A9"/>
    <w:rsid w:val="00431553"/>
    <w:rsid w:val="00432191"/>
    <w:rsid w:val="0043707A"/>
    <w:rsid w:val="004414DD"/>
    <w:rsid w:val="00441940"/>
    <w:rsid w:val="00442DB5"/>
    <w:rsid w:val="0045058A"/>
    <w:rsid w:val="004519E5"/>
    <w:rsid w:val="004526EB"/>
    <w:rsid w:val="0045352E"/>
    <w:rsid w:val="0045391B"/>
    <w:rsid w:val="004563DF"/>
    <w:rsid w:val="004665F0"/>
    <w:rsid w:val="00467DE0"/>
    <w:rsid w:val="004705A5"/>
    <w:rsid w:val="0047412C"/>
    <w:rsid w:val="00474A5E"/>
    <w:rsid w:val="004752A4"/>
    <w:rsid w:val="00477E43"/>
    <w:rsid w:val="00480548"/>
    <w:rsid w:val="00480DF8"/>
    <w:rsid w:val="00482401"/>
    <w:rsid w:val="0048269F"/>
    <w:rsid w:val="00483153"/>
    <w:rsid w:val="00483B14"/>
    <w:rsid w:val="00483F55"/>
    <w:rsid w:val="004951BC"/>
    <w:rsid w:val="004965C6"/>
    <w:rsid w:val="004A20DF"/>
    <w:rsid w:val="004A60FD"/>
    <w:rsid w:val="004B0B23"/>
    <w:rsid w:val="004B2B8C"/>
    <w:rsid w:val="004B440D"/>
    <w:rsid w:val="004B633C"/>
    <w:rsid w:val="004C2EA5"/>
    <w:rsid w:val="004C4241"/>
    <w:rsid w:val="004C555B"/>
    <w:rsid w:val="004C6FA8"/>
    <w:rsid w:val="004D382C"/>
    <w:rsid w:val="004E1467"/>
    <w:rsid w:val="004E1EE0"/>
    <w:rsid w:val="004E6E75"/>
    <w:rsid w:val="004E7939"/>
    <w:rsid w:val="004F160A"/>
    <w:rsid w:val="004F2D34"/>
    <w:rsid w:val="004F5E96"/>
    <w:rsid w:val="005000B4"/>
    <w:rsid w:val="00502FA5"/>
    <w:rsid w:val="005048F8"/>
    <w:rsid w:val="00505278"/>
    <w:rsid w:val="0051001B"/>
    <w:rsid w:val="00514420"/>
    <w:rsid w:val="00514AB7"/>
    <w:rsid w:val="00515028"/>
    <w:rsid w:val="00516450"/>
    <w:rsid w:val="005207F0"/>
    <w:rsid w:val="00521038"/>
    <w:rsid w:val="00521689"/>
    <w:rsid w:val="0052192F"/>
    <w:rsid w:val="00523001"/>
    <w:rsid w:val="00524C36"/>
    <w:rsid w:val="00526F41"/>
    <w:rsid w:val="00527EFD"/>
    <w:rsid w:val="00534B79"/>
    <w:rsid w:val="005371E9"/>
    <w:rsid w:val="005428D9"/>
    <w:rsid w:val="00542922"/>
    <w:rsid w:val="005444C6"/>
    <w:rsid w:val="005453B9"/>
    <w:rsid w:val="0054682C"/>
    <w:rsid w:val="00546E0F"/>
    <w:rsid w:val="005523AF"/>
    <w:rsid w:val="0055288A"/>
    <w:rsid w:val="00553DCC"/>
    <w:rsid w:val="00554280"/>
    <w:rsid w:val="00556CDC"/>
    <w:rsid w:val="00557ABC"/>
    <w:rsid w:val="00560127"/>
    <w:rsid w:val="0056145B"/>
    <w:rsid w:val="00562004"/>
    <w:rsid w:val="005657C4"/>
    <w:rsid w:val="0056639D"/>
    <w:rsid w:val="00566BCA"/>
    <w:rsid w:val="00567A1C"/>
    <w:rsid w:val="00570949"/>
    <w:rsid w:val="0057643C"/>
    <w:rsid w:val="00583CC2"/>
    <w:rsid w:val="005863B2"/>
    <w:rsid w:val="005918CA"/>
    <w:rsid w:val="005961B3"/>
    <w:rsid w:val="0059658D"/>
    <w:rsid w:val="005A0D2D"/>
    <w:rsid w:val="005A0DCE"/>
    <w:rsid w:val="005A0E1A"/>
    <w:rsid w:val="005A3F5D"/>
    <w:rsid w:val="005A477B"/>
    <w:rsid w:val="005A504B"/>
    <w:rsid w:val="005A6122"/>
    <w:rsid w:val="005B0290"/>
    <w:rsid w:val="005B108E"/>
    <w:rsid w:val="005B1566"/>
    <w:rsid w:val="005B29C6"/>
    <w:rsid w:val="005B450F"/>
    <w:rsid w:val="005B5373"/>
    <w:rsid w:val="005C3614"/>
    <w:rsid w:val="005C3FDF"/>
    <w:rsid w:val="005C6117"/>
    <w:rsid w:val="005C670A"/>
    <w:rsid w:val="005C7ABF"/>
    <w:rsid w:val="005D2BF2"/>
    <w:rsid w:val="005D7581"/>
    <w:rsid w:val="005E1E7F"/>
    <w:rsid w:val="005E31A0"/>
    <w:rsid w:val="005E5CB0"/>
    <w:rsid w:val="005E669F"/>
    <w:rsid w:val="005F3414"/>
    <w:rsid w:val="005F38A0"/>
    <w:rsid w:val="005F3F06"/>
    <w:rsid w:val="005F6CFB"/>
    <w:rsid w:val="00603C5E"/>
    <w:rsid w:val="00603E47"/>
    <w:rsid w:val="00606488"/>
    <w:rsid w:val="00611402"/>
    <w:rsid w:val="0061686C"/>
    <w:rsid w:val="00617A33"/>
    <w:rsid w:val="00620D56"/>
    <w:rsid w:val="00620EFA"/>
    <w:rsid w:val="00623CC6"/>
    <w:rsid w:val="00625130"/>
    <w:rsid w:val="00626DEB"/>
    <w:rsid w:val="00633E80"/>
    <w:rsid w:val="006353FD"/>
    <w:rsid w:val="00635D94"/>
    <w:rsid w:val="0064345E"/>
    <w:rsid w:val="00643D55"/>
    <w:rsid w:val="00643F61"/>
    <w:rsid w:val="006444DD"/>
    <w:rsid w:val="00645167"/>
    <w:rsid w:val="00645CBB"/>
    <w:rsid w:val="00646A92"/>
    <w:rsid w:val="00647799"/>
    <w:rsid w:val="00650203"/>
    <w:rsid w:val="00650421"/>
    <w:rsid w:val="00650B9D"/>
    <w:rsid w:val="0065236A"/>
    <w:rsid w:val="0065263E"/>
    <w:rsid w:val="006553E7"/>
    <w:rsid w:val="00656CF5"/>
    <w:rsid w:val="006629BB"/>
    <w:rsid w:val="006667CE"/>
    <w:rsid w:val="00667BF0"/>
    <w:rsid w:val="00670666"/>
    <w:rsid w:val="006720A1"/>
    <w:rsid w:val="006757DB"/>
    <w:rsid w:val="00675B3A"/>
    <w:rsid w:val="006772A6"/>
    <w:rsid w:val="006779E0"/>
    <w:rsid w:val="00680404"/>
    <w:rsid w:val="006918D9"/>
    <w:rsid w:val="00695D3B"/>
    <w:rsid w:val="00695D7A"/>
    <w:rsid w:val="006A014E"/>
    <w:rsid w:val="006A2158"/>
    <w:rsid w:val="006A4031"/>
    <w:rsid w:val="006B0148"/>
    <w:rsid w:val="006B4BDE"/>
    <w:rsid w:val="006B5842"/>
    <w:rsid w:val="006B6132"/>
    <w:rsid w:val="006B691B"/>
    <w:rsid w:val="006C34B0"/>
    <w:rsid w:val="006C454E"/>
    <w:rsid w:val="006D175E"/>
    <w:rsid w:val="006D1DF0"/>
    <w:rsid w:val="006D3C17"/>
    <w:rsid w:val="006E04C0"/>
    <w:rsid w:val="006E1535"/>
    <w:rsid w:val="006E1FD7"/>
    <w:rsid w:val="006E2AC3"/>
    <w:rsid w:val="006E392A"/>
    <w:rsid w:val="006E501C"/>
    <w:rsid w:val="006E5A67"/>
    <w:rsid w:val="006E64E9"/>
    <w:rsid w:val="006F2AB4"/>
    <w:rsid w:val="006F650E"/>
    <w:rsid w:val="007028D2"/>
    <w:rsid w:val="00703432"/>
    <w:rsid w:val="00704613"/>
    <w:rsid w:val="00704888"/>
    <w:rsid w:val="00705283"/>
    <w:rsid w:val="00705359"/>
    <w:rsid w:val="00710A3D"/>
    <w:rsid w:val="00710DE7"/>
    <w:rsid w:val="00711E62"/>
    <w:rsid w:val="00712251"/>
    <w:rsid w:val="007128E2"/>
    <w:rsid w:val="00712CA1"/>
    <w:rsid w:val="00714233"/>
    <w:rsid w:val="007154BE"/>
    <w:rsid w:val="007214CF"/>
    <w:rsid w:val="0072240D"/>
    <w:rsid w:val="00724875"/>
    <w:rsid w:val="00725D9A"/>
    <w:rsid w:val="00726C55"/>
    <w:rsid w:val="00730FE3"/>
    <w:rsid w:val="0073206E"/>
    <w:rsid w:val="00733E89"/>
    <w:rsid w:val="007407A7"/>
    <w:rsid w:val="00741860"/>
    <w:rsid w:val="00746725"/>
    <w:rsid w:val="00751401"/>
    <w:rsid w:val="00751E4B"/>
    <w:rsid w:val="00753A7A"/>
    <w:rsid w:val="00753C3A"/>
    <w:rsid w:val="00755F51"/>
    <w:rsid w:val="00756948"/>
    <w:rsid w:val="00762380"/>
    <w:rsid w:val="00763636"/>
    <w:rsid w:val="00765734"/>
    <w:rsid w:val="00766807"/>
    <w:rsid w:val="0077064B"/>
    <w:rsid w:val="00770C7C"/>
    <w:rsid w:val="00770F16"/>
    <w:rsid w:val="00771407"/>
    <w:rsid w:val="00780942"/>
    <w:rsid w:val="007917C5"/>
    <w:rsid w:val="00791CCA"/>
    <w:rsid w:val="007954CB"/>
    <w:rsid w:val="007A04BD"/>
    <w:rsid w:val="007A04CA"/>
    <w:rsid w:val="007A34FB"/>
    <w:rsid w:val="007A4485"/>
    <w:rsid w:val="007B0F21"/>
    <w:rsid w:val="007B1378"/>
    <w:rsid w:val="007B4076"/>
    <w:rsid w:val="007B49AE"/>
    <w:rsid w:val="007B4EE9"/>
    <w:rsid w:val="007B6242"/>
    <w:rsid w:val="007B6B7A"/>
    <w:rsid w:val="007C33FC"/>
    <w:rsid w:val="007C3E68"/>
    <w:rsid w:val="007C5863"/>
    <w:rsid w:val="007D0A79"/>
    <w:rsid w:val="007D6757"/>
    <w:rsid w:val="007D6A4F"/>
    <w:rsid w:val="007E07E5"/>
    <w:rsid w:val="007E3A4E"/>
    <w:rsid w:val="007F094A"/>
    <w:rsid w:val="007F192E"/>
    <w:rsid w:val="007F1CEA"/>
    <w:rsid w:val="007F21BF"/>
    <w:rsid w:val="007F4BEB"/>
    <w:rsid w:val="007F4C52"/>
    <w:rsid w:val="007F581B"/>
    <w:rsid w:val="007F6801"/>
    <w:rsid w:val="007F6D8E"/>
    <w:rsid w:val="00802C0F"/>
    <w:rsid w:val="00804D03"/>
    <w:rsid w:val="00805CFB"/>
    <w:rsid w:val="00816593"/>
    <w:rsid w:val="00817FF2"/>
    <w:rsid w:val="0082334A"/>
    <w:rsid w:val="00824D52"/>
    <w:rsid w:val="0084032B"/>
    <w:rsid w:val="008406BF"/>
    <w:rsid w:val="00842539"/>
    <w:rsid w:val="008430CE"/>
    <w:rsid w:val="00845A1C"/>
    <w:rsid w:val="008478EA"/>
    <w:rsid w:val="00847FDA"/>
    <w:rsid w:val="00850501"/>
    <w:rsid w:val="00850F56"/>
    <w:rsid w:val="008555C0"/>
    <w:rsid w:val="00860EBE"/>
    <w:rsid w:val="00870AF5"/>
    <w:rsid w:val="00871301"/>
    <w:rsid w:val="00874BD3"/>
    <w:rsid w:val="00876D70"/>
    <w:rsid w:val="00881753"/>
    <w:rsid w:val="008859E3"/>
    <w:rsid w:val="00885A3E"/>
    <w:rsid w:val="00886389"/>
    <w:rsid w:val="00886B9E"/>
    <w:rsid w:val="00891152"/>
    <w:rsid w:val="008911AA"/>
    <w:rsid w:val="00891458"/>
    <w:rsid w:val="008922D1"/>
    <w:rsid w:val="008A3818"/>
    <w:rsid w:val="008A43BD"/>
    <w:rsid w:val="008B56A6"/>
    <w:rsid w:val="008C1318"/>
    <w:rsid w:val="008C1E31"/>
    <w:rsid w:val="008C27DD"/>
    <w:rsid w:val="008C4392"/>
    <w:rsid w:val="008C5D5E"/>
    <w:rsid w:val="008D0D61"/>
    <w:rsid w:val="008D17A5"/>
    <w:rsid w:val="008D17BD"/>
    <w:rsid w:val="008D434D"/>
    <w:rsid w:val="008D6844"/>
    <w:rsid w:val="008D70AC"/>
    <w:rsid w:val="008E2182"/>
    <w:rsid w:val="008E22A5"/>
    <w:rsid w:val="008E674E"/>
    <w:rsid w:val="008E7629"/>
    <w:rsid w:val="008F21D3"/>
    <w:rsid w:val="008F3B37"/>
    <w:rsid w:val="008F4D4E"/>
    <w:rsid w:val="0090146E"/>
    <w:rsid w:val="00903288"/>
    <w:rsid w:val="0090547E"/>
    <w:rsid w:val="00905AAD"/>
    <w:rsid w:val="00905F75"/>
    <w:rsid w:val="00910362"/>
    <w:rsid w:val="009109A7"/>
    <w:rsid w:val="00911162"/>
    <w:rsid w:val="00912311"/>
    <w:rsid w:val="00915910"/>
    <w:rsid w:val="00917FE0"/>
    <w:rsid w:val="009242EC"/>
    <w:rsid w:val="00927059"/>
    <w:rsid w:val="00933E29"/>
    <w:rsid w:val="00934A63"/>
    <w:rsid w:val="0093584E"/>
    <w:rsid w:val="00936990"/>
    <w:rsid w:val="009378F3"/>
    <w:rsid w:val="00937B99"/>
    <w:rsid w:val="009430DD"/>
    <w:rsid w:val="00944B55"/>
    <w:rsid w:val="00950705"/>
    <w:rsid w:val="00950EC2"/>
    <w:rsid w:val="00954960"/>
    <w:rsid w:val="00955418"/>
    <w:rsid w:val="00957377"/>
    <w:rsid w:val="00963B2F"/>
    <w:rsid w:val="00964A52"/>
    <w:rsid w:val="00966952"/>
    <w:rsid w:val="009671F4"/>
    <w:rsid w:val="00976717"/>
    <w:rsid w:val="00982DB8"/>
    <w:rsid w:val="0098460D"/>
    <w:rsid w:val="0098654D"/>
    <w:rsid w:val="009866A2"/>
    <w:rsid w:val="00990629"/>
    <w:rsid w:val="009A0DDC"/>
    <w:rsid w:val="009A0E68"/>
    <w:rsid w:val="009A1452"/>
    <w:rsid w:val="009A37D1"/>
    <w:rsid w:val="009B0EFD"/>
    <w:rsid w:val="009B2398"/>
    <w:rsid w:val="009B4668"/>
    <w:rsid w:val="009B632D"/>
    <w:rsid w:val="009C4C1F"/>
    <w:rsid w:val="009C68C8"/>
    <w:rsid w:val="009C7B23"/>
    <w:rsid w:val="009D1365"/>
    <w:rsid w:val="009D5027"/>
    <w:rsid w:val="009D7966"/>
    <w:rsid w:val="009E01AD"/>
    <w:rsid w:val="009E32DD"/>
    <w:rsid w:val="009E3762"/>
    <w:rsid w:val="009E3BEB"/>
    <w:rsid w:val="009F5A4F"/>
    <w:rsid w:val="00A00319"/>
    <w:rsid w:val="00A048BF"/>
    <w:rsid w:val="00A05416"/>
    <w:rsid w:val="00A129F5"/>
    <w:rsid w:val="00A13CA3"/>
    <w:rsid w:val="00A149B7"/>
    <w:rsid w:val="00A20EE7"/>
    <w:rsid w:val="00A23C8C"/>
    <w:rsid w:val="00A23E6B"/>
    <w:rsid w:val="00A247ED"/>
    <w:rsid w:val="00A30DB1"/>
    <w:rsid w:val="00A31623"/>
    <w:rsid w:val="00A34997"/>
    <w:rsid w:val="00A3511B"/>
    <w:rsid w:val="00A35B79"/>
    <w:rsid w:val="00A37AD1"/>
    <w:rsid w:val="00A4112D"/>
    <w:rsid w:val="00A43061"/>
    <w:rsid w:val="00A43B0B"/>
    <w:rsid w:val="00A4597A"/>
    <w:rsid w:val="00A528D4"/>
    <w:rsid w:val="00A61082"/>
    <w:rsid w:val="00A62F60"/>
    <w:rsid w:val="00A6378B"/>
    <w:rsid w:val="00A675EC"/>
    <w:rsid w:val="00A70643"/>
    <w:rsid w:val="00A7292C"/>
    <w:rsid w:val="00A72B51"/>
    <w:rsid w:val="00A77E8B"/>
    <w:rsid w:val="00A803AC"/>
    <w:rsid w:val="00A80F3F"/>
    <w:rsid w:val="00A83B4C"/>
    <w:rsid w:val="00A90BDC"/>
    <w:rsid w:val="00A91A9E"/>
    <w:rsid w:val="00A93980"/>
    <w:rsid w:val="00A95E26"/>
    <w:rsid w:val="00AA0C7E"/>
    <w:rsid w:val="00AA0D24"/>
    <w:rsid w:val="00AA17FF"/>
    <w:rsid w:val="00AA543C"/>
    <w:rsid w:val="00AB0450"/>
    <w:rsid w:val="00AB5BD0"/>
    <w:rsid w:val="00AB60FA"/>
    <w:rsid w:val="00AB65D8"/>
    <w:rsid w:val="00AC1B2C"/>
    <w:rsid w:val="00AC3C05"/>
    <w:rsid w:val="00AC40EE"/>
    <w:rsid w:val="00AC4945"/>
    <w:rsid w:val="00AD3FC4"/>
    <w:rsid w:val="00AD5C0F"/>
    <w:rsid w:val="00AD687B"/>
    <w:rsid w:val="00AD6F90"/>
    <w:rsid w:val="00AD723D"/>
    <w:rsid w:val="00AE0902"/>
    <w:rsid w:val="00AE3C38"/>
    <w:rsid w:val="00AE3C8B"/>
    <w:rsid w:val="00AE3DDF"/>
    <w:rsid w:val="00AF095A"/>
    <w:rsid w:val="00AF4809"/>
    <w:rsid w:val="00AF58D1"/>
    <w:rsid w:val="00AF596A"/>
    <w:rsid w:val="00B00A9B"/>
    <w:rsid w:val="00B0100C"/>
    <w:rsid w:val="00B02F7E"/>
    <w:rsid w:val="00B04979"/>
    <w:rsid w:val="00B05C89"/>
    <w:rsid w:val="00B071E8"/>
    <w:rsid w:val="00B11F91"/>
    <w:rsid w:val="00B16C4A"/>
    <w:rsid w:val="00B258A9"/>
    <w:rsid w:val="00B305CC"/>
    <w:rsid w:val="00B31405"/>
    <w:rsid w:val="00B3158A"/>
    <w:rsid w:val="00B34168"/>
    <w:rsid w:val="00B345F1"/>
    <w:rsid w:val="00B407DE"/>
    <w:rsid w:val="00B4166D"/>
    <w:rsid w:val="00B44B37"/>
    <w:rsid w:val="00B45027"/>
    <w:rsid w:val="00B46398"/>
    <w:rsid w:val="00B4741F"/>
    <w:rsid w:val="00B52679"/>
    <w:rsid w:val="00B555B4"/>
    <w:rsid w:val="00B55EB9"/>
    <w:rsid w:val="00B6487F"/>
    <w:rsid w:val="00B65BF0"/>
    <w:rsid w:val="00B702A0"/>
    <w:rsid w:val="00B734A9"/>
    <w:rsid w:val="00B810F8"/>
    <w:rsid w:val="00B833A4"/>
    <w:rsid w:val="00B83446"/>
    <w:rsid w:val="00B83E94"/>
    <w:rsid w:val="00B93455"/>
    <w:rsid w:val="00B9472F"/>
    <w:rsid w:val="00BA0AB0"/>
    <w:rsid w:val="00BA0DDB"/>
    <w:rsid w:val="00BA5233"/>
    <w:rsid w:val="00BA68DE"/>
    <w:rsid w:val="00BA7ABD"/>
    <w:rsid w:val="00BB133B"/>
    <w:rsid w:val="00BB6518"/>
    <w:rsid w:val="00BB6BA7"/>
    <w:rsid w:val="00BC1D68"/>
    <w:rsid w:val="00BC28DD"/>
    <w:rsid w:val="00BD399D"/>
    <w:rsid w:val="00BD3BB9"/>
    <w:rsid w:val="00BE02F9"/>
    <w:rsid w:val="00BE0C6B"/>
    <w:rsid w:val="00BE3DE9"/>
    <w:rsid w:val="00BE41A9"/>
    <w:rsid w:val="00BE6C0D"/>
    <w:rsid w:val="00BF393F"/>
    <w:rsid w:val="00BF4979"/>
    <w:rsid w:val="00C010D5"/>
    <w:rsid w:val="00C0708C"/>
    <w:rsid w:val="00C146EC"/>
    <w:rsid w:val="00C17C8E"/>
    <w:rsid w:val="00C200B6"/>
    <w:rsid w:val="00C2453D"/>
    <w:rsid w:val="00C2636B"/>
    <w:rsid w:val="00C31DCD"/>
    <w:rsid w:val="00C32363"/>
    <w:rsid w:val="00C3335B"/>
    <w:rsid w:val="00C362C8"/>
    <w:rsid w:val="00C36CB7"/>
    <w:rsid w:val="00C3720C"/>
    <w:rsid w:val="00C37A29"/>
    <w:rsid w:val="00C41C8D"/>
    <w:rsid w:val="00C43D50"/>
    <w:rsid w:val="00C448FC"/>
    <w:rsid w:val="00C44B57"/>
    <w:rsid w:val="00C45F09"/>
    <w:rsid w:val="00C46A30"/>
    <w:rsid w:val="00C51234"/>
    <w:rsid w:val="00C515F1"/>
    <w:rsid w:val="00C5177F"/>
    <w:rsid w:val="00C51B1C"/>
    <w:rsid w:val="00C544DD"/>
    <w:rsid w:val="00C558A1"/>
    <w:rsid w:val="00C57554"/>
    <w:rsid w:val="00C5765B"/>
    <w:rsid w:val="00C57701"/>
    <w:rsid w:val="00C5770F"/>
    <w:rsid w:val="00C60AC0"/>
    <w:rsid w:val="00C61320"/>
    <w:rsid w:val="00C642EF"/>
    <w:rsid w:val="00C66E10"/>
    <w:rsid w:val="00C71D1C"/>
    <w:rsid w:val="00C73320"/>
    <w:rsid w:val="00C81385"/>
    <w:rsid w:val="00C853EE"/>
    <w:rsid w:val="00C85794"/>
    <w:rsid w:val="00C921AC"/>
    <w:rsid w:val="00C9605A"/>
    <w:rsid w:val="00C96A79"/>
    <w:rsid w:val="00C97E3B"/>
    <w:rsid w:val="00CA1014"/>
    <w:rsid w:val="00CA1931"/>
    <w:rsid w:val="00CA3B73"/>
    <w:rsid w:val="00CA7338"/>
    <w:rsid w:val="00CB31D7"/>
    <w:rsid w:val="00CE13BA"/>
    <w:rsid w:val="00CF04DE"/>
    <w:rsid w:val="00CF3AC6"/>
    <w:rsid w:val="00CF421D"/>
    <w:rsid w:val="00D0091D"/>
    <w:rsid w:val="00D011B8"/>
    <w:rsid w:val="00D01F06"/>
    <w:rsid w:val="00D03668"/>
    <w:rsid w:val="00D072B6"/>
    <w:rsid w:val="00D07307"/>
    <w:rsid w:val="00D07538"/>
    <w:rsid w:val="00D1433D"/>
    <w:rsid w:val="00D210B1"/>
    <w:rsid w:val="00D244A1"/>
    <w:rsid w:val="00D275F1"/>
    <w:rsid w:val="00D278BC"/>
    <w:rsid w:val="00D326E8"/>
    <w:rsid w:val="00D35DE7"/>
    <w:rsid w:val="00D42744"/>
    <w:rsid w:val="00D503CB"/>
    <w:rsid w:val="00D5064B"/>
    <w:rsid w:val="00D521AD"/>
    <w:rsid w:val="00D539C7"/>
    <w:rsid w:val="00D53F88"/>
    <w:rsid w:val="00D60BBF"/>
    <w:rsid w:val="00D62F4A"/>
    <w:rsid w:val="00D6425C"/>
    <w:rsid w:val="00D67429"/>
    <w:rsid w:val="00D74A63"/>
    <w:rsid w:val="00D74F11"/>
    <w:rsid w:val="00D81AC0"/>
    <w:rsid w:val="00D846C1"/>
    <w:rsid w:val="00D84DB1"/>
    <w:rsid w:val="00D90D28"/>
    <w:rsid w:val="00D91227"/>
    <w:rsid w:val="00D93E3D"/>
    <w:rsid w:val="00D93E7F"/>
    <w:rsid w:val="00D9460F"/>
    <w:rsid w:val="00DA02EA"/>
    <w:rsid w:val="00DA0FC4"/>
    <w:rsid w:val="00DA1653"/>
    <w:rsid w:val="00DA1997"/>
    <w:rsid w:val="00DA3474"/>
    <w:rsid w:val="00DA4D40"/>
    <w:rsid w:val="00DA521C"/>
    <w:rsid w:val="00DA7C11"/>
    <w:rsid w:val="00DA7F9B"/>
    <w:rsid w:val="00DB33B8"/>
    <w:rsid w:val="00DB364B"/>
    <w:rsid w:val="00DB5F40"/>
    <w:rsid w:val="00DB6E8C"/>
    <w:rsid w:val="00DB75F9"/>
    <w:rsid w:val="00DC3B0D"/>
    <w:rsid w:val="00DD6346"/>
    <w:rsid w:val="00DE1B93"/>
    <w:rsid w:val="00DE2930"/>
    <w:rsid w:val="00DE4A2C"/>
    <w:rsid w:val="00DE4D14"/>
    <w:rsid w:val="00DF014D"/>
    <w:rsid w:val="00DF3E06"/>
    <w:rsid w:val="00DF4944"/>
    <w:rsid w:val="00DF4D01"/>
    <w:rsid w:val="00DF5F11"/>
    <w:rsid w:val="00E028A3"/>
    <w:rsid w:val="00E062D3"/>
    <w:rsid w:val="00E0643A"/>
    <w:rsid w:val="00E06BEB"/>
    <w:rsid w:val="00E1075A"/>
    <w:rsid w:val="00E108EC"/>
    <w:rsid w:val="00E20E8F"/>
    <w:rsid w:val="00E23D10"/>
    <w:rsid w:val="00E30F63"/>
    <w:rsid w:val="00E30FC1"/>
    <w:rsid w:val="00E3174E"/>
    <w:rsid w:val="00E32A28"/>
    <w:rsid w:val="00E32ECD"/>
    <w:rsid w:val="00E34A81"/>
    <w:rsid w:val="00E4074A"/>
    <w:rsid w:val="00E41D6B"/>
    <w:rsid w:val="00E44B61"/>
    <w:rsid w:val="00E52E32"/>
    <w:rsid w:val="00E538D4"/>
    <w:rsid w:val="00E546ED"/>
    <w:rsid w:val="00E60C6B"/>
    <w:rsid w:val="00E627A8"/>
    <w:rsid w:val="00E6286B"/>
    <w:rsid w:val="00E632CA"/>
    <w:rsid w:val="00E6331B"/>
    <w:rsid w:val="00E65D90"/>
    <w:rsid w:val="00E72092"/>
    <w:rsid w:val="00E72D87"/>
    <w:rsid w:val="00E7375E"/>
    <w:rsid w:val="00E73AF4"/>
    <w:rsid w:val="00E747F3"/>
    <w:rsid w:val="00E81788"/>
    <w:rsid w:val="00E82AE8"/>
    <w:rsid w:val="00E8565D"/>
    <w:rsid w:val="00E86FE4"/>
    <w:rsid w:val="00E91943"/>
    <w:rsid w:val="00E939E1"/>
    <w:rsid w:val="00E941C6"/>
    <w:rsid w:val="00E94273"/>
    <w:rsid w:val="00E9485D"/>
    <w:rsid w:val="00E9526E"/>
    <w:rsid w:val="00E965FD"/>
    <w:rsid w:val="00E967F7"/>
    <w:rsid w:val="00E96CB3"/>
    <w:rsid w:val="00EA1A19"/>
    <w:rsid w:val="00EA2137"/>
    <w:rsid w:val="00EA7BF9"/>
    <w:rsid w:val="00EB172E"/>
    <w:rsid w:val="00EB332B"/>
    <w:rsid w:val="00EB4243"/>
    <w:rsid w:val="00EB6349"/>
    <w:rsid w:val="00EB7CBD"/>
    <w:rsid w:val="00EC25A7"/>
    <w:rsid w:val="00EC435F"/>
    <w:rsid w:val="00EC4933"/>
    <w:rsid w:val="00EC4C64"/>
    <w:rsid w:val="00EC5B40"/>
    <w:rsid w:val="00EC6B9E"/>
    <w:rsid w:val="00EC7696"/>
    <w:rsid w:val="00EC78A3"/>
    <w:rsid w:val="00ED1AAD"/>
    <w:rsid w:val="00ED1CD9"/>
    <w:rsid w:val="00ED3A40"/>
    <w:rsid w:val="00ED3DC7"/>
    <w:rsid w:val="00ED41BD"/>
    <w:rsid w:val="00ED547E"/>
    <w:rsid w:val="00ED75D8"/>
    <w:rsid w:val="00EE29F5"/>
    <w:rsid w:val="00EE2B3A"/>
    <w:rsid w:val="00EE52B7"/>
    <w:rsid w:val="00EF0282"/>
    <w:rsid w:val="00EF17C4"/>
    <w:rsid w:val="00EF1CF9"/>
    <w:rsid w:val="00EF4922"/>
    <w:rsid w:val="00EF4CC0"/>
    <w:rsid w:val="00EF666B"/>
    <w:rsid w:val="00F01512"/>
    <w:rsid w:val="00F01669"/>
    <w:rsid w:val="00F03B3B"/>
    <w:rsid w:val="00F05330"/>
    <w:rsid w:val="00F055E6"/>
    <w:rsid w:val="00F07642"/>
    <w:rsid w:val="00F11AF9"/>
    <w:rsid w:val="00F121CC"/>
    <w:rsid w:val="00F1269D"/>
    <w:rsid w:val="00F13875"/>
    <w:rsid w:val="00F145E0"/>
    <w:rsid w:val="00F1586E"/>
    <w:rsid w:val="00F15ACE"/>
    <w:rsid w:val="00F175FD"/>
    <w:rsid w:val="00F204E4"/>
    <w:rsid w:val="00F2398E"/>
    <w:rsid w:val="00F2583A"/>
    <w:rsid w:val="00F27B7F"/>
    <w:rsid w:val="00F33B54"/>
    <w:rsid w:val="00F34EA3"/>
    <w:rsid w:val="00F353FA"/>
    <w:rsid w:val="00F419C6"/>
    <w:rsid w:val="00F4321F"/>
    <w:rsid w:val="00F43545"/>
    <w:rsid w:val="00F4462A"/>
    <w:rsid w:val="00F44A17"/>
    <w:rsid w:val="00F52490"/>
    <w:rsid w:val="00F53EFA"/>
    <w:rsid w:val="00F61EE6"/>
    <w:rsid w:val="00F61FC6"/>
    <w:rsid w:val="00F622F5"/>
    <w:rsid w:val="00F644A1"/>
    <w:rsid w:val="00F66069"/>
    <w:rsid w:val="00F72D8E"/>
    <w:rsid w:val="00F72DF8"/>
    <w:rsid w:val="00F733AB"/>
    <w:rsid w:val="00F819E3"/>
    <w:rsid w:val="00F82C4B"/>
    <w:rsid w:val="00F83D07"/>
    <w:rsid w:val="00F85ED3"/>
    <w:rsid w:val="00F914F4"/>
    <w:rsid w:val="00F92020"/>
    <w:rsid w:val="00F93BF2"/>
    <w:rsid w:val="00F97599"/>
    <w:rsid w:val="00FA010F"/>
    <w:rsid w:val="00FA19A9"/>
    <w:rsid w:val="00FA571F"/>
    <w:rsid w:val="00FA5A07"/>
    <w:rsid w:val="00FA71FF"/>
    <w:rsid w:val="00FB5EF5"/>
    <w:rsid w:val="00FB72D7"/>
    <w:rsid w:val="00FC0545"/>
    <w:rsid w:val="00FC323E"/>
    <w:rsid w:val="00FC6AB9"/>
    <w:rsid w:val="00FD3D24"/>
    <w:rsid w:val="00FD4971"/>
    <w:rsid w:val="00FD5452"/>
    <w:rsid w:val="00FE0A24"/>
    <w:rsid w:val="00FE0DD2"/>
    <w:rsid w:val="00FE108C"/>
    <w:rsid w:val="00FE1FCD"/>
    <w:rsid w:val="00FE37D0"/>
    <w:rsid w:val="00FE5D25"/>
    <w:rsid w:val="00FE6755"/>
    <w:rsid w:val="00FE6C83"/>
    <w:rsid w:val="00FE7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BE02F9"/>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BE6C0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A7DF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A149B7"/>
    <w:pPr>
      <w:keepNext/>
      <w:overflowPunct/>
      <w:autoSpaceDE/>
      <w:autoSpaceDN/>
      <w:adjustRightInd/>
      <w:spacing w:before="240" w:after="60"/>
      <w:textAlignment w:val="auto"/>
      <w:outlineLvl w:val="3"/>
    </w:pPr>
    <w:rPr>
      <w:rFonts w:ascii="Calibri" w:hAnsi="Calibri"/>
      <w:b/>
      <w:b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2F9"/>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qFormat/>
    <w:rsid w:val="00645167"/>
    <w:pPr>
      <w:tabs>
        <w:tab w:val="left" w:pos="284"/>
        <w:tab w:val="right" w:leader="dot" w:pos="9627"/>
      </w:tabs>
      <w:spacing w:after="100" w:line="360" w:lineRule="auto"/>
    </w:pPr>
  </w:style>
  <w:style w:type="paragraph" w:styleId="TOCHeading">
    <w:name w:val="TOC Heading"/>
    <w:basedOn w:val="Heading1"/>
    <w:next w:val="Normal"/>
    <w:uiPriority w:val="39"/>
    <w:semiHidden/>
    <w:unhideWhenUsed/>
    <w:qFormat/>
    <w:rsid w:val="00BE02F9"/>
    <w:pPr>
      <w:overflowPunct/>
      <w:autoSpaceDE/>
      <w:autoSpaceDN/>
      <w:adjustRightInd/>
      <w:spacing w:line="276" w:lineRule="auto"/>
      <w:textAlignment w:val="auto"/>
      <w:outlineLvl w:val="9"/>
    </w:pPr>
    <w:rPr>
      <w:lang w:eastAsia="ja-JP"/>
    </w:rPr>
  </w:style>
  <w:style w:type="paragraph" w:styleId="TOC2">
    <w:name w:val="toc 2"/>
    <w:basedOn w:val="Normal"/>
    <w:next w:val="Normal"/>
    <w:autoRedefine/>
    <w:uiPriority w:val="39"/>
    <w:unhideWhenUsed/>
    <w:qFormat/>
    <w:rsid w:val="00BE02F9"/>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BE02F9"/>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BE02F9"/>
    <w:rPr>
      <w:rFonts w:ascii="Tahoma" w:hAnsi="Tahoma" w:cs="Tahoma"/>
      <w:sz w:val="16"/>
      <w:szCs w:val="16"/>
    </w:rPr>
  </w:style>
  <w:style w:type="character" w:customStyle="1" w:styleId="BalloonTextChar">
    <w:name w:val="Balloon Text Char"/>
    <w:basedOn w:val="DefaultParagraphFont"/>
    <w:link w:val="BalloonText"/>
    <w:uiPriority w:val="99"/>
    <w:semiHidden/>
    <w:rsid w:val="00BE02F9"/>
    <w:rPr>
      <w:rFonts w:ascii="Tahoma" w:eastAsia="Times New Roman" w:hAnsi="Tahoma" w:cs="Tahoma"/>
      <w:sz w:val="16"/>
      <w:szCs w:val="16"/>
    </w:rPr>
  </w:style>
  <w:style w:type="character" w:styleId="Hyperlink">
    <w:name w:val="Hyperlink"/>
    <w:basedOn w:val="DefaultParagraphFont"/>
    <w:uiPriority w:val="99"/>
    <w:unhideWhenUsed/>
    <w:rsid w:val="00BE02F9"/>
    <w:rPr>
      <w:color w:val="0000FF" w:themeColor="hyperlink"/>
      <w:u w:val="single"/>
    </w:rPr>
  </w:style>
  <w:style w:type="character" w:customStyle="1" w:styleId="Heading2Char">
    <w:name w:val="Heading 2 Char"/>
    <w:basedOn w:val="DefaultParagraphFont"/>
    <w:link w:val="Heading2"/>
    <w:rsid w:val="00BE6C0D"/>
    <w:rPr>
      <w:rFonts w:ascii="Times New Roman" w:eastAsiaTheme="majorEastAsia" w:hAnsi="Times New Roman" w:cstheme="majorBidi"/>
      <w:b/>
      <w:bCs/>
      <w:sz w:val="20"/>
      <w:szCs w:val="26"/>
    </w:rPr>
  </w:style>
  <w:style w:type="paragraph" w:styleId="ListParagraph">
    <w:name w:val="List Paragraph"/>
    <w:basedOn w:val="Normal"/>
    <w:uiPriority w:val="34"/>
    <w:qFormat/>
    <w:rsid w:val="00017EDC"/>
    <w:pPr>
      <w:ind w:left="720"/>
      <w:contextualSpacing/>
    </w:pPr>
  </w:style>
  <w:style w:type="character" w:styleId="FootnoteReference">
    <w:name w:val="footnote reference"/>
    <w:basedOn w:val="DefaultParagraphFont"/>
    <w:uiPriority w:val="99"/>
    <w:semiHidden/>
    <w:unhideWhenUsed/>
    <w:rsid w:val="00344A45"/>
    <w:rPr>
      <w:vertAlign w:val="superscript"/>
    </w:rPr>
  </w:style>
  <w:style w:type="paragraph" w:customStyle="1" w:styleId="Char1">
    <w:name w:val="Char1"/>
    <w:basedOn w:val="Normal"/>
    <w:uiPriority w:val="99"/>
    <w:rsid w:val="000D32A1"/>
    <w:pPr>
      <w:overflowPunct/>
      <w:autoSpaceDE/>
      <w:autoSpaceDN/>
      <w:adjustRightInd/>
      <w:spacing w:after="160" w:line="240" w:lineRule="exact"/>
      <w:textAlignment w:val="auto"/>
    </w:pPr>
    <w:rPr>
      <w:rFonts w:ascii="Tahoma" w:hAnsi="Tahoma"/>
    </w:rPr>
  </w:style>
  <w:style w:type="paragraph" w:styleId="Header">
    <w:name w:val="header"/>
    <w:basedOn w:val="Normal"/>
    <w:link w:val="HeaderChar"/>
    <w:unhideWhenUsed/>
    <w:rsid w:val="004B2B8C"/>
    <w:pPr>
      <w:tabs>
        <w:tab w:val="center" w:pos="4703"/>
        <w:tab w:val="right" w:pos="9406"/>
      </w:tabs>
    </w:pPr>
  </w:style>
  <w:style w:type="character" w:customStyle="1" w:styleId="HeaderChar">
    <w:name w:val="Header Char"/>
    <w:basedOn w:val="DefaultParagraphFont"/>
    <w:link w:val="Header"/>
    <w:rsid w:val="004B2B8C"/>
    <w:rPr>
      <w:rFonts w:ascii="Arial" w:eastAsia="Times New Roman" w:hAnsi="Arial" w:cs="Times New Roman"/>
      <w:sz w:val="20"/>
      <w:szCs w:val="20"/>
    </w:rPr>
  </w:style>
  <w:style w:type="paragraph" w:styleId="Footer">
    <w:name w:val="footer"/>
    <w:basedOn w:val="Normal"/>
    <w:link w:val="FooterChar"/>
    <w:uiPriority w:val="99"/>
    <w:unhideWhenUsed/>
    <w:rsid w:val="004B2B8C"/>
    <w:pPr>
      <w:tabs>
        <w:tab w:val="center" w:pos="4703"/>
        <w:tab w:val="right" w:pos="9406"/>
      </w:tabs>
    </w:pPr>
  </w:style>
  <w:style w:type="character" w:customStyle="1" w:styleId="FooterChar">
    <w:name w:val="Footer Char"/>
    <w:basedOn w:val="DefaultParagraphFont"/>
    <w:link w:val="Footer"/>
    <w:uiPriority w:val="99"/>
    <w:rsid w:val="004B2B8C"/>
    <w:rPr>
      <w:rFonts w:ascii="Arial" w:eastAsia="Times New Roman" w:hAnsi="Arial" w:cs="Times New Roman"/>
      <w:sz w:val="20"/>
      <w:szCs w:val="20"/>
    </w:rPr>
  </w:style>
  <w:style w:type="character" w:customStyle="1" w:styleId="Heading4Char">
    <w:name w:val="Heading 4 Char"/>
    <w:basedOn w:val="DefaultParagraphFont"/>
    <w:link w:val="Heading4"/>
    <w:semiHidden/>
    <w:rsid w:val="00A149B7"/>
    <w:rPr>
      <w:rFonts w:ascii="Calibri" w:eastAsia="Times New Roman" w:hAnsi="Calibri" w:cs="Times New Roman"/>
      <w:b/>
      <w:bCs/>
      <w:sz w:val="28"/>
      <w:szCs w:val="28"/>
      <w:lang w:val="bg-BG" w:eastAsia="bg-BG"/>
    </w:rPr>
  </w:style>
  <w:style w:type="numbering" w:customStyle="1" w:styleId="NoList1">
    <w:name w:val="No List1"/>
    <w:next w:val="NoList"/>
    <w:semiHidden/>
    <w:rsid w:val="00A149B7"/>
  </w:style>
  <w:style w:type="paragraph" w:customStyle="1" w:styleId="a">
    <w:name w:val="Знак 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NormalWeb">
    <w:name w:val="Normal (Web)"/>
    <w:basedOn w:val="Normal"/>
    <w:uiPriority w:val="99"/>
    <w:rsid w:val="00A149B7"/>
    <w:pPr>
      <w:overflowPunct/>
      <w:autoSpaceDE/>
      <w:autoSpaceDN/>
      <w:adjustRightInd/>
      <w:spacing w:before="100" w:beforeAutospacing="1" w:after="100" w:afterAutospacing="1"/>
      <w:textAlignment w:val="auto"/>
    </w:pPr>
    <w:rPr>
      <w:sz w:val="24"/>
      <w:szCs w:val="24"/>
      <w:lang w:val="en-GB" w:eastAsia="en-GB"/>
    </w:rPr>
  </w:style>
  <w:style w:type="character" w:customStyle="1" w:styleId="newdocreference">
    <w:name w:val="newdocreference"/>
    <w:basedOn w:val="DefaultParagraphFont"/>
    <w:rsid w:val="00A149B7"/>
  </w:style>
  <w:style w:type="paragraph" w:customStyle="1" w:styleId="1CharChar">
    <w:name w:val="Знак Знак1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Знак Знак Char Char Знак Знак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BodyText">
    <w:name w:val="Body Text"/>
    <w:basedOn w:val="Normal"/>
    <w:link w:val="BodyTextChar"/>
    <w:uiPriority w:val="99"/>
    <w:rsid w:val="00A149B7"/>
    <w:pPr>
      <w:overflowPunct/>
      <w:autoSpaceDE/>
      <w:autoSpaceDN/>
      <w:adjustRightInd/>
      <w:jc w:val="center"/>
      <w:textAlignment w:val="auto"/>
    </w:pPr>
    <w:rPr>
      <w:sz w:val="28"/>
    </w:rPr>
  </w:style>
  <w:style w:type="character" w:customStyle="1" w:styleId="BodyTextChar">
    <w:name w:val="Body Text Char"/>
    <w:basedOn w:val="DefaultParagraphFont"/>
    <w:link w:val="BodyText"/>
    <w:uiPriority w:val="99"/>
    <w:rsid w:val="00A149B7"/>
    <w:rPr>
      <w:rFonts w:ascii="Times New Roman" w:eastAsia="Times New Roman" w:hAnsi="Times New Roman" w:cs="Times New Roman"/>
      <w:sz w:val="28"/>
      <w:szCs w:val="20"/>
      <w:lang w:val="bg-BG"/>
    </w:rPr>
  </w:style>
  <w:style w:type="paragraph" w:customStyle="1" w:styleId="a0">
    <w:name w:val="Знак"/>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styleId="BodyTextIndent2">
    <w:name w:val="Body Text Indent 2"/>
    <w:basedOn w:val="Normal"/>
    <w:link w:val="BodyTextIndent2Char"/>
    <w:uiPriority w:val="99"/>
    <w:rsid w:val="00A149B7"/>
    <w:pPr>
      <w:overflowPunct/>
      <w:autoSpaceDE/>
      <w:autoSpaceDN/>
      <w:adjustRightInd/>
      <w:spacing w:after="120" w:line="480" w:lineRule="auto"/>
      <w:ind w:left="283"/>
      <w:textAlignment w:val="auto"/>
    </w:pPr>
    <w:rPr>
      <w:sz w:val="24"/>
      <w:szCs w:val="24"/>
      <w:lang w:eastAsia="bg-BG"/>
    </w:rPr>
  </w:style>
  <w:style w:type="character" w:customStyle="1" w:styleId="BodyTextIndent2Char">
    <w:name w:val="Body Text Indent 2 Char"/>
    <w:basedOn w:val="DefaultParagraphFont"/>
    <w:link w:val="BodyTextIndent2"/>
    <w:uiPriority w:val="99"/>
    <w:rsid w:val="00A149B7"/>
    <w:rPr>
      <w:rFonts w:ascii="Times New Roman" w:eastAsia="Times New Roman" w:hAnsi="Times New Roman" w:cs="Times New Roman"/>
      <w:sz w:val="24"/>
      <w:szCs w:val="24"/>
      <w:lang w:val="bg-BG" w:eastAsia="bg-BG"/>
    </w:rPr>
  </w:style>
  <w:style w:type="paragraph" w:customStyle="1" w:styleId="Char1CharChar">
    <w:name w:val="Char1 Знак Знак Char Знак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uiPriority w:val="99"/>
    <w:rsid w:val="00A149B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title1">
    <w:name w:val="title1"/>
    <w:basedOn w:val="Normal"/>
    <w:uiPriority w:val="99"/>
    <w:rsid w:val="00A149B7"/>
    <w:pPr>
      <w:overflowPunct/>
      <w:autoSpaceDE/>
      <w:autoSpaceDN/>
      <w:adjustRightInd/>
      <w:spacing w:before="100" w:beforeAutospacing="1" w:after="100" w:afterAutospacing="1"/>
      <w:jc w:val="center"/>
      <w:textAlignment w:val="center"/>
    </w:pPr>
    <w:rPr>
      <w:b/>
      <w:bCs/>
      <w:sz w:val="30"/>
      <w:szCs w:val="30"/>
      <w:lang w:eastAsia="bg-BG"/>
    </w:rPr>
  </w:style>
  <w:style w:type="paragraph" w:customStyle="1" w:styleId="title2">
    <w:name w:val="title2"/>
    <w:basedOn w:val="Normal"/>
    <w:uiPriority w:val="99"/>
    <w:rsid w:val="00A149B7"/>
    <w:pPr>
      <w:overflowPunct/>
      <w:autoSpaceDE/>
      <w:autoSpaceDN/>
      <w:adjustRightInd/>
      <w:spacing w:before="100" w:beforeAutospacing="1" w:after="100" w:afterAutospacing="1"/>
      <w:ind w:firstLine="1155"/>
      <w:jc w:val="both"/>
      <w:textAlignment w:val="auto"/>
    </w:pPr>
    <w:rPr>
      <w:i/>
      <w:iCs/>
      <w:sz w:val="24"/>
      <w:szCs w:val="24"/>
      <w:lang w:eastAsia="bg-BG"/>
    </w:rPr>
  </w:style>
  <w:style w:type="character" w:customStyle="1" w:styleId="historyitemselected1">
    <w:name w:val="historyitemselected1"/>
    <w:rsid w:val="00A149B7"/>
    <w:rPr>
      <w:b/>
      <w:bCs/>
      <w:color w:val="0086C6"/>
    </w:rPr>
  </w:style>
  <w:style w:type="paragraph" w:customStyle="1" w:styleId="CharCharCharChar">
    <w:name w:val="Знак Знак Char Char 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uiPriority w:val="59"/>
    <w:rsid w:val="00A149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149B7"/>
    <w:rPr>
      <w:i/>
      <w:iCs/>
    </w:rPr>
  </w:style>
  <w:style w:type="character" w:customStyle="1" w:styleId="samedocreference1">
    <w:name w:val="samedocreference1"/>
    <w:rsid w:val="00A149B7"/>
    <w:rPr>
      <w:i w:val="0"/>
      <w:iCs w:val="0"/>
      <w:color w:val="8B0000"/>
      <w:u w:val="single"/>
    </w:rPr>
  </w:style>
  <w:style w:type="character" w:styleId="PageNumber">
    <w:name w:val="page number"/>
    <w:basedOn w:val="DefaultParagraphFont"/>
    <w:rsid w:val="00A149B7"/>
  </w:style>
  <w:style w:type="character" w:customStyle="1" w:styleId="pagename1">
    <w:name w:val="pagename1"/>
    <w:rsid w:val="00A149B7"/>
    <w:rPr>
      <w:rFonts w:ascii="Verdana" w:hAnsi="Verdana" w:hint="default"/>
      <w:color w:val="000080"/>
      <w:spacing w:val="48"/>
      <w:sz w:val="27"/>
      <w:szCs w:val="27"/>
    </w:rPr>
  </w:style>
  <w:style w:type="paragraph" w:customStyle="1" w:styleId="Char0">
    <w:name w:val="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numbering" w:styleId="1ai">
    <w:name w:val="Outline List 1"/>
    <w:basedOn w:val="NoList"/>
    <w:rsid w:val="00A149B7"/>
    <w:pPr>
      <w:numPr>
        <w:numId w:val="12"/>
      </w:numPr>
    </w:pPr>
  </w:style>
  <w:style w:type="paragraph" w:customStyle="1" w:styleId="Default">
    <w:name w:val="Default"/>
    <w:uiPriority w:val="99"/>
    <w:rsid w:val="00A149B7"/>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styleId="BodyTextIndent">
    <w:name w:val="Body Text Indent"/>
    <w:basedOn w:val="Normal"/>
    <w:link w:val="BodyTextIndentChar"/>
    <w:uiPriority w:val="99"/>
    <w:rsid w:val="00A149B7"/>
    <w:pPr>
      <w:overflowPunct/>
      <w:autoSpaceDE/>
      <w:autoSpaceDN/>
      <w:adjustRightInd/>
      <w:spacing w:after="120"/>
      <w:ind w:left="283"/>
      <w:textAlignment w:val="auto"/>
    </w:pPr>
    <w:rPr>
      <w:b/>
      <w:sz w:val="24"/>
      <w:szCs w:val="24"/>
      <w:lang w:eastAsia="bg-BG"/>
    </w:rPr>
  </w:style>
  <w:style w:type="character" w:customStyle="1" w:styleId="BodyTextIndentChar">
    <w:name w:val="Body Text Indent Char"/>
    <w:basedOn w:val="DefaultParagraphFont"/>
    <w:link w:val="BodyTextIndent"/>
    <w:uiPriority w:val="99"/>
    <w:rsid w:val="00A149B7"/>
    <w:rPr>
      <w:rFonts w:ascii="Times New Roman" w:eastAsia="Times New Roman" w:hAnsi="Times New Roman" w:cs="Times New Roman"/>
      <w:b/>
      <w:sz w:val="24"/>
      <w:szCs w:val="24"/>
      <w:lang w:val="bg-BG" w:eastAsia="bg-BG"/>
    </w:rPr>
  </w:style>
  <w:style w:type="paragraph" w:customStyle="1" w:styleId="1">
    <w:name w:val="Знак Знак1"/>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Знак Знак Char Char Знак Знак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msonormalcxspmiddle">
    <w:name w:val="msonormalcxspmiddle"/>
    <w:basedOn w:val="Normal"/>
    <w:uiPriority w:val="99"/>
    <w:rsid w:val="00A149B7"/>
    <w:pPr>
      <w:overflowPunct/>
      <w:autoSpaceDE/>
      <w:autoSpaceDN/>
      <w:adjustRightInd/>
      <w:spacing w:before="150" w:after="150"/>
      <w:ind w:right="75"/>
      <w:textAlignment w:val="auto"/>
    </w:pPr>
    <w:rPr>
      <w:sz w:val="24"/>
      <w:szCs w:val="24"/>
      <w:lang w:eastAsia="bg-BG"/>
    </w:rPr>
  </w:style>
  <w:style w:type="character" w:styleId="CommentReference">
    <w:name w:val="annotation reference"/>
    <w:semiHidden/>
    <w:rsid w:val="00A149B7"/>
    <w:rPr>
      <w:sz w:val="16"/>
      <w:szCs w:val="16"/>
    </w:rPr>
  </w:style>
  <w:style w:type="paragraph" w:styleId="CommentText">
    <w:name w:val="annotation text"/>
    <w:basedOn w:val="Normal"/>
    <w:link w:val="CommentTextChar"/>
    <w:uiPriority w:val="99"/>
    <w:semiHidden/>
    <w:rsid w:val="00A149B7"/>
    <w:pPr>
      <w:overflowPunct/>
      <w:autoSpaceDE/>
      <w:autoSpaceDN/>
      <w:adjustRightInd/>
      <w:textAlignment w:val="auto"/>
    </w:pPr>
    <w:rPr>
      <w:lang w:eastAsia="bg-BG"/>
    </w:rPr>
  </w:style>
  <w:style w:type="character" w:customStyle="1" w:styleId="CommentTextChar">
    <w:name w:val="Comment Text Char"/>
    <w:basedOn w:val="DefaultParagraphFont"/>
    <w:link w:val="CommentText"/>
    <w:uiPriority w:val="99"/>
    <w:semiHidden/>
    <w:rsid w:val="00A149B7"/>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rsid w:val="00A149B7"/>
    <w:rPr>
      <w:b/>
      <w:bCs/>
    </w:rPr>
  </w:style>
  <w:style w:type="character" w:customStyle="1" w:styleId="CommentSubjectChar">
    <w:name w:val="Comment Subject Char"/>
    <w:basedOn w:val="CommentTextChar"/>
    <w:link w:val="CommentSubject"/>
    <w:uiPriority w:val="99"/>
    <w:semiHidden/>
    <w:rsid w:val="00A149B7"/>
    <w:rPr>
      <w:rFonts w:ascii="Times New Roman" w:eastAsia="Times New Roman" w:hAnsi="Times New Roman" w:cs="Times New Roman"/>
      <w:b/>
      <w:bCs/>
      <w:sz w:val="20"/>
      <w:szCs w:val="20"/>
      <w:lang w:val="bg-BG" w:eastAsia="bg-BG"/>
    </w:rPr>
  </w:style>
  <w:style w:type="paragraph" w:customStyle="1" w:styleId="CharChar">
    <w:name w:val="Знак Знак Char Char Знак 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A149B7"/>
    <w:rPr>
      <w:b/>
      <w:bCs/>
    </w:rPr>
  </w:style>
  <w:style w:type="character" w:customStyle="1" w:styleId="st">
    <w:name w:val="st"/>
    <w:basedOn w:val="DefaultParagraphFont"/>
    <w:rsid w:val="00A149B7"/>
  </w:style>
  <w:style w:type="paragraph" w:customStyle="1" w:styleId="CharChar0">
    <w:name w:val="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numbering" w:customStyle="1" w:styleId="NoList11">
    <w:name w:val="No List11"/>
    <w:next w:val="NoList"/>
    <w:uiPriority w:val="99"/>
    <w:semiHidden/>
    <w:unhideWhenUsed/>
    <w:rsid w:val="00A149B7"/>
  </w:style>
  <w:style w:type="character" w:styleId="FollowedHyperlink">
    <w:name w:val="FollowedHyperlink"/>
    <w:uiPriority w:val="99"/>
    <w:unhideWhenUsed/>
    <w:rsid w:val="00A149B7"/>
    <w:rPr>
      <w:color w:val="800080"/>
      <w:u w:val="single"/>
    </w:rPr>
  </w:style>
  <w:style w:type="paragraph" w:styleId="Title">
    <w:name w:val="Title"/>
    <w:basedOn w:val="Normal"/>
    <w:link w:val="TitleChar"/>
    <w:uiPriority w:val="99"/>
    <w:qFormat/>
    <w:rsid w:val="00A149B7"/>
    <w:pPr>
      <w:widowControl w:val="0"/>
      <w:overflowPunct/>
      <w:jc w:val="center"/>
      <w:textAlignment w:val="auto"/>
    </w:pPr>
    <w:rPr>
      <w:b/>
      <w:bCs/>
      <w:sz w:val="24"/>
      <w:lang w:val="ru-RU"/>
    </w:rPr>
  </w:style>
  <w:style w:type="character" w:customStyle="1" w:styleId="TitleChar">
    <w:name w:val="Title Char"/>
    <w:basedOn w:val="DefaultParagraphFont"/>
    <w:link w:val="Title"/>
    <w:uiPriority w:val="99"/>
    <w:rsid w:val="00A149B7"/>
    <w:rPr>
      <w:rFonts w:ascii="Times New Roman" w:eastAsia="Times New Roman" w:hAnsi="Times New Roman" w:cs="Times New Roman"/>
      <w:b/>
      <w:bCs/>
      <w:sz w:val="24"/>
      <w:szCs w:val="20"/>
      <w:lang w:val="ru-RU"/>
    </w:rPr>
  </w:style>
  <w:style w:type="paragraph" w:styleId="PlainText">
    <w:name w:val="Plain Text"/>
    <w:basedOn w:val="Normal"/>
    <w:link w:val="PlainTextChar"/>
    <w:uiPriority w:val="99"/>
    <w:unhideWhenUsed/>
    <w:rsid w:val="00A149B7"/>
    <w:pPr>
      <w:overflowPunct/>
      <w:autoSpaceDE/>
      <w:autoSpaceDN/>
      <w:adjustRightInd/>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A149B7"/>
    <w:rPr>
      <w:rFonts w:ascii="Calibri" w:eastAsia="Calibri" w:hAnsi="Calibri" w:cs="Times New Roman"/>
      <w:szCs w:val="21"/>
      <w:lang w:val="bg-BG"/>
    </w:rPr>
  </w:style>
  <w:style w:type="paragraph" w:customStyle="1" w:styleId="Char1CharChar0">
    <w:name w:val="Char1 Знак Знак Char Знак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a1">
    <w:name w:val="Знак Знак"/>
    <w:basedOn w:val="Normal"/>
    <w:uiPriority w:val="99"/>
    <w:rsid w:val="00A149B7"/>
    <w:pPr>
      <w:overflowPunct/>
      <w:autoSpaceDE/>
      <w:autoSpaceDN/>
      <w:adjustRightInd/>
      <w:textAlignment w:val="auto"/>
    </w:pPr>
    <w:rPr>
      <w:sz w:val="24"/>
      <w:szCs w:val="24"/>
      <w:lang w:val="pl-PL" w:eastAsia="pl-PL"/>
    </w:rPr>
  </w:style>
  <w:style w:type="paragraph" w:customStyle="1" w:styleId="CharChar1">
    <w:name w:val="Знак Знак Char Char Знак Знак"/>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10">
    <w:name w:val="Знак Знак1"/>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
    <w:name w:val="Знак Знак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0">
    <w:name w:val="Char Char1"/>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3">
    <w:name w:val="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Знак Знак Char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1">
    <w:name w:val="title11"/>
    <w:basedOn w:val="Normal"/>
    <w:uiPriority w:val="99"/>
    <w:rsid w:val="00A149B7"/>
    <w:pPr>
      <w:overflowPunct/>
      <w:autoSpaceDE/>
      <w:autoSpaceDN/>
      <w:adjustRightInd/>
      <w:spacing w:before="100" w:beforeAutospacing="1" w:after="100" w:afterAutospacing="1"/>
      <w:jc w:val="center"/>
      <w:textAlignment w:val="auto"/>
    </w:pPr>
    <w:rPr>
      <w:b/>
      <w:bCs/>
      <w:sz w:val="26"/>
      <w:szCs w:val="26"/>
      <w:lang w:eastAsia="bg-BG"/>
    </w:rPr>
  </w:style>
  <w:style w:type="paragraph" w:customStyle="1" w:styleId="CharCharCharCharCharCharCharCharCharCharCharChar">
    <w:name w:val="Char Char Char Char Char Char Char Char Знак Знак Char Char Знак Знак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Style">
    <w:name w:val="Default Style"/>
    <w:uiPriority w:val="99"/>
    <w:rsid w:val="00A149B7"/>
    <w:pPr>
      <w:suppressAutoHyphens/>
    </w:pPr>
    <w:rPr>
      <w:rFonts w:ascii="Calibri" w:eastAsia="Lucida Sans Unicode" w:hAnsi="Calibri" w:cs="Calibri"/>
      <w:lang w:val="bg-BG"/>
    </w:rPr>
  </w:style>
  <w:style w:type="character" w:customStyle="1" w:styleId="apple-converted-space">
    <w:name w:val="apple-converted-space"/>
    <w:rsid w:val="00A149B7"/>
  </w:style>
  <w:style w:type="numbering" w:customStyle="1" w:styleId="1ai1">
    <w:name w:val="1 / a / i1"/>
    <w:basedOn w:val="NoList"/>
    <w:next w:val="1ai"/>
    <w:unhideWhenUsed/>
    <w:rsid w:val="00A149B7"/>
    <w:pPr>
      <w:numPr>
        <w:numId w:val="13"/>
      </w:numPr>
    </w:pPr>
  </w:style>
  <w:style w:type="paragraph" w:customStyle="1" w:styleId="Char3">
    <w:name w:val="Char3"/>
    <w:basedOn w:val="Normal"/>
    <w:rsid w:val="00DB6E8C"/>
    <w:pPr>
      <w:tabs>
        <w:tab w:val="left" w:pos="709"/>
      </w:tabs>
      <w:overflowPunct/>
      <w:autoSpaceDE/>
      <w:autoSpaceDN/>
      <w:adjustRightInd/>
      <w:textAlignment w:val="auto"/>
    </w:pPr>
    <w:rPr>
      <w:rFonts w:ascii="Tahoma" w:hAnsi="Tahoma"/>
      <w:sz w:val="24"/>
      <w:szCs w:val="24"/>
      <w:lang w:val="pl-PL" w:eastAsia="pl-PL"/>
    </w:rPr>
  </w:style>
  <w:style w:type="character" w:customStyle="1" w:styleId="sbmessagebody">
    <w:name w:val="sb_messagebody"/>
    <w:basedOn w:val="DefaultParagraphFont"/>
    <w:rsid w:val="00D91227"/>
  </w:style>
  <w:style w:type="character" w:customStyle="1" w:styleId="2">
    <w:name w:val="Основен текст (2)_"/>
    <w:basedOn w:val="DefaultParagraphFont"/>
    <w:link w:val="20"/>
    <w:rsid w:val="006A4031"/>
    <w:rPr>
      <w:rFonts w:ascii="Times New Roman" w:eastAsia="Times New Roman" w:hAnsi="Times New Roman" w:cs="Times New Roman"/>
      <w:shd w:val="clear" w:color="auto" w:fill="FFFFFF"/>
    </w:rPr>
  </w:style>
  <w:style w:type="character" w:customStyle="1" w:styleId="5">
    <w:name w:val="Заглавие #5"/>
    <w:basedOn w:val="DefaultParagraphFont"/>
    <w:rsid w:val="006A4031"/>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0">
    <w:name w:val="Основен текст (2)"/>
    <w:basedOn w:val="Normal"/>
    <w:link w:val="2"/>
    <w:rsid w:val="006A4031"/>
    <w:pPr>
      <w:widowControl w:val="0"/>
      <w:shd w:val="clear" w:color="auto" w:fill="FFFFFF"/>
      <w:overflowPunct/>
      <w:autoSpaceDE/>
      <w:autoSpaceDN/>
      <w:adjustRightInd/>
      <w:spacing w:line="316" w:lineRule="exact"/>
      <w:ind w:hanging="360"/>
      <w:textAlignment w:val="auto"/>
    </w:pPr>
    <w:rPr>
      <w:sz w:val="22"/>
      <w:szCs w:val="22"/>
    </w:rPr>
  </w:style>
  <w:style w:type="character" w:customStyle="1" w:styleId="Heading3Char">
    <w:name w:val="Heading 3 Char"/>
    <w:basedOn w:val="DefaultParagraphFont"/>
    <w:link w:val="Heading3"/>
    <w:uiPriority w:val="9"/>
    <w:semiHidden/>
    <w:rsid w:val="002A7DF1"/>
    <w:rPr>
      <w:rFonts w:asciiTheme="majorHAnsi" w:eastAsiaTheme="majorEastAsia" w:hAnsiTheme="majorHAnsi" w:cstheme="majorBidi"/>
      <w:color w:val="243F60" w:themeColor="accent1" w:themeShade="7F"/>
      <w:sz w:val="24"/>
      <w:szCs w:val="24"/>
    </w:rPr>
  </w:style>
  <w:style w:type="paragraph" w:customStyle="1" w:styleId="NormalIndent">
    <w:name w:val="Normal_Indent"/>
    <w:basedOn w:val="Normal"/>
    <w:rsid w:val="002A7DF1"/>
    <w:pPr>
      <w:overflowPunct/>
      <w:autoSpaceDE/>
      <w:autoSpaceDN/>
      <w:adjustRightInd/>
      <w:spacing w:after="120"/>
      <w:ind w:firstLine="397"/>
      <w:jc w:val="both"/>
      <w:textAlignment w:val="auto"/>
    </w:pPr>
    <w:rPr>
      <w:sz w:val="24"/>
      <w:lang w:eastAsia="bg-BG"/>
    </w:rPr>
  </w:style>
  <w:style w:type="paragraph" w:customStyle="1" w:styleId="Style6">
    <w:name w:val="Style6"/>
    <w:basedOn w:val="Normal"/>
    <w:rsid w:val="00780942"/>
    <w:pPr>
      <w:widowControl w:val="0"/>
      <w:overflowPunct/>
      <w:spacing w:line="261" w:lineRule="exact"/>
      <w:ind w:firstLine="667"/>
      <w:jc w:val="both"/>
      <w:textAlignment w:val="auto"/>
    </w:pPr>
    <w:rPr>
      <w:sz w:val="24"/>
      <w:szCs w:val="24"/>
      <w:lang w:eastAsia="bg-BG"/>
    </w:rPr>
  </w:style>
  <w:style w:type="paragraph" w:customStyle="1" w:styleId="msonormal0">
    <w:name w:val="msonormal"/>
    <w:basedOn w:val="Normal"/>
    <w:rsid w:val="003E346C"/>
    <w:pPr>
      <w:overflowPunct/>
      <w:autoSpaceDE/>
      <w:autoSpaceDN/>
      <w:adjustRightInd/>
      <w:spacing w:before="100" w:beforeAutospacing="1" w:after="100" w:afterAutospacing="1"/>
      <w:textAlignment w:val="auto"/>
    </w:pPr>
    <w:rPr>
      <w:sz w:val="24"/>
      <w:szCs w:val="24"/>
      <w:lang w:val="en-GB" w:eastAsia="en-GB"/>
    </w:rPr>
  </w:style>
  <w:style w:type="paragraph" w:customStyle="1" w:styleId="xl65">
    <w:name w:val="xl65"/>
    <w:basedOn w:val="Normal"/>
    <w:rsid w:val="00886B9E"/>
    <w:pPr>
      <w:overflowPunct/>
      <w:autoSpaceDE/>
      <w:autoSpaceDN/>
      <w:adjustRightInd/>
      <w:spacing w:before="100" w:beforeAutospacing="1" w:after="100" w:afterAutospacing="1"/>
      <w:textAlignment w:val="auto"/>
    </w:pPr>
    <w:rPr>
      <w:sz w:val="16"/>
      <w:szCs w:val="16"/>
      <w:lang w:eastAsia="bg-BG"/>
    </w:rPr>
  </w:style>
  <w:style w:type="paragraph" w:customStyle="1" w:styleId="xl66">
    <w:name w:val="xl66"/>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lang w:eastAsia="bg-BG"/>
    </w:rPr>
  </w:style>
  <w:style w:type="paragraph" w:customStyle="1" w:styleId="xl67">
    <w:name w:val="xl67"/>
    <w:basedOn w:val="Normal"/>
    <w:rsid w:val="00886B9E"/>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b/>
      <w:bCs/>
      <w:sz w:val="16"/>
      <w:szCs w:val="16"/>
      <w:lang w:eastAsia="bg-BG"/>
    </w:rPr>
  </w:style>
  <w:style w:type="paragraph" w:customStyle="1" w:styleId="xl68">
    <w:name w:val="xl68"/>
    <w:basedOn w:val="Normal"/>
    <w:rsid w:val="00886B9E"/>
    <w:pPr>
      <w:overflowPunct/>
      <w:autoSpaceDE/>
      <w:autoSpaceDN/>
      <w:adjustRightInd/>
      <w:spacing w:before="100" w:beforeAutospacing="1" w:after="100" w:afterAutospacing="1"/>
      <w:jc w:val="center"/>
      <w:textAlignment w:val="center"/>
    </w:pPr>
    <w:rPr>
      <w:sz w:val="16"/>
      <w:szCs w:val="16"/>
      <w:lang w:eastAsia="bg-BG"/>
    </w:rPr>
  </w:style>
  <w:style w:type="paragraph" w:customStyle="1" w:styleId="xl69">
    <w:name w:val="xl69"/>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sz w:val="16"/>
      <w:szCs w:val="16"/>
      <w:lang w:eastAsia="bg-BG"/>
    </w:rPr>
  </w:style>
  <w:style w:type="paragraph" w:customStyle="1" w:styleId="xl70">
    <w:name w:val="xl70"/>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lang w:eastAsia="bg-BG"/>
    </w:rPr>
  </w:style>
  <w:style w:type="paragraph" w:customStyle="1" w:styleId="xl71">
    <w:name w:val="xl71"/>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lang w:eastAsia="bg-BG"/>
    </w:rPr>
  </w:style>
  <w:style w:type="paragraph" w:customStyle="1" w:styleId="xl72">
    <w:name w:val="xl72"/>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16"/>
      <w:szCs w:val="16"/>
      <w:lang w:eastAsia="bg-BG"/>
    </w:rPr>
  </w:style>
  <w:style w:type="paragraph" w:customStyle="1" w:styleId="xl73">
    <w:name w:val="xl73"/>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lang w:eastAsia="bg-BG"/>
    </w:rPr>
  </w:style>
  <w:style w:type="paragraph" w:customStyle="1" w:styleId="xl74">
    <w:name w:val="xl74"/>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lang w:eastAsia="bg-BG"/>
    </w:rPr>
  </w:style>
  <w:style w:type="paragraph" w:customStyle="1" w:styleId="xl75">
    <w:name w:val="xl75"/>
    <w:basedOn w:val="Normal"/>
    <w:rsid w:val="00886B9E"/>
    <w:pPr>
      <w:overflowPunct/>
      <w:autoSpaceDE/>
      <w:autoSpaceDN/>
      <w:adjustRightInd/>
      <w:spacing w:before="100" w:beforeAutospacing="1" w:after="100" w:afterAutospacing="1"/>
      <w:textAlignment w:val="center"/>
    </w:pPr>
    <w:rPr>
      <w:sz w:val="16"/>
      <w:szCs w:val="16"/>
      <w:lang w:eastAsia="bg-BG"/>
    </w:rPr>
  </w:style>
  <w:style w:type="paragraph" w:customStyle="1" w:styleId="xl76">
    <w:name w:val="xl76"/>
    <w:basedOn w:val="Normal"/>
    <w:rsid w:val="00886B9E"/>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center"/>
    </w:pPr>
    <w:rPr>
      <w:sz w:val="16"/>
      <w:szCs w:val="16"/>
      <w:lang w:eastAsia="bg-BG"/>
    </w:rPr>
  </w:style>
  <w:style w:type="paragraph" w:customStyle="1" w:styleId="xl77">
    <w:name w:val="xl77"/>
    <w:basedOn w:val="Normal"/>
    <w:rsid w:val="00886B9E"/>
    <w:pPr>
      <w:overflowPunct/>
      <w:autoSpaceDE/>
      <w:autoSpaceDN/>
      <w:adjustRightInd/>
      <w:spacing w:before="100" w:beforeAutospacing="1" w:after="100" w:afterAutospacing="1"/>
      <w:textAlignment w:val="center"/>
    </w:pPr>
    <w:rPr>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BE02F9"/>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BE6C0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A7DF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A149B7"/>
    <w:pPr>
      <w:keepNext/>
      <w:overflowPunct/>
      <w:autoSpaceDE/>
      <w:autoSpaceDN/>
      <w:adjustRightInd/>
      <w:spacing w:before="240" w:after="60"/>
      <w:textAlignment w:val="auto"/>
      <w:outlineLvl w:val="3"/>
    </w:pPr>
    <w:rPr>
      <w:rFonts w:ascii="Calibri" w:hAnsi="Calibri"/>
      <w:b/>
      <w:b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2F9"/>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qFormat/>
    <w:rsid w:val="00645167"/>
    <w:pPr>
      <w:tabs>
        <w:tab w:val="left" w:pos="284"/>
        <w:tab w:val="right" w:leader="dot" w:pos="9627"/>
      </w:tabs>
      <w:spacing w:after="100" w:line="360" w:lineRule="auto"/>
    </w:pPr>
  </w:style>
  <w:style w:type="paragraph" w:styleId="TOCHeading">
    <w:name w:val="TOC Heading"/>
    <w:basedOn w:val="Heading1"/>
    <w:next w:val="Normal"/>
    <w:uiPriority w:val="39"/>
    <w:semiHidden/>
    <w:unhideWhenUsed/>
    <w:qFormat/>
    <w:rsid w:val="00BE02F9"/>
    <w:pPr>
      <w:overflowPunct/>
      <w:autoSpaceDE/>
      <w:autoSpaceDN/>
      <w:adjustRightInd/>
      <w:spacing w:line="276" w:lineRule="auto"/>
      <w:textAlignment w:val="auto"/>
      <w:outlineLvl w:val="9"/>
    </w:pPr>
    <w:rPr>
      <w:lang w:eastAsia="ja-JP"/>
    </w:rPr>
  </w:style>
  <w:style w:type="paragraph" w:styleId="TOC2">
    <w:name w:val="toc 2"/>
    <w:basedOn w:val="Normal"/>
    <w:next w:val="Normal"/>
    <w:autoRedefine/>
    <w:uiPriority w:val="39"/>
    <w:unhideWhenUsed/>
    <w:qFormat/>
    <w:rsid w:val="00BE02F9"/>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BE02F9"/>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BE02F9"/>
    <w:rPr>
      <w:rFonts w:ascii="Tahoma" w:hAnsi="Tahoma" w:cs="Tahoma"/>
      <w:sz w:val="16"/>
      <w:szCs w:val="16"/>
    </w:rPr>
  </w:style>
  <w:style w:type="character" w:customStyle="1" w:styleId="BalloonTextChar">
    <w:name w:val="Balloon Text Char"/>
    <w:basedOn w:val="DefaultParagraphFont"/>
    <w:link w:val="BalloonText"/>
    <w:uiPriority w:val="99"/>
    <w:semiHidden/>
    <w:rsid w:val="00BE02F9"/>
    <w:rPr>
      <w:rFonts w:ascii="Tahoma" w:eastAsia="Times New Roman" w:hAnsi="Tahoma" w:cs="Tahoma"/>
      <w:sz w:val="16"/>
      <w:szCs w:val="16"/>
    </w:rPr>
  </w:style>
  <w:style w:type="character" w:styleId="Hyperlink">
    <w:name w:val="Hyperlink"/>
    <w:basedOn w:val="DefaultParagraphFont"/>
    <w:uiPriority w:val="99"/>
    <w:unhideWhenUsed/>
    <w:rsid w:val="00BE02F9"/>
    <w:rPr>
      <w:color w:val="0000FF" w:themeColor="hyperlink"/>
      <w:u w:val="single"/>
    </w:rPr>
  </w:style>
  <w:style w:type="character" w:customStyle="1" w:styleId="Heading2Char">
    <w:name w:val="Heading 2 Char"/>
    <w:basedOn w:val="DefaultParagraphFont"/>
    <w:link w:val="Heading2"/>
    <w:rsid w:val="00BE6C0D"/>
    <w:rPr>
      <w:rFonts w:ascii="Times New Roman" w:eastAsiaTheme="majorEastAsia" w:hAnsi="Times New Roman" w:cstheme="majorBidi"/>
      <w:b/>
      <w:bCs/>
      <w:sz w:val="20"/>
      <w:szCs w:val="26"/>
    </w:rPr>
  </w:style>
  <w:style w:type="paragraph" w:styleId="ListParagraph">
    <w:name w:val="List Paragraph"/>
    <w:basedOn w:val="Normal"/>
    <w:uiPriority w:val="34"/>
    <w:qFormat/>
    <w:rsid w:val="00017EDC"/>
    <w:pPr>
      <w:ind w:left="720"/>
      <w:contextualSpacing/>
    </w:pPr>
  </w:style>
  <w:style w:type="character" w:styleId="FootnoteReference">
    <w:name w:val="footnote reference"/>
    <w:basedOn w:val="DefaultParagraphFont"/>
    <w:uiPriority w:val="99"/>
    <w:semiHidden/>
    <w:unhideWhenUsed/>
    <w:rsid w:val="00344A45"/>
    <w:rPr>
      <w:vertAlign w:val="superscript"/>
    </w:rPr>
  </w:style>
  <w:style w:type="paragraph" w:customStyle="1" w:styleId="Char1">
    <w:name w:val="Char1"/>
    <w:basedOn w:val="Normal"/>
    <w:uiPriority w:val="99"/>
    <w:rsid w:val="000D32A1"/>
    <w:pPr>
      <w:overflowPunct/>
      <w:autoSpaceDE/>
      <w:autoSpaceDN/>
      <w:adjustRightInd/>
      <w:spacing w:after="160" w:line="240" w:lineRule="exact"/>
      <w:textAlignment w:val="auto"/>
    </w:pPr>
    <w:rPr>
      <w:rFonts w:ascii="Tahoma" w:hAnsi="Tahoma"/>
    </w:rPr>
  </w:style>
  <w:style w:type="paragraph" w:styleId="Header">
    <w:name w:val="header"/>
    <w:basedOn w:val="Normal"/>
    <w:link w:val="HeaderChar"/>
    <w:unhideWhenUsed/>
    <w:rsid w:val="004B2B8C"/>
    <w:pPr>
      <w:tabs>
        <w:tab w:val="center" w:pos="4703"/>
        <w:tab w:val="right" w:pos="9406"/>
      </w:tabs>
    </w:pPr>
  </w:style>
  <w:style w:type="character" w:customStyle="1" w:styleId="HeaderChar">
    <w:name w:val="Header Char"/>
    <w:basedOn w:val="DefaultParagraphFont"/>
    <w:link w:val="Header"/>
    <w:rsid w:val="004B2B8C"/>
    <w:rPr>
      <w:rFonts w:ascii="Arial" w:eastAsia="Times New Roman" w:hAnsi="Arial" w:cs="Times New Roman"/>
      <w:sz w:val="20"/>
      <w:szCs w:val="20"/>
    </w:rPr>
  </w:style>
  <w:style w:type="paragraph" w:styleId="Footer">
    <w:name w:val="footer"/>
    <w:basedOn w:val="Normal"/>
    <w:link w:val="FooterChar"/>
    <w:uiPriority w:val="99"/>
    <w:unhideWhenUsed/>
    <w:rsid w:val="004B2B8C"/>
    <w:pPr>
      <w:tabs>
        <w:tab w:val="center" w:pos="4703"/>
        <w:tab w:val="right" w:pos="9406"/>
      </w:tabs>
    </w:pPr>
  </w:style>
  <w:style w:type="character" w:customStyle="1" w:styleId="FooterChar">
    <w:name w:val="Footer Char"/>
    <w:basedOn w:val="DefaultParagraphFont"/>
    <w:link w:val="Footer"/>
    <w:uiPriority w:val="99"/>
    <w:rsid w:val="004B2B8C"/>
    <w:rPr>
      <w:rFonts w:ascii="Arial" w:eastAsia="Times New Roman" w:hAnsi="Arial" w:cs="Times New Roman"/>
      <w:sz w:val="20"/>
      <w:szCs w:val="20"/>
    </w:rPr>
  </w:style>
  <w:style w:type="character" w:customStyle="1" w:styleId="Heading4Char">
    <w:name w:val="Heading 4 Char"/>
    <w:basedOn w:val="DefaultParagraphFont"/>
    <w:link w:val="Heading4"/>
    <w:semiHidden/>
    <w:rsid w:val="00A149B7"/>
    <w:rPr>
      <w:rFonts w:ascii="Calibri" w:eastAsia="Times New Roman" w:hAnsi="Calibri" w:cs="Times New Roman"/>
      <w:b/>
      <w:bCs/>
      <w:sz w:val="28"/>
      <w:szCs w:val="28"/>
      <w:lang w:val="bg-BG" w:eastAsia="bg-BG"/>
    </w:rPr>
  </w:style>
  <w:style w:type="numbering" w:customStyle="1" w:styleId="NoList1">
    <w:name w:val="No List1"/>
    <w:next w:val="NoList"/>
    <w:semiHidden/>
    <w:rsid w:val="00A149B7"/>
  </w:style>
  <w:style w:type="paragraph" w:customStyle="1" w:styleId="a">
    <w:name w:val="Знак 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NormalWeb">
    <w:name w:val="Normal (Web)"/>
    <w:basedOn w:val="Normal"/>
    <w:uiPriority w:val="99"/>
    <w:rsid w:val="00A149B7"/>
    <w:pPr>
      <w:overflowPunct/>
      <w:autoSpaceDE/>
      <w:autoSpaceDN/>
      <w:adjustRightInd/>
      <w:spacing w:before="100" w:beforeAutospacing="1" w:after="100" w:afterAutospacing="1"/>
      <w:textAlignment w:val="auto"/>
    </w:pPr>
    <w:rPr>
      <w:sz w:val="24"/>
      <w:szCs w:val="24"/>
      <w:lang w:val="en-GB" w:eastAsia="en-GB"/>
    </w:rPr>
  </w:style>
  <w:style w:type="character" w:customStyle="1" w:styleId="newdocreference">
    <w:name w:val="newdocreference"/>
    <w:basedOn w:val="DefaultParagraphFont"/>
    <w:rsid w:val="00A149B7"/>
  </w:style>
  <w:style w:type="paragraph" w:customStyle="1" w:styleId="1CharChar">
    <w:name w:val="Знак Знак1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Знак Знак Char Char Знак Знак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styleId="BodyText">
    <w:name w:val="Body Text"/>
    <w:basedOn w:val="Normal"/>
    <w:link w:val="BodyTextChar"/>
    <w:uiPriority w:val="99"/>
    <w:rsid w:val="00A149B7"/>
    <w:pPr>
      <w:overflowPunct/>
      <w:autoSpaceDE/>
      <w:autoSpaceDN/>
      <w:adjustRightInd/>
      <w:jc w:val="center"/>
      <w:textAlignment w:val="auto"/>
    </w:pPr>
    <w:rPr>
      <w:sz w:val="28"/>
    </w:rPr>
  </w:style>
  <w:style w:type="character" w:customStyle="1" w:styleId="BodyTextChar">
    <w:name w:val="Body Text Char"/>
    <w:basedOn w:val="DefaultParagraphFont"/>
    <w:link w:val="BodyText"/>
    <w:uiPriority w:val="99"/>
    <w:rsid w:val="00A149B7"/>
    <w:rPr>
      <w:rFonts w:ascii="Times New Roman" w:eastAsia="Times New Roman" w:hAnsi="Times New Roman" w:cs="Times New Roman"/>
      <w:sz w:val="28"/>
      <w:szCs w:val="20"/>
      <w:lang w:val="bg-BG"/>
    </w:rPr>
  </w:style>
  <w:style w:type="paragraph" w:customStyle="1" w:styleId="a0">
    <w:name w:val="Знак"/>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styleId="BodyTextIndent2">
    <w:name w:val="Body Text Indent 2"/>
    <w:basedOn w:val="Normal"/>
    <w:link w:val="BodyTextIndent2Char"/>
    <w:uiPriority w:val="99"/>
    <w:rsid w:val="00A149B7"/>
    <w:pPr>
      <w:overflowPunct/>
      <w:autoSpaceDE/>
      <w:autoSpaceDN/>
      <w:adjustRightInd/>
      <w:spacing w:after="120" w:line="480" w:lineRule="auto"/>
      <w:ind w:left="283"/>
      <w:textAlignment w:val="auto"/>
    </w:pPr>
    <w:rPr>
      <w:sz w:val="24"/>
      <w:szCs w:val="24"/>
      <w:lang w:eastAsia="bg-BG"/>
    </w:rPr>
  </w:style>
  <w:style w:type="character" w:customStyle="1" w:styleId="BodyTextIndent2Char">
    <w:name w:val="Body Text Indent 2 Char"/>
    <w:basedOn w:val="DefaultParagraphFont"/>
    <w:link w:val="BodyTextIndent2"/>
    <w:uiPriority w:val="99"/>
    <w:rsid w:val="00A149B7"/>
    <w:rPr>
      <w:rFonts w:ascii="Times New Roman" w:eastAsia="Times New Roman" w:hAnsi="Times New Roman" w:cs="Times New Roman"/>
      <w:sz w:val="24"/>
      <w:szCs w:val="24"/>
      <w:lang w:val="bg-BG" w:eastAsia="bg-BG"/>
    </w:rPr>
  </w:style>
  <w:style w:type="paragraph" w:customStyle="1" w:styleId="Char1CharChar">
    <w:name w:val="Char1 Знак Знак Char Знак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uiPriority w:val="99"/>
    <w:rsid w:val="00A149B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title1">
    <w:name w:val="title1"/>
    <w:basedOn w:val="Normal"/>
    <w:uiPriority w:val="99"/>
    <w:rsid w:val="00A149B7"/>
    <w:pPr>
      <w:overflowPunct/>
      <w:autoSpaceDE/>
      <w:autoSpaceDN/>
      <w:adjustRightInd/>
      <w:spacing w:before="100" w:beforeAutospacing="1" w:after="100" w:afterAutospacing="1"/>
      <w:jc w:val="center"/>
      <w:textAlignment w:val="center"/>
    </w:pPr>
    <w:rPr>
      <w:b/>
      <w:bCs/>
      <w:sz w:val="30"/>
      <w:szCs w:val="30"/>
      <w:lang w:eastAsia="bg-BG"/>
    </w:rPr>
  </w:style>
  <w:style w:type="paragraph" w:customStyle="1" w:styleId="title2">
    <w:name w:val="title2"/>
    <w:basedOn w:val="Normal"/>
    <w:uiPriority w:val="99"/>
    <w:rsid w:val="00A149B7"/>
    <w:pPr>
      <w:overflowPunct/>
      <w:autoSpaceDE/>
      <w:autoSpaceDN/>
      <w:adjustRightInd/>
      <w:spacing w:before="100" w:beforeAutospacing="1" w:after="100" w:afterAutospacing="1"/>
      <w:ind w:firstLine="1155"/>
      <w:jc w:val="both"/>
      <w:textAlignment w:val="auto"/>
    </w:pPr>
    <w:rPr>
      <w:i/>
      <w:iCs/>
      <w:sz w:val="24"/>
      <w:szCs w:val="24"/>
      <w:lang w:eastAsia="bg-BG"/>
    </w:rPr>
  </w:style>
  <w:style w:type="character" w:customStyle="1" w:styleId="historyitemselected1">
    <w:name w:val="historyitemselected1"/>
    <w:rsid w:val="00A149B7"/>
    <w:rPr>
      <w:b/>
      <w:bCs/>
      <w:color w:val="0086C6"/>
    </w:rPr>
  </w:style>
  <w:style w:type="paragraph" w:customStyle="1" w:styleId="CharCharCharChar">
    <w:name w:val="Знак Знак Char Char 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uiPriority w:val="59"/>
    <w:rsid w:val="00A149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149B7"/>
    <w:rPr>
      <w:i/>
      <w:iCs/>
    </w:rPr>
  </w:style>
  <w:style w:type="character" w:customStyle="1" w:styleId="samedocreference1">
    <w:name w:val="samedocreference1"/>
    <w:rsid w:val="00A149B7"/>
    <w:rPr>
      <w:i w:val="0"/>
      <w:iCs w:val="0"/>
      <w:color w:val="8B0000"/>
      <w:u w:val="single"/>
    </w:rPr>
  </w:style>
  <w:style w:type="character" w:styleId="PageNumber">
    <w:name w:val="page number"/>
    <w:basedOn w:val="DefaultParagraphFont"/>
    <w:rsid w:val="00A149B7"/>
  </w:style>
  <w:style w:type="character" w:customStyle="1" w:styleId="pagename1">
    <w:name w:val="pagename1"/>
    <w:rsid w:val="00A149B7"/>
    <w:rPr>
      <w:rFonts w:ascii="Verdana" w:hAnsi="Verdana" w:hint="default"/>
      <w:color w:val="000080"/>
      <w:spacing w:val="48"/>
      <w:sz w:val="27"/>
      <w:szCs w:val="27"/>
    </w:rPr>
  </w:style>
  <w:style w:type="paragraph" w:customStyle="1" w:styleId="Char0">
    <w:name w:val="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numbering" w:styleId="1ai">
    <w:name w:val="Outline List 1"/>
    <w:basedOn w:val="NoList"/>
    <w:rsid w:val="00A149B7"/>
    <w:pPr>
      <w:numPr>
        <w:numId w:val="12"/>
      </w:numPr>
    </w:pPr>
  </w:style>
  <w:style w:type="paragraph" w:customStyle="1" w:styleId="Default">
    <w:name w:val="Default"/>
    <w:uiPriority w:val="99"/>
    <w:rsid w:val="00A149B7"/>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styleId="BodyTextIndent">
    <w:name w:val="Body Text Indent"/>
    <w:basedOn w:val="Normal"/>
    <w:link w:val="BodyTextIndentChar"/>
    <w:uiPriority w:val="99"/>
    <w:rsid w:val="00A149B7"/>
    <w:pPr>
      <w:overflowPunct/>
      <w:autoSpaceDE/>
      <w:autoSpaceDN/>
      <w:adjustRightInd/>
      <w:spacing w:after="120"/>
      <w:ind w:left="283"/>
      <w:textAlignment w:val="auto"/>
    </w:pPr>
    <w:rPr>
      <w:b/>
      <w:sz w:val="24"/>
      <w:szCs w:val="24"/>
      <w:lang w:eastAsia="bg-BG"/>
    </w:rPr>
  </w:style>
  <w:style w:type="character" w:customStyle="1" w:styleId="BodyTextIndentChar">
    <w:name w:val="Body Text Indent Char"/>
    <w:basedOn w:val="DefaultParagraphFont"/>
    <w:link w:val="BodyTextIndent"/>
    <w:uiPriority w:val="99"/>
    <w:rsid w:val="00A149B7"/>
    <w:rPr>
      <w:rFonts w:ascii="Times New Roman" w:eastAsia="Times New Roman" w:hAnsi="Times New Roman" w:cs="Times New Roman"/>
      <w:b/>
      <w:sz w:val="24"/>
      <w:szCs w:val="24"/>
      <w:lang w:val="bg-BG" w:eastAsia="bg-BG"/>
    </w:rPr>
  </w:style>
  <w:style w:type="paragraph" w:customStyle="1" w:styleId="1">
    <w:name w:val="Знак Знак1"/>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Знак Знак Char Char Знак Знак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msonormalcxspmiddle">
    <w:name w:val="msonormalcxspmiddle"/>
    <w:basedOn w:val="Normal"/>
    <w:uiPriority w:val="99"/>
    <w:rsid w:val="00A149B7"/>
    <w:pPr>
      <w:overflowPunct/>
      <w:autoSpaceDE/>
      <w:autoSpaceDN/>
      <w:adjustRightInd/>
      <w:spacing w:before="150" w:after="150"/>
      <w:ind w:right="75"/>
      <w:textAlignment w:val="auto"/>
    </w:pPr>
    <w:rPr>
      <w:sz w:val="24"/>
      <w:szCs w:val="24"/>
      <w:lang w:eastAsia="bg-BG"/>
    </w:rPr>
  </w:style>
  <w:style w:type="character" w:styleId="CommentReference">
    <w:name w:val="annotation reference"/>
    <w:semiHidden/>
    <w:rsid w:val="00A149B7"/>
    <w:rPr>
      <w:sz w:val="16"/>
      <w:szCs w:val="16"/>
    </w:rPr>
  </w:style>
  <w:style w:type="paragraph" w:styleId="CommentText">
    <w:name w:val="annotation text"/>
    <w:basedOn w:val="Normal"/>
    <w:link w:val="CommentTextChar"/>
    <w:uiPriority w:val="99"/>
    <w:semiHidden/>
    <w:rsid w:val="00A149B7"/>
    <w:pPr>
      <w:overflowPunct/>
      <w:autoSpaceDE/>
      <w:autoSpaceDN/>
      <w:adjustRightInd/>
      <w:textAlignment w:val="auto"/>
    </w:pPr>
    <w:rPr>
      <w:lang w:eastAsia="bg-BG"/>
    </w:rPr>
  </w:style>
  <w:style w:type="character" w:customStyle="1" w:styleId="CommentTextChar">
    <w:name w:val="Comment Text Char"/>
    <w:basedOn w:val="DefaultParagraphFont"/>
    <w:link w:val="CommentText"/>
    <w:uiPriority w:val="99"/>
    <w:semiHidden/>
    <w:rsid w:val="00A149B7"/>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rsid w:val="00A149B7"/>
    <w:rPr>
      <w:b/>
      <w:bCs/>
    </w:rPr>
  </w:style>
  <w:style w:type="character" w:customStyle="1" w:styleId="CommentSubjectChar">
    <w:name w:val="Comment Subject Char"/>
    <w:basedOn w:val="CommentTextChar"/>
    <w:link w:val="CommentSubject"/>
    <w:uiPriority w:val="99"/>
    <w:semiHidden/>
    <w:rsid w:val="00A149B7"/>
    <w:rPr>
      <w:rFonts w:ascii="Times New Roman" w:eastAsia="Times New Roman" w:hAnsi="Times New Roman" w:cs="Times New Roman"/>
      <w:b/>
      <w:bCs/>
      <w:sz w:val="20"/>
      <w:szCs w:val="20"/>
      <w:lang w:val="bg-BG" w:eastAsia="bg-BG"/>
    </w:rPr>
  </w:style>
  <w:style w:type="paragraph" w:customStyle="1" w:styleId="CharChar">
    <w:name w:val="Знак Знак Char Char Знак Знак"/>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A149B7"/>
    <w:rPr>
      <w:b/>
      <w:bCs/>
    </w:rPr>
  </w:style>
  <w:style w:type="character" w:customStyle="1" w:styleId="st">
    <w:name w:val="st"/>
    <w:basedOn w:val="DefaultParagraphFont"/>
    <w:rsid w:val="00A149B7"/>
  </w:style>
  <w:style w:type="paragraph" w:customStyle="1" w:styleId="CharChar0">
    <w:name w:val="Char Char"/>
    <w:basedOn w:val="Normal"/>
    <w:rsid w:val="00A149B7"/>
    <w:pPr>
      <w:tabs>
        <w:tab w:val="left" w:pos="709"/>
      </w:tabs>
      <w:overflowPunct/>
      <w:autoSpaceDE/>
      <w:autoSpaceDN/>
      <w:adjustRightInd/>
      <w:textAlignment w:val="auto"/>
    </w:pPr>
    <w:rPr>
      <w:rFonts w:ascii="Tahoma" w:hAnsi="Tahoma"/>
      <w:sz w:val="24"/>
      <w:szCs w:val="24"/>
      <w:lang w:val="pl-PL" w:eastAsia="pl-PL"/>
    </w:rPr>
  </w:style>
  <w:style w:type="numbering" w:customStyle="1" w:styleId="NoList11">
    <w:name w:val="No List11"/>
    <w:next w:val="NoList"/>
    <w:uiPriority w:val="99"/>
    <w:semiHidden/>
    <w:unhideWhenUsed/>
    <w:rsid w:val="00A149B7"/>
  </w:style>
  <w:style w:type="character" w:styleId="FollowedHyperlink">
    <w:name w:val="FollowedHyperlink"/>
    <w:uiPriority w:val="99"/>
    <w:unhideWhenUsed/>
    <w:rsid w:val="00A149B7"/>
    <w:rPr>
      <w:color w:val="800080"/>
      <w:u w:val="single"/>
    </w:rPr>
  </w:style>
  <w:style w:type="paragraph" w:styleId="Title">
    <w:name w:val="Title"/>
    <w:basedOn w:val="Normal"/>
    <w:link w:val="TitleChar"/>
    <w:uiPriority w:val="99"/>
    <w:qFormat/>
    <w:rsid w:val="00A149B7"/>
    <w:pPr>
      <w:widowControl w:val="0"/>
      <w:overflowPunct/>
      <w:jc w:val="center"/>
      <w:textAlignment w:val="auto"/>
    </w:pPr>
    <w:rPr>
      <w:b/>
      <w:bCs/>
      <w:sz w:val="24"/>
      <w:lang w:val="ru-RU"/>
    </w:rPr>
  </w:style>
  <w:style w:type="character" w:customStyle="1" w:styleId="TitleChar">
    <w:name w:val="Title Char"/>
    <w:basedOn w:val="DefaultParagraphFont"/>
    <w:link w:val="Title"/>
    <w:uiPriority w:val="99"/>
    <w:rsid w:val="00A149B7"/>
    <w:rPr>
      <w:rFonts w:ascii="Times New Roman" w:eastAsia="Times New Roman" w:hAnsi="Times New Roman" w:cs="Times New Roman"/>
      <w:b/>
      <w:bCs/>
      <w:sz w:val="24"/>
      <w:szCs w:val="20"/>
      <w:lang w:val="ru-RU"/>
    </w:rPr>
  </w:style>
  <w:style w:type="paragraph" w:styleId="PlainText">
    <w:name w:val="Plain Text"/>
    <w:basedOn w:val="Normal"/>
    <w:link w:val="PlainTextChar"/>
    <w:uiPriority w:val="99"/>
    <w:unhideWhenUsed/>
    <w:rsid w:val="00A149B7"/>
    <w:pPr>
      <w:overflowPunct/>
      <w:autoSpaceDE/>
      <w:autoSpaceDN/>
      <w:adjustRightInd/>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A149B7"/>
    <w:rPr>
      <w:rFonts w:ascii="Calibri" w:eastAsia="Calibri" w:hAnsi="Calibri" w:cs="Times New Roman"/>
      <w:szCs w:val="21"/>
      <w:lang w:val="bg-BG"/>
    </w:rPr>
  </w:style>
  <w:style w:type="paragraph" w:customStyle="1" w:styleId="Char1CharChar0">
    <w:name w:val="Char1 Знак Знак Char Знак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a1">
    <w:name w:val="Знак Знак"/>
    <w:basedOn w:val="Normal"/>
    <w:uiPriority w:val="99"/>
    <w:rsid w:val="00A149B7"/>
    <w:pPr>
      <w:overflowPunct/>
      <w:autoSpaceDE/>
      <w:autoSpaceDN/>
      <w:adjustRightInd/>
      <w:textAlignment w:val="auto"/>
    </w:pPr>
    <w:rPr>
      <w:sz w:val="24"/>
      <w:szCs w:val="24"/>
      <w:lang w:val="pl-PL" w:eastAsia="pl-PL"/>
    </w:rPr>
  </w:style>
  <w:style w:type="paragraph" w:customStyle="1" w:styleId="CharChar1">
    <w:name w:val="Знак Знак Char Char Знак Знак"/>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10">
    <w:name w:val="Знак Знак1"/>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2">
    <w:name w:val="Знак Знак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0">
    <w:name w:val="Char Char1"/>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3">
    <w:name w:val="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Знак Знак Char Char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1">
    <w:name w:val="title11"/>
    <w:basedOn w:val="Normal"/>
    <w:uiPriority w:val="99"/>
    <w:rsid w:val="00A149B7"/>
    <w:pPr>
      <w:overflowPunct/>
      <w:autoSpaceDE/>
      <w:autoSpaceDN/>
      <w:adjustRightInd/>
      <w:spacing w:before="100" w:beforeAutospacing="1" w:after="100" w:afterAutospacing="1"/>
      <w:jc w:val="center"/>
      <w:textAlignment w:val="auto"/>
    </w:pPr>
    <w:rPr>
      <w:b/>
      <w:bCs/>
      <w:sz w:val="26"/>
      <w:szCs w:val="26"/>
      <w:lang w:eastAsia="bg-BG"/>
    </w:rPr>
  </w:style>
  <w:style w:type="paragraph" w:customStyle="1" w:styleId="CharCharCharCharCharCharCharCharCharCharCharChar">
    <w:name w:val="Char Char Char Char Char Char Char Char Знак Знак Char Char Знак Знак Char Char"/>
    <w:basedOn w:val="Normal"/>
    <w:uiPriority w:val="99"/>
    <w:rsid w:val="00A149B7"/>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Style">
    <w:name w:val="Default Style"/>
    <w:uiPriority w:val="99"/>
    <w:rsid w:val="00A149B7"/>
    <w:pPr>
      <w:suppressAutoHyphens/>
    </w:pPr>
    <w:rPr>
      <w:rFonts w:ascii="Calibri" w:eastAsia="Lucida Sans Unicode" w:hAnsi="Calibri" w:cs="Calibri"/>
      <w:lang w:val="bg-BG"/>
    </w:rPr>
  </w:style>
  <w:style w:type="character" w:customStyle="1" w:styleId="apple-converted-space">
    <w:name w:val="apple-converted-space"/>
    <w:rsid w:val="00A149B7"/>
  </w:style>
  <w:style w:type="numbering" w:customStyle="1" w:styleId="1ai1">
    <w:name w:val="1 / a / i1"/>
    <w:basedOn w:val="NoList"/>
    <w:next w:val="1ai"/>
    <w:unhideWhenUsed/>
    <w:rsid w:val="00A149B7"/>
    <w:pPr>
      <w:numPr>
        <w:numId w:val="13"/>
      </w:numPr>
    </w:pPr>
  </w:style>
  <w:style w:type="paragraph" w:customStyle="1" w:styleId="Char3">
    <w:name w:val="Char3"/>
    <w:basedOn w:val="Normal"/>
    <w:rsid w:val="00DB6E8C"/>
    <w:pPr>
      <w:tabs>
        <w:tab w:val="left" w:pos="709"/>
      </w:tabs>
      <w:overflowPunct/>
      <w:autoSpaceDE/>
      <w:autoSpaceDN/>
      <w:adjustRightInd/>
      <w:textAlignment w:val="auto"/>
    </w:pPr>
    <w:rPr>
      <w:rFonts w:ascii="Tahoma" w:hAnsi="Tahoma"/>
      <w:sz w:val="24"/>
      <w:szCs w:val="24"/>
      <w:lang w:val="pl-PL" w:eastAsia="pl-PL"/>
    </w:rPr>
  </w:style>
  <w:style w:type="character" w:customStyle="1" w:styleId="sbmessagebody">
    <w:name w:val="sb_messagebody"/>
    <w:basedOn w:val="DefaultParagraphFont"/>
    <w:rsid w:val="00D91227"/>
  </w:style>
  <w:style w:type="character" w:customStyle="1" w:styleId="2">
    <w:name w:val="Основен текст (2)_"/>
    <w:basedOn w:val="DefaultParagraphFont"/>
    <w:link w:val="20"/>
    <w:rsid w:val="006A4031"/>
    <w:rPr>
      <w:rFonts w:ascii="Times New Roman" w:eastAsia="Times New Roman" w:hAnsi="Times New Roman" w:cs="Times New Roman"/>
      <w:shd w:val="clear" w:color="auto" w:fill="FFFFFF"/>
    </w:rPr>
  </w:style>
  <w:style w:type="character" w:customStyle="1" w:styleId="5">
    <w:name w:val="Заглавие #5"/>
    <w:basedOn w:val="DefaultParagraphFont"/>
    <w:rsid w:val="006A4031"/>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0">
    <w:name w:val="Основен текст (2)"/>
    <w:basedOn w:val="Normal"/>
    <w:link w:val="2"/>
    <w:rsid w:val="006A4031"/>
    <w:pPr>
      <w:widowControl w:val="0"/>
      <w:shd w:val="clear" w:color="auto" w:fill="FFFFFF"/>
      <w:overflowPunct/>
      <w:autoSpaceDE/>
      <w:autoSpaceDN/>
      <w:adjustRightInd/>
      <w:spacing w:line="316" w:lineRule="exact"/>
      <w:ind w:hanging="360"/>
      <w:textAlignment w:val="auto"/>
    </w:pPr>
    <w:rPr>
      <w:sz w:val="22"/>
      <w:szCs w:val="22"/>
    </w:rPr>
  </w:style>
  <w:style w:type="character" w:customStyle="1" w:styleId="Heading3Char">
    <w:name w:val="Heading 3 Char"/>
    <w:basedOn w:val="DefaultParagraphFont"/>
    <w:link w:val="Heading3"/>
    <w:uiPriority w:val="9"/>
    <w:semiHidden/>
    <w:rsid w:val="002A7DF1"/>
    <w:rPr>
      <w:rFonts w:asciiTheme="majorHAnsi" w:eastAsiaTheme="majorEastAsia" w:hAnsiTheme="majorHAnsi" w:cstheme="majorBidi"/>
      <w:color w:val="243F60" w:themeColor="accent1" w:themeShade="7F"/>
      <w:sz w:val="24"/>
      <w:szCs w:val="24"/>
    </w:rPr>
  </w:style>
  <w:style w:type="paragraph" w:customStyle="1" w:styleId="NormalIndent">
    <w:name w:val="Normal_Indent"/>
    <w:basedOn w:val="Normal"/>
    <w:rsid w:val="002A7DF1"/>
    <w:pPr>
      <w:overflowPunct/>
      <w:autoSpaceDE/>
      <w:autoSpaceDN/>
      <w:adjustRightInd/>
      <w:spacing w:after="120"/>
      <w:ind w:firstLine="397"/>
      <w:jc w:val="both"/>
      <w:textAlignment w:val="auto"/>
    </w:pPr>
    <w:rPr>
      <w:sz w:val="24"/>
      <w:lang w:eastAsia="bg-BG"/>
    </w:rPr>
  </w:style>
  <w:style w:type="paragraph" w:customStyle="1" w:styleId="Style6">
    <w:name w:val="Style6"/>
    <w:basedOn w:val="Normal"/>
    <w:rsid w:val="00780942"/>
    <w:pPr>
      <w:widowControl w:val="0"/>
      <w:overflowPunct/>
      <w:spacing w:line="261" w:lineRule="exact"/>
      <w:ind w:firstLine="667"/>
      <w:jc w:val="both"/>
      <w:textAlignment w:val="auto"/>
    </w:pPr>
    <w:rPr>
      <w:sz w:val="24"/>
      <w:szCs w:val="24"/>
      <w:lang w:eastAsia="bg-BG"/>
    </w:rPr>
  </w:style>
  <w:style w:type="paragraph" w:customStyle="1" w:styleId="msonormal0">
    <w:name w:val="msonormal"/>
    <w:basedOn w:val="Normal"/>
    <w:rsid w:val="003E346C"/>
    <w:pPr>
      <w:overflowPunct/>
      <w:autoSpaceDE/>
      <w:autoSpaceDN/>
      <w:adjustRightInd/>
      <w:spacing w:before="100" w:beforeAutospacing="1" w:after="100" w:afterAutospacing="1"/>
      <w:textAlignment w:val="auto"/>
    </w:pPr>
    <w:rPr>
      <w:sz w:val="24"/>
      <w:szCs w:val="24"/>
      <w:lang w:val="en-GB" w:eastAsia="en-GB"/>
    </w:rPr>
  </w:style>
  <w:style w:type="paragraph" w:customStyle="1" w:styleId="xl65">
    <w:name w:val="xl65"/>
    <w:basedOn w:val="Normal"/>
    <w:rsid w:val="00886B9E"/>
    <w:pPr>
      <w:overflowPunct/>
      <w:autoSpaceDE/>
      <w:autoSpaceDN/>
      <w:adjustRightInd/>
      <w:spacing w:before="100" w:beforeAutospacing="1" w:after="100" w:afterAutospacing="1"/>
      <w:textAlignment w:val="auto"/>
    </w:pPr>
    <w:rPr>
      <w:sz w:val="16"/>
      <w:szCs w:val="16"/>
      <w:lang w:eastAsia="bg-BG"/>
    </w:rPr>
  </w:style>
  <w:style w:type="paragraph" w:customStyle="1" w:styleId="xl66">
    <w:name w:val="xl66"/>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lang w:eastAsia="bg-BG"/>
    </w:rPr>
  </w:style>
  <w:style w:type="paragraph" w:customStyle="1" w:styleId="xl67">
    <w:name w:val="xl67"/>
    <w:basedOn w:val="Normal"/>
    <w:rsid w:val="00886B9E"/>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center"/>
    </w:pPr>
    <w:rPr>
      <w:b/>
      <w:bCs/>
      <w:sz w:val="16"/>
      <w:szCs w:val="16"/>
      <w:lang w:eastAsia="bg-BG"/>
    </w:rPr>
  </w:style>
  <w:style w:type="paragraph" w:customStyle="1" w:styleId="xl68">
    <w:name w:val="xl68"/>
    <w:basedOn w:val="Normal"/>
    <w:rsid w:val="00886B9E"/>
    <w:pPr>
      <w:overflowPunct/>
      <w:autoSpaceDE/>
      <w:autoSpaceDN/>
      <w:adjustRightInd/>
      <w:spacing w:before="100" w:beforeAutospacing="1" w:after="100" w:afterAutospacing="1"/>
      <w:jc w:val="center"/>
      <w:textAlignment w:val="center"/>
    </w:pPr>
    <w:rPr>
      <w:sz w:val="16"/>
      <w:szCs w:val="16"/>
      <w:lang w:eastAsia="bg-BG"/>
    </w:rPr>
  </w:style>
  <w:style w:type="paragraph" w:customStyle="1" w:styleId="xl69">
    <w:name w:val="xl69"/>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sz w:val="16"/>
      <w:szCs w:val="16"/>
      <w:lang w:eastAsia="bg-BG"/>
    </w:rPr>
  </w:style>
  <w:style w:type="paragraph" w:customStyle="1" w:styleId="xl70">
    <w:name w:val="xl70"/>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lang w:eastAsia="bg-BG"/>
    </w:rPr>
  </w:style>
  <w:style w:type="paragraph" w:customStyle="1" w:styleId="xl71">
    <w:name w:val="xl71"/>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lang w:eastAsia="bg-BG"/>
    </w:rPr>
  </w:style>
  <w:style w:type="paragraph" w:customStyle="1" w:styleId="xl72">
    <w:name w:val="xl72"/>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16"/>
      <w:szCs w:val="16"/>
      <w:lang w:eastAsia="bg-BG"/>
    </w:rPr>
  </w:style>
  <w:style w:type="paragraph" w:customStyle="1" w:styleId="xl73">
    <w:name w:val="xl73"/>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lang w:eastAsia="bg-BG"/>
    </w:rPr>
  </w:style>
  <w:style w:type="paragraph" w:customStyle="1" w:styleId="xl74">
    <w:name w:val="xl74"/>
    <w:basedOn w:val="Normal"/>
    <w:rsid w:val="00886B9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lang w:eastAsia="bg-BG"/>
    </w:rPr>
  </w:style>
  <w:style w:type="paragraph" w:customStyle="1" w:styleId="xl75">
    <w:name w:val="xl75"/>
    <w:basedOn w:val="Normal"/>
    <w:rsid w:val="00886B9E"/>
    <w:pPr>
      <w:overflowPunct/>
      <w:autoSpaceDE/>
      <w:autoSpaceDN/>
      <w:adjustRightInd/>
      <w:spacing w:before="100" w:beforeAutospacing="1" w:after="100" w:afterAutospacing="1"/>
      <w:textAlignment w:val="center"/>
    </w:pPr>
    <w:rPr>
      <w:sz w:val="16"/>
      <w:szCs w:val="16"/>
      <w:lang w:eastAsia="bg-BG"/>
    </w:rPr>
  </w:style>
  <w:style w:type="paragraph" w:customStyle="1" w:styleId="xl76">
    <w:name w:val="xl76"/>
    <w:basedOn w:val="Normal"/>
    <w:rsid w:val="00886B9E"/>
    <w:pPr>
      <w:pBdr>
        <w:top w:val="single" w:sz="4" w:space="0" w:color="auto"/>
        <w:left w:val="single" w:sz="4" w:space="0" w:color="auto"/>
        <w:bottom w:val="single" w:sz="4" w:space="0" w:color="auto"/>
        <w:right w:val="single" w:sz="4" w:space="0" w:color="auto"/>
      </w:pBdr>
      <w:shd w:val="clear" w:color="000000" w:fill="C5D9F1"/>
      <w:overflowPunct/>
      <w:autoSpaceDE/>
      <w:autoSpaceDN/>
      <w:adjustRightInd/>
      <w:spacing w:before="100" w:beforeAutospacing="1" w:after="100" w:afterAutospacing="1"/>
      <w:textAlignment w:val="center"/>
    </w:pPr>
    <w:rPr>
      <w:sz w:val="16"/>
      <w:szCs w:val="16"/>
      <w:lang w:eastAsia="bg-BG"/>
    </w:rPr>
  </w:style>
  <w:style w:type="paragraph" w:customStyle="1" w:styleId="xl77">
    <w:name w:val="xl77"/>
    <w:basedOn w:val="Normal"/>
    <w:rsid w:val="00886B9E"/>
    <w:pPr>
      <w:overflowPunct/>
      <w:autoSpaceDE/>
      <w:autoSpaceDN/>
      <w:adjustRightInd/>
      <w:spacing w:before="100" w:beforeAutospacing="1" w:after="100" w:afterAutospacing="1"/>
      <w:textAlignment w:val="center"/>
    </w:pPr>
    <w:rPr>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01">
      <w:bodyDiv w:val="1"/>
      <w:marLeft w:val="0"/>
      <w:marRight w:val="0"/>
      <w:marTop w:val="0"/>
      <w:marBottom w:val="0"/>
      <w:divBdr>
        <w:top w:val="none" w:sz="0" w:space="0" w:color="auto"/>
        <w:left w:val="none" w:sz="0" w:space="0" w:color="auto"/>
        <w:bottom w:val="none" w:sz="0" w:space="0" w:color="auto"/>
        <w:right w:val="none" w:sz="0" w:space="0" w:color="auto"/>
      </w:divBdr>
    </w:div>
    <w:div w:id="13970435">
      <w:bodyDiv w:val="1"/>
      <w:marLeft w:val="0"/>
      <w:marRight w:val="0"/>
      <w:marTop w:val="0"/>
      <w:marBottom w:val="0"/>
      <w:divBdr>
        <w:top w:val="none" w:sz="0" w:space="0" w:color="auto"/>
        <w:left w:val="none" w:sz="0" w:space="0" w:color="auto"/>
        <w:bottom w:val="none" w:sz="0" w:space="0" w:color="auto"/>
        <w:right w:val="none" w:sz="0" w:space="0" w:color="auto"/>
      </w:divBdr>
    </w:div>
    <w:div w:id="17436361">
      <w:bodyDiv w:val="1"/>
      <w:marLeft w:val="0"/>
      <w:marRight w:val="0"/>
      <w:marTop w:val="0"/>
      <w:marBottom w:val="0"/>
      <w:divBdr>
        <w:top w:val="none" w:sz="0" w:space="0" w:color="auto"/>
        <w:left w:val="none" w:sz="0" w:space="0" w:color="auto"/>
        <w:bottom w:val="none" w:sz="0" w:space="0" w:color="auto"/>
        <w:right w:val="none" w:sz="0" w:space="0" w:color="auto"/>
      </w:divBdr>
    </w:div>
    <w:div w:id="23991753">
      <w:bodyDiv w:val="1"/>
      <w:marLeft w:val="0"/>
      <w:marRight w:val="0"/>
      <w:marTop w:val="0"/>
      <w:marBottom w:val="0"/>
      <w:divBdr>
        <w:top w:val="none" w:sz="0" w:space="0" w:color="auto"/>
        <w:left w:val="none" w:sz="0" w:space="0" w:color="auto"/>
        <w:bottom w:val="none" w:sz="0" w:space="0" w:color="auto"/>
        <w:right w:val="none" w:sz="0" w:space="0" w:color="auto"/>
      </w:divBdr>
    </w:div>
    <w:div w:id="37244738">
      <w:bodyDiv w:val="1"/>
      <w:marLeft w:val="0"/>
      <w:marRight w:val="0"/>
      <w:marTop w:val="0"/>
      <w:marBottom w:val="0"/>
      <w:divBdr>
        <w:top w:val="none" w:sz="0" w:space="0" w:color="auto"/>
        <w:left w:val="none" w:sz="0" w:space="0" w:color="auto"/>
        <w:bottom w:val="none" w:sz="0" w:space="0" w:color="auto"/>
        <w:right w:val="none" w:sz="0" w:space="0" w:color="auto"/>
      </w:divBdr>
    </w:div>
    <w:div w:id="41029727">
      <w:bodyDiv w:val="1"/>
      <w:marLeft w:val="0"/>
      <w:marRight w:val="0"/>
      <w:marTop w:val="0"/>
      <w:marBottom w:val="0"/>
      <w:divBdr>
        <w:top w:val="none" w:sz="0" w:space="0" w:color="auto"/>
        <w:left w:val="none" w:sz="0" w:space="0" w:color="auto"/>
        <w:bottom w:val="none" w:sz="0" w:space="0" w:color="auto"/>
        <w:right w:val="none" w:sz="0" w:space="0" w:color="auto"/>
      </w:divBdr>
    </w:div>
    <w:div w:id="68887887">
      <w:bodyDiv w:val="1"/>
      <w:marLeft w:val="0"/>
      <w:marRight w:val="0"/>
      <w:marTop w:val="0"/>
      <w:marBottom w:val="0"/>
      <w:divBdr>
        <w:top w:val="none" w:sz="0" w:space="0" w:color="auto"/>
        <w:left w:val="none" w:sz="0" w:space="0" w:color="auto"/>
        <w:bottom w:val="none" w:sz="0" w:space="0" w:color="auto"/>
        <w:right w:val="none" w:sz="0" w:space="0" w:color="auto"/>
      </w:divBdr>
    </w:div>
    <w:div w:id="73864795">
      <w:bodyDiv w:val="1"/>
      <w:marLeft w:val="0"/>
      <w:marRight w:val="0"/>
      <w:marTop w:val="0"/>
      <w:marBottom w:val="0"/>
      <w:divBdr>
        <w:top w:val="none" w:sz="0" w:space="0" w:color="auto"/>
        <w:left w:val="none" w:sz="0" w:space="0" w:color="auto"/>
        <w:bottom w:val="none" w:sz="0" w:space="0" w:color="auto"/>
        <w:right w:val="none" w:sz="0" w:space="0" w:color="auto"/>
      </w:divBdr>
    </w:div>
    <w:div w:id="79915627">
      <w:bodyDiv w:val="1"/>
      <w:marLeft w:val="0"/>
      <w:marRight w:val="0"/>
      <w:marTop w:val="0"/>
      <w:marBottom w:val="0"/>
      <w:divBdr>
        <w:top w:val="none" w:sz="0" w:space="0" w:color="auto"/>
        <w:left w:val="none" w:sz="0" w:space="0" w:color="auto"/>
        <w:bottom w:val="none" w:sz="0" w:space="0" w:color="auto"/>
        <w:right w:val="none" w:sz="0" w:space="0" w:color="auto"/>
      </w:divBdr>
    </w:div>
    <w:div w:id="85005320">
      <w:bodyDiv w:val="1"/>
      <w:marLeft w:val="0"/>
      <w:marRight w:val="0"/>
      <w:marTop w:val="0"/>
      <w:marBottom w:val="0"/>
      <w:divBdr>
        <w:top w:val="none" w:sz="0" w:space="0" w:color="auto"/>
        <w:left w:val="none" w:sz="0" w:space="0" w:color="auto"/>
        <w:bottom w:val="none" w:sz="0" w:space="0" w:color="auto"/>
        <w:right w:val="none" w:sz="0" w:space="0" w:color="auto"/>
      </w:divBdr>
    </w:div>
    <w:div w:id="93936679">
      <w:bodyDiv w:val="1"/>
      <w:marLeft w:val="0"/>
      <w:marRight w:val="0"/>
      <w:marTop w:val="0"/>
      <w:marBottom w:val="0"/>
      <w:divBdr>
        <w:top w:val="none" w:sz="0" w:space="0" w:color="auto"/>
        <w:left w:val="none" w:sz="0" w:space="0" w:color="auto"/>
        <w:bottom w:val="none" w:sz="0" w:space="0" w:color="auto"/>
        <w:right w:val="none" w:sz="0" w:space="0" w:color="auto"/>
      </w:divBdr>
    </w:div>
    <w:div w:id="111412040">
      <w:bodyDiv w:val="1"/>
      <w:marLeft w:val="0"/>
      <w:marRight w:val="0"/>
      <w:marTop w:val="0"/>
      <w:marBottom w:val="0"/>
      <w:divBdr>
        <w:top w:val="none" w:sz="0" w:space="0" w:color="auto"/>
        <w:left w:val="none" w:sz="0" w:space="0" w:color="auto"/>
        <w:bottom w:val="none" w:sz="0" w:space="0" w:color="auto"/>
        <w:right w:val="none" w:sz="0" w:space="0" w:color="auto"/>
      </w:divBdr>
    </w:div>
    <w:div w:id="134104319">
      <w:bodyDiv w:val="1"/>
      <w:marLeft w:val="0"/>
      <w:marRight w:val="0"/>
      <w:marTop w:val="0"/>
      <w:marBottom w:val="0"/>
      <w:divBdr>
        <w:top w:val="none" w:sz="0" w:space="0" w:color="auto"/>
        <w:left w:val="none" w:sz="0" w:space="0" w:color="auto"/>
        <w:bottom w:val="none" w:sz="0" w:space="0" w:color="auto"/>
        <w:right w:val="none" w:sz="0" w:space="0" w:color="auto"/>
      </w:divBdr>
    </w:div>
    <w:div w:id="136411330">
      <w:bodyDiv w:val="1"/>
      <w:marLeft w:val="0"/>
      <w:marRight w:val="0"/>
      <w:marTop w:val="0"/>
      <w:marBottom w:val="0"/>
      <w:divBdr>
        <w:top w:val="none" w:sz="0" w:space="0" w:color="auto"/>
        <w:left w:val="none" w:sz="0" w:space="0" w:color="auto"/>
        <w:bottom w:val="none" w:sz="0" w:space="0" w:color="auto"/>
        <w:right w:val="none" w:sz="0" w:space="0" w:color="auto"/>
      </w:divBdr>
    </w:div>
    <w:div w:id="136531991">
      <w:bodyDiv w:val="1"/>
      <w:marLeft w:val="0"/>
      <w:marRight w:val="0"/>
      <w:marTop w:val="0"/>
      <w:marBottom w:val="0"/>
      <w:divBdr>
        <w:top w:val="none" w:sz="0" w:space="0" w:color="auto"/>
        <w:left w:val="none" w:sz="0" w:space="0" w:color="auto"/>
        <w:bottom w:val="none" w:sz="0" w:space="0" w:color="auto"/>
        <w:right w:val="none" w:sz="0" w:space="0" w:color="auto"/>
      </w:divBdr>
    </w:div>
    <w:div w:id="143931760">
      <w:bodyDiv w:val="1"/>
      <w:marLeft w:val="0"/>
      <w:marRight w:val="0"/>
      <w:marTop w:val="0"/>
      <w:marBottom w:val="0"/>
      <w:divBdr>
        <w:top w:val="none" w:sz="0" w:space="0" w:color="auto"/>
        <w:left w:val="none" w:sz="0" w:space="0" w:color="auto"/>
        <w:bottom w:val="none" w:sz="0" w:space="0" w:color="auto"/>
        <w:right w:val="none" w:sz="0" w:space="0" w:color="auto"/>
      </w:divBdr>
    </w:div>
    <w:div w:id="156776518">
      <w:bodyDiv w:val="1"/>
      <w:marLeft w:val="0"/>
      <w:marRight w:val="0"/>
      <w:marTop w:val="0"/>
      <w:marBottom w:val="0"/>
      <w:divBdr>
        <w:top w:val="none" w:sz="0" w:space="0" w:color="auto"/>
        <w:left w:val="none" w:sz="0" w:space="0" w:color="auto"/>
        <w:bottom w:val="none" w:sz="0" w:space="0" w:color="auto"/>
        <w:right w:val="none" w:sz="0" w:space="0" w:color="auto"/>
      </w:divBdr>
    </w:div>
    <w:div w:id="176699776">
      <w:bodyDiv w:val="1"/>
      <w:marLeft w:val="0"/>
      <w:marRight w:val="0"/>
      <w:marTop w:val="0"/>
      <w:marBottom w:val="0"/>
      <w:divBdr>
        <w:top w:val="none" w:sz="0" w:space="0" w:color="auto"/>
        <w:left w:val="none" w:sz="0" w:space="0" w:color="auto"/>
        <w:bottom w:val="none" w:sz="0" w:space="0" w:color="auto"/>
        <w:right w:val="none" w:sz="0" w:space="0" w:color="auto"/>
      </w:divBdr>
    </w:div>
    <w:div w:id="177163962">
      <w:bodyDiv w:val="1"/>
      <w:marLeft w:val="0"/>
      <w:marRight w:val="0"/>
      <w:marTop w:val="0"/>
      <w:marBottom w:val="0"/>
      <w:divBdr>
        <w:top w:val="none" w:sz="0" w:space="0" w:color="auto"/>
        <w:left w:val="none" w:sz="0" w:space="0" w:color="auto"/>
        <w:bottom w:val="none" w:sz="0" w:space="0" w:color="auto"/>
        <w:right w:val="none" w:sz="0" w:space="0" w:color="auto"/>
      </w:divBdr>
    </w:div>
    <w:div w:id="196238937">
      <w:bodyDiv w:val="1"/>
      <w:marLeft w:val="0"/>
      <w:marRight w:val="0"/>
      <w:marTop w:val="0"/>
      <w:marBottom w:val="0"/>
      <w:divBdr>
        <w:top w:val="none" w:sz="0" w:space="0" w:color="auto"/>
        <w:left w:val="none" w:sz="0" w:space="0" w:color="auto"/>
        <w:bottom w:val="none" w:sz="0" w:space="0" w:color="auto"/>
        <w:right w:val="none" w:sz="0" w:space="0" w:color="auto"/>
      </w:divBdr>
    </w:div>
    <w:div w:id="197938703">
      <w:bodyDiv w:val="1"/>
      <w:marLeft w:val="0"/>
      <w:marRight w:val="0"/>
      <w:marTop w:val="0"/>
      <w:marBottom w:val="0"/>
      <w:divBdr>
        <w:top w:val="none" w:sz="0" w:space="0" w:color="auto"/>
        <w:left w:val="none" w:sz="0" w:space="0" w:color="auto"/>
        <w:bottom w:val="none" w:sz="0" w:space="0" w:color="auto"/>
        <w:right w:val="none" w:sz="0" w:space="0" w:color="auto"/>
      </w:divBdr>
    </w:div>
    <w:div w:id="225993942">
      <w:bodyDiv w:val="1"/>
      <w:marLeft w:val="0"/>
      <w:marRight w:val="0"/>
      <w:marTop w:val="0"/>
      <w:marBottom w:val="0"/>
      <w:divBdr>
        <w:top w:val="none" w:sz="0" w:space="0" w:color="auto"/>
        <w:left w:val="none" w:sz="0" w:space="0" w:color="auto"/>
        <w:bottom w:val="none" w:sz="0" w:space="0" w:color="auto"/>
        <w:right w:val="none" w:sz="0" w:space="0" w:color="auto"/>
      </w:divBdr>
    </w:div>
    <w:div w:id="251789746">
      <w:bodyDiv w:val="1"/>
      <w:marLeft w:val="0"/>
      <w:marRight w:val="0"/>
      <w:marTop w:val="0"/>
      <w:marBottom w:val="0"/>
      <w:divBdr>
        <w:top w:val="none" w:sz="0" w:space="0" w:color="auto"/>
        <w:left w:val="none" w:sz="0" w:space="0" w:color="auto"/>
        <w:bottom w:val="none" w:sz="0" w:space="0" w:color="auto"/>
        <w:right w:val="none" w:sz="0" w:space="0" w:color="auto"/>
      </w:divBdr>
    </w:div>
    <w:div w:id="327951807">
      <w:bodyDiv w:val="1"/>
      <w:marLeft w:val="0"/>
      <w:marRight w:val="0"/>
      <w:marTop w:val="0"/>
      <w:marBottom w:val="0"/>
      <w:divBdr>
        <w:top w:val="none" w:sz="0" w:space="0" w:color="auto"/>
        <w:left w:val="none" w:sz="0" w:space="0" w:color="auto"/>
        <w:bottom w:val="none" w:sz="0" w:space="0" w:color="auto"/>
        <w:right w:val="none" w:sz="0" w:space="0" w:color="auto"/>
      </w:divBdr>
    </w:div>
    <w:div w:id="334889153">
      <w:bodyDiv w:val="1"/>
      <w:marLeft w:val="0"/>
      <w:marRight w:val="0"/>
      <w:marTop w:val="0"/>
      <w:marBottom w:val="0"/>
      <w:divBdr>
        <w:top w:val="none" w:sz="0" w:space="0" w:color="auto"/>
        <w:left w:val="none" w:sz="0" w:space="0" w:color="auto"/>
        <w:bottom w:val="none" w:sz="0" w:space="0" w:color="auto"/>
        <w:right w:val="none" w:sz="0" w:space="0" w:color="auto"/>
      </w:divBdr>
    </w:div>
    <w:div w:id="337539230">
      <w:bodyDiv w:val="1"/>
      <w:marLeft w:val="0"/>
      <w:marRight w:val="0"/>
      <w:marTop w:val="0"/>
      <w:marBottom w:val="0"/>
      <w:divBdr>
        <w:top w:val="none" w:sz="0" w:space="0" w:color="auto"/>
        <w:left w:val="none" w:sz="0" w:space="0" w:color="auto"/>
        <w:bottom w:val="none" w:sz="0" w:space="0" w:color="auto"/>
        <w:right w:val="none" w:sz="0" w:space="0" w:color="auto"/>
      </w:divBdr>
    </w:div>
    <w:div w:id="384916076">
      <w:bodyDiv w:val="1"/>
      <w:marLeft w:val="0"/>
      <w:marRight w:val="0"/>
      <w:marTop w:val="0"/>
      <w:marBottom w:val="0"/>
      <w:divBdr>
        <w:top w:val="none" w:sz="0" w:space="0" w:color="auto"/>
        <w:left w:val="none" w:sz="0" w:space="0" w:color="auto"/>
        <w:bottom w:val="none" w:sz="0" w:space="0" w:color="auto"/>
        <w:right w:val="none" w:sz="0" w:space="0" w:color="auto"/>
      </w:divBdr>
    </w:div>
    <w:div w:id="411397502">
      <w:bodyDiv w:val="1"/>
      <w:marLeft w:val="0"/>
      <w:marRight w:val="0"/>
      <w:marTop w:val="0"/>
      <w:marBottom w:val="0"/>
      <w:divBdr>
        <w:top w:val="none" w:sz="0" w:space="0" w:color="auto"/>
        <w:left w:val="none" w:sz="0" w:space="0" w:color="auto"/>
        <w:bottom w:val="none" w:sz="0" w:space="0" w:color="auto"/>
        <w:right w:val="none" w:sz="0" w:space="0" w:color="auto"/>
      </w:divBdr>
    </w:div>
    <w:div w:id="436103065">
      <w:bodyDiv w:val="1"/>
      <w:marLeft w:val="0"/>
      <w:marRight w:val="0"/>
      <w:marTop w:val="0"/>
      <w:marBottom w:val="0"/>
      <w:divBdr>
        <w:top w:val="none" w:sz="0" w:space="0" w:color="auto"/>
        <w:left w:val="none" w:sz="0" w:space="0" w:color="auto"/>
        <w:bottom w:val="none" w:sz="0" w:space="0" w:color="auto"/>
        <w:right w:val="none" w:sz="0" w:space="0" w:color="auto"/>
      </w:divBdr>
    </w:div>
    <w:div w:id="472219278">
      <w:bodyDiv w:val="1"/>
      <w:marLeft w:val="0"/>
      <w:marRight w:val="0"/>
      <w:marTop w:val="0"/>
      <w:marBottom w:val="0"/>
      <w:divBdr>
        <w:top w:val="none" w:sz="0" w:space="0" w:color="auto"/>
        <w:left w:val="none" w:sz="0" w:space="0" w:color="auto"/>
        <w:bottom w:val="none" w:sz="0" w:space="0" w:color="auto"/>
        <w:right w:val="none" w:sz="0" w:space="0" w:color="auto"/>
      </w:divBdr>
    </w:div>
    <w:div w:id="472253467">
      <w:bodyDiv w:val="1"/>
      <w:marLeft w:val="0"/>
      <w:marRight w:val="0"/>
      <w:marTop w:val="0"/>
      <w:marBottom w:val="0"/>
      <w:divBdr>
        <w:top w:val="none" w:sz="0" w:space="0" w:color="auto"/>
        <w:left w:val="none" w:sz="0" w:space="0" w:color="auto"/>
        <w:bottom w:val="none" w:sz="0" w:space="0" w:color="auto"/>
        <w:right w:val="none" w:sz="0" w:space="0" w:color="auto"/>
      </w:divBdr>
    </w:div>
    <w:div w:id="515119837">
      <w:bodyDiv w:val="1"/>
      <w:marLeft w:val="0"/>
      <w:marRight w:val="0"/>
      <w:marTop w:val="0"/>
      <w:marBottom w:val="0"/>
      <w:divBdr>
        <w:top w:val="none" w:sz="0" w:space="0" w:color="auto"/>
        <w:left w:val="none" w:sz="0" w:space="0" w:color="auto"/>
        <w:bottom w:val="none" w:sz="0" w:space="0" w:color="auto"/>
        <w:right w:val="none" w:sz="0" w:space="0" w:color="auto"/>
      </w:divBdr>
    </w:div>
    <w:div w:id="537090045">
      <w:bodyDiv w:val="1"/>
      <w:marLeft w:val="0"/>
      <w:marRight w:val="0"/>
      <w:marTop w:val="0"/>
      <w:marBottom w:val="0"/>
      <w:divBdr>
        <w:top w:val="none" w:sz="0" w:space="0" w:color="auto"/>
        <w:left w:val="none" w:sz="0" w:space="0" w:color="auto"/>
        <w:bottom w:val="none" w:sz="0" w:space="0" w:color="auto"/>
        <w:right w:val="none" w:sz="0" w:space="0" w:color="auto"/>
      </w:divBdr>
    </w:div>
    <w:div w:id="561528030">
      <w:bodyDiv w:val="1"/>
      <w:marLeft w:val="0"/>
      <w:marRight w:val="0"/>
      <w:marTop w:val="0"/>
      <w:marBottom w:val="0"/>
      <w:divBdr>
        <w:top w:val="none" w:sz="0" w:space="0" w:color="auto"/>
        <w:left w:val="none" w:sz="0" w:space="0" w:color="auto"/>
        <w:bottom w:val="none" w:sz="0" w:space="0" w:color="auto"/>
        <w:right w:val="none" w:sz="0" w:space="0" w:color="auto"/>
      </w:divBdr>
    </w:div>
    <w:div w:id="561985377">
      <w:bodyDiv w:val="1"/>
      <w:marLeft w:val="0"/>
      <w:marRight w:val="0"/>
      <w:marTop w:val="0"/>
      <w:marBottom w:val="0"/>
      <w:divBdr>
        <w:top w:val="none" w:sz="0" w:space="0" w:color="auto"/>
        <w:left w:val="none" w:sz="0" w:space="0" w:color="auto"/>
        <w:bottom w:val="none" w:sz="0" w:space="0" w:color="auto"/>
        <w:right w:val="none" w:sz="0" w:space="0" w:color="auto"/>
      </w:divBdr>
    </w:div>
    <w:div w:id="564609895">
      <w:bodyDiv w:val="1"/>
      <w:marLeft w:val="0"/>
      <w:marRight w:val="0"/>
      <w:marTop w:val="0"/>
      <w:marBottom w:val="0"/>
      <w:divBdr>
        <w:top w:val="none" w:sz="0" w:space="0" w:color="auto"/>
        <w:left w:val="none" w:sz="0" w:space="0" w:color="auto"/>
        <w:bottom w:val="none" w:sz="0" w:space="0" w:color="auto"/>
        <w:right w:val="none" w:sz="0" w:space="0" w:color="auto"/>
      </w:divBdr>
    </w:div>
    <w:div w:id="568418259">
      <w:bodyDiv w:val="1"/>
      <w:marLeft w:val="0"/>
      <w:marRight w:val="0"/>
      <w:marTop w:val="0"/>
      <w:marBottom w:val="0"/>
      <w:divBdr>
        <w:top w:val="none" w:sz="0" w:space="0" w:color="auto"/>
        <w:left w:val="none" w:sz="0" w:space="0" w:color="auto"/>
        <w:bottom w:val="none" w:sz="0" w:space="0" w:color="auto"/>
        <w:right w:val="none" w:sz="0" w:space="0" w:color="auto"/>
      </w:divBdr>
    </w:div>
    <w:div w:id="568881529">
      <w:bodyDiv w:val="1"/>
      <w:marLeft w:val="0"/>
      <w:marRight w:val="0"/>
      <w:marTop w:val="0"/>
      <w:marBottom w:val="0"/>
      <w:divBdr>
        <w:top w:val="none" w:sz="0" w:space="0" w:color="auto"/>
        <w:left w:val="none" w:sz="0" w:space="0" w:color="auto"/>
        <w:bottom w:val="none" w:sz="0" w:space="0" w:color="auto"/>
        <w:right w:val="none" w:sz="0" w:space="0" w:color="auto"/>
      </w:divBdr>
    </w:div>
    <w:div w:id="575826010">
      <w:bodyDiv w:val="1"/>
      <w:marLeft w:val="0"/>
      <w:marRight w:val="0"/>
      <w:marTop w:val="0"/>
      <w:marBottom w:val="0"/>
      <w:divBdr>
        <w:top w:val="none" w:sz="0" w:space="0" w:color="auto"/>
        <w:left w:val="none" w:sz="0" w:space="0" w:color="auto"/>
        <w:bottom w:val="none" w:sz="0" w:space="0" w:color="auto"/>
        <w:right w:val="none" w:sz="0" w:space="0" w:color="auto"/>
      </w:divBdr>
    </w:div>
    <w:div w:id="636642722">
      <w:bodyDiv w:val="1"/>
      <w:marLeft w:val="0"/>
      <w:marRight w:val="0"/>
      <w:marTop w:val="0"/>
      <w:marBottom w:val="0"/>
      <w:divBdr>
        <w:top w:val="none" w:sz="0" w:space="0" w:color="auto"/>
        <w:left w:val="none" w:sz="0" w:space="0" w:color="auto"/>
        <w:bottom w:val="none" w:sz="0" w:space="0" w:color="auto"/>
        <w:right w:val="none" w:sz="0" w:space="0" w:color="auto"/>
      </w:divBdr>
    </w:div>
    <w:div w:id="641932805">
      <w:bodyDiv w:val="1"/>
      <w:marLeft w:val="0"/>
      <w:marRight w:val="0"/>
      <w:marTop w:val="0"/>
      <w:marBottom w:val="0"/>
      <w:divBdr>
        <w:top w:val="none" w:sz="0" w:space="0" w:color="auto"/>
        <w:left w:val="none" w:sz="0" w:space="0" w:color="auto"/>
        <w:bottom w:val="none" w:sz="0" w:space="0" w:color="auto"/>
        <w:right w:val="none" w:sz="0" w:space="0" w:color="auto"/>
      </w:divBdr>
    </w:div>
    <w:div w:id="650209005">
      <w:bodyDiv w:val="1"/>
      <w:marLeft w:val="0"/>
      <w:marRight w:val="0"/>
      <w:marTop w:val="0"/>
      <w:marBottom w:val="0"/>
      <w:divBdr>
        <w:top w:val="none" w:sz="0" w:space="0" w:color="auto"/>
        <w:left w:val="none" w:sz="0" w:space="0" w:color="auto"/>
        <w:bottom w:val="none" w:sz="0" w:space="0" w:color="auto"/>
        <w:right w:val="none" w:sz="0" w:space="0" w:color="auto"/>
      </w:divBdr>
    </w:div>
    <w:div w:id="662438976">
      <w:bodyDiv w:val="1"/>
      <w:marLeft w:val="0"/>
      <w:marRight w:val="0"/>
      <w:marTop w:val="0"/>
      <w:marBottom w:val="0"/>
      <w:divBdr>
        <w:top w:val="none" w:sz="0" w:space="0" w:color="auto"/>
        <w:left w:val="none" w:sz="0" w:space="0" w:color="auto"/>
        <w:bottom w:val="none" w:sz="0" w:space="0" w:color="auto"/>
        <w:right w:val="none" w:sz="0" w:space="0" w:color="auto"/>
      </w:divBdr>
    </w:div>
    <w:div w:id="664288385">
      <w:bodyDiv w:val="1"/>
      <w:marLeft w:val="0"/>
      <w:marRight w:val="0"/>
      <w:marTop w:val="0"/>
      <w:marBottom w:val="0"/>
      <w:divBdr>
        <w:top w:val="none" w:sz="0" w:space="0" w:color="auto"/>
        <w:left w:val="none" w:sz="0" w:space="0" w:color="auto"/>
        <w:bottom w:val="none" w:sz="0" w:space="0" w:color="auto"/>
        <w:right w:val="none" w:sz="0" w:space="0" w:color="auto"/>
      </w:divBdr>
    </w:div>
    <w:div w:id="668487843">
      <w:bodyDiv w:val="1"/>
      <w:marLeft w:val="0"/>
      <w:marRight w:val="0"/>
      <w:marTop w:val="0"/>
      <w:marBottom w:val="0"/>
      <w:divBdr>
        <w:top w:val="none" w:sz="0" w:space="0" w:color="auto"/>
        <w:left w:val="none" w:sz="0" w:space="0" w:color="auto"/>
        <w:bottom w:val="none" w:sz="0" w:space="0" w:color="auto"/>
        <w:right w:val="none" w:sz="0" w:space="0" w:color="auto"/>
      </w:divBdr>
    </w:div>
    <w:div w:id="686641858">
      <w:bodyDiv w:val="1"/>
      <w:marLeft w:val="0"/>
      <w:marRight w:val="0"/>
      <w:marTop w:val="0"/>
      <w:marBottom w:val="0"/>
      <w:divBdr>
        <w:top w:val="none" w:sz="0" w:space="0" w:color="auto"/>
        <w:left w:val="none" w:sz="0" w:space="0" w:color="auto"/>
        <w:bottom w:val="none" w:sz="0" w:space="0" w:color="auto"/>
        <w:right w:val="none" w:sz="0" w:space="0" w:color="auto"/>
      </w:divBdr>
    </w:div>
    <w:div w:id="709308540">
      <w:bodyDiv w:val="1"/>
      <w:marLeft w:val="0"/>
      <w:marRight w:val="0"/>
      <w:marTop w:val="0"/>
      <w:marBottom w:val="0"/>
      <w:divBdr>
        <w:top w:val="none" w:sz="0" w:space="0" w:color="auto"/>
        <w:left w:val="none" w:sz="0" w:space="0" w:color="auto"/>
        <w:bottom w:val="none" w:sz="0" w:space="0" w:color="auto"/>
        <w:right w:val="none" w:sz="0" w:space="0" w:color="auto"/>
      </w:divBdr>
    </w:div>
    <w:div w:id="745423157">
      <w:bodyDiv w:val="1"/>
      <w:marLeft w:val="0"/>
      <w:marRight w:val="0"/>
      <w:marTop w:val="0"/>
      <w:marBottom w:val="0"/>
      <w:divBdr>
        <w:top w:val="none" w:sz="0" w:space="0" w:color="auto"/>
        <w:left w:val="none" w:sz="0" w:space="0" w:color="auto"/>
        <w:bottom w:val="none" w:sz="0" w:space="0" w:color="auto"/>
        <w:right w:val="none" w:sz="0" w:space="0" w:color="auto"/>
      </w:divBdr>
    </w:div>
    <w:div w:id="757287915">
      <w:bodyDiv w:val="1"/>
      <w:marLeft w:val="0"/>
      <w:marRight w:val="0"/>
      <w:marTop w:val="0"/>
      <w:marBottom w:val="0"/>
      <w:divBdr>
        <w:top w:val="none" w:sz="0" w:space="0" w:color="auto"/>
        <w:left w:val="none" w:sz="0" w:space="0" w:color="auto"/>
        <w:bottom w:val="none" w:sz="0" w:space="0" w:color="auto"/>
        <w:right w:val="none" w:sz="0" w:space="0" w:color="auto"/>
      </w:divBdr>
    </w:div>
    <w:div w:id="825514124">
      <w:bodyDiv w:val="1"/>
      <w:marLeft w:val="0"/>
      <w:marRight w:val="0"/>
      <w:marTop w:val="0"/>
      <w:marBottom w:val="0"/>
      <w:divBdr>
        <w:top w:val="none" w:sz="0" w:space="0" w:color="auto"/>
        <w:left w:val="none" w:sz="0" w:space="0" w:color="auto"/>
        <w:bottom w:val="none" w:sz="0" w:space="0" w:color="auto"/>
        <w:right w:val="none" w:sz="0" w:space="0" w:color="auto"/>
      </w:divBdr>
    </w:div>
    <w:div w:id="826288762">
      <w:bodyDiv w:val="1"/>
      <w:marLeft w:val="0"/>
      <w:marRight w:val="0"/>
      <w:marTop w:val="0"/>
      <w:marBottom w:val="0"/>
      <w:divBdr>
        <w:top w:val="none" w:sz="0" w:space="0" w:color="auto"/>
        <w:left w:val="none" w:sz="0" w:space="0" w:color="auto"/>
        <w:bottom w:val="none" w:sz="0" w:space="0" w:color="auto"/>
        <w:right w:val="none" w:sz="0" w:space="0" w:color="auto"/>
      </w:divBdr>
    </w:div>
    <w:div w:id="840851509">
      <w:bodyDiv w:val="1"/>
      <w:marLeft w:val="0"/>
      <w:marRight w:val="0"/>
      <w:marTop w:val="0"/>
      <w:marBottom w:val="0"/>
      <w:divBdr>
        <w:top w:val="none" w:sz="0" w:space="0" w:color="auto"/>
        <w:left w:val="none" w:sz="0" w:space="0" w:color="auto"/>
        <w:bottom w:val="none" w:sz="0" w:space="0" w:color="auto"/>
        <w:right w:val="none" w:sz="0" w:space="0" w:color="auto"/>
      </w:divBdr>
    </w:div>
    <w:div w:id="849373557">
      <w:bodyDiv w:val="1"/>
      <w:marLeft w:val="0"/>
      <w:marRight w:val="0"/>
      <w:marTop w:val="0"/>
      <w:marBottom w:val="0"/>
      <w:divBdr>
        <w:top w:val="none" w:sz="0" w:space="0" w:color="auto"/>
        <w:left w:val="none" w:sz="0" w:space="0" w:color="auto"/>
        <w:bottom w:val="none" w:sz="0" w:space="0" w:color="auto"/>
        <w:right w:val="none" w:sz="0" w:space="0" w:color="auto"/>
      </w:divBdr>
    </w:div>
    <w:div w:id="897672654">
      <w:bodyDiv w:val="1"/>
      <w:marLeft w:val="0"/>
      <w:marRight w:val="0"/>
      <w:marTop w:val="0"/>
      <w:marBottom w:val="0"/>
      <w:divBdr>
        <w:top w:val="none" w:sz="0" w:space="0" w:color="auto"/>
        <w:left w:val="none" w:sz="0" w:space="0" w:color="auto"/>
        <w:bottom w:val="none" w:sz="0" w:space="0" w:color="auto"/>
        <w:right w:val="none" w:sz="0" w:space="0" w:color="auto"/>
      </w:divBdr>
    </w:div>
    <w:div w:id="898856584">
      <w:bodyDiv w:val="1"/>
      <w:marLeft w:val="0"/>
      <w:marRight w:val="0"/>
      <w:marTop w:val="0"/>
      <w:marBottom w:val="0"/>
      <w:divBdr>
        <w:top w:val="none" w:sz="0" w:space="0" w:color="auto"/>
        <w:left w:val="none" w:sz="0" w:space="0" w:color="auto"/>
        <w:bottom w:val="none" w:sz="0" w:space="0" w:color="auto"/>
        <w:right w:val="none" w:sz="0" w:space="0" w:color="auto"/>
      </w:divBdr>
    </w:div>
    <w:div w:id="899709618">
      <w:bodyDiv w:val="1"/>
      <w:marLeft w:val="0"/>
      <w:marRight w:val="0"/>
      <w:marTop w:val="0"/>
      <w:marBottom w:val="0"/>
      <w:divBdr>
        <w:top w:val="none" w:sz="0" w:space="0" w:color="auto"/>
        <w:left w:val="none" w:sz="0" w:space="0" w:color="auto"/>
        <w:bottom w:val="none" w:sz="0" w:space="0" w:color="auto"/>
        <w:right w:val="none" w:sz="0" w:space="0" w:color="auto"/>
      </w:divBdr>
    </w:div>
    <w:div w:id="914128014">
      <w:bodyDiv w:val="1"/>
      <w:marLeft w:val="0"/>
      <w:marRight w:val="0"/>
      <w:marTop w:val="0"/>
      <w:marBottom w:val="0"/>
      <w:divBdr>
        <w:top w:val="none" w:sz="0" w:space="0" w:color="auto"/>
        <w:left w:val="none" w:sz="0" w:space="0" w:color="auto"/>
        <w:bottom w:val="none" w:sz="0" w:space="0" w:color="auto"/>
        <w:right w:val="none" w:sz="0" w:space="0" w:color="auto"/>
      </w:divBdr>
    </w:div>
    <w:div w:id="914585280">
      <w:bodyDiv w:val="1"/>
      <w:marLeft w:val="0"/>
      <w:marRight w:val="0"/>
      <w:marTop w:val="0"/>
      <w:marBottom w:val="0"/>
      <w:divBdr>
        <w:top w:val="none" w:sz="0" w:space="0" w:color="auto"/>
        <w:left w:val="none" w:sz="0" w:space="0" w:color="auto"/>
        <w:bottom w:val="none" w:sz="0" w:space="0" w:color="auto"/>
        <w:right w:val="none" w:sz="0" w:space="0" w:color="auto"/>
      </w:divBdr>
    </w:div>
    <w:div w:id="918057046">
      <w:bodyDiv w:val="1"/>
      <w:marLeft w:val="0"/>
      <w:marRight w:val="0"/>
      <w:marTop w:val="0"/>
      <w:marBottom w:val="0"/>
      <w:divBdr>
        <w:top w:val="none" w:sz="0" w:space="0" w:color="auto"/>
        <w:left w:val="none" w:sz="0" w:space="0" w:color="auto"/>
        <w:bottom w:val="none" w:sz="0" w:space="0" w:color="auto"/>
        <w:right w:val="none" w:sz="0" w:space="0" w:color="auto"/>
      </w:divBdr>
    </w:div>
    <w:div w:id="921140709">
      <w:bodyDiv w:val="1"/>
      <w:marLeft w:val="0"/>
      <w:marRight w:val="0"/>
      <w:marTop w:val="0"/>
      <w:marBottom w:val="0"/>
      <w:divBdr>
        <w:top w:val="none" w:sz="0" w:space="0" w:color="auto"/>
        <w:left w:val="none" w:sz="0" w:space="0" w:color="auto"/>
        <w:bottom w:val="none" w:sz="0" w:space="0" w:color="auto"/>
        <w:right w:val="none" w:sz="0" w:space="0" w:color="auto"/>
      </w:divBdr>
    </w:div>
    <w:div w:id="923417818">
      <w:bodyDiv w:val="1"/>
      <w:marLeft w:val="0"/>
      <w:marRight w:val="0"/>
      <w:marTop w:val="0"/>
      <w:marBottom w:val="0"/>
      <w:divBdr>
        <w:top w:val="none" w:sz="0" w:space="0" w:color="auto"/>
        <w:left w:val="none" w:sz="0" w:space="0" w:color="auto"/>
        <w:bottom w:val="none" w:sz="0" w:space="0" w:color="auto"/>
        <w:right w:val="none" w:sz="0" w:space="0" w:color="auto"/>
      </w:divBdr>
    </w:div>
    <w:div w:id="923953116">
      <w:bodyDiv w:val="1"/>
      <w:marLeft w:val="0"/>
      <w:marRight w:val="0"/>
      <w:marTop w:val="0"/>
      <w:marBottom w:val="0"/>
      <w:divBdr>
        <w:top w:val="none" w:sz="0" w:space="0" w:color="auto"/>
        <w:left w:val="none" w:sz="0" w:space="0" w:color="auto"/>
        <w:bottom w:val="none" w:sz="0" w:space="0" w:color="auto"/>
        <w:right w:val="none" w:sz="0" w:space="0" w:color="auto"/>
      </w:divBdr>
    </w:div>
    <w:div w:id="931861510">
      <w:bodyDiv w:val="1"/>
      <w:marLeft w:val="0"/>
      <w:marRight w:val="0"/>
      <w:marTop w:val="0"/>
      <w:marBottom w:val="0"/>
      <w:divBdr>
        <w:top w:val="none" w:sz="0" w:space="0" w:color="auto"/>
        <w:left w:val="none" w:sz="0" w:space="0" w:color="auto"/>
        <w:bottom w:val="none" w:sz="0" w:space="0" w:color="auto"/>
        <w:right w:val="none" w:sz="0" w:space="0" w:color="auto"/>
      </w:divBdr>
    </w:div>
    <w:div w:id="944118566">
      <w:bodyDiv w:val="1"/>
      <w:marLeft w:val="0"/>
      <w:marRight w:val="0"/>
      <w:marTop w:val="0"/>
      <w:marBottom w:val="0"/>
      <w:divBdr>
        <w:top w:val="none" w:sz="0" w:space="0" w:color="auto"/>
        <w:left w:val="none" w:sz="0" w:space="0" w:color="auto"/>
        <w:bottom w:val="none" w:sz="0" w:space="0" w:color="auto"/>
        <w:right w:val="none" w:sz="0" w:space="0" w:color="auto"/>
      </w:divBdr>
    </w:div>
    <w:div w:id="952632222">
      <w:bodyDiv w:val="1"/>
      <w:marLeft w:val="0"/>
      <w:marRight w:val="0"/>
      <w:marTop w:val="0"/>
      <w:marBottom w:val="0"/>
      <w:divBdr>
        <w:top w:val="none" w:sz="0" w:space="0" w:color="auto"/>
        <w:left w:val="none" w:sz="0" w:space="0" w:color="auto"/>
        <w:bottom w:val="none" w:sz="0" w:space="0" w:color="auto"/>
        <w:right w:val="none" w:sz="0" w:space="0" w:color="auto"/>
      </w:divBdr>
    </w:div>
    <w:div w:id="961767431">
      <w:bodyDiv w:val="1"/>
      <w:marLeft w:val="0"/>
      <w:marRight w:val="0"/>
      <w:marTop w:val="0"/>
      <w:marBottom w:val="0"/>
      <w:divBdr>
        <w:top w:val="none" w:sz="0" w:space="0" w:color="auto"/>
        <w:left w:val="none" w:sz="0" w:space="0" w:color="auto"/>
        <w:bottom w:val="none" w:sz="0" w:space="0" w:color="auto"/>
        <w:right w:val="none" w:sz="0" w:space="0" w:color="auto"/>
      </w:divBdr>
    </w:div>
    <w:div w:id="979647769">
      <w:bodyDiv w:val="1"/>
      <w:marLeft w:val="0"/>
      <w:marRight w:val="0"/>
      <w:marTop w:val="0"/>
      <w:marBottom w:val="0"/>
      <w:divBdr>
        <w:top w:val="none" w:sz="0" w:space="0" w:color="auto"/>
        <w:left w:val="none" w:sz="0" w:space="0" w:color="auto"/>
        <w:bottom w:val="none" w:sz="0" w:space="0" w:color="auto"/>
        <w:right w:val="none" w:sz="0" w:space="0" w:color="auto"/>
      </w:divBdr>
    </w:div>
    <w:div w:id="1013846000">
      <w:bodyDiv w:val="1"/>
      <w:marLeft w:val="0"/>
      <w:marRight w:val="0"/>
      <w:marTop w:val="0"/>
      <w:marBottom w:val="0"/>
      <w:divBdr>
        <w:top w:val="none" w:sz="0" w:space="0" w:color="auto"/>
        <w:left w:val="none" w:sz="0" w:space="0" w:color="auto"/>
        <w:bottom w:val="none" w:sz="0" w:space="0" w:color="auto"/>
        <w:right w:val="none" w:sz="0" w:space="0" w:color="auto"/>
      </w:divBdr>
    </w:div>
    <w:div w:id="1015577705">
      <w:bodyDiv w:val="1"/>
      <w:marLeft w:val="0"/>
      <w:marRight w:val="0"/>
      <w:marTop w:val="0"/>
      <w:marBottom w:val="0"/>
      <w:divBdr>
        <w:top w:val="none" w:sz="0" w:space="0" w:color="auto"/>
        <w:left w:val="none" w:sz="0" w:space="0" w:color="auto"/>
        <w:bottom w:val="none" w:sz="0" w:space="0" w:color="auto"/>
        <w:right w:val="none" w:sz="0" w:space="0" w:color="auto"/>
      </w:divBdr>
    </w:div>
    <w:div w:id="1020543589">
      <w:bodyDiv w:val="1"/>
      <w:marLeft w:val="0"/>
      <w:marRight w:val="0"/>
      <w:marTop w:val="0"/>
      <w:marBottom w:val="0"/>
      <w:divBdr>
        <w:top w:val="none" w:sz="0" w:space="0" w:color="auto"/>
        <w:left w:val="none" w:sz="0" w:space="0" w:color="auto"/>
        <w:bottom w:val="none" w:sz="0" w:space="0" w:color="auto"/>
        <w:right w:val="none" w:sz="0" w:space="0" w:color="auto"/>
      </w:divBdr>
    </w:div>
    <w:div w:id="1030643754">
      <w:bodyDiv w:val="1"/>
      <w:marLeft w:val="0"/>
      <w:marRight w:val="0"/>
      <w:marTop w:val="0"/>
      <w:marBottom w:val="0"/>
      <w:divBdr>
        <w:top w:val="none" w:sz="0" w:space="0" w:color="auto"/>
        <w:left w:val="none" w:sz="0" w:space="0" w:color="auto"/>
        <w:bottom w:val="none" w:sz="0" w:space="0" w:color="auto"/>
        <w:right w:val="none" w:sz="0" w:space="0" w:color="auto"/>
      </w:divBdr>
    </w:div>
    <w:div w:id="1032922718">
      <w:bodyDiv w:val="1"/>
      <w:marLeft w:val="0"/>
      <w:marRight w:val="0"/>
      <w:marTop w:val="0"/>
      <w:marBottom w:val="0"/>
      <w:divBdr>
        <w:top w:val="none" w:sz="0" w:space="0" w:color="auto"/>
        <w:left w:val="none" w:sz="0" w:space="0" w:color="auto"/>
        <w:bottom w:val="none" w:sz="0" w:space="0" w:color="auto"/>
        <w:right w:val="none" w:sz="0" w:space="0" w:color="auto"/>
      </w:divBdr>
    </w:div>
    <w:div w:id="1073629060">
      <w:bodyDiv w:val="1"/>
      <w:marLeft w:val="0"/>
      <w:marRight w:val="0"/>
      <w:marTop w:val="0"/>
      <w:marBottom w:val="0"/>
      <w:divBdr>
        <w:top w:val="none" w:sz="0" w:space="0" w:color="auto"/>
        <w:left w:val="none" w:sz="0" w:space="0" w:color="auto"/>
        <w:bottom w:val="none" w:sz="0" w:space="0" w:color="auto"/>
        <w:right w:val="none" w:sz="0" w:space="0" w:color="auto"/>
      </w:divBdr>
    </w:div>
    <w:div w:id="1093085798">
      <w:bodyDiv w:val="1"/>
      <w:marLeft w:val="0"/>
      <w:marRight w:val="0"/>
      <w:marTop w:val="0"/>
      <w:marBottom w:val="0"/>
      <w:divBdr>
        <w:top w:val="none" w:sz="0" w:space="0" w:color="auto"/>
        <w:left w:val="none" w:sz="0" w:space="0" w:color="auto"/>
        <w:bottom w:val="none" w:sz="0" w:space="0" w:color="auto"/>
        <w:right w:val="none" w:sz="0" w:space="0" w:color="auto"/>
      </w:divBdr>
    </w:div>
    <w:div w:id="1135367285">
      <w:bodyDiv w:val="1"/>
      <w:marLeft w:val="0"/>
      <w:marRight w:val="0"/>
      <w:marTop w:val="0"/>
      <w:marBottom w:val="0"/>
      <w:divBdr>
        <w:top w:val="none" w:sz="0" w:space="0" w:color="auto"/>
        <w:left w:val="none" w:sz="0" w:space="0" w:color="auto"/>
        <w:bottom w:val="none" w:sz="0" w:space="0" w:color="auto"/>
        <w:right w:val="none" w:sz="0" w:space="0" w:color="auto"/>
      </w:divBdr>
    </w:div>
    <w:div w:id="1143347886">
      <w:bodyDiv w:val="1"/>
      <w:marLeft w:val="0"/>
      <w:marRight w:val="0"/>
      <w:marTop w:val="0"/>
      <w:marBottom w:val="0"/>
      <w:divBdr>
        <w:top w:val="none" w:sz="0" w:space="0" w:color="auto"/>
        <w:left w:val="none" w:sz="0" w:space="0" w:color="auto"/>
        <w:bottom w:val="none" w:sz="0" w:space="0" w:color="auto"/>
        <w:right w:val="none" w:sz="0" w:space="0" w:color="auto"/>
      </w:divBdr>
    </w:div>
    <w:div w:id="1156990989">
      <w:bodyDiv w:val="1"/>
      <w:marLeft w:val="0"/>
      <w:marRight w:val="0"/>
      <w:marTop w:val="0"/>
      <w:marBottom w:val="0"/>
      <w:divBdr>
        <w:top w:val="none" w:sz="0" w:space="0" w:color="auto"/>
        <w:left w:val="none" w:sz="0" w:space="0" w:color="auto"/>
        <w:bottom w:val="none" w:sz="0" w:space="0" w:color="auto"/>
        <w:right w:val="none" w:sz="0" w:space="0" w:color="auto"/>
      </w:divBdr>
    </w:div>
    <w:div w:id="1184245213">
      <w:bodyDiv w:val="1"/>
      <w:marLeft w:val="0"/>
      <w:marRight w:val="0"/>
      <w:marTop w:val="0"/>
      <w:marBottom w:val="0"/>
      <w:divBdr>
        <w:top w:val="none" w:sz="0" w:space="0" w:color="auto"/>
        <w:left w:val="none" w:sz="0" w:space="0" w:color="auto"/>
        <w:bottom w:val="none" w:sz="0" w:space="0" w:color="auto"/>
        <w:right w:val="none" w:sz="0" w:space="0" w:color="auto"/>
      </w:divBdr>
    </w:div>
    <w:div w:id="1211920751">
      <w:bodyDiv w:val="1"/>
      <w:marLeft w:val="0"/>
      <w:marRight w:val="0"/>
      <w:marTop w:val="0"/>
      <w:marBottom w:val="0"/>
      <w:divBdr>
        <w:top w:val="none" w:sz="0" w:space="0" w:color="auto"/>
        <w:left w:val="none" w:sz="0" w:space="0" w:color="auto"/>
        <w:bottom w:val="none" w:sz="0" w:space="0" w:color="auto"/>
        <w:right w:val="none" w:sz="0" w:space="0" w:color="auto"/>
      </w:divBdr>
    </w:div>
    <w:div w:id="1221792726">
      <w:bodyDiv w:val="1"/>
      <w:marLeft w:val="0"/>
      <w:marRight w:val="0"/>
      <w:marTop w:val="0"/>
      <w:marBottom w:val="0"/>
      <w:divBdr>
        <w:top w:val="none" w:sz="0" w:space="0" w:color="auto"/>
        <w:left w:val="none" w:sz="0" w:space="0" w:color="auto"/>
        <w:bottom w:val="none" w:sz="0" w:space="0" w:color="auto"/>
        <w:right w:val="none" w:sz="0" w:space="0" w:color="auto"/>
      </w:divBdr>
    </w:div>
    <w:div w:id="1242987444">
      <w:bodyDiv w:val="1"/>
      <w:marLeft w:val="0"/>
      <w:marRight w:val="0"/>
      <w:marTop w:val="0"/>
      <w:marBottom w:val="0"/>
      <w:divBdr>
        <w:top w:val="none" w:sz="0" w:space="0" w:color="auto"/>
        <w:left w:val="none" w:sz="0" w:space="0" w:color="auto"/>
        <w:bottom w:val="none" w:sz="0" w:space="0" w:color="auto"/>
        <w:right w:val="none" w:sz="0" w:space="0" w:color="auto"/>
      </w:divBdr>
    </w:div>
    <w:div w:id="1284076839">
      <w:bodyDiv w:val="1"/>
      <w:marLeft w:val="0"/>
      <w:marRight w:val="0"/>
      <w:marTop w:val="0"/>
      <w:marBottom w:val="0"/>
      <w:divBdr>
        <w:top w:val="none" w:sz="0" w:space="0" w:color="auto"/>
        <w:left w:val="none" w:sz="0" w:space="0" w:color="auto"/>
        <w:bottom w:val="none" w:sz="0" w:space="0" w:color="auto"/>
        <w:right w:val="none" w:sz="0" w:space="0" w:color="auto"/>
      </w:divBdr>
    </w:div>
    <w:div w:id="1285693574">
      <w:bodyDiv w:val="1"/>
      <w:marLeft w:val="0"/>
      <w:marRight w:val="0"/>
      <w:marTop w:val="0"/>
      <w:marBottom w:val="0"/>
      <w:divBdr>
        <w:top w:val="none" w:sz="0" w:space="0" w:color="auto"/>
        <w:left w:val="none" w:sz="0" w:space="0" w:color="auto"/>
        <w:bottom w:val="none" w:sz="0" w:space="0" w:color="auto"/>
        <w:right w:val="none" w:sz="0" w:space="0" w:color="auto"/>
      </w:divBdr>
    </w:div>
    <w:div w:id="1286699647">
      <w:bodyDiv w:val="1"/>
      <w:marLeft w:val="0"/>
      <w:marRight w:val="0"/>
      <w:marTop w:val="0"/>
      <w:marBottom w:val="0"/>
      <w:divBdr>
        <w:top w:val="none" w:sz="0" w:space="0" w:color="auto"/>
        <w:left w:val="none" w:sz="0" w:space="0" w:color="auto"/>
        <w:bottom w:val="none" w:sz="0" w:space="0" w:color="auto"/>
        <w:right w:val="none" w:sz="0" w:space="0" w:color="auto"/>
      </w:divBdr>
    </w:div>
    <w:div w:id="1290626398">
      <w:bodyDiv w:val="1"/>
      <w:marLeft w:val="0"/>
      <w:marRight w:val="0"/>
      <w:marTop w:val="0"/>
      <w:marBottom w:val="0"/>
      <w:divBdr>
        <w:top w:val="none" w:sz="0" w:space="0" w:color="auto"/>
        <w:left w:val="none" w:sz="0" w:space="0" w:color="auto"/>
        <w:bottom w:val="none" w:sz="0" w:space="0" w:color="auto"/>
        <w:right w:val="none" w:sz="0" w:space="0" w:color="auto"/>
      </w:divBdr>
    </w:div>
    <w:div w:id="1293747484">
      <w:bodyDiv w:val="1"/>
      <w:marLeft w:val="0"/>
      <w:marRight w:val="0"/>
      <w:marTop w:val="0"/>
      <w:marBottom w:val="0"/>
      <w:divBdr>
        <w:top w:val="none" w:sz="0" w:space="0" w:color="auto"/>
        <w:left w:val="none" w:sz="0" w:space="0" w:color="auto"/>
        <w:bottom w:val="none" w:sz="0" w:space="0" w:color="auto"/>
        <w:right w:val="none" w:sz="0" w:space="0" w:color="auto"/>
      </w:divBdr>
    </w:div>
    <w:div w:id="1307781528">
      <w:bodyDiv w:val="1"/>
      <w:marLeft w:val="0"/>
      <w:marRight w:val="0"/>
      <w:marTop w:val="0"/>
      <w:marBottom w:val="0"/>
      <w:divBdr>
        <w:top w:val="none" w:sz="0" w:space="0" w:color="auto"/>
        <w:left w:val="none" w:sz="0" w:space="0" w:color="auto"/>
        <w:bottom w:val="none" w:sz="0" w:space="0" w:color="auto"/>
        <w:right w:val="none" w:sz="0" w:space="0" w:color="auto"/>
      </w:divBdr>
    </w:div>
    <w:div w:id="1316373095">
      <w:bodyDiv w:val="1"/>
      <w:marLeft w:val="0"/>
      <w:marRight w:val="0"/>
      <w:marTop w:val="0"/>
      <w:marBottom w:val="0"/>
      <w:divBdr>
        <w:top w:val="none" w:sz="0" w:space="0" w:color="auto"/>
        <w:left w:val="none" w:sz="0" w:space="0" w:color="auto"/>
        <w:bottom w:val="none" w:sz="0" w:space="0" w:color="auto"/>
        <w:right w:val="none" w:sz="0" w:space="0" w:color="auto"/>
      </w:divBdr>
    </w:div>
    <w:div w:id="1350257339">
      <w:bodyDiv w:val="1"/>
      <w:marLeft w:val="0"/>
      <w:marRight w:val="0"/>
      <w:marTop w:val="0"/>
      <w:marBottom w:val="0"/>
      <w:divBdr>
        <w:top w:val="none" w:sz="0" w:space="0" w:color="auto"/>
        <w:left w:val="none" w:sz="0" w:space="0" w:color="auto"/>
        <w:bottom w:val="none" w:sz="0" w:space="0" w:color="auto"/>
        <w:right w:val="none" w:sz="0" w:space="0" w:color="auto"/>
      </w:divBdr>
    </w:div>
    <w:div w:id="1365640793">
      <w:bodyDiv w:val="1"/>
      <w:marLeft w:val="0"/>
      <w:marRight w:val="0"/>
      <w:marTop w:val="0"/>
      <w:marBottom w:val="0"/>
      <w:divBdr>
        <w:top w:val="none" w:sz="0" w:space="0" w:color="auto"/>
        <w:left w:val="none" w:sz="0" w:space="0" w:color="auto"/>
        <w:bottom w:val="none" w:sz="0" w:space="0" w:color="auto"/>
        <w:right w:val="none" w:sz="0" w:space="0" w:color="auto"/>
      </w:divBdr>
    </w:div>
    <w:div w:id="1377703013">
      <w:bodyDiv w:val="1"/>
      <w:marLeft w:val="0"/>
      <w:marRight w:val="0"/>
      <w:marTop w:val="0"/>
      <w:marBottom w:val="0"/>
      <w:divBdr>
        <w:top w:val="none" w:sz="0" w:space="0" w:color="auto"/>
        <w:left w:val="none" w:sz="0" w:space="0" w:color="auto"/>
        <w:bottom w:val="none" w:sz="0" w:space="0" w:color="auto"/>
        <w:right w:val="none" w:sz="0" w:space="0" w:color="auto"/>
      </w:divBdr>
    </w:div>
    <w:div w:id="1386177248">
      <w:bodyDiv w:val="1"/>
      <w:marLeft w:val="0"/>
      <w:marRight w:val="0"/>
      <w:marTop w:val="0"/>
      <w:marBottom w:val="0"/>
      <w:divBdr>
        <w:top w:val="none" w:sz="0" w:space="0" w:color="auto"/>
        <w:left w:val="none" w:sz="0" w:space="0" w:color="auto"/>
        <w:bottom w:val="none" w:sz="0" w:space="0" w:color="auto"/>
        <w:right w:val="none" w:sz="0" w:space="0" w:color="auto"/>
      </w:divBdr>
    </w:div>
    <w:div w:id="1391155933">
      <w:bodyDiv w:val="1"/>
      <w:marLeft w:val="0"/>
      <w:marRight w:val="0"/>
      <w:marTop w:val="0"/>
      <w:marBottom w:val="0"/>
      <w:divBdr>
        <w:top w:val="none" w:sz="0" w:space="0" w:color="auto"/>
        <w:left w:val="none" w:sz="0" w:space="0" w:color="auto"/>
        <w:bottom w:val="none" w:sz="0" w:space="0" w:color="auto"/>
        <w:right w:val="none" w:sz="0" w:space="0" w:color="auto"/>
      </w:divBdr>
    </w:div>
    <w:div w:id="1409041289">
      <w:bodyDiv w:val="1"/>
      <w:marLeft w:val="0"/>
      <w:marRight w:val="0"/>
      <w:marTop w:val="0"/>
      <w:marBottom w:val="0"/>
      <w:divBdr>
        <w:top w:val="none" w:sz="0" w:space="0" w:color="auto"/>
        <w:left w:val="none" w:sz="0" w:space="0" w:color="auto"/>
        <w:bottom w:val="none" w:sz="0" w:space="0" w:color="auto"/>
        <w:right w:val="none" w:sz="0" w:space="0" w:color="auto"/>
      </w:divBdr>
    </w:div>
    <w:div w:id="1409227984">
      <w:bodyDiv w:val="1"/>
      <w:marLeft w:val="0"/>
      <w:marRight w:val="0"/>
      <w:marTop w:val="0"/>
      <w:marBottom w:val="0"/>
      <w:divBdr>
        <w:top w:val="none" w:sz="0" w:space="0" w:color="auto"/>
        <w:left w:val="none" w:sz="0" w:space="0" w:color="auto"/>
        <w:bottom w:val="none" w:sz="0" w:space="0" w:color="auto"/>
        <w:right w:val="none" w:sz="0" w:space="0" w:color="auto"/>
      </w:divBdr>
    </w:div>
    <w:div w:id="1413549958">
      <w:bodyDiv w:val="1"/>
      <w:marLeft w:val="0"/>
      <w:marRight w:val="0"/>
      <w:marTop w:val="0"/>
      <w:marBottom w:val="0"/>
      <w:divBdr>
        <w:top w:val="none" w:sz="0" w:space="0" w:color="auto"/>
        <w:left w:val="none" w:sz="0" w:space="0" w:color="auto"/>
        <w:bottom w:val="none" w:sz="0" w:space="0" w:color="auto"/>
        <w:right w:val="none" w:sz="0" w:space="0" w:color="auto"/>
      </w:divBdr>
    </w:div>
    <w:div w:id="1450394602">
      <w:bodyDiv w:val="1"/>
      <w:marLeft w:val="0"/>
      <w:marRight w:val="0"/>
      <w:marTop w:val="0"/>
      <w:marBottom w:val="0"/>
      <w:divBdr>
        <w:top w:val="none" w:sz="0" w:space="0" w:color="auto"/>
        <w:left w:val="none" w:sz="0" w:space="0" w:color="auto"/>
        <w:bottom w:val="none" w:sz="0" w:space="0" w:color="auto"/>
        <w:right w:val="none" w:sz="0" w:space="0" w:color="auto"/>
      </w:divBdr>
    </w:div>
    <w:div w:id="1454058689">
      <w:bodyDiv w:val="1"/>
      <w:marLeft w:val="0"/>
      <w:marRight w:val="0"/>
      <w:marTop w:val="0"/>
      <w:marBottom w:val="0"/>
      <w:divBdr>
        <w:top w:val="none" w:sz="0" w:space="0" w:color="auto"/>
        <w:left w:val="none" w:sz="0" w:space="0" w:color="auto"/>
        <w:bottom w:val="none" w:sz="0" w:space="0" w:color="auto"/>
        <w:right w:val="none" w:sz="0" w:space="0" w:color="auto"/>
      </w:divBdr>
    </w:div>
    <w:div w:id="1500777392">
      <w:bodyDiv w:val="1"/>
      <w:marLeft w:val="0"/>
      <w:marRight w:val="0"/>
      <w:marTop w:val="0"/>
      <w:marBottom w:val="0"/>
      <w:divBdr>
        <w:top w:val="none" w:sz="0" w:space="0" w:color="auto"/>
        <w:left w:val="none" w:sz="0" w:space="0" w:color="auto"/>
        <w:bottom w:val="none" w:sz="0" w:space="0" w:color="auto"/>
        <w:right w:val="none" w:sz="0" w:space="0" w:color="auto"/>
      </w:divBdr>
    </w:div>
    <w:div w:id="1525054087">
      <w:bodyDiv w:val="1"/>
      <w:marLeft w:val="0"/>
      <w:marRight w:val="0"/>
      <w:marTop w:val="0"/>
      <w:marBottom w:val="0"/>
      <w:divBdr>
        <w:top w:val="none" w:sz="0" w:space="0" w:color="auto"/>
        <w:left w:val="none" w:sz="0" w:space="0" w:color="auto"/>
        <w:bottom w:val="none" w:sz="0" w:space="0" w:color="auto"/>
        <w:right w:val="none" w:sz="0" w:space="0" w:color="auto"/>
      </w:divBdr>
    </w:div>
    <w:div w:id="1530869936">
      <w:bodyDiv w:val="1"/>
      <w:marLeft w:val="0"/>
      <w:marRight w:val="0"/>
      <w:marTop w:val="0"/>
      <w:marBottom w:val="0"/>
      <w:divBdr>
        <w:top w:val="none" w:sz="0" w:space="0" w:color="auto"/>
        <w:left w:val="none" w:sz="0" w:space="0" w:color="auto"/>
        <w:bottom w:val="none" w:sz="0" w:space="0" w:color="auto"/>
        <w:right w:val="none" w:sz="0" w:space="0" w:color="auto"/>
      </w:divBdr>
    </w:div>
    <w:div w:id="1545366280">
      <w:bodyDiv w:val="1"/>
      <w:marLeft w:val="0"/>
      <w:marRight w:val="0"/>
      <w:marTop w:val="0"/>
      <w:marBottom w:val="0"/>
      <w:divBdr>
        <w:top w:val="none" w:sz="0" w:space="0" w:color="auto"/>
        <w:left w:val="none" w:sz="0" w:space="0" w:color="auto"/>
        <w:bottom w:val="none" w:sz="0" w:space="0" w:color="auto"/>
        <w:right w:val="none" w:sz="0" w:space="0" w:color="auto"/>
      </w:divBdr>
    </w:div>
    <w:div w:id="1552814095">
      <w:bodyDiv w:val="1"/>
      <w:marLeft w:val="0"/>
      <w:marRight w:val="0"/>
      <w:marTop w:val="0"/>
      <w:marBottom w:val="0"/>
      <w:divBdr>
        <w:top w:val="none" w:sz="0" w:space="0" w:color="auto"/>
        <w:left w:val="none" w:sz="0" w:space="0" w:color="auto"/>
        <w:bottom w:val="none" w:sz="0" w:space="0" w:color="auto"/>
        <w:right w:val="none" w:sz="0" w:space="0" w:color="auto"/>
      </w:divBdr>
    </w:div>
    <w:div w:id="1555236013">
      <w:bodyDiv w:val="1"/>
      <w:marLeft w:val="0"/>
      <w:marRight w:val="0"/>
      <w:marTop w:val="0"/>
      <w:marBottom w:val="0"/>
      <w:divBdr>
        <w:top w:val="none" w:sz="0" w:space="0" w:color="auto"/>
        <w:left w:val="none" w:sz="0" w:space="0" w:color="auto"/>
        <w:bottom w:val="none" w:sz="0" w:space="0" w:color="auto"/>
        <w:right w:val="none" w:sz="0" w:space="0" w:color="auto"/>
      </w:divBdr>
    </w:div>
    <w:div w:id="1566991355">
      <w:bodyDiv w:val="1"/>
      <w:marLeft w:val="0"/>
      <w:marRight w:val="0"/>
      <w:marTop w:val="0"/>
      <w:marBottom w:val="0"/>
      <w:divBdr>
        <w:top w:val="none" w:sz="0" w:space="0" w:color="auto"/>
        <w:left w:val="none" w:sz="0" w:space="0" w:color="auto"/>
        <w:bottom w:val="none" w:sz="0" w:space="0" w:color="auto"/>
        <w:right w:val="none" w:sz="0" w:space="0" w:color="auto"/>
      </w:divBdr>
    </w:div>
    <w:div w:id="1585601353">
      <w:bodyDiv w:val="1"/>
      <w:marLeft w:val="0"/>
      <w:marRight w:val="0"/>
      <w:marTop w:val="0"/>
      <w:marBottom w:val="0"/>
      <w:divBdr>
        <w:top w:val="none" w:sz="0" w:space="0" w:color="auto"/>
        <w:left w:val="none" w:sz="0" w:space="0" w:color="auto"/>
        <w:bottom w:val="none" w:sz="0" w:space="0" w:color="auto"/>
        <w:right w:val="none" w:sz="0" w:space="0" w:color="auto"/>
      </w:divBdr>
    </w:div>
    <w:div w:id="1591158286">
      <w:bodyDiv w:val="1"/>
      <w:marLeft w:val="0"/>
      <w:marRight w:val="0"/>
      <w:marTop w:val="0"/>
      <w:marBottom w:val="0"/>
      <w:divBdr>
        <w:top w:val="none" w:sz="0" w:space="0" w:color="auto"/>
        <w:left w:val="none" w:sz="0" w:space="0" w:color="auto"/>
        <w:bottom w:val="none" w:sz="0" w:space="0" w:color="auto"/>
        <w:right w:val="none" w:sz="0" w:space="0" w:color="auto"/>
      </w:divBdr>
    </w:div>
    <w:div w:id="1656107833">
      <w:bodyDiv w:val="1"/>
      <w:marLeft w:val="0"/>
      <w:marRight w:val="0"/>
      <w:marTop w:val="0"/>
      <w:marBottom w:val="0"/>
      <w:divBdr>
        <w:top w:val="none" w:sz="0" w:space="0" w:color="auto"/>
        <w:left w:val="none" w:sz="0" w:space="0" w:color="auto"/>
        <w:bottom w:val="none" w:sz="0" w:space="0" w:color="auto"/>
        <w:right w:val="none" w:sz="0" w:space="0" w:color="auto"/>
      </w:divBdr>
    </w:div>
    <w:div w:id="1670524090">
      <w:bodyDiv w:val="1"/>
      <w:marLeft w:val="0"/>
      <w:marRight w:val="0"/>
      <w:marTop w:val="0"/>
      <w:marBottom w:val="0"/>
      <w:divBdr>
        <w:top w:val="none" w:sz="0" w:space="0" w:color="auto"/>
        <w:left w:val="none" w:sz="0" w:space="0" w:color="auto"/>
        <w:bottom w:val="none" w:sz="0" w:space="0" w:color="auto"/>
        <w:right w:val="none" w:sz="0" w:space="0" w:color="auto"/>
      </w:divBdr>
    </w:div>
    <w:div w:id="1685934513">
      <w:bodyDiv w:val="1"/>
      <w:marLeft w:val="0"/>
      <w:marRight w:val="0"/>
      <w:marTop w:val="0"/>
      <w:marBottom w:val="0"/>
      <w:divBdr>
        <w:top w:val="none" w:sz="0" w:space="0" w:color="auto"/>
        <w:left w:val="none" w:sz="0" w:space="0" w:color="auto"/>
        <w:bottom w:val="none" w:sz="0" w:space="0" w:color="auto"/>
        <w:right w:val="none" w:sz="0" w:space="0" w:color="auto"/>
      </w:divBdr>
    </w:div>
    <w:div w:id="1713335813">
      <w:bodyDiv w:val="1"/>
      <w:marLeft w:val="0"/>
      <w:marRight w:val="0"/>
      <w:marTop w:val="0"/>
      <w:marBottom w:val="0"/>
      <w:divBdr>
        <w:top w:val="none" w:sz="0" w:space="0" w:color="auto"/>
        <w:left w:val="none" w:sz="0" w:space="0" w:color="auto"/>
        <w:bottom w:val="none" w:sz="0" w:space="0" w:color="auto"/>
        <w:right w:val="none" w:sz="0" w:space="0" w:color="auto"/>
      </w:divBdr>
    </w:div>
    <w:div w:id="1749228772">
      <w:bodyDiv w:val="1"/>
      <w:marLeft w:val="0"/>
      <w:marRight w:val="0"/>
      <w:marTop w:val="0"/>
      <w:marBottom w:val="0"/>
      <w:divBdr>
        <w:top w:val="none" w:sz="0" w:space="0" w:color="auto"/>
        <w:left w:val="none" w:sz="0" w:space="0" w:color="auto"/>
        <w:bottom w:val="none" w:sz="0" w:space="0" w:color="auto"/>
        <w:right w:val="none" w:sz="0" w:space="0" w:color="auto"/>
      </w:divBdr>
    </w:div>
    <w:div w:id="1762725360">
      <w:bodyDiv w:val="1"/>
      <w:marLeft w:val="0"/>
      <w:marRight w:val="0"/>
      <w:marTop w:val="0"/>
      <w:marBottom w:val="0"/>
      <w:divBdr>
        <w:top w:val="none" w:sz="0" w:space="0" w:color="auto"/>
        <w:left w:val="none" w:sz="0" w:space="0" w:color="auto"/>
        <w:bottom w:val="none" w:sz="0" w:space="0" w:color="auto"/>
        <w:right w:val="none" w:sz="0" w:space="0" w:color="auto"/>
      </w:divBdr>
    </w:div>
    <w:div w:id="1764182525">
      <w:bodyDiv w:val="1"/>
      <w:marLeft w:val="0"/>
      <w:marRight w:val="0"/>
      <w:marTop w:val="0"/>
      <w:marBottom w:val="0"/>
      <w:divBdr>
        <w:top w:val="none" w:sz="0" w:space="0" w:color="auto"/>
        <w:left w:val="none" w:sz="0" w:space="0" w:color="auto"/>
        <w:bottom w:val="none" w:sz="0" w:space="0" w:color="auto"/>
        <w:right w:val="none" w:sz="0" w:space="0" w:color="auto"/>
      </w:divBdr>
    </w:div>
    <w:div w:id="1814180961">
      <w:bodyDiv w:val="1"/>
      <w:marLeft w:val="0"/>
      <w:marRight w:val="0"/>
      <w:marTop w:val="0"/>
      <w:marBottom w:val="0"/>
      <w:divBdr>
        <w:top w:val="none" w:sz="0" w:space="0" w:color="auto"/>
        <w:left w:val="none" w:sz="0" w:space="0" w:color="auto"/>
        <w:bottom w:val="none" w:sz="0" w:space="0" w:color="auto"/>
        <w:right w:val="none" w:sz="0" w:space="0" w:color="auto"/>
      </w:divBdr>
    </w:div>
    <w:div w:id="1863860030">
      <w:bodyDiv w:val="1"/>
      <w:marLeft w:val="0"/>
      <w:marRight w:val="0"/>
      <w:marTop w:val="0"/>
      <w:marBottom w:val="0"/>
      <w:divBdr>
        <w:top w:val="none" w:sz="0" w:space="0" w:color="auto"/>
        <w:left w:val="none" w:sz="0" w:space="0" w:color="auto"/>
        <w:bottom w:val="none" w:sz="0" w:space="0" w:color="auto"/>
        <w:right w:val="none" w:sz="0" w:space="0" w:color="auto"/>
      </w:divBdr>
    </w:div>
    <w:div w:id="1887718839">
      <w:bodyDiv w:val="1"/>
      <w:marLeft w:val="0"/>
      <w:marRight w:val="0"/>
      <w:marTop w:val="0"/>
      <w:marBottom w:val="0"/>
      <w:divBdr>
        <w:top w:val="none" w:sz="0" w:space="0" w:color="auto"/>
        <w:left w:val="none" w:sz="0" w:space="0" w:color="auto"/>
        <w:bottom w:val="none" w:sz="0" w:space="0" w:color="auto"/>
        <w:right w:val="none" w:sz="0" w:space="0" w:color="auto"/>
      </w:divBdr>
    </w:div>
    <w:div w:id="1918054889">
      <w:bodyDiv w:val="1"/>
      <w:marLeft w:val="0"/>
      <w:marRight w:val="0"/>
      <w:marTop w:val="0"/>
      <w:marBottom w:val="0"/>
      <w:divBdr>
        <w:top w:val="none" w:sz="0" w:space="0" w:color="auto"/>
        <w:left w:val="none" w:sz="0" w:space="0" w:color="auto"/>
        <w:bottom w:val="none" w:sz="0" w:space="0" w:color="auto"/>
        <w:right w:val="none" w:sz="0" w:space="0" w:color="auto"/>
      </w:divBdr>
    </w:div>
    <w:div w:id="1928733001">
      <w:bodyDiv w:val="1"/>
      <w:marLeft w:val="0"/>
      <w:marRight w:val="0"/>
      <w:marTop w:val="0"/>
      <w:marBottom w:val="0"/>
      <w:divBdr>
        <w:top w:val="none" w:sz="0" w:space="0" w:color="auto"/>
        <w:left w:val="none" w:sz="0" w:space="0" w:color="auto"/>
        <w:bottom w:val="none" w:sz="0" w:space="0" w:color="auto"/>
        <w:right w:val="none" w:sz="0" w:space="0" w:color="auto"/>
      </w:divBdr>
    </w:div>
    <w:div w:id="1945765361">
      <w:bodyDiv w:val="1"/>
      <w:marLeft w:val="0"/>
      <w:marRight w:val="0"/>
      <w:marTop w:val="0"/>
      <w:marBottom w:val="0"/>
      <w:divBdr>
        <w:top w:val="none" w:sz="0" w:space="0" w:color="auto"/>
        <w:left w:val="none" w:sz="0" w:space="0" w:color="auto"/>
        <w:bottom w:val="none" w:sz="0" w:space="0" w:color="auto"/>
        <w:right w:val="none" w:sz="0" w:space="0" w:color="auto"/>
      </w:divBdr>
    </w:div>
    <w:div w:id="1950046590">
      <w:bodyDiv w:val="1"/>
      <w:marLeft w:val="0"/>
      <w:marRight w:val="0"/>
      <w:marTop w:val="0"/>
      <w:marBottom w:val="0"/>
      <w:divBdr>
        <w:top w:val="none" w:sz="0" w:space="0" w:color="auto"/>
        <w:left w:val="none" w:sz="0" w:space="0" w:color="auto"/>
        <w:bottom w:val="none" w:sz="0" w:space="0" w:color="auto"/>
        <w:right w:val="none" w:sz="0" w:space="0" w:color="auto"/>
      </w:divBdr>
    </w:div>
    <w:div w:id="1952779392">
      <w:bodyDiv w:val="1"/>
      <w:marLeft w:val="0"/>
      <w:marRight w:val="0"/>
      <w:marTop w:val="0"/>
      <w:marBottom w:val="0"/>
      <w:divBdr>
        <w:top w:val="none" w:sz="0" w:space="0" w:color="auto"/>
        <w:left w:val="none" w:sz="0" w:space="0" w:color="auto"/>
        <w:bottom w:val="none" w:sz="0" w:space="0" w:color="auto"/>
        <w:right w:val="none" w:sz="0" w:space="0" w:color="auto"/>
      </w:divBdr>
    </w:div>
    <w:div w:id="1957637239">
      <w:bodyDiv w:val="1"/>
      <w:marLeft w:val="0"/>
      <w:marRight w:val="0"/>
      <w:marTop w:val="0"/>
      <w:marBottom w:val="0"/>
      <w:divBdr>
        <w:top w:val="none" w:sz="0" w:space="0" w:color="auto"/>
        <w:left w:val="none" w:sz="0" w:space="0" w:color="auto"/>
        <w:bottom w:val="none" w:sz="0" w:space="0" w:color="auto"/>
        <w:right w:val="none" w:sz="0" w:space="0" w:color="auto"/>
      </w:divBdr>
    </w:div>
    <w:div w:id="1959290598">
      <w:bodyDiv w:val="1"/>
      <w:marLeft w:val="0"/>
      <w:marRight w:val="0"/>
      <w:marTop w:val="0"/>
      <w:marBottom w:val="0"/>
      <w:divBdr>
        <w:top w:val="none" w:sz="0" w:space="0" w:color="auto"/>
        <w:left w:val="none" w:sz="0" w:space="0" w:color="auto"/>
        <w:bottom w:val="none" w:sz="0" w:space="0" w:color="auto"/>
        <w:right w:val="none" w:sz="0" w:space="0" w:color="auto"/>
      </w:divBdr>
    </w:div>
    <w:div w:id="1972175834">
      <w:bodyDiv w:val="1"/>
      <w:marLeft w:val="0"/>
      <w:marRight w:val="0"/>
      <w:marTop w:val="0"/>
      <w:marBottom w:val="0"/>
      <w:divBdr>
        <w:top w:val="none" w:sz="0" w:space="0" w:color="auto"/>
        <w:left w:val="none" w:sz="0" w:space="0" w:color="auto"/>
        <w:bottom w:val="none" w:sz="0" w:space="0" w:color="auto"/>
        <w:right w:val="none" w:sz="0" w:space="0" w:color="auto"/>
      </w:divBdr>
    </w:div>
    <w:div w:id="1975022991">
      <w:bodyDiv w:val="1"/>
      <w:marLeft w:val="0"/>
      <w:marRight w:val="0"/>
      <w:marTop w:val="0"/>
      <w:marBottom w:val="0"/>
      <w:divBdr>
        <w:top w:val="none" w:sz="0" w:space="0" w:color="auto"/>
        <w:left w:val="none" w:sz="0" w:space="0" w:color="auto"/>
        <w:bottom w:val="none" w:sz="0" w:space="0" w:color="auto"/>
        <w:right w:val="none" w:sz="0" w:space="0" w:color="auto"/>
      </w:divBdr>
    </w:div>
    <w:div w:id="1975914165">
      <w:bodyDiv w:val="1"/>
      <w:marLeft w:val="0"/>
      <w:marRight w:val="0"/>
      <w:marTop w:val="0"/>
      <w:marBottom w:val="0"/>
      <w:divBdr>
        <w:top w:val="none" w:sz="0" w:space="0" w:color="auto"/>
        <w:left w:val="none" w:sz="0" w:space="0" w:color="auto"/>
        <w:bottom w:val="none" w:sz="0" w:space="0" w:color="auto"/>
        <w:right w:val="none" w:sz="0" w:space="0" w:color="auto"/>
      </w:divBdr>
    </w:div>
    <w:div w:id="1985617221">
      <w:bodyDiv w:val="1"/>
      <w:marLeft w:val="0"/>
      <w:marRight w:val="0"/>
      <w:marTop w:val="0"/>
      <w:marBottom w:val="0"/>
      <w:divBdr>
        <w:top w:val="none" w:sz="0" w:space="0" w:color="auto"/>
        <w:left w:val="none" w:sz="0" w:space="0" w:color="auto"/>
        <w:bottom w:val="none" w:sz="0" w:space="0" w:color="auto"/>
        <w:right w:val="none" w:sz="0" w:space="0" w:color="auto"/>
      </w:divBdr>
    </w:div>
    <w:div w:id="2018189754">
      <w:bodyDiv w:val="1"/>
      <w:marLeft w:val="0"/>
      <w:marRight w:val="0"/>
      <w:marTop w:val="0"/>
      <w:marBottom w:val="0"/>
      <w:divBdr>
        <w:top w:val="none" w:sz="0" w:space="0" w:color="auto"/>
        <w:left w:val="none" w:sz="0" w:space="0" w:color="auto"/>
        <w:bottom w:val="none" w:sz="0" w:space="0" w:color="auto"/>
        <w:right w:val="none" w:sz="0" w:space="0" w:color="auto"/>
      </w:divBdr>
    </w:div>
    <w:div w:id="2027436860">
      <w:bodyDiv w:val="1"/>
      <w:marLeft w:val="0"/>
      <w:marRight w:val="0"/>
      <w:marTop w:val="0"/>
      <w:marBottom w:val="0"/>
      <w:divBdr>
        <w:top w:val="none" w:sz="0" w:space="0" w:color="auto"/>
        <w:left w:val="none" w:sz="0" w:space="0" w:color="auto"/>
        <w:bottom w:val="none" w:sz="0" w:space="0" w:color="auto"/>
        <w:right w:val="none" w:sz="0" w:space="0" w:color="auto"/>
      </w:divBdr>
    </w:div>
    <w:div w:id="2031174253">
      <w:bodyDiv w:val="1"/>
      <w:marLeft w:val="0"/>
      <w:marRight w:val="0"/>
      <w:marTop w:val="0"/>
      <w:marBottom w:val="0"/>
      <w:divBdr>
        <w:top w:val="none" w:sz="0" w:space="0" w:color="auto"/>
        <w:left w:val="none" w:sz="0" w:space="0" w:color="auto"/>
        <w:bottom w:val="none" w:sz="0" w:space="0" w:color="auto"/>
        <w:right w:val="none" w:sz="0" w:space="0" w:color="auto"/>
      </w:divBdr>
    </w:div>
    <w:div w:id="2032293926">
      <w:bodyDiv w:val="1"/>
      <w:marLeft w:val="0"/>
      <w:marRight w:val="0"/>
      <w:marTop w:val="0"/>
      <w:marBottom w:val="0"/>
      <w:divBdr>
        <w:top w:val="none" w:sz="0" w:space="0" w:color="auto"/>
        <w:left w:val="none" w:sz="0" w:space="0" w:color="auto"/>
        <w:bottom w:val="none" w:sz="0" w:space="0" w:color="auto"/>
        <w:right w:val="none" w:sz="0" w:space="0" w:color="auto"/>
      </w:divBdr>
    </w:div>
    <w:div w:id="2062747341">
      <w:bodyDiv w:val="1"/>
      <w:marLeft w:val="0"/>
      <w:marRight w:val="0"/>
      <w:marTop w:val="0"/>
      <w:marBottom w:val="0"/>
      <w:divBdr>
        <w:top w:val="none" w:sz="0" w:space="0" w:color="auto"/>
        <w:left w:val="none" w:sz="0" w:space="0" w:color="auto"/>
        <w:bottom w:val="none" w:sz="0" w:space="0" w:color="auto"/>
        <w:right w:val="none" w:sz="0" w:space="0" w:color="auto"/>
      </w:divBdr>
    </w:div>
    <w:div w:id="2087652949">
      <w:bodyDiv w:val="1"/>
      <w:marLeft w:val="0"/>
      <w:marRight w:val="0"/>
      <w:marTop w:val="0"/>
      <w:marBottom w:val="0"/>
      <w:divBdr>
        <w:top w:val="none" w:sz="0" w:space="0" w:color="auto"/>
        <w:left w:val="none" w:sz="0" w:space="0" w:color="auto"/>
        <w:bottom w:val="none" w:sz="0" w:space="0" w:color="auto"/>
        <w:right w:val="none" w:sz="0" w:space="0" w:color="auto"/>
      </w:divBdr>
    </w:div>
    <w:div w:id="2088260768">
      <w:bodyDiv w:val="1"/>
      <w:marLeft w:val="0"/>
      <w:marRight w:val="0"/>
      <w:marTop w:val="0"/>
      <w:marBottom w:val="0"/>
      <w:divBdr>
        <w:top w:val="none" w:sz="0" w:space="0" w:color="auto"/>
        <w:left w:val="none" w:sz="0" w:space="0" w:color="auto"/>
        <w:bottom w:val="none" w:sz="0" w:space="0" w:color="auto"/>
        <w:right w:val="none" w:sz="0" w:space="0" w:color="auto"/>
      </w:divBdr>
    </w:div>
    <w:div w:id="2107798731">
      <w:bodyDiv w:val="1"/>
      <w:marLeft w:val="0"/>
      <w:marRight w:val="0"/>
      <w:marTop w:val="0"/>
      <w:marBottom w:val="0"/>
      <w:divBdr>
        <w:top w:val="none" w:sz="0" w:space="0" w:color="auto"/>
        <w:left w:val="none" w:sz="0" w:space="0" w:color="auto"/>
        <w:bottom w:val="none" w:sz="0" w:space="0" w:color="auto"/>
        <w:right w:val="none" w:sz="0" w:space="0" w:color="auto"/>
      </w:divBdr>
    </w:div>
    <w:div w:id="2123070328">
      <w:bodyDiv w:val="1"/>
      <w:marLeft w:val="0"/>
      <w:marRight w:val="0"/>
      <w:marTop w:val="0"/>
      <w:marBottom w:val="0"/>
      <w:divBdr>
        <w:top w:val="none" w:sz="0" w:space="0" w:color="auto"/>
        <w:left w:val="none" w:sz="0" w:space="0" w:color="auto"/>
        <w:bottom w:val="none" w:sz="0" w:space="0" w:color="auto"/>
        <w:right w:val="none" w:sz="0" w:space="0" w:color="auto"/>
      </w:divBdr>
    </w:div>
    <w:div w:id="21450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bh.government.bg/userfiles/files/KH/Reg%7EAni/%20%D1%80%D0%B5%D0%B3%D0%B8%D1%81%D1%82%D1%8A%D1%80%20%D0%BD%D0%B0%20%D0%9C%D0%9F%D0%A1%20%D0%B7%D0%B0%20%D0%A1%D0%A5%D0%96%D0%9F.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B7E9-F1DC-4D7B-AB62-65E79557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6437</TotalTime>
  <Pages>182</Pages>
  <Words>81964</Words>
  <Characters>467201</Characters>
  <Application>Microsoft Office Word</Application>
  <DocSecurity>0</DocSecurity>
  <Lines>3893</Lines>
  <Paragraphs>1096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Stoimenova</dc:creator>
  <cp:keywords/>
  <dc:description/>
  <cp:lastModifiedBy>Violeta Mladenova</cp:lastModifiedBy>
  <cp:revision>697</cp:revision>
  <dcterms:created xsi:type="dcterms:W3CDTF">2020-03-19T19:00:00Z</dcterms:created>
  <dcterms:modified xsi:type="dcterms:W3CDTF">2020-08-28T06:57:00Z</dcterms:modified>
</cp:coreProperties>
</file>