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E8" w:rsidRPr="0027373A" w:rsidRDefault="00EC0C8E" w:rsidP="007B13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73A">
        <w:rPr>
          <w:rFonts w:ascii="Times New Roman" w:hAnsi="Times New Roman" w:cs="Times New Roman"/>
          <w:b/>
          <w:sz w:val="24"/>
          <w:szCs w:val="24"/>
        </w:rPr>
        <w:t>Мотиви към проект на Закон за изменение и допълнение на Закона за рибарството и аквакултурите</w:t>
      </w:r>
    </w:p>
    <w:p w:rsidR="0027373A" w:rsidRPr="009272C9" w:rsidRDefault="0027373A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373A" w:rsidRPr="009272C9" w:rsidRDefault="0027373A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169" w:rsidRPr="0027373A" w:rsidRDefault="00825A5A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73A">
        <w:rPr>
          <w:rFonts w:ascii="Times New Roman" w:hAnsi="Times New Roman" w:cs="Times New Roman"/>
          <w:sz w:val="24"/>
          <w:szCs w:val="24"/>
        </w:rPr>
        <w:t xml:space="preserve">С предвидените изменения и допълнения в Закона за рибарството и аквакултурите (ЗРА) се цели по-прецизно и ефективно прилагане на общата политика в областта на рибарството и уреждане на отношенията, свързани със собствеността, организацията, управлението, ползването и опазването на рибните ресурси във водите на Република България, търговията с риба и други водни организми. Промените се налагат и с оглед необходимостта ЗРА да бъде съобразен с </w:t>
      </w:r>
      <w:proofErr w:type="spellStart"/>
      <w:r w:rsidRPr="0027373A">
        <w:rPr>
          <w:rFonts w:ascii="Times New Roman" w:hAnsi="Times New Roman" w:cs="Times New Roman"/>
          <w:sz w:val="24"/>
          <w:szCs w:val="24"/>
        </w:rPr>
        <w:t>относимото</w:t>
      </w:r>
      <w:proofErr w:type="spellEnd"/>
      <w:r w:rsidRPr="0027373A">
        <w:rPr>
          <w:rFonts w:ascii="Times New Roman" w:hAnsi="Times New Roman" w:cs="Times New Roman"/>
          <w:sz w:val="24"/>
          <w:szCs w:val="24"/>
        </w:rPr>
        <w:t xml:space="preserve"> европейско законодателство</w:t>
      </w:r>
      <w:r w:rsidR="005F49F3" w:rsidRPr="0027373A">
        <w:rPr>
          <w:rFonts w:ascii="Times New Roman" w:hAnsi="Times New Roman" w:cs="Times New Roman"/>
          <w:sz w:val="24"/>
          <w:szCs w:val="24"/>
        </w:rPr>
        <w:t>. В</w:t>
      </w:r>
      <w:r w:rsidRPr="0027373A">
        <w:rPr>
          <w:rFonts w:ascii="Times New Roman" w:hAnsi="Times New Roman" w:cs="Times New Roman"/>
          <w:sz w:val="24"/>
          <w:szCs w:val="24"/>
        </w:rPr>
        <w:t xml:space="preserve">ъвеждат </w:t>
      </w:r>
      <w:r w:rsidR="00A27C0E" w:rsidRPr="0027373A">
        <w:rPr>
          <w:rFonts w:ascii="Times New Roman" w:hAnsi="Times New Roman" w:cs="Times New Roman"/>
          <w:sz w:val="24"/>
          <w:szCs w:val="24"/>
        </w:rPr>
        <w:t xml:space="preserve">се </w:t>
      </w:r>
      <w:r w:rsidRPr="0027373A">
        <w:rPr>
          <w:rFonts w:ascii="Times New Roman" w:hAnsi="Times New Roman" w:cs="Times New Roman"/>
          <w:sz w:val="24"/>
          <w:szCs w:val="24"/>
        </w:rPr>
        <w:t xml:space="preserve">легални дефиниции </w:t>
      </w:r>
      <w:r w:rsidR="005F49F3" w:rsidRPr="0027373A">
        <w:rPr>
          <w:rFonts w:ascii="Times New Roman" w:hAnsi="Times New Roman" w:cs="Times New Roman"/>
          <w:sz w:val="24"/>
          <w:szCs w:val="24"/>
        </w:rPr>
        <w:t>и термини,</w:t>
      </w:r>
      <w:r w:rsidR="005F49F3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използвани в рибарството и аквакултурите, тъй като в настоящия закон съществува нормативна празнота</w:t>
      </w:r>
      <w:r w:rsidRPr="0027373A">
        <w:rPr>
          <w:rFonts w:ascii="Times New Roman" w:hAnsi="Times New Roman" w:cs="Times New Roman"/>
          <w:sz w:val="24"/>
          <w:szCs w:val="24"/>
        </w:rPr>
        <w:t>.</w:t>
      </w:r>
    </w:p>
    <w:p w:rsidR="00825A5A" w:rsidRPr="0027373A" w:rsidRDefault="008B1707" w:rsidP="00641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 по-ефективен контрол</w:t>
      </w:r>
      <w:r w:rsidRPr="004B3623">
        <w:rPr>
          <w:rFonts w:ascii="Times New Roman" w:hAnsi="Times New Roman"/>
          <w:sz w:val="24"/>
          <w:szCs w:val="24"/>
        </w:rPr>
        <w:t xml:space="preserve"> </w:t>
      </w:r>
      <w:r w:rsidRPr="00FF64E2">
        <w:rPr>
          <w:rFonts w:ascii="Times New Roman" w:hAnsi="Times New Roman"/>
          <w:sz w:val="24"/>
          <w:szCs w:val="24"/>
        </w:rPr>
        <w:t>при внос, износ и реекспорт на продукти от риболов</w:t>
      </w:r>
      <w:r>
        <w:rPr>
          <w:rFonts w:ascii="Times New Roman" w:hAnsi="Times New Roman"/>
          <w:sz w:val="24"/>
          <w:szCs w:val="24"/>
        </w:rPr>
        <w:t xml:space="preserve"> е регламентирано осъществяването на взаимодействие</w:t>
      </w:r>
      <w:r w:rsidRPr="004B36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 Изпълнителна агенция по рибарство и аквакултури (</w:t>
      </w:r>
      <w:r w:rsidRPr="004B3623">
        <w:rPr>
          <w:rFonts w:ascii="Times New Roman" w:hAnsi="Times New Roman"/>
          <w:sz w:val="24"/>
          <w:szCs w:val="24"/>
        </w:rPr>
        <w:t>ИАРА</w:t>
      </w:r>
      <w:r>
        <w:rPr>
          <w:rFonts w:ascii="Times New Roman" w:hAnsi="Times New Roman"/>
          <w:sz w:val="24"/>
          <w:szCs w:val="24"/>
        </w:rPr>
        <w:t>)</w:t>
      </w:r>
      <w:r w:rsidRPr="004B3623">
        <w:rPr>
          <w:rFonts w:ascii="Times New Roman" w:hAnsi="Times New Roman"/>
          <w:sz w:val="24"/>
          <w:szCs w:val="24"/>
        </w:rPr>
        <w:t xml:space="preserve">, Българската агенция по безопасност на храните (БАБХ) и Агенция </w:t>
      </w:r>
      <w:r>
        <w:rPr>
          <w:rFonts w:ascii="Times New Roman" w:hAnsi="Times New Roman"/>
          <w:sz w:val="24"/>
          <w:szCs w:val="24"/>
        </w:rPr>
        <w:t>„</w:t>
      </w:r>
      <w:r w:rsidRPr="004B3623">
        <w:rPr>
          <w:rFonts w:ascii="Times New Roman" w:hAnsi="Times New Roman"/>
          <w:sz w:val="24"/>
          <w:szCs w:val="24"/>
        </w:rPr>
        <w:t>Митници</w:t>
      </w:r>
      <w:r>
        <w:rPr>
          <w:rFonts w:ascii="Times New Roman" w:hAnsi="Times New Roman"/>
          <w:sz w:val="24"/>
          <w:szCs w:val="24"/>
        </w:rPr>
        <w:t xml:space="preserve">“, </w:t>
      </w:r>
      <w:r w:rsidRPr="004B3623">
        <w:rPr>
          <w:rFonts w:ascii="Times New Roman" w:hAnsi="Times New Roman"/>
          <w:sz w:val="24"/>
          <w:szCs w:val="24"/>
        </w:rPr>
        <w:t>съобразно тяхната компетентност</w:t>
      </w:r>
      <w:r>
        <w:rPr>
          <w:rFonts w:ascii="Times New Roman" w:hAnsi="Times New Roman"/>
          <w:sz w:val="24"/>
          <w:szCs w:val="24"/>
        </w:rPr>
        <w:t>.</w:t>
      </w:r>
      <w:r w:rsidR="00825A5A" w:rsidRPr="0027373A">
        <w:rPr>
          <w:rFonts w:ascii="Times New Roman" w:hAnsi="Times New Roman" w:cs="Times New Roman"/>
          <w:sz w:val="24"/>
          <w:szCs w:val="24"/>
        </w:rPr>
        <w:t>.</w:t>
      </w:r>
    </w:p>
    <w:p w:rsidR="005F49F3" w:rsidRPr="0027373A" w:rsidRDefault="005F49F3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73A">
        <w:rPr>
          <w:rFonts w:ascii="Times New Roman" w:hAnsi="Times New Roman" w:cs="Times New Roman"/>
          <w:sz w:val="24"/>
          <w:szCs w:val="24"/>
        </w:rPr>
        <w:t>Научно-техническият съвет по рибарство и аквакултури (НТСРА) се заменя с Консултатив</w:t>
      </w:r>
      <w:r w:rsidR="004F3CD3" w:rsidRPr="0027373A">
        <w:rPr>
          <w:rFonts w:ascii="Times New Roman" w:hAnsi="Times New Roman" w:cs="Times New Roman"/>
          <w:sz w:val="24"/>
          <w:szCs w:val="24"/>
        </w:rPr>
        <w:t>ния</w:t>
      </w:r>
      <w:r w:rsidRPr="0027373A">
        <w:rPr>
          <w:rFonts w:ascii="Times New Roman" w:hAnsi="Times New Roman" w:cs="Times New Roman"/>
          <w:sz w:val="24"/>
          <w:szCs w:val="24"/>
        </w:rPr>
        <w:t xml:space="preserve"> съвет по рибарство</w:t>
      </w:r>
      <w:r w:rsidR="006411FA" w:rsidRPr="0027373A">
        <w:rPr>
          <w:rFonts w:ascii="Times New Roman" w:hAnsi="Times New Roman" w:cs="Times New Roman"/>
          <w:sz w:val="24"/>
          <w:szCs w:val="24"/>
        </w:rPr>
        <w:t xml:space="preserve"> (КСР)</w:t>
      </w:r>
      <w:r w:rsidRPr="0027373A">
        <w:rPr>
          <w:rFonts w:ascii="Times New Roman" w:hAnsi="Times New Roman" w:cs="Times New Roman"/>
          <w:sz w:val="24"/>
          <w:szCs w:val="24"/>
        </w:rPr>
        <w:t xml:space="preserve">, който съществува от 2015 г. и до момента е действащ консултативен орган към министъра на земеделието, храните и горите, като алтернатива на НТСРА. </w:t>
      </w:r>
      <w:proofErr w:type="spellStart"/>
      <w:r w:rsidRPr="0027373A">
        <w:rPr>
          <w:rFonts w:ascii="Times New Roman" w:hAnsi="Times New Roman" w:cs="Times New Roman"/>
          <w:sz w:val="24"/>
          <w:szCs w:val="24"/>
        </w:rPr>
        <w:t>Относимите</w:t>
      </w:r>
      <w:proofErr w:type="spellEnd"/>
      <w:r w:rsidRPr="0027373A">
        <w:rPr>
          <w:rFonts w:ascii="Times New Roman" w:hAnsi="Times New Roman" w:cs="Times New Roman"/>
          <w:sz w:val="24"/>
          <w:szCs w:val="24"/>
        </w:rPr>
        <w:t xml:space="preserve"> текстове са актуализирани, като е регламентиран действащият КСР, неговата структура, организация и функции.</w:t>
      </w:r>
    </w:p>
    <w:p w:rsidR="006D5FC2" w:rsidRPr="0027373A" w:rsidRDefault="006334DB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7373A">
        <w:rPr>
          <w:rFonts w:ascii="Times New Roman" w:hAnsi="Times New Roman" w:cs="Times New Roman"/>
          <w:sz w:val="24"/>
          <w:szCs w:val="24"/>
        </w:rPr>
        <w:t>С цел повишаване на информираността и осигуряване на достъп до водните обекти държавна собственост, определени само за любителски риболов, в които е възложено управлението на рибните ресурси на риболовни сдружения, регистрирани при условията и по реда на Закона за юридическите лица с нестопанска цел, са въведени нови изисквания по отношение на обозначаването на водния обект и определянето на зона за свободен достъп до водния обект.</w:t>
      </w:r>
      <w:r w:rsidR="006D5FC2" w:rsidRPr="0027373A">
        <w:rPr>
          <w:rFonts w:ascii="Times New Roman" w:hAnsi="Times New Roman" w:cs="Times New Roman"/>
          <w:sz w:val="24"/>
          <w:szCs w:val="24"/>
        </w:rPr>
        <w:t xml:space="preserve"> </w:t>
      </w:r>
      <w:r w:rsidR="006D5FC2" w:rsidRPr="0027373A">
        <w:rPr>
          <w:rFonts w:ascii="Times New Roman" w:hAnsi="Times New Roman" w:cs="Times New Roman"/>
          <w:sz w:val="24"/>
          <w:szCs w:val="24"/>
          <w:lang w:eastAsia="bg-BG"/>
        </w:rPr>
        <w:t>По този начин ще се гарантира по-доброто управление на рибните ресурси в съответния воден обект, както и ще се даде възможност в определена зона от него лицата, които имат валиден билет за любителски риболов да извършват тази дейност без да притежават членска карта.</w:t>
      </w:r>
    </w:p>
    <w:p w:rsidR="006334DB" w:rsidRPr="0027373A" w:rsidRDefault="006334DB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73A">
        <w:rPr>
          <w:rFonts w:ascii="Times New Roman" w:hAnsi="Times New Roman" w:cs="Times New Roman"/>
          <w:sz w:val="24"/>
          <w:szCs w:val="24"/>
        </w:rPr>
        <w:t>За да се подпомогне опазването на речните местообитания и ограничаване на влиянието от човешката дейност отпада възможността за възлагане на управлението на рибните ресурси в реките и старите речни корита на сдружения, регистрирани при условията и по реда на Закона за юридическите лица с нестопанска цел. До момента не е възлагано управлението в нито една река или старо речно корито.</w:t>
      </w:r>
    </w:p>
    <w:p w:rsidR="00191C07" w:rsidRPr="0027373A" w:rsidRDefault="00191C07" w:rsidP="0027373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3A">
        <w:rPr>
          <w:rFonts w:ascii="Times New Roman" w:hAnsi="Times New Roman" w:cs="Times New Roman"/>
          <w:sz w:val="24"/>
          <w:szCs w:val="24"/>
        </w:rPr>
        <w:lastRenderedPageBreak/>
        <w:t xml:space="preserve">Задължението да се поддържа регистър по отношение на тежките нарушения на кораби с присъдени наказателни точки, произтичащо от </w:t>
      </w:r>
      <w:r w:rsidRPr="0027373A">
        <w:rPr>
          <w:rFonts w:ascii="Times New Roman" w:eastAsia="Calibri" w:hAnsi="Times New Roman" w:cs="Times New Roman"/>
          <w:sz w:val="24"/>
          <w:szCs w:val="24"/>
        </w:rPr>
        <w:t xml:space="preserve">Регламент (ЕО) № 1005/2008 на Съвета от 29 септември 2008 година за създаване на система на Общността за предотвратяване, възпиране и премахване на незаконния, недеклариран и нерегулиран риболов, за изменение на регламенти (ЕИО) № 2847/93, (ЕО) № 1936/2001 и (ЕО) № 601/2004 и за отмяна на регламенти (ЕО) № 1093/94 и (ЕО) № 1447/1999 </w:t>
      </w:r>
      <w:r w:rsidRPr="0027373A">
        <w:rPr>
          <w:rFonts w:ascii="Times New Roman" w:hAnsi="Times New Roman" w:cs="Times New Roman"/>
          <w:sz w:val="24"/>
          <w:szCs w:val="24"/>
        </w:rPr>
        <w:t xml:space="preserve">обуславя необходимостта да бъде включен такъв регистър към списъка с регистрите, които се съставят и водят от ИАРА. Включен е и воденият от ИАРА към момента регистър на </w:t>
      </w:r>
      <w:r w:rsidRPr="0027373A">
        <w:rPr>
          <w:rFonts w:ascii="Times New Roman" w:eastAsia="Calibri" w:hAnsi="Times New Roman" w:cs="Times New Roman"/>
          <w:sz w:val="24"/>
          <w:szCs w:val="24"/>
        </w:rPr>
        <w:t>издадените удостоверения за свободен капацитет.</w:t>
      </w:r>
    </w:p>
    <w:p w:rsidR="006334DB" w:rsidRPr="0027373A" w:rsidRDefault="001D2183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73A">
        <w:rPr>
          <w:rFonts w:ascii="Times New Roman" w:hAnsi="Times New Roman" w:cs="Times New Roman"/>
          <w:sz w:val="24"/>
          <w:szCs w:val="24"/>
          <w:lang w:eastAsia="bg-BG"/>
        </w:rPr>
        <w:t>И</w:t>
      </w:r>
      <w:r w:rsidR="00191C07" w:rsidRPr="0027373A">
        <w:rPr>
          <w:rFonts w:ascii="Times New Roman" w:hAnsi="Times New Roman" w:cs="Times New Roman"/>
          <w:sz w:val="24"/>
          <w:szCs w:val="24"/>
          <w:lang w:eastAsia="bg-BG"/>
        </w:rPr>
        <w:t>звършено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е</w:t>
      </w:r>
      <w:r w:rsidR="00191C07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разграничаване на юридическите лица, които имат право да се регистрират в ИАРА. </w:t>
      </w:r>
      <w:r w:rsidR="00501E32" w:rsidRPr="0027373A">
        <w:rPr>
          <w:rFonts w:ascii="Times New Roman" w:hAnsi="Times New Roman" w:cs="Times New Roman"/>
          <w:sz w:val="24"/>
          <w:szCs w:val="24"/>
          <w:lang w:eastAsia="bg-BG"/>
        </w:rPr>
        <w:t>Действащият ЗРА</w:t>
      </w:r>
      <w:r w:rsidR="00191C07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позволява на юридически лица с нестопанска цел да се регистрират</w:t>
      </w:r>
      <w:r w:rsidR="00191C07" w:rsidRPr="0027373A">
        <w:rPr>
          <w:rFonts w:ascii="Times New Roman" w:hAnsi="Times New Roman" w:cs="Times New Roman"/>
          <w:sz w:val="24"/>
          <w:szCs w:val="24"/>
        </w:rPr>
        <w:t xml:space="preserve"> за </w:t>
      </w:r>
      <w:r w:rsidR="00501E32" w:rsidRPr="0027373A">
        <w:rPr>
          <w:rFonts w:ascii="Times New Roman" w:hAnsi="Times New Roman" w:cs="Times New Roman"/>
          <w:sz w:val="24"/>
          <w:szCs w:val="24"/>
        </w:rPr>
        <w:t xml:space="preserve">извършване на стопански риболов, за </w:t>
      </w:r>
      <w:r w:rsidR="00501E32" w:rsidRPr="0027373A">
        <w:rPr>
          <w:rFonts w:ascii="Times New Roman" w:hAnsi="Times New Roman" w:cs="Times New Roman"/>
          <w:sz w:val="24"/>
          <w:szCs w:val="24"/>
          <w:lang w:eastAsia="bg-BG"/>
        </w:rPr>
        <w:t>развъждане и отглеждане на риба и други водни организми, за</w:t>
      </w:r>
      <w:r w:rsidR="00191C07" w:rsidRPr="0027373A">
        <w:rPr>
          <w:rFonts w:ascii="Times New Roman" w:hAnsi="Times New Roman" w:cs="Times New Roman"/>
          <w:sz w:val="24"/>
          <w:szCs w:val="24"/>
        </w:rPr>
        <w:t xml:space="preserve"> </w:t>
      </w:r>
      <w:r w:rsidR="00191C07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продажба на </w:t>
      </w:r>
      <w:r w:rsidR="00501E32" w:rsidRPr="0027373A">
        <w:rPr>
          <w:rFonts w:ascii="Times New Roman" w:hAnsi="Times New Roman" w:cs="Times New Roman"/>
          <w:sz w:val="24"/>
          <w:szCs w:val="24"/>
          <w:lang w:eastAsia="bg-BG"/>
        </w:rPr>
        <w:t>продукти от риболов и аквакултури</w:t>
      </w:r>
      <w:r w:rsidR="00191C07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. Предвид факта, че риболовната и </w:t>
      </w:r>
      <w:proofErr w:type="spellStart"/>
      <w:r w:rsidR="00191C07" w:rsidRPr="0027373A">
        <w:rPr>
          <w:rFonts w:ascii="Times New Roman" w:hAnsi="Times New Roman" w:cs="Times New Roman"/>
          <w:sz w:val="24"/>
          <w:szCs w:val="24"/>
          <w:lang w:eastAsia="bg-BG"/>
        </w:rPr>
        <w:t>аквакултурната</w:t>
      </w:r>
      <w:proofErr w:type="spellEnd"/>
      <w:r w:rsidR="00501E32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дейност</w:t>
      </w:r>
      <w:r w:rsidR="00191C07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предполага</w:t>
      </w:r>
      <w:r w:rsidR="00501E32" w:rsidRPr="0027373A">
        <w:rPr>
          <w:rFonts w:ascii="Times New Roman" w:hAnsi="Times New Roman" w:cs="Times New Roman"/>
          <w:sz w:val="24"/>
          <w:szCs w:val="24"/>
          <w:lang w:eastAsia="bg-BG"/>
        </w:rPr>
        <w:t>т</w:t>
      </w:r>
      <w:r w:rsidR="00191C07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реализиране на печалба, би следвало юридически лица, извършващи тази дейност да са регистрирани </w:t>
      </w:r>
      <w:r w:rsidR="003159F3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единствено </w:t>
      </w:r>
      <w:r w:rsidR="00501E32" w:rsidRPr="0027373A">
        <w:rPr>
          <w:rFonts w:ascii="Times New Roman" w:hAnsi="Times New Roman" w:cs="Times New Roman"/>
          <w:sz w:val="24"/>
          <w:szCs w:val="24"/>
          <w:lang w:eastAsia="bg-BG"/>
        </w:rPr>
        <w:t>по смисъла на Търговския закон.</w:t>
      </w:r>
    </w:p>
    <w:p w:rsidR="00FC7F18" w:rsidRPr="0027373A" w:rsidRDefault="00543299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73A">
        <w:rPr>
          <w:rFonts w:ascii="Times New Roman" w:hAnsi="Times New Roman" w:cs="Times New Roman"/>
          <w:sz w:val="24"/>
          <w:szCs w:val="24"/>
        </w:rPr>
        <w:t xml:space="preserve">Един от най-съществените механизми за устойчиво управление на рибните ресурси е събирането на надеждни данни за риболовната дейност, което да послужи за основа на вземането на адекватни решения за управление, опазване и устойчива експлоатация на живите водни ресурси. Информацията за </w:t>
      </w:r>
      <w:proofErr w:type="spellStart"/>
      <w:r w:rsidRPr="0027373A">
        <w:rPr>
          <w:rFonts w:ascii="Times New Roman" w:hAnsi="Times New Roman" w:cs="Times New Roman"/>
          <w:sz w:val="24"/>
          <w:szCs w:val="24"/>
        </w:rPr>
        <w:t>улова</w:t>
      </w:r>
      <w:proofErr w:type="spellEnd"/>
      <w:r w:rsidRPr="0027373A">
        <w:rPr>
          <w:rFonts w:ascii="Times New Roman" w:hAnsi="Times New Roman" w:cs="Times New Roman"/>
          <w:sz w:val="24"/>
          <w:szCs w:val="24"/>
        </w:rPr>
        <w:t xml:space="preserve"> се събира посредством попълване на риболовен дневник, а съгласно сега действащите разпоредби капитаните на риболовни кораби с дължина до 10 метра се освобождават от задължението да водят риболовен дневник, при наличие на влязъл план за статистически извадки</w:t>
      </w:r>
      <w:r w:rsidR="000D4693" w:rsidRPr="0027373A">
        <w:rPr>
          <w:rFonts w:ascii="Times New Roman" w:hAnsi="Times New Roman" w:cs="Times New Roman"/>
          <w:sz w:val="24"/>
          <w:szCs w:val="24"/>
        </w:rPr>
        <w:t>.</w:t>
      </w:r>
      <w:r w:rsidRPr="0027373A">
        <w:rPr>
          <w:rFonts w:ascii="Times New Roman" w:hAnsi="Times New Roman" w:cs="Times New Roman"/>
          <w:sz w:val="24"/>
          <w:szCs w:val="24"/>
        </w:rPr>
        <w:t xml:space="preserve"> </w:t>
      </w:r>
      <w:r w:rsidR="000D4693" w:rsidRPr="0027373A">
        <w:rPr>
          <w:rFonts w:ascii="Times New Roman" w:hAnsi="Times New Roman" w:cs="Times New Roman"/>
          <w:sz w:val="24"/>
          <w:szCs w:val="24"/>
        </w:rPr>
        <w:t>В</w:t>
      </w:r>
      <w:r w:rsidRPr="0027373A">
        <w:rPr>
          <w:rFonts w:ascii="Times New Roman" w:hAnsi="Times New Roman" w:cs="Times New Roman"/>
          <w:sz w:val="24"/>
          <w:szCs w:val="24"/>
        </w:rPr>
        <w:t xml:space="preserve">ъз основа на </w:t>
      </w:r>
      <w:r w:rsidR="000D4693" w:rsidRPr="0027373A">
        <w:rPr>
          <w:rFonts w:ascii="Times New Roman" w:hAnsi="Times New Roman" w:cs="Times New Roman"/>
          <w:sz w:val="24"/>
          <w:szCs w:val="24"/>
        </w:rPr>
        <w:t xml:space="preserve">този план </w:t>
      </w:r>
      <w:r w:rsidRPr="0027373A">
        <w:rPr>
          <w:rFonts w:ascii="Times New Roman" w:hAnsi="Times New Roman" w:cs="Times New Roman"/>
          <w:sz w:val="24"/>
          <w:szCs w:val="24"/>
        </w:rPr>
        <w:t xml:space="preserve">се наблюдават </w:t>
      </w:r>
      <w:r w:rsidR="00FD6B73" w:rsidRPr="0027373A">
        <w:rPr>
          <w:rFonts w:ascii="Times New Roman" w:hAnsi="Times New Roman" w:cs="Times New Roman"/>
          <w:sz w:val="24"/>
          <w:szCs w:val="24"/>
        </w:rPr>
        <w:t>дейностите на посочените кораби, като за целта попълват месечна</w:t>
      </w:r>
      <w:r w:rsidRPr="0027373A">
        <w:rPr>
          <w:rFonts w:ascii="Times New Roman" w:hAnsi="Times New Roman" w:cs="Times New Roman"/>
          <w:sz w:val="24"/>
          <w:szCs w:val="24"/>
        </w:rPr>
        <w:t xml:space="preserve"> </w:t>
      </w:r>
      <w:r w:rsidR="00FD6B73" w:rsidRPr="0027373A">
        <w:rPr>
          <w:rFonts w:ascii="Times New Roman" w:hAnsi="Times New Roman" w:cs="Times New Roman"/>
          <w:sz w:val="24"/>
          <w:szCs w:val="24"/>
        </w:rPr>
        <w:t xml:space="preserve">декларация за риболовните си дейности. </w:t>
      </w:r>
      <w:r w:rsidRPr="0027373A">
        <w:rPr>
          <w:rFonts w:ascii="Times New Roman" w:hAnsi="Times New Roman" w:cs="Times New Roman"/>
          <w:sz w:val="24"/>
          <w:szCs w:val="24"/>
        </w:rPr>
        <w:t xml:space="preserve">За 2 години от влизане в сила на плана за статистически извадки нито един от капитаните на риболовни кораби под 10 метра не е подал в ИАРА </w:t>
      </w:r>
      <w:r w:rsidR="00FD6B73" w:rsidRPr="0027373A">
        <w:rPr>
          <w:rFonts w:ascii="Times New Roman" w:hAnsi="Times New Roman" w:cs="Times New Roman"/>
          <w:sz w:val="24"/>
          <w:szCs w:val="24"/>
        </w:rPr>
        <w:t xml:space="preserve">такава </w:t>
      </w:r>
      <w:r w:rsidRPr="0027373A">
        <w:rPr>
          <w:rFonts w:ascii="Times New Roman" w:hAnsi="Times New Roman" w:cs="Times New Roman"/>
          <w:sz w:val="24"/>
          <w:szCs w:val="24"/>
        </w:rPr>
        <w:t>месечна декларация</w:t>
      </w:r>
      <w:r w:rsidR="00FD6B73" w:rsidRPr="0027373A">
        <w:rPr>
          <w:rFonts w:ascii="Times New Roman" w:hAnsi="Times New Roman" w:cs="Times New Roman"/>
          <w:sz w:val="24"/>
          <w:szCs w:val="24"/>
        </w:rPr>
        <w:t xml:space="preserve"> и огромна част от риболовците продължат да попълват риболовен дневник. </w:t>
      </w:r>
      <w:r w:rsidR="00FC7F18" w:rsidRPr="0027373A">
        <w:rPr>
          <w:rFonts w:ascii="Times New Roman" w:hAnsi="Times New Roman" w:cs="Times New Roman"/>
          <w:sz w:val="24"/>
          <w:szCs w:val="24"/>
        </w:rPr>
        <w:t xml:space="preserve">Това води до невъзможност за осигуряване </w:t>
      </w:r>
      <w:proofErr w:type="spellStart"/>
      <w:r w:rsidR="00FC7F18" w:rsidRPr="0027373A">
        <w:rPr>
          <w:rFonts w:ascii="Times New Roman" w:hAnsi="Times New Roman" w:cs="Times New Roman"/>
          <w:sz w:val="24"/>
          <w:szCs w:val="24"/>
        </w:rPr>
        <w:t>проследяемост</w:t>
      </w:r>
      <w:proofErr w:type="spellEnd"/>
      <w:r w:rsidR="00FC7F18" w:rsidRPr="0027373A">
        <w:rPr>
          <w:rFonts w:ascii="Times New Roman" w:hAnsi="Times New Roman" w:cs="Times New Roman"/>
          <w:sz w:val="24"/>
          <w:szCs w:val="24"/>
        </w:rPr>
        <w:t xml:space="preserve"> на продуктите от риболов. Предвид изложените мотиви изключението за</w:t>
      </w:r>
      <w:r w:rsidRPr="0027373A">
        <w:rPr>
          <w:rFonts w:ascii="Times New Roman" w:hAnsi="Times New Roman" w:cs="Times New Roman"/>
          <w:sz w:val="24"/>
          <w:szCs w:val="24"/>
        </w:rPr>
        <w:t xml:space="preserve"> воденето на риболовен дневник </w:t>
      </w:r>
      <w:r w:rsidR="00FC7F18" w:rsidRPr="0027373A">
        <w:rPr>
          <w:rFonts w:ascii="Times New Roman" w:hAnsi="Times New Roman" w:cs="Times New Roman"/>
          <w:sz w:val="24"/>
          <w:szCs w:val="24"/>
        </w:rPr>
        <w:t xml:space="preserve">следва </w:t>
      </w:r>
      <w:r w:rsidRPr="0027373A">
        <w:rPr>
          <w:rFonts w:ascii="Times New Roman" w:hAnsi="Times New Roman" w:cs="Times New Roman"/>
          <w:sz w:val="24"/>
          <w:szCs w:val="24"/>
        </w:rPr>
        <w:t>да отпадне.</w:t>
      </w:r>
    </w:p>
    <w:p w:rsidR="00543299" w:rsidRPr="0027373A" w:rsidRDefault="00A00362" w:rsidP="0027373A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7373A">
        <w:rPr>
          <w:rFonts w:ascii="Times New Roman" w:hAnsi="Times New Roman" w:cs="Times New Roman"/>
          <w:sz w:val="24"/>
          <w:szCs w:val="24"/>
        </w:rPr>
        <w:t>В</w:t>
      </w:r>
      <w:r w:rsidR="00FD6B73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з</w:t>
      </w:r>
      <w:r w:rsidR="009F465B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аконопроекта </w:t>
      </w:r>
      <w:r w:rsidR="00FD6B73" w:rsidRPr="0027373A">
        <w:rPr>
          <w:rFonts w:ascii="Times New Roman" w:hAnsi="Times New Roman" w:cs="Times New Roman"/>
          <w:sz w:val="24"/>
          <w:szCs w:val="24"/>
          <w:lang w:eastAsia="bg-BG"/>
        </w:rPr>
        <w:t>са предвидени разпоредби, които позволя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>ва</w:t>
      </w:r>
      <w:r w:rsidR="00FD6B73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т попълването и изпращането на данните от риболовния дневник по електронен път за кораби с обща дължина под 12 м, включително 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>от такива</w:t>
      </w:r>
      <w:r w:rsidR="00FD6B73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, извършващи </w:t>
      </w:r>
      <w:proofErr w:type="spellStart"/>
      <w:r w:rsidR="00FD6B73" w:rsidRPr="0027373A">
        <w:rPr>
          <w:rFonts w:ascii="Times New Roman" w:hAnsi="Times New Roman" w:cs="Times New Roman"/>
          <w:sz w:val="24"/>
          <w:szCs w:val="24"/>
          <w:lang w:eastAsia="bg-BG"/>
        </w:rPr>
        <w:t>дребномащабен</w:t>
      </w:r>
      <w:proofErr w:type="spellEnd"/>
      <w:r w:rsidR="00FD6B73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риболов, което </w:t>
      </w:r>
      <w:r w:rsidR="009F465B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ще </w:t>
      </w:r>
      <w:r w:rsidR="00FD6B73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намали административната тежест за тези оператори и значително </w:t>
      </w:r>
      <w:r w:rsidR="00A27C0E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ще </w:t>
      </w:r>
      <w:r w:rsidR="00FD6B73" w:rsidRPr="0027373A">
        <w:rPr>
          <w:rFonts w:ascii="Times New Roman" w:hAnsi="Times New Roman" w:cs="Times New Roman"/>
          <w:sz w:val="24"/>
          <w:szCs w:val="24"/>
          <w:lang w:eastAsia="bg-BG"/>
        </w:rPr>
        <w:t>подобри качеството на събираните данни за риболовните дейности на този сегмент от риболовния флот.</w:t>
      </w:r>
    </w:p>
    <w:p w:rsidR="00E763B7" w:rsidRPr="0027373A" w:rsidRDefault="00E763B7" w:rsidP="0027373A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7373A">
        <w:rPr>
          <w:rFonts w:ascii="Times New Roman" w:hAnsi="Times New Roman" w:cs="Times New Roman"/>
          <w:sz w:val="24"/>
          <w:szCs w:val="24"/>
        </w:rPr>
        <w:lastRenderedPageBreak/>
        <w:t xml:space="preserve">С оглед 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идентификация, разграничаване </w:t>
      </w:r>
      <w:r w:rsidRPr="0027373A">
        <w:rPr>
          <w:rFonts w:ascii="Times New Roman" w:hAnsi="Times New Roman" w:cs="Times New Roman"/>
          <w:sz w:val="24"/>
          <w:szCs w:val="24"/>
        </w:rPr>
        <w:t xml:space="preserve">и обособяването 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на </w:t>
      </w:r>
      <w:proofErr w:type="spellStart"/>
      <w:r w:rsidRPr="0027373A">
        <w:rPr>
          <w:rFonts w:ascii="Times New Roman" w:hAnsi="Times New Roman" w:cs="Times New Roman"/>
          <w:sz w:val="24"/>
          <w:szCs w:val="24"/>
          <w:lang w:eastAsia="bg-BG"/>
        </w:rPr>
        <w:t>дребномащабния</w:t>
      </w:r>
      <w:proofErr w:type="spellEnd"/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риболов като вид стопанска дейност </w:t>
      </w:r>
      <w:r w:rsidR="007A30E0" w:rsidRPr="0027373A">
        <w:rPr>
          <w:rFonts w:ascii="Times New Roman" w:hAnsi="Times New Roman" w:cs="Times New Roman"/>
          <w:sz w:val="24"/>
          <w:szCs w:val="24"/>
        </w:rPr>
        <w:t xml:space="preserve">са </w:t>
      </w:r>
      <w:r w:rsidRPr="0027373A">
        <w:rPr>
          <w:rFonts w:ascii="Times New Roman" w:hAnsi="Times New Roman" w:cs="Times New Roman"/>
          <w:sz w:val="24"/>
          <w:szCs w:val="24"/>
        </w:rPr>
        <w:t xml:space="preserve">регламентирани </w:t>
      </w:r>
      <w:r w:rsidR="007A30E0" w:rsidRPr="0027373A">
        <w:rPr>
          <w:rFonts w:ascii="Times New Roman" w:hAnsi="Times New Roman" w:cs="Times New Roman"/>
          <w:sz w:val="24"/>
          <w:szCs w:val="24"/>
        </w:rPr>
        <w:t xml:space="preserve">специфичните изисквания за извършване </w:t>
      </w:r>
      <w:r w:rsidRPr="0027373A">
        <w:rPr>
          <w:rFonts w:ascii="Times New Roman" w:hAnsi="Times New Roman" w:cs="Times New Roman"/>
          <w:sz w:val="24"/>
          <w:szCs w:val="24"/>
        </w:rPr>
        <w:t>такъв риболов</w:t>
      </w:r>
      <w:r w:rsidR="007A30E0" w:rsidRPr="0027373A">
        <w:rPr>
          <w:rFonts w:ascii="Times New Roman" w:hAnsi="Times New Roman" w:cs="Times New Roman"/>
          <w:sz w:val="24"/>
          <w:szCs w:val="24"/>
        </w:rPr>
        <w:t xml:space="preserve">. </w:t>
      </w:r>
      <w:r w:rsidRPr="0027373A">
        <w:rPr>
          <w:rFonts w:ascii="Times New Roman" w:hAnsi="Times New Roman" w:cs="Times New Roman"/>
          <w:sz w:val="24"/>
          <w:szCs w:val="24"/>
        </w:rPr>
        <w:t>О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>бособен е</w:t>
      </w:r>
      <w:r w:rsidR="007A30E0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отделен раздел, съдържащ 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конкретни параметри, въз основа на които се характеризира </w:t>
      </w:r>
      <w:proofErr w:type="spellStart"/>
      <w:r w:rsidRPr="0027373A">
        <w:rPr>
          <w:rFonts w:ascii="Times New Roman" w:hAnsi="Times New Roman" w:cs="Times New Roman"/>
          <w:sz w:val="24"/>
          <w:szCs w:val="24"/>
          <w:lang w:eastAsia="bg-BG"/>
        </w:rPr>
        <w:t>дребномащабния</w:t>
      </w:r>
      <w:proofErr w:type="spellEnd"/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риболов в Черно море и специфичните условия, при които може да се извършва. Предвиден е </w:t>
      </w:r>
      <w:r w:rsidR="00502899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нов 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регулаторен режим за извършване на дейността, </w:t>
      </w:r>
      <w:r w:rsidR="00502899" w:rsidRPr="0027373A">
        <w:rPr>
          <w:rFonts w:ascii="Times New Roman" w:hAnsi="Times New Roman" w:cs="Times New Roman"/>
          <w:sz w:val="24"/>
          <w:szCs w:val="24"/>
          <w:lang w:eastAsia="bg-BG"/>
        </w:rPr>
        <w:t>като вместо изискуемите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502899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досега 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разрешително за стопански риболов и </w:t>
      </w:r>
      <w:r w:rsidR="00502899" w:rsidRPr="0027373A">
        <w:rPr>
          <w:rFonts w:ascii="Times New Roman" w:hAnsi="Times New Roman" w:cs="Times New Roman"/>
          <w:sz w:val="24"/>
          <w:szCs w:val="24"/>
          <w:lang w:eastAsia="bg-BG"/>
        </w:rPr>
        <w:t>документ за придобито право за усвояване на ресурс от риба и други водни организми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502899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ще е необходимо наличието само на разрешително за </w:t>
      </w:r>
      <w:proofErr w:type="spellStart"/>
      <w:r w:rsidR="00502899" w:rsidRPr="0027373A">
        <w:rPr>
          <w:rFonts w:ascii="Times New Roman" w:hAnsi="Times New Roman" w:cs="Times New Roman"/>
          <w:sz w:val="24"/>
          <w:szCs w:val="24"/>
          <w:lang w:eastAsia="bg-BG"/>
        </w:rPr>
        <w:t>дребномащабен</w:t>
      </w:r>
      <w:proofErr w:type="spellEnd"/>
      <w:r w:rsidR="00502899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риболов, което ще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доведе до намаляване на административна</w:t>
      </w:r>
      <w:r w:rsidR="009A7A0E" w:rsidRPr="0027373A">
        <w:rPr>
          <w:rFonts w:ascii="Times New Roman" w:hAnsi="Times New Roman" w:cs="Times New Roman"/>
          <w:sz w:val="24"/>
          <w:szCs w:val="24"/>
          <w:lang w:eastAsia="bg-BG"/>
        </w:rPr>
        <w:t>та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тежест за </w:t>
      </w:r>
      <w:proofErr w:type="spellStart"/>
      <w:r w:rsidRPr="0027373A">
        <w:rPr>
          <w:rFonts w:ascii="Times New Roman" w:hAnsi="Times New Roman" w:cs="Times New Roman"/>
          <w:sz w:val="24"/>
          <w:szCs w:val="24"/>
          <w:lang w:eastAsia="bg-BG"/>
        </w:rPr>
        <w:t>дребномащабните</w:t>
      </w:r>
      <w:proofErr w:type="spellEnd"/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риболовни оператори.</w:t>
      </w:r>
    </w:p>
    <w:p w:rsidR="00CE3601" w:rsidRPr="0027373A" w:rsidRDefault="001C5DBA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7373A">
        <w:rPr>
          <w:rFonts w:ascii="Times New Roman" w:hAnsi="Times New Roman" w:cs="Times New Roman"/>
          <w:sz w:val="24"/>
          <w:szCs w:val="24"/>
          <w:lang w:eastAsia="bg-BG"/>
        </w:rPr>
        <w:t>С цел по-ефективно управление на риболовния капацитет на флота на Република България е предвидена възможност за отписване от</w:t>
      </w:r>
      <w:r w:rsidR="00CE3601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регистъра на риболовните кораби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CE3601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воден от ИАРА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>, на плавателни съдове</w:t>
      </w:r>
      <w:r w:rsidR="00CE3601" w:rsidRPr="0027373A">
        <w:rPr>
          <w:rFonts w:ascii="Times New Roman" w:hAnsi="Times New Roman" w:cs="Times New Roman"/>
          <w:sz w:val="24"/>
          <w:szCs w:val="24"/>
          <w:lang w:eastAsia="bg-BG"/>
        </w:rPr>
        <w:t>, за които няма издадено разрешително за стопански риболов в продължение на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2 или повече</w:t>
      </w:r>
      <w:r w:rsidR="00CE3601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години. 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>По този начин ще се предотврати задържането на</w:t>
      </w:r>
      <w:r w:rsidR="00CE3601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риболовен капацитет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и ще се </w:t>
      </w:r>
      <w:r w:rsidR="007F13E6" w:rsidRPr="0027373A">
        <w:rPr>
          <w:rFonts w:ascii="Times New Roman" w:hAnsi="Times New Roman" w:cs="Times New Roman"/>
          <w:sz w:val="24"/>
          <w:szCs w:val="24"/>
          <w:lang w:eastAsia="bg-BG"/>
        </w:rPr>
        <w:t>създаде</w:t>
      </w:r>
      <w:r w:rsidR="00CE3601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правно основание риболовните кораби да бъдат отписани и съответно риболовния капацит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>ет да бъде управляван</w:t>
      </w:r>
      <w:r w:rsidR="00C00A1B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по-ефективно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E763B7" w:rsidRPr="0027373A" w:rsidRDefault="00FF1A41" w:rsidP="0027373A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73A">
        <w:rPr>
          <w:rFonts w:ascii="Times New Roman" w:hAnsi="Times New Roman" w:cs="Times New Roman"/>
          <w:sz w:val="24"/>
          <w:szCs w:val="24"/>
        </w:rPr>
        <w:tab/>
        <w:t>Във връзка с нормативни празноти са актуализирани и допълнени хипотезите, в които изпълнителният директор на ИАРА може със заповед да прекрати действието на разрешителното за стопански риболов, включително със специализиран уред. Също така с цел намаляване на административната тежест са предложени промени в процедурата за получаване на разрешително за стопански риболов със специализиран уред.</w:t>
      </w:r>
    </w:p>
    <w:p w:rsidR="002230D6" w:rsidRPr="0027373A" w:rsidRDefault="00FF1A41" w:rsidP="0027373A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7373A">
        <w:rPr>
          <w:rFonts w:ascii="Times New Roman" w:hAnsi="Times New Roman" w:cs="Times New Roman"/>
          <w:sz w:val="24"/>
          <w:szCs w:val="24"/>
          <w:lang w:eastAsia="bg-BG"/>
        </w:rPr>
        <w:tab/>
        <w:t>С оглед осигуряване спазването на задължения, произтичащи от европейското законодателство,</w:t>
      </w:r>
      <w:r w:rsidR="00BE2764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и</w:t>
      </w:r>
      <w:r w:rsidR="00DC1392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осъществяване на по-ефективен контрол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са предвидени разпоредби, регламентиращи</w:t>
      </w:r>
      <w:r w:rsidR="002230D6" w:rsidRPr="0027373A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p w:rsidR="00F67500" w:rsidRPr="0027373A" w:rsidRDefault="002230D6" w:rsidP="0027373A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7373A">
        <w:rPr>
          <w:rFonts w:ascii="Times New Roman" w:hAnsi="Times New Roman" w:cs="Times New Roman"/>
          <w:sz w:val="24"/>
          <w:szCs w:val="24"/>
          <w:lang w:eastAsia="bg-BG"/>
        </w:rPr>
        <w:tab/>
        <w:t>-</w:t>
      </w:r>
      <w:r w:rsidR="00FF1A41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изискванията за маркиране на риболовните уреди, с които се извършва стопански риболов,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FF1A41" w:rsidRPr="0027373A">
        <w:rPr>
          <w:rFonts w:ascii="Times New Roman" w:hAnsi="Times New Roman" w:cs="Times New Roman"/>
          <w:sz w:val="24"/>
          <w:szCs w:val="24"/>
          <w:lang w:eastAsia="bg-BG"/>
        </w:rPr>
        <w:t>за водене на риболовен дневник в електронен и хартиен вариант</w:t>
      </w:r>
      <w:r w:rsidR="00F67500" w:rsidRPr="0027373A">
        <w:rPr>
          <w:rFonts w:ascii="Times New Roman" w:hAnsi="Times New Roman" w:cs="Times New Roman"/>
          <w:sz w:val="24"/>
          <w:szCs w:val="24"/>
          <w:lang w:eastAsia="bg-BG"/>
        </w:rPr>
        <w:t>, както и задължението за разтоварване;</w:t>
      </w:r>
    </w:p>
    <w:p w:rsidR="002230D6" w:rsidRPr="0027373A" w:rsidRDefault="00F67500" w:rsidP="0027373A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7373A">
        <w:rPr>
          <w:rFonts w:ascii="Times New Roman" w:hAnsi="Times New Roman" w:cs="Times New Roman"/>
          <w:sz w:val="24"/>
          <w:szCs w:val="24"/>
          <w:lang w:eastAsia="bg-BG"/>
        </w:rPr>
        <w:tab/>
        <w:t xml:space="preserve">- реда за записване на информация за случаен </w:t>
      </w:r>
      <w:proofErr w:type="spellStart"/>
      <w:r w:rsidRPr="0027373A">
        <w:rPr>
          <w:rFonts w:ascii="Times New Roman" w:hAnsi="Times New Roman" w:cs="Times New Roman"/>
          <w:sz w:val="24"/>
          <w:szCs w:val="24"/>
          <w:lang w:eastAsia="bg-BG"/>
        </w:rPr>
        <w:t>улов</w:t>
      </w:r>
      <w:proofErr w:type="spellEnd"/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на морски бозайници</w:t>
      </w:r>
      <w:r w:rsidR="00BE2764" w:rsidRPr="0027373A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FF1A41" w:rsidRPr="0027373A" w:rsidRDefault="002230D6" w:rsidP="0027373A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7373A">
        <w:rPr>
          <w:rFonts w:ascii="Times New Roman" w:hAnsi="Times New Roman" w:cs="Times New Roman"/>
          <w:sz w:val="24"/>
          <w:szCs w:val="24"/>
          <w:lang w:eastAsia="bg-BG"/>
        </w:rPr>
        <w:tab/>
        <w:t>- ограничение</w:t>
      </w:r>
      <w:r w:rsidR="00FF1A41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за трансбордиране на</w:t>
      </w:r>
      <w:r w:rsidR="008B15A2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8B15A2" w:rsidRPr="0027373A">
        <w:rPr>
          <w:rFonts w:ascii="Times New Roman" w:hAnsi="Times New Roman" w:cs="Times New Roman"/>
          <w:sz w:val="24"/>
          <w:szCs w:val="24"/>
          <w:lang w:eastAsia="bg-BG"/>
        </w:rPr>
        <w:t>улов</w:t>
      </w:r>
      <w:proofErr w:type="spellEnd"/>
      <w:r w:rsidR="008B15A2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във водите на Черно море </w:t>
      </w:r>
      <w:r w:rsidR="00FF1A41" w:rsidRPr="0027373A">
        <w:rPr>
          <w:rFonts w:ascii="Times New Roman" w:hAnsi="Times New Roman" w:cs="Times New Roman"/>
          <w:sz w:val="24"/>
          <w:szCs w:val="24"/>
          <w:lang w:eastAsia="bg-BG"/>
        </w:rPr>
        <w:t>и изключенията</w:t>
      </w:r>
      <w:r w:rsidR="008B15A2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от него</w:t>
      </w:r>
      <w:r w:rsidR="00FF1A41" w:rsidRPr="0027373A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E70AA6" w:rsidRPr="0027373A" w:rsidRDefault="00E70AA6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С цел постигане </w:t>
      </w:r>
      <w:r w:rsidR="00A27C0E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на 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по-устойчиво управление и опазване на рибните ресурси, както и засилен контрол на риболова, посредством създаването на различни механизми за тази цел, е предвидена възможност изпълнителният директор на ИАРА с мотивирана 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lastRenderedPageBreak/>
        <w:t xml:space="preserve">заповед да определя специфични условия и ред за </w:t>
      </w:r>
      <w:proofErr w:type="spellStart"/>
      <w:r w:rsidRPr="0027373A">
        <w:rPr>
          <w:rFonts w:ascii="Times New Roman" w:hAnsi="Times New Roman" w:cs="Times New Roman"/>
          <w:sz w:val="24"/>
          <w:szCs w:val="24"/>
          <w:lang w:eastAsia="bg-BG"/>
        </w:rPr>
        <w:t>улов</w:t>
      </w:r>
      <w:proofErr w:type="spellEnd"/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на даден вид риба или други водни организми, за които не е определен общ допустим </w:t>
      </w:r>
      <w:proofErr w:type="spellStart"/>
      <w:r w:rsidRPr="0027373A">
        <w:rPr>
          <w:rFonts w:ascii="Times New Roman" w:hAnsi="Times New Roman" w:cs="Times New Roman"/>
          <w:sz w:val="24"/>
          <w:szCs w:val="24"/>
          <w:lang w:eastAsia="bg-BG"/>
        </w:rPr>
        <w:t>улов</w:t>
      </w:r>
      <w:proofErr w:type="spellEnd"/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и/или квота.</w:t>
      </w:r>
    </w:p>
    <w:p w:rsidR="0095304A" w:rsidRPr="0027373A" w:rsidRDefault="00ED750F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73A">
        <w:rPr>
          <w:rFonts w:ascii="Times New Roman" w:hAnsi="Times New Roman" w:cs="Times New Roman"/>
          <w:sz w:val="24"/>
          <w:szCs w:val="24"/>
        </w:rPr>
        <w:t xml:space="preserve">С оглед повишаване на контрола и събиране на актуална информация за </w:t>
      </w:r>
      <w:r w:rsidR="00A27C0E" w:rsidRPr="0027373A">
        <w:rPr>
          <w:rFonts w:ascii="Times New Roman" w:hAnsi="Times New Roman" w:cs="Times New Roman"/>
          <w:sz w:val="24"/>
          <w:szCs w:val="24"/>
        </w:rPr>
        <w:t xml:space="preserve">обема </w:t>
      </w:r>
      <w:r w:rsidRPr="0027373A">
        <w:rPr>
          <w:rFonts w:ascii="Times New Roman" w:hAnsi="Times New Roman" w:cs="Times New Roman"/>
          <w:sz w:val="24"/>
          <w:szCs w:val="24"/>
        </w:rPr>
        <w:t xml:space="preserve">на ползвания ресурс при извършване на любителски риболов в Черно море се променят реда и условията за извършване на този вид риболов. </w:t>
      </w:r>
      <w:r w:rsidR="001E645D" w:rsidRPr="0027373A">
        <w:rPr>
          <w:rFonts w:ascii="Times New Roman" w:hAnsi="Times New Roman" w:cs="Times New Roman"/>
          <w:sz w:val="24"/>
          <w:szCs w:val="24"/>
        </w:rPr>
        <w:t>Съгласно действащия ЗРА Черно море е единственият естествен воден обект, за който не се изисква притежание на валиден билет за любителски риболов. Това поставя в неравностойно положение любителите риболовци в останалата част на страната с тези, които извършват любителски риболов в Черно море. С цел прилагане на унифициран подход към всички любители риболовци и повишаване на събираемостта на данни за любителския риболов в Черно море се въве</w:t>
      </w:r>
      <w:r w:rsidRPr="0027373A">
        <w:rPr>
          <w:rFonts w:ascii="Times New Roman" w:hAnsi="Times New Roman" w:cs="Times New Roman"/>
          <w:sz w:val="24"/>
          <w:szCs w:val="24"/>
        </w:rPr>
        <w:t>жда изискване за валиден билет за любителски риболов във водите на Черно море</w:t>
      </w:r>
      <w:r w:rsidR="001E645D" w:rsidRPr="0027373A">
        <w:rPr>
          <w:rFonts w:ascii="Times New Roman" w:hAnsi="Times New Roman" w:cs="Times New Roman"/>
          <w:sz w:val="24"/>
          <w:szCs w:val="24"/>
        </w:rPr>
        <w:t xml:space="preserve">. Действащото законодателство предоставя възможност за извършване на любителски риболов във водите на Черно море с използването на до три броя въдици, като на една от тях може да бъде монтирано </w:t>
      </w:r>
      <w:proofErr w:type="spellStart"/>
      <w:r w:rsidR="001E645D" w:rsidRPr="0027373A">
        <w:rPr>
          <w:rFonts w:ascii="Times New Roman" w:hAnsi="Times New Roman" w:cs="Times New Roman"/>
          <w:sz w:val="24"/>
          <w:szCs w:val="24"/>
        </w:rPr>
        <w:t>чепаре</w:t>
      </w:r>
      <w:proofErr w:type="spellEnd"/>
      <w:r w:rsidR="001E645D" w:rsidRPr="0027373A">
        <w:rPr>
          <w:rFonts w:ascii="Times New Roman" w:hAnsi="Times New Roman" w:cs="Times New Roman"/>
          <w:sz w:val="24"/>
          <w:szCs w:val="24"/>
        </w:rPr>
        <w:t xml:space="preserve">, което позволява улавянето на повече на брой екземпляри от дребни </w:t>
      </w:r>
      <w:proofErr w:type="spellStart"/>
      <w:r w:rsidR="001E645D" w:rsidRPr="0027373A">
        <w:rPr>
          <w:rFonts w:ascii="Times New Roman" w:hAnsi="Times New Roman" w:cs="Times New Roman"/>
          <w:sz w:val="24"/>
          <w:szCs w:val="24"/>
        </w:rPr>
        <w:t>пелагични</w:t>
      </w:r>
      <w:proofErr w:type="spellEnd"/>
      <w:r w:rsidR="001E645D" w:rsidRPr="0027373A">
        <w:rPr>
          <w:rFonts w:ascii="Times New Roman" w:hAnsi="Times New Roman" w:cs="Times New Roman"/>
          <w:sz w:val="24"/>
          <w:szCs w:val="24"/>
        </w:rPr>
        <w:t xml:space="preserve"> или мигриращи видове при едно замятане. В тази връзка максималното допустимото количество за еднодневен </w:t>
      </w:r>
      <w:proofErr w:type="spellStart"/>
      <w:r w:rsidR="001E645D" w:rsidRPr="0027373A">
        <w:rPr>
          <w:rFonts w:ascii="Times New Roman" w:hAnsi="Times New Roman" w:cs="Times New Roman"/>
          <w:sz w:val="24"/>
          <w:szCs w:val="24"/>
        </w:rPr>
        <w:t>улов</w:t>
      </w:r>
      <w:proofErr w:type="spellEnd"/>
      <w:r w:rsidR="001E645D" w:rsidRPr="0027373A">
        <w:rPr>
          <w:rFonts w:ascii="Times New Roman" w:hAnsi="Times New Roman" w:cs="Times New Roman"/>
          <w:sz w:val="24"/>
          <w:szCs w:val="24"/>
        </w:rPr>
        <w:t xml:space="preserve"> във водите на Черно море е определено на 5 кг. </w:t>
      </w:r>
      <w:r w:rsidR="006729F9" w:rsidRPr="0027373A">
        <w:rPr>
          <w:rFonts w:ascii="Times New Roman" w:hAnsi="Times New Roman" w:cs="Times New Roman"/>
          <w:sz w:val="24"/>
          <w:szCs w:val="24"/>
        </w:rPr>
        <w:t>В действащия ЗРА не е</w:t>
      </w:r>
      <w:r w:rsidR="001E645D" w:rsidRPr="0027373A">
        <w:rPr>
          <w:rFonts w:ascii="Times New Roman" w:hAnsi="Times New Roman" w:cs="Times New Roman"/>
          <w:sz w:val="24"/>
          <w:szCs w:val="24"/>
        </w:rPr>
        <w:t xml:space="preserve"> </w:t>
      </w:r>
      <w:r w:rsidR="006729F9" w:rsidRPr="0027373A">
        <w:rPr>
          <w:rFonts w:ascii="Times New Roman" w:hAnsi="Times New Roman" w:cs="Times New Roman"/>
          <w:sz w:val="24"/>
          <w:szCs w:val="24"/>
        </w:rPr>
        <w:t xml:space="preserve">предвидена разпоредба по отношение на максималното допустимото количество </w:t>
      </w:r>
      <w:proofErr w:type="spellStart"/>
      <w:r w:rsidR="006729F9" w:rsidRPr="0027373A">
        <w:rPr>
          <w:rFonts w:ascii="Times New Roman" w:hAnsi="Times New Roman" w:cs="Times New Roman"/>
          <w:sz w:val="24"/>
          <w:szCs w:val="24"/>
        </w:rPr>
        <w:t>улов</w:t>
      </w:r>
      <w:proofErr w:type="spellEnd"/>
      <w:r w:rsidR="006729F9" w:rsidRPr="0027373A">
        <w:rPr>
          <w:rFonts w:ascii="Times New Roman" w:hAnsi="Times New Roman" w:cs="Times New Roman"/>
          <w:sz w:val="24"/>
          <w:szCs w:val="24"/>
        </w:rPr>
        <w:t xml:space="preserve">, което може да бъде задържано при риболовен излет </w:t>
      </w:r>
      <w:r w:rsidR="001E645D" w:rsidRPr="0027373A">
        <w:rPr>
          <w:rFonts w:ascii="Times New Roman" w:hAnsi="Times New Roman" w:cs="Times New Roman"/>
          <w:sz w:val="24"/>
          <w:szCs w:val="24"/>
        </w:rPr>
        <w:t>с продължителност повече от 1 ден</w:t>
      </w:r>
      <w:r w:rsidR="009A7A0E" w:rsidRPr="0027373A">
        <w:rPr>
          <w:rFonts w:ascii="Times New Roman" w:hAnsi="Times New Roman" w:cs="Times New Roman"/>
          <w:sz w:val="24"/>
          <w:szCs w:val="24"/>
        </w:rPr>
        <w:t>, което е предпоставка за усвояване на значителни количества и оказване на съществено въздействие върху популациите от риба и други водни организми</w:t>
      </w:r>
      <w:r w:rsidR="006729F9" w:rsidRPr="0027373A">
        <w:rPr>
          <w:rFonts w:ascii="Times New Roman" w:hAnsi="Times New Roman" w:cs="Times New Roman"/>
          <w:sz w:val="24"/>
          <w:szCs w:val="24"/>
        </w:rPr>
        <w:t>. В тази връзка</w:t>
      </w:r>
      <w:r w:rsidR="001E645D" w:rsidRPr="0027373A">
        <w:rPr>
          <w:rFonts w:ascii="Times New Roman" w:hAnsi="Times New Roman" w:cs="Times New Roman"/>
          <w:sz w:val="24"/>
          <w:szCs w:val="24"/>
        </w:rPr>
        <w:t xml:space="preserve"> е във</w:t>
      </w:r>
      <w:r w:rsidR="006729F9" w:rsidRPr="0027373A">
        <w:rPr>
          <w:rFonts w:ascii="Times New Roman" w:hAnsi="Times New Roman" w:cs="Times New Roman"/>
          <w:sz w:val="24"/>
          <w:szCs w:val="24"/>
        </w:rPr>
        <w:t xml:space="preserve">едена допълнителна регламентация, </w:t>
      </w:r>
      <w:r w:rsidR="00AA5423" w:rsidRPr="0027373A">
        <w:rPr>
          <w:rFonts w:ascii="Times New Roman" w:hAnsi="Times New Roman" w:cs="Times New Roman"/>
          <w:sz w:val="24"/>
          <w:szCs w:val="24"/>
        </w:rPr>
        <w:t xml:space="preserve">която </w:t>
      </w:r>
      <w:r w:rsidR="009A7A0E" w:rsidRPr="0027373A">
        <w:rPr>
          <w:rFonts w:ascii="Times New Roman" w:hAnsi="Times New Roman" w:cs="Times New Roman"/>
          <w:sz w:val="24"/>
          <w:szCs w:val="24"/>
        </w:rPr>
        <w:t>ще</w:t>
      </w:r>
      <w:r w:rsidR="006729F9" w:rsidRPr="0027373A">
        <w:rPr>
          <w:rFonts w:ascii="Times New Roman" w:hAnsi="Times New Roman" w:cs="Times New Roman"/>
          <w:sz w:val="24"/>
          <w:szCs w:val="24"/>
        </w:rPr>
        <w:t xml:space="preserve"> </w:t>
      </w:r>
      <w:r w:rsidR="009A7A0E" w:rsidRPr="0027373A">
        <w:rPr>
          <w:rFonts w:ascii="Times New Roman" w:hAnsi="Times New Roman" w:cs="Times New Roman"/>
          <w:sz w:val="24"/>
          <w:szCs w:val="24"/>
        </w:rPr>
        <w:t xml:space="preserve">предотврати </w:t>
      </w:r>
      <w:r w:rsidR="00AA5423" w:rsidRPr="0027373A">
        <w:rPr>
          <w:rFonts w:ascii="Times New Roman" w:hAnsi="Times New Roman" w:cs="Times New Roman"/>
          <w:sz w:val="24"/>
          <w:szCs w:val="24"/>
        </w:rPr>
        <w:t xml:space="preserve">възникването </w:t>
      </w:r>
      <w:r w:rsidR="006729F9" w:rsidRPr="0027373A">
        <w:rPr>
          <w:rFonts w:ascii="Times New Roman" w:hAnsi="Times New Roman" w:cs="Times New Roman"/>
          <w:sz w:val="24"/>
          <w:szCs w:val="24"/>
        </w:rPr>
        <w:t>на</w:t>
      </w:r>
      <w:r w:rsidRPr="0027373A">
        <w:rPr>
          <w:rFonts w:ascii="Times New Roman" w:hAnsi="Times New Roman" w:cs="Times New Roman"/>
          <w:sz w:val="24"/>
          <w:szCs w:val="24"/>
        </w:rPr>
        <w:t xml:space="preserve"> конфликтни ситуации при упражняване</w:t>
      </w:r>
      <w:r w:rsidR="00A27C0E" w:rsidRPr="0027373A">
        <w:rPr>
          <w:rFonts w:ascii="Times New Roman" w:hAnsi="Times New Roman" w:cs="Times New Roman"/>
          <w:sz w:val="24"/>
          <w:szCs w:val="24"/>
        </w:rPr>
        <w:t xml:space="preserve"> на</w:t>
      </w:r>
      <w:r w:rsidRPr="0027373A">
        <w:rPr>
          <w:rFonts w:ascii="Times New Roman" w:hAnsi="Times New Roman" w:cs="Times New Roman"/>
          <w:sz w:val="24"/>
          <w:szCs w:val="24"/>
        </w:rPr>
        <w:t xml:space="preserve"> контролните </w:t>
      </w:r>
      <w:r w:rsidR="006729F9" w:rsidRPr="0027373A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="00A27C0E" w:rsidRPr="0027373A">
        <w:rPr>
          <w:rFonts w:ascii="Times New Roman" w:hAnsi="Times New Roman" w:cs="Times New Roman"/>
          <w:sz w:val="24"/>
          <w:szCs w:val="24"/>
        </w:rPr>
        <w:t xml:space="preserve">от </w:t>
      </w:r>
      <w:r w:rsidR="006729F9" w:rsidRPr="0027373A">
        <w:rPr>
          <w:rFonts w:ascii="Times New Roman" w:hAnsi="Times New Roman" w:cs="Times New Roman"/>
          <w:sz w:val="24"/>
          <w:szCs w:val="24"/>
        </w:rPr>
        <w:t>инспекторите на ИАРА</w:t>
      </w:r>
      <w:r w:rsidRPr="0027373A">
        <w:rPr>
          <w:rFonts w:ascii="Times New Roman" w:hAnsi="Times New Roman" w:cs="Times New Roman"/>
          <w:sz w:val="24"/>
          <w:szCs w:val="24"/>
        </w:rPr>
        <w:t>.</w:t>
      </w:r>
    </w:p>
    <w:p w:rsidR="001B1D2A" w:rsidRPr="0027373A" w:rsidRDefault="0095304A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73A">
        <w:rPr>
          <w:rFonts w:ascii="Times New Roman" w:hAnsi="Times New Roman" w:cs="Times New Roman"/>
          <w:sz w:val="24"/>
          <w:szCs w:val="24"/>
        </w:rPr>
        <w:t xml:space="preserve">С цел </w:t>
      </w:r>
      <w:r w:rsidR="004F3CD3" w:rsidRPr="0027373A">
        <w:rPr>
          <w:rFonts w:ascii="Times New Roman" w:hAnsi="Times New Roman" w:cs="Times New Roman"/>
          <w:sz w:val="24"/>
          <w:szCs w:val="24"/>
        </w:rPr>
        <w:t xml:space="preserve">възпитаване и </w:t>
      </w:r>
      <w:r w:rsidRPr="0027373A">
        <w:rPr>
          <w:rFonts w:ascii="Times New Roman" w:hAnsi="Times New Roman" w:cs="Times New Roman"/>
          <w:sz w:val="24"/>
          <w:szCs w:val="24"/>
        </w:rPr>
        <w:t>насърчаване към отговорен любителски риболов е въведено ограничение за лицата под 14-годишна възраст да извършват любителски риболов само с пълнолетен придружител, притежаващ валиден билет за любителски риболов и с не повече от 1 брой въдица (пръчка)</w:t>
      </w:r>
      <w:r w:rsidR="00EA132A" w:rsidRPr="0027373A">
        <w:rPr>
          <w:rFonts w:ascii="Times New Roman" w:hAnsi="Times New Roman" w:cs="Times New Roman"/>
          <w:sz w:val="24"/>
          <w:szCs w:val="24"/>
        </w:rPr>
        <w:t>,</w:t>
      </w:r>
      <w:r w:rsidRPr="0027373A">
        <w:rPr>
          <w:rFonts w:ascii="Times New Roman" w:hAnsi="Times New Roman" w:cs="Times New Roman"/>
          <w:sz w:val="24"/>
          <w:szCs w:val="24"/>
        </w:rPr>
        <w:t xml:space="preserve"> с монтирани на нея до </w:t>
      </w:r>
      <w:r w:rsidR="00966F84" w:rsidRPr="0027373A">
        <w:rPr>
          <w:rFonts w:ascii="Times New Roman" w:hAnsi="Times New Roman" w:cs="Times New Roman"/>
          <w:sz w:val="24"/>
          <w:szCs w:val="24"/>
        </w:rPr>
        <w:t>две куки (единични или двойни).</w:t>
      </w:r>
    </w:p>
    <w:p w:rsidR="001B1D2A" w:rsidRPr="0027373A" w:rsidRDefault="001B1D2A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73A">
        <w:rPr>
          <w:rFonts w:ascii="Times New Roman" w:hAnsi="Times New Roman" w:cs="Times New Roman"/>
          <w:sz w:val="24"/>
          <w:szCs w:val="24"/>
        </w:rPr>
        <w:t xml:space="preserve">В действащия ЗРА не е разписан механизъм, който да разграничи целта при осъществяването на развъждането и отглеждането на риба и други водни организми. </w:t>
      </w:r>
      <w:proofErr w:type="spellStart"/>
      <w:r w:rsidRPr="0027373A">
        <w:rPr>
          <w:rFonts w:ascii="Times New Roman" w:hAnsi="Times New Roman" w:cs="Times New Roman"/>
          <w:sz w:val="24"/>
          <w:szCs w:val="24"/>
        </w:rPr>
        <w:t>Аквакултурите</w:t>
      </w:r>
      <w:proofErr w:type="spellEnd"/>
      <w:r w:rsidRPr="0027373A">
        <w:rPr>
          <w:rFonts w:ascii="Times New Roman" w:hAnsi="Times New Roman" w:cs="Times New Roman"/>
          <w:sz w:val="24"/>
          <w:szCs w:val="24"/>
        </w:rPr>
        <w:t xml:space="preserve"> като дейност се осъществяват в две насоки: продажба/реализация на клиенти или платен риболов. В тази връзка е необходимо да се направи </w:t>
      </w:r>
      <w:r w:rsidR="00C00A1B" w:rsidRPr="0027373A">
        <w:rPr>
          <w:rFonts w:ascii="Times New Roman" w:hAnsi="Times New Roman" w:cs="Times New Roman"/>
          <w:sz w:val="24"/>
          <w:szCs w:val="24"/>
        </w:rPr>
        <w:t xml:space="preserve">ясно </w:t>
      </w:r>
      <w:r w:rsidRPr="0027373A">
        <w:rPr>
          <w:rFonts w:ascii="Times New Roman" w:hAnsi="Times New Roman" w:cs="Times New Roman"/>
          <w:sz w:val="24"/>
          <w:szCs w:val="24"/>
        </w:rPr>
        <w:t>разграничаване между рибовъдните стопанства, в които реално се произвеждат аквакултури и тези, в които се извършва платен риболов (</w:t>
      </w:r>
      <w:proofErr w:type="spellStart"/>
      <w:r w:rsidRPr="0027373A">
        <w:rPr>
          <w:rFonts w:ascii="Times New Roman" w:hAnsi="Times New Roman" w:cs="Times New Roman"/>
          <w:sz w:val="24"/>
          <w:szCs w:val="24"/>
        </w:rPr>
        <w:t>риболов</w:t>
      </w:r>
      <w:proofErr w:type="spellEnd"/>
      <w:r w:rsidRPr="0027373A">
        <w:rPr>
          <w:rFonts w:ascii="Times New Roman" w:hAnsi="Times New Roman" w:cs="Times New Roman"/>
          <w:sz w:val="24"/>
          <w:szCs w:val="24"/>
        </w:rPr>
        <w:t xml:space="preserve"> със спортно-развлекателни цели). С предлаганите изменения целта за развъждане и отглеждане на </w:t>
      </w:r>
      <w:r w:rsidRPr="0027373A">
        <w:rPr>
          <w:rFonts w:ascii="Times New Roman" w:hAnsi="Times New Roman" w:cs="Times New Roman"/>
          <w:sz w:val="24"/>
          <w:szCs w:val="24"/>
        </w:rPr>
        <w:lastRenderedPageBreak/>
        <w:t>риба и други водни организми ще бъде ясно дефинирана – продажба/реализация на клиенти или извършване на платен риболов (със спортен или развлекателен характер). По този начин ще се регулира</w:t>
      </w:r>
      <w:r w:rsidR="00A27C0E" w:rsidRPr="0027373A">
        <w:rPr>
          <w:rFonts w:ascii="Times New Roman" w:hAnsi="Times New Roman" w:cs="Times New Roman"/>
          <w:sz w:val="24"/>
          <w:szCs w:val="24"/>
        </w:rPr>
        <w:t>т</w:t>
      </w:r>
      <w:r w:rsidRPr="0027373A">
        <w:rPr>
          <w:rFonts w:ascii="Times New Roman" w:hAnsi="Times New Roman" w:cs="Times New Roman"/>
          <w:sz w:val="24"/>
          <w:szCs w:val="24"/>
        </w:rPr>
        <w:t xml:space="preserve"> по-ефективно обществените отношения в тази област. Л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>ицата, регистрирани с цел извършване на платен риболов ще могат да продават уловената риба и други водни организми само на извършващите риболов в обекта. Прецизирани са и разпоредбите относно изискванията и задълженията на лицата, които развъждат и отглеждат риба и други водни организми за различните обекти, както и условията за прекратяване на регистрацията им.</w:t>
      </w:r>
    </w:p>
    <w:p w:rsidR="00C7387C" w:rsidRPr="0027373A" w:rsidRDefault="000A6219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7373A">
        <w:rPr>
          <w:rFonts w:ascii="Times New Roman" w:hAnsi="Times New Roman" w:cs="Times New Roman"/>
          <w:sz w:val="24"/>
          <w:szCs w:val="24"/>
        </w:rPr>
        <w:t xml:space="preserve">С </w:t>
      </w:r>
      <w:r w:rsidR="00E12CA7" w:rsidRPr="0027373A">
        <w:rPr>
          <w:rFonts w:ascii="Times New Roman" w:hAnsi="Times New Roman" w:cs="Times New Roman"/>
          <w:sz w:val="24"/>
          <w:szCs w:val="24"/>
        </w:rPr>
        <w:t xml:space="preserve">цел опазване на рибните ресурси и </w:t>
      </w:r>
      <w:r w:rsidRPr="0027373A">
        <w:rPr>
          <w:rFonts w:ascii="Times New Roman" w:hAnsi="Times New Roman" w:cs="Times New Roman"/>
          <w:sz w:val="24"/>
          <w:szCs w:val="24"/>
        </w:rPr>
        <w:t>предотвратяване настъпването на трудно поправими вреди, които биха могли да настъпят от закъснение на изпълнението на някои общи административни актове</w:t>
      </w:r>
      <w:r w:rsidR="00E12CA7" w:rsidRPr="0027373A">
        <w:rPr>
          <w:rFonts w:ascii="Times New Roman" w:hAnsi="Times New Roman" w:cs="Times New Roman"/>
          <w:sz w:val="24"/>
          <w:szCs w:val="24"/>
        </w:rPr>
        <w:t xml:space="preserve"> (заповеди)</w:t>
      </w:r>
      <w:r w:rsidRPr="0027373A">
        <w:rPr>
          <w:rFonts w:ascii="Times New Roman" w:hAnsi="Times New Roman" w:cs="Times New Roman"/>
          <w:sz w:val="24"/>
          <w:szCs w:val="24"/>
        </w:rPr>
        <w:t xml:space="preserve"> на министъра на земеделието, храните и горите се налага допускане на предварително изпълнение по отношение на предвидените в проекта хипотези</w:t>
      </w:r>
      <w:r w:rsidR="00C7387C" w:rsidRPr="0027373A">
        <w:rPr>
          <w:rFonts w:ascii="Times New Roman" w:hAnsi="Times New Roman" w:cs="Times New Roman"/>
          <w:sz w:val="24"/>
          <w:szCs w:val="24"/>
        </w:rPr>
        <w:t xml:space="preserve">, съгласно </w:t>
      </w:r>
      <w:proofErr w:type="spellStart"/>
      <w:r w:rsidR="00C7387C" w:rsidRPr="0027373A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="00C7387C" w:rsidRPr="0027373A">
        <w:rPr>
          <w:rFonts w:ascii="Times New Roman" w:hAnsi="Times New Roman" w:cs="Times New Roman"/>
          <w:sz w:val="24"/>
          <w:szCs w:val="24"/>
        </w:rPr>
        <w:t xml:space="preserve"> кодекс. По този начин </w:t>
      </w:r>
      <w:r w:rsidR="00E12CA7" w:rsidRPr="0027373A">
        <w:rPr>
          <w:rFonts w:ascii="Times New Roman" w:hAnsi="Times New Roman" w:cs="Times New Roman"/>
          <w:sz w:val="24"/>
          <w:szCs w:val="24"/>
        </w:rPr>
        <w:t xml:space="preserve">се </w:t>
      </w:r>
      <w:r w:rsidR="00C7387C" w:rsidRPr="0027373A">
        <w:rPr>
          <w:rFonts w:ascii="Times New Roman" w:hAnsi="Times New Roman" w:cs="Times New Roman"/>
          <w:sz w:val="24"/>
          <w:szCs w:val="24"/>
        </w:rPr>
        <w:t>осигур</w:t>
      </w:r>
      <w:r w:rsidR="00E12CA7" w:rsidRPr="0027373A">
        <w:rPr>
          <w:rFonts w:ascii="Times New Roman" w:hAnsi="Times New Roman" w:cs="Times New Roman"/>
          <w:sz w:val="24"/>
          <w:szCs w:val="24"/>
        </w:rPr>
        <w:t>ява</w:t>
      </w:r>
      <w:r w:rsidR="00C7387C" w:rsidRPr="0027373A">
        <w:rPr>
          <w:rFonts w:ascii="Times New Roman" w:hAnsi="Times New Roman" w:cs="Times New Roman"/>
          <w:sz w:val="24"/>
          <w:szCs w:val="24"/>
        </w:rPr>
        <w:t xml:space="preserve"> възможност</w:t>
      </w:r>
      <w:r w:rsidR="00C7387C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за предприемането на своевременни мерки и ще се гарантира устойчивото управление и опазване на рибните ресурси, посредством създаването на различни механизми в случаите, в които ресурсите са застрашени в голяма степен</w:t>
      </w:r>
      <w:r w:rsidR="00D86D9A" w:rsidRPr="0027373A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C7387C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D86D9A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а </w:t>
      </w:r>
      <w:r w:rsidR="00C7387C" w:rsidRPr="0027373A">
        <w:rPr>
          <w:rFonts w:ascii="Times New Roman" w:hAnsi="Times New Roman" w:cs="Times New Roman"/>
          <w:sz w:val="24"/>
          <w:szCs w:val="24"/>
          <w:lang w:eastAsia="bg-BG"/>
        </w:rPr>
        <w:t>сроковете за обществено обсъждане ще се съкратят. Аналогична възможност е предвидена и в случаите, в които</w:t>
      </w:r>
      <w:r w:rsidR="00C7387C" w:rsidRPr="0027373A">
        <w:rPr>
          <w:rFonts w:ascii="Times New Roman" w:hAnsi="Times New Roman" w:cs="Times New Roman"/>
          <w:sz w:val="24"/>
          <w:szCs w:val="24"/>
        </w:rPr>
        <w:t xml:space="preserve"> </w:t>
      </w:r>
      <w:r w:rsidR="00C7387C" w:rsidRPr="0027373A">
        <w:rPr>
          <w:rFonts w:ascii="Times New Roman" w:hAnsi="Times New Roman" w:cs="Times New Roman"/>
          <w:sz w:val="24"/>
          <w:szCs w:val="24"/>
          <w:lang w:eastAsia="bg-BG"/>
        </w:rPr>
        <w:t>са установени с научно становище обстоятелства, застрашаващи развитието на рибните ресурси.</w:t>
      </w:r>
    </w:p>
    <w:p w:rsidR="007124F3" w:rsidRPr="0027373A" w:rsidRDefault="00C24964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Предвид </w:t>
      </w:r>
      <w:r w:rsidR="00AA5423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отрицателно </w:t>
      </w:r>
      <w:r w:rsidR="00287A05" w:rsidRPr="0027373A">
        <w:rPr>
          <w:rFonts w:ascii="Times New Roman" w:hAnsi="Times New Roman" w:cs="Times New Roman"/>
          <w:sz w:val="24"/>
          <w:szCs w:val="24"/>
          <w:lang w:eastAsia="bg-BG"/>
        </w:rPr>
        <w:t>въздействие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>, ко</w:t>
      </w:r>
      <w:r w:rsidR="00287A05" w:rsidRPr="0027373A">
        <w:rPr>
          <w:rFonts w:ascii="Times New Roman" w:hAnsi="Times New Roman" w:cs="Times New Roman"/>
          <w:sz w:val="24"/>
          <w:szCs w:val="24"/>
          <w:lang w:eastAsia="bg-BG"/>
        </w:rPr>
        <w:t>е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то </w:t>
      </w:r>
      <w:r w:rsidR="00AA5423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оказват 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>върху рибния ресурс</w:t>
      </w:r>
      <w:r w:rsidR="00287A05" w:rsidRPr="0027373A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7124F3" w:rsidRPr="0027373A">
        <w:rPr>
          <w:rFonts w:ascii="Times New Roman" w:hAnsi="Times New Roman" w:cs="Times New Roman"/>
          <w:sz w:val="24"/>
          <w:szCs w:val="24"/>
          <w:lang w:eastAsia="bg-BG"/>
        </w:rPr>
        <w:t>са</w:t>
      </w:r>
      <w:r w:rsidR="0013250C" w:rsidRPr="0027373A">
        <w:rPr>
          <w:rFonts w:ascii="Times New Roman" w:hAnsi="Times New Roman" w:cs="Times New Roman"/>
          <w:sz w:val="24"/>
          <w:szCs w:val="24"/>
        </w:rPr>
        <w:t xml:space="preserve"> допълнен</w:t>
      </w:r>
      <w:r w:rsidR="007124F3" w:rsidRPr="0027373A">
        <w:rPr>
          <w:rFonts w:ascii="Times New Roman" w:hAnsi="Times New Roman" w:cs="Times New Roman"/>
          <w:sz w:val="24"/>
          <w:szCs w:val="24"/>
        </w:rPr>
        <w:t>и заб</w:t>
      </w:r>
      <w:r w:rsidR="0013250C" w:rsidRPr="0027373A">
        <w:rPr>
          <w:rFonts w:ascii="Times New Roman" w:hAnsi="Times New Roman" w:cs="Times New Roman"/>
          <w:sz w:val="24"/>
          <w:szCs w:val="24"/>
        </w:rPr>
        <w:t>ранените уреди, средства, принадлежности и приспособления за извършване на риболов</w:t>
      </w:r>
      <w:r w:rsidR="007124F3" w:rsidRPr="0027373A">
        <w:rPr>
          <w:rFonts w:ascii="Times New Roman" w:hAnsi="Times New Roman" w:cs="Times New Roman"/>
          <w:sz w:val="24"/>
          <w:szCs w:val="24"/>
        </w:rPr>
        <w:t xml:space="preserve">, като са добавени уредите </w:t>
      </w:r>
      <w:r w:rsidR="007124F3" w:rsidRPr="0027373A">
        <w:rPr>
          <w:rFonts w:ascii="Times New Roman" w:hAnsi="Times New Roman" w:cs="Times New Roman"/>
          <w:sz w:val="24"/>
          <w:szCs w:val="24"/>
          <w:lang w:eastAsia="bg-BG"/>
        </w:rPr>
        <w:t>серкме, цапало</w:t>
      </w:r>
      <w:r w:rsidR="00A27C0E" w:rsidRPr="0027373A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7124F3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рачило и </w:t>
      </w:r>
      <w:proofErr w:type="spellStart"/>
      <w:r w:rsidR="007124F3" w:rsidRPr="0027373A">
        <w:rPr>
          <w:rFonts w:ascii="Times New Roman" w:hAnsi="Times New Roman" w:cs="Times New Roman"/>
          <w:sz w:val="24"/>
          <w:szCs w:val="24"/>
          <w:lang w:eastAsia="bg-BG"/>
        </w:rPr>
        <w:t>герим</w:t>
      </w:r>
      <w:proofErr w:type="spellEnd"/>
      <w:r w:rsidR="0013250C" w:rsidRPr="0027373A">
        <w:rPr>
          <w:rFonts w:ascii="Times New Roman" w:hAnsi="Times New Roman" w:cs="Times New Roman"/>
          <w:sz w:val="24"/>
          <w:szCs w:val="24"/>
        </w:rPr>
        <w:t>. В тази връзка са въведени и</w:t>
      </w:r>
      <w:r w:rsidR="007124F3" w:rsidRPr="0027373A">
        <w:rPr>
          <w:rFonts w:ascii="Times New Roman" w:hAnsi="Times New Roman" w:cs="Times New Roman"/>
          <w:sz w:val="24"/>
          <w:szCs w:val="24"/>
        </w:rPr>
        <w:t xml:space="preserve"> съответните легални дефиниции.</w:t>
      </w:r>
    </w:p>
    <w:p w:rsidR="007124F3" w:rsidRPr="0027373A" w:rsidRDefault="007124F3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73A">
        <w:rPr>
          <w:rFonts w:ascii="Times New Roman" w:hAnsi="Times New Roman" w:cs="Times New Roman"/>
          <w:sz w:val="24"/>
          <w:szCs w:val="24"/>
          <w:lang w:eastAsia="bg-BG"/>
        </w:rPr>
        <w:t>С оглед изпълнението на ангажимент, произтичащ от европейското законодателство, е необходимо въвеждането на текстове, свързани с монтиране и поддържане на система за автоматично разпознаване</w:t>
      </w:r>
      <w:r w:rsidR="000A6219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(AIS). По този начин ще се осигури по-ефективен контрол върху риболова. 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В случаите на неизпълнение, чрез предвиждане на </w:t>
      </w:r>
      <w:proofErr w:type="spellStart"/>
      <w:r w:rsidRPr="0027373A">
        <w:rPr>
          <w:rFonts w:ascii="Times New Roman" w:hAnsi="Times New Roman" w:cs="Times New Roman"/>
          <w:sz w:val="24"/>
          <w:szCs w:val="24"/>
          <w:lang w:eastAsia="bg-BG"/>
        </w:rPr>
        <w:t>административнонаказателни</w:t>
      </w:r>
      <w:proofErr w:type="spellEnd"/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разпоредби, ще се санкционират лицата, които не изпълняват задължението си да поддържат тази система. Същата идея е заложена и в прецизирането на разпоредбите за бордово оборудване за проследяване.</w:t>
      </w:r>
    </w:p>
    <w:p w:rsidR="0013250C" w:rsidRPr="0027373A" w:rsidRDefault="00C7387C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73A">
        <w:rPr>
          <w:rFonts w:ascii="Times New Roman" w:hAnsi="Times New Roman" w:cs="Times New Roman"/>
          <w:sz w:val="24"/>
          <w:szCs w:val="24"/>
        </w:rPr>
        <w:t xml:space="preserve">В случаите, когато е констатирана необходимост от предприемане на конкретни дейности за управлението на даден ресурс, който не е обект на общ допустим </w:t>
      </w:r>
      <w:proofErr w:type="spellStart"/>
      <w:r w:rsidRPr="0027373A">
        <w:rPr>
          <w:rFonts w:ascii="Times New Roman" w:hAnsi="Times New Roman" w:cs="Times New Roman"/>
          <w:sz w:val="24"/>
          <w:szCs w:val="24"/>
        </w:rPr>
        <w:t>улов</w:t>
      </w:r>
      <w:proofErr w:type="spellEnd"/>
      <w:r w:rsidRPr="0027373A">
        <w:rPr>
          <w:rFonts w:ascii="Times New Roman" w:hAnsi="Times New Roman" w:cs="Times New Roman"/>
          <w:sz w:val="24"/>
          <w:szCs w:val="24"/>
        </w:rPr>
        <w:t xml:space="preserve"> (ОДУ) и/или квота, е създадена възможност за издаване на мотивирана заповед, определяща реда и условията за извършване на </w:t>
      </w:r>
      <w:proofErr w:type="spellStart"/>
      <w:r w:rsidRPr="0027373A">
        <w:rPr>
          <w:rFonts w:ascii="Times New Roman" w:hAnsi="Times New Roman" w:cs="Times New Roman"/>
          <w:sz w:val="24"/>
          <w:szCs w:val="24"/>
        </w:rPr>
        <w:t>улов</w:t>
      </w:r>
      <w:proofErr w:type="spellEnd"/>
      <w:r w:rsidRPr="0027373A">
        <w:rPr>
          <w:rFonts w:ascii="Times New Roman" w:hAnsi="Times New Roman" w:cs="Times New Roman"/>
          <w:sz w:val="24"/>
          <w:szCs w:val="24"/>
        </w:rPr>
        <w:t xml:space="preserve"> на дадения вид. По този начин се запълва нормативен пропуск, чието отстраняване ще позволи определянето, при </w:t>
      </w:r>
      <w:r w:rsidRPr="0027373A">
        <w:rPr>
          <w:rFonts w:ascii="Times New Roman" w:hAnsi="Times New Roman" w:cs="Times New Roman"/>
          <w:sz w:val="24"/>
          <w:szCs w:val="24"/>
        </w:rPr>
        <w:lastRenderedPageBreak/>
        <w:t>необходимост, на конкретни мерки за управлението на даден вид, както и ще допринесе за прилагането на общата политика в областта на рибарството на Европейския съюз.</w:t>
      </w:r>
    </w:p>
    <w:p w:rsidR="007124F3" w:rsidRPr="0027373A" w:rsidRDefault="0013250C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7373A">
        <w:rPr>
          <w:rFonts w:ascii="Times New Roman" w:hAnsi="Times New Roman" w:cs="Times New Roman"/>
          <w:sz w:val="24"/>
          <w:szCs w:val="24"/>
        </w:rPr>
        <w:t>Поради липса в действащия ЗРА на правни норми, които да гарантират, че претеглянето на продукти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от риболов се осъществява в съответствие с действащото европейско законодателство, е необходимо прецизиране на разпоредбите, свързани с търговията и превоз на риба и други водни организми. </w:t>
      </w:r>
      <w:r w:rsidR="00EC71D1" w:rsidRPr="0027373A">
        <w:rPr>
          <w:rFonts w:ascii="Times New Roman" w:hAnsi="Times New Roman" w:cs="Times New Roman"/>
          <w:sz w:val="24"/>
          <w:szCs w:val="24"/>
          <w:lang w:eastAsia="bg-BG"/>
        </w:rPr>
        <w:t>В тази връзка се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задължават центровете за първа продажба и регистрираните купувачи да извършват претеглянията на продукти от риболов само с одобрени системи за претегляне (калибрирани везни)</w:t>
      </w:r>
      <w:r w:rsidR="00EC71D1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, а 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лицата, извършващи първа продажба на продукти от риболов задължително следва да водят </w:t>
      </w:r>
      <w:r w:rsidR="00EC71D1" w:rsidRPr="0027373A">
        <w:rPr>
          <w:rFonts w:ascii="Times New Roman" w:hAnsi="Times New Roman" w:cs="Times New Roman"/>
          <w:sz w:val="24"/>
          <w:szCs w:val="24"/>
          <w:lang w:eastAsia="bg-BG"/>
        </w:rPr>
        <w:t>и изпращат в ИАРА записи на претеглянията.</w:t>
      </w:r>
      <w:r w:rsidR="000A6219" w:rsidRPr="0027373A">
        <w:rPr>
          <w:rFonts w:ascii="Times New Roman" w:hAnsi="Times New Roman" w:cs="Times New Roman"/>
          <w:sz w:val="24"/>
          <w:szCs w:val="24"/>
        </w:rPr>
        <w:t xml:space="preserve"> По този начин р</w:t>
      </w:r>
      <w:r w:rsidR="000A6219" w:rsidRPr="0027373A">
        <w:rPr>
          <w:rFonts w:ascii="Times New Roman" w:hAnsi="Times New Roman" w:cs="Times New Roman"/>
          <w:sz w:val="24"/>
          <w:szCs w:val="24"/>
          <w:lang w:eastAsia="bg-BG"/>
        </w:rPr>
        <w:t>азпоредбите, свързани с търговията и превоз на риба и други водни организми, ще бъдат по-ефективни, като ще бъде осигурено и гарантирано качественото претегляне на продукти от риболов.</w:t>
      </w:r>
    </w:p>
    <w:p w:rsidR="008B3A1B" w:rsidRPr="0027373A" w:rsidRDefault="007124F3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В изпълнение на изискванията на европейското законодателство лицата, извършващи първа продажба на продукти от риболов, се </w:t>
      </w:r>
      <w:r w:rsidR="007D278C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задължават да 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предоставят </w:t>
      </w:r>
      <w:r w:rsidR="007D278C" w:rsidRPr="0027373A">
        <w:rPr>
          <w:rFonts w:ascii="Times New Roman" w:hAnsi="Times New Roman" w:cs="Times New Roman"/>
          <w:sz w:val="24"/>
          <w:szCs w:val="24"/>
          <w:lang w:eastAsia="bg-BG"/>
        </w:rPr>
        <w:t>конкретна информация за потребителите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>, тъй като до момента</w:t>
      </w:r>
      <w:r w:rsidR="00C24964" w:rsidRPr="0027373A">
        <w:rPr>
          <w:rFonts w:ascii="Times New Roman" w:hAnsi="Times New Roman" w:cs="Times New Roman"/>
          <w:sz w:val="24"/>
          <w:szCs w:val="24"/>
          <w:lang w:eastAsia="bg-BG"/>
        </w:rPr>
        <w:t xml:space="preserve"> липсват правни норми, които да уреждат минималните изисквания за етикетиране на тези продукти</w:t>
      </w:r>
      <w:r w:rsidRPr="0027373A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547759" w:rsidRPr="0027373A" w:rsidRDefault="00547759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73A">
        <w:rPr>
          <w:rFonts w:ascii="Times New Roman" w:hAnsi="Times New Roman" w:cs="Times New Roman"/>
          <w:sz w:val="24"/>
          <w:szCs w:val="24"/>
        </w:rPr>
        <w:t xml:space="preserve">С цел опазване на биологичното разнообразие и осигуряване на оптимални условия за размножаване и развитие на популациите от риба и други водни организми са предвидени изменения в Приложение № 1, </w:t>
      </w:r>
      <w:r w:rsidR="00D52389" w:rsidRPr="0027373A">
        <w:rPr>
          <w:rFonts w:ascii="Times New Roman" w:hAnsi="Times New Roman" w:cs="Times New Roman"/>
          <w:sz w:val="24"/>
          <w:szCs w:val="24"/>
        </w:rPr>
        <w:t xml:space="preserve">регламентиращи </w:t>
      </w:r>
      <w:r w:rsidRPr="0027373A">
        <w:rPr>
          <w:rFonts w:ascii="Times New Roman" w:hAnsi="Times New Roman" w:cs="Times New Roman"/>
          <w:sz w:val="24"/>
          <w:szCs w:val="24"/>
        </w:rPr>
        <w:t xml:space="preserve">сроковете на забрани за </w:t>
      </w:r>
      <w:proofErr w:type="spellStart"/>
      <w:r w:rsidRPr="0027373A">
        <w:rPr>
          <w:rFonts w:ascii="Times New Roman" w:hAnsi="Times New Roman" w:cs="Times New Roman"/>
          <w:sz w:val="24"/>
          <w:szCs w:val="24"/>
        </w:rPr>
        <w:t>улов</w:t>
      </w:r>
      <w:proofErr w:type="spellEnd"/>
      <w:r w:rsidRPr="0027373A">
        <w:rPr>
          <w:rFonts w:ascii="Times New Roman" w:hAnsi="Times New Roman" w:cs="Times New Roman"/>
          <w:sz w:val="24"/>
          <w:szCs w:val="24"/>
        </w:rPr>
        <w:t xml:space="preserve"> на риба и други водни организми през периода на </w:t>
      </w:r>
      <w:r w:rsidR="00D52389" w:rsidRPr="0027373A">
        <w:rPr>
          <w:rFonts w:ascii="Times New Roman" w:hAnsi="Times New Roman" w:cs="Times New Roman"/>
          <w:sz w:val="24"/>
          <w:szCs w:val="24"/>
        </w:rPr>
        <w:t xml:space="preserve">тяхното </w:t>
      </w:r>
      <w:r w:rsidRPr="0027373A">
        <w:rPr>
          <w:rFonts w:ascii="Times New Roman" w:hAnsi="Times New Roman" w:cs="Times New Roman"/>
          <w:sz w:val="24"/>
          <w:szCs w:val="24"/>
        </w:rPr>
        <w:t>размножаване.</w:t>
      </w:r>
    </w:p>
    <w:p w:rsidR="002F51CA" w:rsidRPr="0027373A" w:rsidRDefault="008B3A1B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73A">
        <w:rPr>
          <w:rFonts w:ascii="Times New Roman" w:hAnsi="Times New Roman" w:cs="Times New Roman"/>
          <w:sz w:val="24"/>
          <w:szCs w:val="24"/>
        </w:rPr>
        <w:t xml:space="preserve">В съответствие с постъпили научни становища, предложения от неправителствени организации, решения от Консултативния съвет по рибарство и др., с оглед опазване на младите екземпляри, е предвидено увеличаване на някои от минималните допустими размери за </w:t>
      </w:r>
      <w:proofErr w:type="spellStart"/>
      <w:r w:rsidRPr="0027373A">
        <w:rPr>
          <w:rFonts w:ascii="Times New Roman" w:hAnsi="Times New Roman" w:cs="Times New Roman"/>
          <w:sz w:val="24"/>
          <w:szCs w:val="24"/>
        </w:rPr>
        <w:t>улов</w:t>
      </w:r>
      <w:proofErr w:type="spellEnd"/>
      <w:r w:rsidRPr="0027373A">
        <w:rPr>
          <w:rFonts w:ascii="Times New Roman" w:hAnsi="Times New Roman" w:cs="Times New Roman"/>
          <w:sz w:val="24"/>
          <w:szCs w:val="24"/>
        </w:rPr>
        <w:t xml:space="preserve"> на риба и други водни организми, уредено в </w:t>
      </w:r>
      <w:r w:rsidR="000A6219" w:rsidRPr="0027373A">
        <w:rPr>
          <w:rFonts w:ascii="Times New Roman" w:hAnsi="Times New Roman" w:cs="Times New Roman"/>
          <w:sz w:val="24"/>
          <w:szCs w:val="24"/>
        </w:rPr>
        <w:t>Приложение № 2</w:t>
      </w:r>
      <w:r w:rsidRPr="0027373A">
        <w:rPr>
          <w:rFonts w:ascii="Times New Roman" w:hAnsi="Times New Roman" w:cs="Times New Roman"/>
          <w:sz w:val="24"/>
          <w:szCs w:val="24"/>
        </w:rPr>
        <w:t xml:space="preserve"> на ЗРА</w:t>
      </w:r>
      <w:r w:rsidR="000A6219" w:rsidRPr="0027373A">
        <w:rPr>
          <w:rFonts w:ascii="Times New Roman" w:hAnsi="Times New Roman" w:cs="Times New Roman"/>
          <w:sz w:val="24"/>
          <w:szCs w:val="24"/>
        </w:rPr>
        <w:t xml:space="preserve"> (увеличен е минималния размер за </w:t>
      </w:r>
      <w:proofErr w:type="spellStart"/>
      <w:r w:rsidR="000A6219" w:rsidRPr="0027373A">
        <w:rPr>
          <w:rFonts w:ascii="Times New Roman" w:hAnsi="Times New Roman" w:cs="Times New Roman"/>
          <w:sz w:val="24"/>
          <w:szCs w:val="24"/>
        </w:rPr>
        <w:t>улов</w:t>
      </w:r>
      <w:proofErr w:type="spellEnd"/>
      <w:r w:rsidR="000A6219" w:rsidRPr="0027373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A6219" w:rsidRPr="0027373A">
        <w:rPr>
          <w:rFonts w:ascii="Times New Roman" w:hAnsi="Times New Roman" w:cs="Times New Roman"/>
          <w:sz w:val="24"/>
          <w:szCs w:val="24"/>
        </w:rPr>
        <w:t>барбуня</w:t>
      </w:r>
      <w:proofErr w:type="spellEnd"/>
      <w:r w:rsidR="000A6219" w:rsidRPr="0027373A">
        <w:rPr>
          <w:rFonts w:ascii="Times New Roman" w:hAnsi="Times New Roman" w:cs="Times New Roman"/>
          <w:sz w:val="24"/>
          <w:szCs w:val="24"/>
        </w:rPr>
        <w:t xml:space="preserve">, черноморски </w:t>
      </w:r>
      <w:proofErr w:type="spellStart"/>
      <w:r w:rsidR="000A6219" w:rsidRPr="0027373A">
        <w:rPr>
          <w:rFonts w:ascii="Times New Roman" w:hAnsi="Times New Roman" w:cs="Times New Roman"/>
          <w:sz w:val="24"/>
          <w:szCs w:val="24"/>
        </w:rPr>
        <w:t>меджид</w:t>
      </w:r>
      <w:proofErr w:type="spellEnd"/>
      <w:r w:rsidR="000A6219" w:rsidRPr="0027373A">
        <w:rPr>
          <w:rFonts w:ascii="Times New Roman" w:hAnsi="Times New Roman" w:cs="Times New Roman"/>
          <w:sz w:val="24"/>
          <w:szCs w:val="24"/>
        </w:rPr>
        <w:t xml:space="preserve"> и е прецизиран този на белите пясъчни миди)</w:t>
      </w:r>
      <w:r w:rsidR="00E12CA7" w:rsidRPr="0027373A">
        <w:rPr>
          <w:rFonts w:ascii="Times New Roman" w:hAnsi="Times New Roman" w:cs="Times New Roman"/>
          <w:sz w:val="24"/>
          <w:szCs w:val="24"/>
        </w:rPr>
        <w:t>.</w:t>
      </w:r>
    </w:p>
    <w:p w:rsidR="002F51CA" w:rsidRPr="0027373A" w:rsidRDefault="000A6219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73A">
        <w:rPr>
          <w:rFonts w:ascii="Times New Roman" w:hAnsi="Times New Roman" w:cs="Times New Roman"/>
          <w:sz w:val="24"/>
          <w:szCs w:val="24"/>
        </w:rPr>
        <w:t xml:space="preserve">Тъй като действащите </w:t>
      </w:r>
      <w:proofErr w:type="spellStart"/>
      <w:r w:rsidRPr="0027373A">
        <w:rPr>
          <w:rFonts w:ascii="Times New Roman" w:hAnsi="Times New Roman" w:cs="Times New Roman"/>
          <w:sz w:val="24"/>
          <w:szCs w:val="24"/>
        </w:rPr>
        <w:t>административнонаказателни</w:t>
      </w:r>
      <w:proofErr w:type="spellEnd"/>
      <w:r w:rsidRPr="0027373A">
        <w:rPr>
          <w:rFonts w:ascii="Times New Roman" w:hAnsi="Times New Roman" w:cs="Times New Roman"/>
          <w:sz w:val="24"/>
          <w:szCs w:val="24"/>
        </w:rPr>
        <w:t xml:space="preserve"> разпоредби не обхващат или не обхващат в пълнота всички </w:t>
      </w:r>
      <w:proofErr w:type="spellStart"/>
      <w:r w:rsidRPr="0027373A">
        <w:rPr>
          <w:rFonts w:ascii="Times New Roman" w:hAnsi="Times New Roman" w:cs="Times New Roman"/>
          <w:sz w:val="24"/>
          <w:szCs w:val="24"/>
        </w:rPr>
        <w:t>административнонаказателни</w:t>
      </w:r>
      <w:proofErr w:type="spellEnd"/>
      <w:r w:rsidRPr="0027373A">
        <w:rPr>
          <w:rFonts w:ascii="Times New Roman" w:hAnsi="Times New Roman" w:cs="Times New Roman"/>
          <w:sz w:val="24"/>
          <w:szCs w:val="24"/>
        </w:rPr>
        <w:t xml:space="preserve"> състави, са предвидени нови такива, съобразени</w:t>
      </w:r>
      <w:r w:rsidR="00287A05" w:rsidRPr="0027373A">
        <w:rPr>
          <w:rFonts w:ascii="Times New Roman" w:hAnsi="Times New Roman" w:cs="Times New Roman"/>
          <w:sz w:val="24"/>
          <w:szCs w:val="24"/>
        </w:rPr>
        <w:t xml:space="preserve"> с</w:t>
      </w:r>
      <w:r w:rsidRPr="0027373A">
        <w:rPr>
          <w:rFonts w:ascii="Times New Roman" w:hAnsi="Times New Roman" w:cs="Times New Roman"/>
          <w:sz w:val="24"/>
          <w:szCs w:val="24"/>
        </w:rPr>
        <w:t xml:space="preserve"> настоящата икономическа и социална ситуация.</w:t>
      </w:r>
    </w:p>
    <w:p w:rsidR="002F51CA" w:rsidRPr="00574303" w:rsidRDefault="002F51CA" w:rsidP="0027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73A">
        <w:rPr>
          <w:rFonts w:ascii="Times New Roman" w:hAnsi="Times New Roman" w:cs="Times New Roman"/>
          <w:sz w:val="24"/>
          <w:szCs w:val="24"/>
        </w:rPr>
        <w:t>Проектът на Закон за изменение и допълнение на ЗРА не съдържа разпоредби, транспониращи актове на Европейския съюз.</w:t>
      </w:r>
      <w:bookmarkStart w:id="0" w:name="_GoBack"/>
      <w:bookmarkEnd w:id="0"/>
    </w:p>
    <w:sectPr w:rsidR="002F51CA" w:rsidRPr="00574303" w:rsidSect="0027373A">
      <w:pgSz w:w="11907" w:h="16840" w:code="9"/>
      <w:pgMar w:top="1134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27" w:rsidRDefault="00C66627" w:rsidP="0027373A">
      <w:pPr>
        <w:spacing w:after="0" w:line="240" w:lineRule="auto"/>
      </w:pPr>
      <w:r>
        <w:separator/>
      </w:r>
    </w:p>
  </w:endnote>
  <w:endnote w:type="continuationSeparator" w:id="0">
    <w:p w:rsidR="00C66627" w:rsidRDefault="00C66627" w:rsidP="0027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27" w:rsidRDefault="00C66627" w:rsidP="0027373A">
      <w:pPr>
        <w:spacing w:after="0" w:line="240" w:lineRule="auto"/>
      </w:pPr>
      <w:r>
        <w:separator/>
      </w:r>
    </w:p>
  </w:footnote>
  <w:footnote w:type="continuationSeparator" w:id="0">
    <w:p w:rsidR="00C66627" w:rsidRDefault="00C66627" w:rsidP="00273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88E"/>
    <w:multiLevelType w:val="hybridMultilevel"/>
    <w:tmpl w:val="7890965E"/>
    <w:lvl w:ilvl="0" w:tplc="6C3A6E64">
      <w:start w:val="2"/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7386AD9"/>
    <w:multiLevelType w:val="multilevel"/>
    <w:tmpl w:val="8E001C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6D482045"/>
    <w:multiLevelType w:val="multilevel"/>
    <w:tmpl w:val="5D68E360"/>
    <w:lvl w:ilvl="0">
      <w:start w:val="1"/>
      <w:numFmt w:val="bullet"/>
      <w:suff w:val="space"/>
      <w:lvlText w:val=""/>
      <w:lvlJc w:val="left"/>
      <w:pPr>
        <w:ind w:left="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75"/>
    <w:rsid w:val="0006771C"/>
    <w:rsid w:val="000765D2"/>
    <w:rsid w:val="0009503D"/>
    <w:rsid w:val="000A6219"/>
    <w:rsid w:val="000D4693"/>
    <w:rsid w:val="000E707A"/>
    <w:rsid w:val="000F22AC"/>
    <w:rsid w:val="00114B3E"/>
    <w:rsid w:val="00117DE8"/>
    <w:rsid w:val="00125666"/>
    <w:rsid w:val="0013250C"/>
    <w:rsid w:val="00151F29"/>
    <w:rsid w:val="0017222C"/>
    <w:rsid w:val="00191C07"/>
    <w:rsid w:val="00193135"/>
    <w:rsid w:val="001A62BA"/>
    <w:rsid w:val="001B1D2A"/>
    <w:rsid w:val="001B5D6D"/>
    <w:rsid w:val="001C5DBA"/>
    <w:rsid w:val="001D2183"/>
    <w:rsid w:val="001E4E37"/>
    <w:rsid w:val="001E645D"/>
    <w:rsid w:val="001F56CB"/>
    <w:rsid w:val="0021527E"/>
    <w:rsid w:val="002230D6"/>
    <w:rsid w:val="00230E97"/>
    <w:rsid w:val="002436C5"/>
    <w:rsid w:val="00250524"/>
    <w:rsid w:val="0026017A"/>
    <w:rsid w:val="00271AC4"/>
    <w:rsid w:val="0027373A"/>
    <w:rsid w:val="00281D3F"/>
    <w:rsid w:val="00287A05"/>
    <w:rsid w:val="002A7D7C"/>
    <w:rsid w:val="002B6BC1"/>
    <w:rsid w:val="002B707C"/>
    <w:rsid w:val="002F51CA"/>
    <w:rsid w:val="003159F3"/>
    <w:rsid w:val="00320FBB"/>
    <w:rsid w:val="003A3595"/>
    <w:rsid w:val="003C28E5"/>
    <w:rsid w:val="003C38B5"/>
    <w:rsid w:val="003D6739"/>
    <w:rsid w:val="0041778C"/>
    <w:rsid w:val="00492D4C"/>
    <w:rsid w:val="004A59B3"/>
    <w:rsid w:val="004E1705"/>
    <w:rsid w:val="004F3CD3"/>
    <w:rsid w:val="00501E32"/>
    <w:rsid w:val="00502899"/>
    <w:rsid w:val="00537C07"/>
    <w:rsid w:val="00543299"/>
    <w:rsid w:val="00544B9E"/>
    <w:rsid w:val="00547759"/>
    <w:rsid w:val="00574303"/>
    <w:rsid w:val="005B6A41"/>
    <w:rsid w:val="005D2740"/>
    <w:rsid w:val="005E0092"/>
    <w:rsid w:val="005F49F3"/>
    <w:rsid w:val="006049BC"/>
    <w:rsid w:val="006171FD"/>
    <w:rsid w:val="006334DB"/>
    <w:rsid w:val="006411FA"/>
    <w:rsid w:val="006417BD"/>
    <w:rsid w:val="006502B9"/>
    <w:rsid w:val="00650FCE"/>
    <w:rsid w:val="0065555E"/>
    <w:rsid w:val="00661F5E"/>
    <w:rsid w:val="006729F9"/>
    <w:rsid w:val="006821B0"/>
    <w:rsid w:val="006949FE"/>
    <w:rsid w:val="006A6BC0"/>
    <w:rsid w:val="006B370F"/>
    <w:rsid w:val="006B59CB"/>
    <w:rsid w:val="006D3E93"/>
    <w:rsid w:val="006D5FC2"/>
    <w:rsid w:val="006F476A"/>
    <w:rsid w:val="007124F3"/>
    <w:rsid w:val="00715C42"/>
    <w:rsid w:val="00732AFA"/>
    <w:rsid w:val="00741080"/>
    <w:rsid w:val="0076543F"/>
    <w:rsid w:val="0077730F"/>
    <w:rsid w:val="007952C0"/>
    <w:rsid w:val="007A30E0"/>
    <w:rsid w:val="007B139E"/>
    <w:rsid w:val="007B505E"/>
    <w:rsid w:val="007B6AC9"/>
    <w:rsid w:val="007D278C"/>
    <w:rsid w:val="007E2322"/>
    <w:rsid w:val="007F13E6"/>
    <w:rsid w:val="00814B8D"/>
    <w:rsid w:val="00825A5A"/>
    <w:rsid w:val="00841609"/>
    <w:rsid w:val="00855B6D"/>
    <w:rsid w:val="008563D2"/>
    <w:rsid w:val="00860971"/>
    <w:rsid w:val="0087698A"/>
    <w:rsid w:val="008859B8"/>
    <w:rsid w:val="008B15A2"/>
    <w:rsid w:val="008B1707"/>
    <w:rsid w:val="008B3A1B"/>
    <w:rsid w:val="008C05F4"/>
    <w:rsid w:val="00921484"/>
    <w:rsid w:val="009272C9"/>
    <w:rsid w:val="0095304A"/>
    <w:rsid w:val="00966F84"/>
    <w:rsid w:val="00974A76"/>
    <w:rsid w:val="0097720E"/>
    <w:rsid w:val="009A7A0E"/>
    <w:rsid w:val="009C52D0"/>
    <w:rsid w:val="009D54CF"/>
    <w:rsid w:val="009E70ED"/>
    <w:rsid w:val="009F465B"/>
    <w:rsid w:val="009F6372"/>
    <w:rsid w:val="00A00362"/>
    <w:rsid w:val="00A270A8"/>
    <w:rsid w:val="00A27C0E"/>
    <w:rsid w:val="00A43728"/>
    <w:rsid w:val="00A52F75"/>
    <w:rsid w:val="00A77CF3"/>
    <w:rsid w:val="00AA5423"/>
    <w:rsid w:val="00AB6EC5"/>
    <w:rsid w:val="00B14266"/>
    <w:rsid w:val="00B16C22"/>
    <w:rsid w:val="00BB132C"/>
    <w:rsid w:val="00BC3CBB"/>
    <w:rsid w:val="00BD3E36"/>
    <w:rsid w:val="00BE2764"/>
    <w:rsid w:val="00BF579B"/>
    <w:rsid w:val="00C00A1B"/>
    <w:rsid w:val="00C231C1"/>
    <w:rsid w:val="00C24964"/>
    <w:rsid w:val="00C275ED"/>
    <w:rsid w:val="00C62840"/>
    <w:rsid w:val="00C66627"/>
    <w:rsid w:val="00C717B8"/>
    <w:rsid w:val="00C7387C"/>
    <w:rsid w:val="00C83CAF"/>
    <w:rsid w:val="00CC22EE"/>
    <w:rsid w:val="00CE3601"/>
    <w:rsid w:val="00D035B7"/>
    <w:rsid w:val="00D41B64"/>
    <w:rsid w:val="00D52389"/>
    <w:rsid w:val="00D611BB"/>
    <w:rsid w:val="00D655D7"/>
    <w:rsid w:val="00D8674E"/>
    <w:rsid w:val="00D86D9A"/>
    <w:rsid w:val="00D92197"/>
    <w:rsid w:val="00D935DA"/>
    <w:rsid w:val="00DB08F2"/>
    <w:rsid w:val="00DC1392"/>
    <w:rsid w:val="00E12CA7"/>
    <w:rsid w:val="00E37F12"/>
    <w:rsid w:val="00E55C10"/>
    <w:rsid w:val="00E562A7"/>
    <w:rsid w:val="00E60C32"/>
    <w:rsid w:val="00E667A2"/>
    <w:rsid w:val="00E70AA6"/>
    <w:rsid w:val="00E763B7"/>
    <w:rsid w:val="00E77006"/>
    <w:rsid w:val="00EA132A"/>
    <w:rsid w:val="00EA628B"/>
    <w:rsid w:val="00EB06F6"/>
    <w:rsid w:val="00EB5705"/>
    <w:rsid w:val="00EB5EFF"/>
    <w:rsid w:val="00EC0C8E"/>
    <w:rsid w:val="00EC6169"/>
    <w:rsid w:val="00EC71D1"/>
    <w:rsid w:val="00ED750F"/>
    <w:rsid w:val="00F537E8"/>
    <w:rsid w:val="00F6567B"/>
    <w:rsid w:val="00F67500"/>
    <w:rsid w:val="00F75DA4"/>
    <w:rsid w:val="00F969E8"/>
    <w:rsid w:val="00FC7F18"/>
    <w:rsid w:val="00FD302E"/>
    <w:rsid w:val="00FD6189"/>
    <w:rsid w:val="00FD6B73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A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FA"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C3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CBB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CBB"/>
    <w:rPr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2737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73A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2737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73A"/>
    <w:rPr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A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FA"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C3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CBB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CBB"/>
    <w:rPr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2737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73A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2737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73A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2284</Words>
  <Characters>13024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 V. Petkov</dc:creator>
  <cp:lastModifiedBy>Petya Ivanova</cp:lastModifiedBy>
  <cp:revision>6</cp:revision>
  <cp:lastPrinted>2020-08-20T11:37:00Z</cp:lastPrinted>
  <dcterms:created xsi:type="dcterms:W3CDTF">2020-08-20T10:50:00Z</dcterms:created>
  <dcterms:modified xsi:type="dcterms:W3CDTF">2020-08-25T06:45:00Z</dcterms:modified>
</cp:coreProperties>
</file>