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BD" w:rsidRPr="00CA65BD" w:rsidRDefault="006E0110" w:rsidP="00CA65BD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  <w:r>
        <w:rPr>
          <w:rFonts w:ascii="Verdana" w:hAnsi="Verdana" w:cs="Verdana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-92710</wp:posOffset>
            </wp:positionV>
            <wp:extent cx="1189355" cy="1188085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65BD" w:rsidRPr="00CA65BD" w:rsidRDefault="00CA65BD" w:rsidP="00CA65BD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</w:p>
    <w:p w:rsidR="00CA65BD" w:rsidRPr="00CA65BD" w:rsidRDefault="00CA65BD" w:rsidP="00CA65BD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</w:p>
    <w:p w:rsidR="00CA65BD" w:rsidRPr="00CA65BD" w:rsidRDefault="00CA65BD" w:rsidP="00CA65BD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val="bg-BG" w:eastAsia="bg-BG"/>
        </w:rPr>
      </w:pPr>
    </w:p>
    <w:p w:rsidR="00CA65BD" w:rsidRPr="00CA65BD" w:rsidRDefault="00CA65BD" w:rsidP="00CA65BD">
      <w:pPr>
        <w:widowControl w:val="0"/>
        <w:overflowPunct/>
        <w:spacing w:line="360" w:lineRule="auto"/>
        <w:ind w:firstLine="720"/>
        <w:jc w:val="both"/>
        <w:textAlignment w:val="auto"/>
        <w:rPr>
          <w:rFonts w:ascii="Verdana" w:hAnsi="Verdana" w:cs="Verdana"/>
          <w:lang w:eastAsia="bg-BG"/>
        </w:rPr>
      </w:pPr>
    </w:p>
    <w:p w:rsidR="00CA65BD" w:rsidRPr="00CA65BD" w:rsidRDefault="00CA65BD" w:rsidP="00CA65BD">
      <w:pPr>
        <w:keepNext/>
        <w:overflowPunct/>
        <w:autoSpaceDE/>
        <w:autoSpaceDN/>
        <w:adjustRightInd/>
        <w:spacing w:before="120"/>
        <w:jc w:val="center"/>
        <w:textAlignment w:val="auto"/>
        <w:outlineLvl w:val="0"/>
        <w:rPr>
          <w:rFonts w:ascii="Platinum Bg" w:hAnsi="Platinum Bg" w:cs="Platinum Bg"/>
          <w:spacing w:val="40"/>
          <w:kern w:val="32"/>
          <w:sz w:val="36"/>
          <w:szCs w:val="36"/>
          <w:lang w:val="bg-BG" w:eastAsia="bg-BG"/>
        </w:rPr>
      </w:pPr>
      <w:r w:rsidRPr="00CA65BD">
        <w:rPr>
          <w:rFonts w:ascii="Platinum Bg" w:hAnsi="Platinum Bg" w:cs="Platinum Bg"/>
          <w:spacing w:val="40"/>
          <w:kern w:val="32"/>
          <w:sz w:val="36"/>
          <w:szCs w:val="36"/>
          <w:lang w:val="bg-BG" w:eastAsia="bg-BG"/>
        </w:rPr>
        <w:t>РЕПУБЛИКА БЪЛГАРИЯ</w:t>
      </w:r>
    </w:p>
    <w:p w:rsidR="00CA65BD" w:rsidRPr="00F74F24" w:rsidRDefault="00CA65BD" w:rsidP="00CA65BD">
      <w:pPr>
        <w:widowControl w:val="0"/>
        <w:pBdr>
          <w:bottom w:val="single" w:sz="4" w:space="1" w:color="auto"/>
        </w:pBdr>
        <w:overflowPunct/>
        <w:spacing w:line="360" w:lineRule="auto"/>
        <w:jc w:val="center"/>
        <w:textAlignment w:val="auto"/>
        <w:rPr>
          <w:rFonts w:ascii="Timok" w:hAnsi="Timok" w:cs="Timok"/>
          <w:spacing w:val="38"/>
          <w:sz w:val="32"/>
          <w:szCs w:val="32"/>
          <w:lang w:val="ru-RU" w:eastAsia="bg-BG"/>
        </w:rPr>
      </w:pPr>
      <w:r w:rsidRPr="00CA65BD">
        <w:rPr>
          <w:rFonts w:ascii="Platinum Bg" w:hAnsi="Platinum Bg" w:cs="Platinum Bg"/>
          <w:spacing w:val="30"/>
          <w:sz w:val="32"/>
          <w:szCs w:val="32"/>
          <w:lang w:val="bg-BG" w:eastAsia="bg-BG"/>
        </w:rPr>
        <w:t>Заместник-министър на земеделието, храните и гори</w:t>
      </w:r>
      <w:r w:rsidRPr="00CA65BD">
        <w:rPr>
          <w:rFonts w:ascii="Platinum Bg" w:hAnsi="Platinum Bg" w:cs="Platinum Bg"/>
          <w:spacing w:val="38"/>
          <w:sz w:val="32"/>
          <w:szCs w:val="32"/>
          <w:lang w:val="bg-BG" w:eastAsia="bg-BG"/>
        </w:rPr>
        <w:t>те</w:t>
      </w:r>
    </w:p>
    <w:p w:rsidR="00CA65BD" w:rsidRPr="00CA65BD" w:rsidRDefault="00CA65BD" w:rsidP="00F44A2D">
      <w:pPr>
        <w:tabs>
          <w:tab w:val="center" w:pos="4153"/>
          <w:tab w:val="right" w:pos="8306"/>
        </w:tabs>
        <w:overflowPunct/>
        <w:autoSpaceDE/>
        <w:autoSpaceDN/>
        <w:adjustRightInd/>
        <w:spacing w:line="360" w:lineRule="auto"/>
        <w:textAlignment w:val="auto"/>
        <w:rPr>
          <w:rFonts w:ascii="Verdana" w:hAnsi="Verdana" w:cs="Verdana"/>
          <w:lang w:val="bg-BG" w:eastAsia="bg-BG"/>
        </w:rPr>
      </w:pPr>
    </w:p>
    <w:p w:rsidR="00CA65BD" w:rsidRPr="00B42203" w:rsidRDefault="00B42203" w:rsidP="00F44A2D">
      <w:pPr>
        <w:tabs>
          <w:tab w:val="center" w:pos="4153"/>
          <w:tab w:val="right" w:pos="8306"/>
        </w:tabs>
        <w:overflowPunct/>
        <w:autoSpaceDE/>
        <w:autoSpaceDN/>
        <w:adjustRightInd/>
        <w:spacing w:line="360" w:lineRule="auto"/>
        <w:textAlignment w:val="auto"/>
        <w:rPr>
          <w:rFonts w:ascii="Verdana" w:hAnsi="Verdana" w:cs="Verdana"/>
          <w:lang w:eastAsia="bg-BG"/>
        </w:rPr>
      </w:pPr>
      <w:r>
        <w:rPr>
          <w:rFonts w:ascii="Verdana" w:hAnsi="Verdana" w:cs="Verdana"/>
          <w:lang w:val="bg-BG" w:eastAsia="bg-BG"/>
        </w:rPr>
        <w:t>……………………………</w:t>
      </w:r>
    </w:p>
    <w:p w:rsidR="00CA65BD" w:rsidRPr="007A5E83" w:rsidRDefault="007A5E83" w:rsidP="00F44A2D">
      <w:pPr>
        <w:tabs>
          <w:tab w:val="center" w:pos="4153"/>
          <w:tab w:val="right" w:pos="8306"/>
        </w:tabs>
        <w:overflowPunct/>
        <w:autoSpaceDE/>
        <w:autoSpaceDN/>
        <w:adjustRightInd/>
        <w:spacing w:line="360" w:lineRule="auto"/>
        <w:textAlignment w:val="auto"/>
        <w:rPr>
          <w:rFonts w:ascii="Verdana" w:hAnsi="Verdana" w:cs="Verdana"/>
          <w:lang w:eastAsia="bg-BG"/>
        </w:rPr>
      </w:pPr>
      <w:r>
        <w:rPr>
          <w:rFonts w:ascii="Verdana" w:hAnsi="Verdana" w:cs="Verdana"/>
          <w:lang w:val="bg-BG" w:eastAsia="bg-BG"/>
        </w:rPr>
        <w:t xml:space="preserve">…………………………… </w:t>
      </w:r>
      <w:r w:rsidR="00CA65BD" w:rsidRPr="00CA65BD">
        <w:rPr>
          <w:rFonts w:ascii="Verdana" w:hAnsi="Verdana" w:cs="Verdana"/>
          <w:lang w:val="bg-BG" w:eastAsia="bg-BG"/>
        </w:rPr>
        <w:t>г.</w:t>
      </w:r>
    </w:p>
    <w:p w:rsidR="00CA65BD" w:rsidRDefault="00CA65BD" w:rsidP="00F44A2D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lang w:eastAsia="bg-BG"/>
        </w:rPr>
      </w:pPr>
    </w:p>
    <w:p w:rsidR="00CA65BD" w:rsidRPr="00CA65BD" w:rsidRDefault="00CA65BD" w:rsidP="00F44A2D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lang w:eastAsia="bg-BG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CA65BD" w:rsidRPr="00CA65BD" w:rsidTr="000C7290">
        <w:tc>
          <w:tcPr>
            <w:tcW w:w="4503" w:type="dxa"/>
            <w:shd w:val="clear" w:color="auto" w:fill="auto"/>
          </w:tcPr>
          <w:p w:rsidR="005569FE" w:rsidRDefault="005569FE" w:rsidP="00F44A2D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</w:p>
          <w:p w:rsidR="007A5E83" w:rsidRDefault="007A5E83" w:rsidP="00F44A2D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</w:p>
          <w:p w:rsidR="00CA65BD" w:rsidRPr="00CA65BD" w:rsidRDefault="00CA65BD" w:rsidP="00F44A2D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bCs/>
                <w:lang w:val="bg-BG" w:eastAsia="bg-BG"/>
              </w:rPr>
              <w:t>ДО</w:t>
            </w:r>
          </w:p>
          <w:p w:rsidR="00CA65BD" w:rsidRPr="00CA65BD" w:rsidRDefault="00CA65BD" w:rsidP="00F44A2D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bCs/>
                <w:lang w:val="bg-BG" w:eastAsia="bg-BG"/>
              </w:rPr>
              <w:t>МИНИСТЪРА НА ЗЕМЕДЕЛИЕТО, ХРАНИТЕ И ГОРИТЕ</w:t>
            </w:r>
          </w:p>
          <w:p w:rsidR="00CA65BD" w:rsidRPr="00CA65BD" w:rsidRDefault="00CA65BD" w:rsidP="00F44A2D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cap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bCs/>
                <w:caps/>
                <w:szCs w:val="24"/>
                <w:lang w:val="bg-BG" w:eastAsia="bg-BG"/>
              </w:rPr>
              <w:t xml:space="preserve">г-жа </w:t>
            </w:r>
            <w:r w:rsidR="004B7318">
              <w:rPr>
                <w:rFonts w:ascii="Verdana" w:hAnsi="Verdana" w:cs="Verdana"/>
                <w:b/>
                <w:caps/>
                <w:szCs w:val="24"/>
                <w:lang w:val="bg-BG" w:eastAsia="bg-BG"/>
              </w:rPr>
              <w:t>десислава танева</w:t>
            </w:r>
          </w:p>
        </w:tc>
        <w:tc>
          <w:tcPr>
            <w:tcW w:w="4961" w:type="dxa"/>
            <w:shd w:val="clear" w:color="auto" w:fill="auto"/>
          </w:tcPr>
          <w:p w:rsidR="00682C63" w:rsidRDefault="00682C63" w:rsidP="00F44A2D">
            <w:pPr>
              <w:widowControl w:val="0"/>
              <w:overflowPunct/>
              <w:spacing w:line="360" w:lineRule="auto"/>
              <w:jc w:val="both"/>
              <w:textAlignment w:val="auto"/>
              <w:rPr>
                <w:rFonts w:ascii="Verdana" w:hAnsi="Verdana" w:cs="Verdana"/>
                <w:b/>
                <w:lang w:val="bg-BG" w:eastAsia="bg-BG"/>
              </w:rPr>
            </w:pPr>
          </w:p>
          <w:p w:rsidR="00CA65BD" w:rsidRPr="00CA65BD" w:rsidRDefault="00CA65BD" w:rsidP="00F44A2D">
            <w:pPr>
              <w:widowControl w:val="0"/>
              <w:overflowPunct/>
              <w:spacing w:line="360" w:lineRule="auto"/>
              <w:jc w:val="both"/>
              <w:textAlignment w:val="auto"/>
              <w:rPr>
                <w:rFonts w:ascii="Verdana" w:hAnsi="Verdana" w:cs="Verdana"/>
                <w:b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lang w:val="bg-BG" w:eastAsia="bg-BG"/>
              </w:rPr>
              <w:t>ОДОБРИЛ,</w:t>
            </w:r>
          </w:p>
          <w:p w:rsidR="00CA65BD" w:rsidRPr="00CA65BD" w:rsidRDefault="00CA65BD" w:rsidP="00F44A2D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lang w:val="bg-BG" w:eastAsia="bg-BG"/>
              </w:rPr>
              <w:t xml:space="preserve">МИНИСТЪР </w:t>
            </w:r>
            <w:r w:rsidRPr="00CA65BD">
              <w:rPr>
                <w:rFonts w:ascii="Verdana" w:hAnsi="Verdana" w:cs="Verdana"/>
                <w:b/>
                <w:bCs/>
                <w:lang w:val="bg-BG" w:eastAsia="bg-BG"/>
              </w:rPr>
              <w:t xml:space="preserve">НА ЗЕМЕДЕЛИЕТО, </w:t>
            </w:r>
          </w:p>
          <w:p w:rsidR="00CA65BD" w:rsidRPr="00CA65BD" w:rsidRDefault="00CA65BD" w:rsidP="00F44A2D">
            <w:pPr>
              <w:widowControl w:val="0"/>
              <w:overflowPunct/>
              <w:spacing w:line="360" w:lineRule="auto"/>
              <w:textAlignment w:val="auto"/>
              <w:rPr>
                <w:rFonts w:ascii="Verdana" w:hAnsi="Verdana" w:cs="Verdana"/>
                <w:b/>
                <w:bCs/>
                <w:lang w:val="bg-BG" w:eastAsia="bg-BG"/>
              </w:rPr>
            </w:pPr>
            <w:r w:rsidRPr="00CA65BD">
              <w:rPr>
                <w:rFonts w:ascii="Verdana" w:hAnsi="Verdana" w:cs="Verdana"/>
                <w:b/>
                <w:bCs/>
                <w:lang w:val="bg-BG" w:eastAsia="bg-BG"/>
              </w:rPr>
              <w:t>ХРАНИТЕ И ГОРИТЕ:</w:t>
            </w:r>
          </w:p>
          <w:p w:rsidR="00CA65BD" w:rsidRPr="00CA65BD" w:rsidRDefault="004B7318" w:rsidP="00F44A2D">
            <w:pPr>
              <w:widowControl w:val="0"/>
              <w:overflowPunct/>
              <w:spacing w:line="360" w:lineRule="auto"/>
              <w:ind w:left="2124"/>
              <w:jc w:val="right"/>
              <w:textAlignment w:val="auto"/>
              <w:rPr>
                <w:rFonts w:ascii="Verdana" w:hAnsi="Verdana" w:cs="Verdana"/>
                <w:b/>
                <w:caps/>
                <w:lang w:val="bg-BG" w:eastAsia="bg-BG"/>
              </w:rPr>
            </w:pPr>
            <w:r w:rsidRPr="004B7318">
              <w:rPr>
                <w:rFonts w:ascii="Verdana" w:hAnsi="Verdana" w:cs="Verdana"/>
                <w:b/>
                <w:bCs/>
                <w:caps/>
                <w:lang w:val="bg-BG" w:eastAsia="bg-BG"/>
              </w:rPr>
              <w:t>ДЕСИСЛАВА ТАНЕВА</w:t>
            </w:r>
          </w:p>
          <w:p w:rsidR="00CA65BD" w:rsidRPr="00CA65BD" w:rsidRDefault="00CA65BD" w:rsidP="00F44A2D">
            <w:pPr>
              <w:widowControl w:val="0"/>
              <w:shd w:val="clear" w:color="auto" w:fill="FFFFFF"/>
              <w:tabs>
                <w:tab w:val="left" w:leader="dot" w:pos="3802"/>
              </w:tabs>
              <w:overflowPunct/>
              <w:spacing w:line="360" w:lineRule="auto"/>
              <w:textAlignment w:val="auto"/>
              <w:outlineLvl w:val="0"/>
              <w:rPr>
                <w:rFonts w:ascii="Verdana" w:hAnsi="Verdana" w:cs="Verdana"/>
                <w:b/>
                <w:lang w:val="bg-BG" w:eastAsia="bg-BG"/>
              </w:rPr>
            </w:pPr>
          </w:p>
        </w:tc>
      </w:tr>
    </w:tbl>
    <w:p w:rsidR="00CA65BD" w:rsidRDefault="00CA65BD" w:rsidP="00F44A2D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lang w:val="bg-BG" w:eastAsia="bg-BG"/>
        </w:rPr>
      </w:pPr>
    </w:p>
    <w:p w:rsidR="004B7318" w:rsidRPr="00CA65BD" w:rsidRDefault="004B7318" w:rsidP="00F44A2D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lang w:val="bg-BG" w:eastAsia="bg-BG"/>
        </w:rPr>
      </w:pPr>
    </w:p>
    <w:p w:rsidR="00CA65BD" w:rsidRPr="00CA65BD" w:rsidRDefault="00CA65BD" w:rsidP="00F44A2D">
      <w:pPr>
        <w:keepNext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Verdana" w:hAnsi="Verdana" w:cs="Verdana"/>
          <w:b/>
          <w:bCs/>
          <w:spacing w:val="44"/>
          <w:kern w:val="32"/>
          <w:sz w:val="24"/>
          <w:szCs w:val="24"/>
          <w:lang w:val="bg-BG" w:eastAsia="bg-BG"/>
        </w:rPr>
      </w:pPr>
      <w:r w:rsidRPr="00CA65BD">
        <w:rPr>
          <w:rFonts w:ascii="Verdana" w:hAnsi="Verdana" w:cs="Verdana"/>
          <w:b/>
          <w:bCs/>
          <w:spacing w:val="44"/>
          <w:kern w:val="32"/>
          <w:sz w:val="24"/>
          <w:szCs w:val="24"/>
          <w:lang w:val="bg-BG" w:eastAsia="bg-BG"/>
        </w:rPr>
        <w:t>ДОКЛАД</w:t>
      </w:r>
    </w:p>
    <w:p w:rsidR="00CA65BD" w:rsidRPr="009F7CE6" w:rsidRDefault="00CA65BD" w:rsidP="00F44A2D">
      <w:pPr>
        <w:widowControl w:val="0"/>
        <w:overflowPunct/>
        <w:spacing w:line="360" w:lineRule="auto"/>
        <w:jc w:val="center"/>
        <w:textAlignment w:val="auto"/>
        <w:rPr>
          <w:rFonts w:ascii="Verdana" w:hAnsi="Verdana" w:cs="Verdana"/>
          <w:lang w:val="bg-BG" w:eastAsia="bg-BG"/>
        </w:rPr>
      </w:pPr>
      <w:r w:rsidRPr="009F7CE6">
        <w:rPr>
          <w:rFonts w:ascii="Verdana" w:hAnsi="Verdana" w:cs="Verdana"/>
          <w:lang w:val="bg-BG" w:eastAsia="bg-BG"/>
        </w:rPr>
        <w:t xml:space="preserve">от </w:t>
      </w:r>
      <w:r w:rsidRPr="009F7CE6">
        <w:rPr>
          <w:rFonts w:ascii="Verdana" w:hAnsi="Verdana"/>
          <w:lang w:val="bg-BG"/>
        </w:rPr>
        <w:t>доц. д-р Янко Иванов</w:t>
      </w:r>
      <w:r w:rsidRPr="009F7CE6">
        <w:rPr>
          <w:rFonts w:ascii="Verdana" w:hAnsi="Verdana" w:cs="Verdana"/>
          <w:lang w:val="bg-BG" w:eastAsia="bg-BG"/>
        </w:rPr>
        <w:t xml:space="preserve"> – заместник-министър на земеделието, храните и горите</w:t>
      </w:r>
    </w:p>
    <w:p w:rsidR="00CA65BD" w:rsidRPr="00F74F24" w:rsidRDefault="00CA65BD" w:rsidP="00F44A2D">
      <w:pPr>
        <w:spacing w:line="360" w:lineRule="auto"/>
        <w:jc w:val="center"/>
        <w:rPr>
          <w:rFonts w:ascii="Verdana" w:hAnsi="Verdana" w:cs="Verdana,Bold"/>
          <w:b/>
          <w:bCs/>
          <w:lang w:val="ru-RU" w:eastAsia="bg-BG"/>
        </w:rPr>
      </w:pPr>
    </w:p>
    <w:p w:rsidR="00F652E1" w:rsidRPr="007A5E83" w:rsidRDefault="00600705" w:rsidP="00F652E1">
      <w:pPr>
        <w:spacing w:before="100" w:beforeAutospacing="1" w:after="100" w:afterAutospacing="1" w:line="360" w:lineRule="auto"/>
        <w:ind w:left="1134" w:hanging="1134"/>
        <w:rPr>
          <w:rFonts w:ascii="Verdana" w:hAnsi="Verdana"/>
          <w:lang w:val="ru-RU"/>
        </w:rPr>
      </w:pPr>
      <w:r w:rsidRPr="00C454C6">
        <w:rPr>
          <w:rFonts w:ascii="Verdana" w:hAnsi="Verdana"/>
          <w:b/>
          <w:lang w:val="bg-BG"/>
        </w:rPr>
        <w:t>Относно:</w:t>
      </w:r>
      <w:r w:rsidRPr="00C454C6">
        <w:rPr>
          <w:rFonts w:ascii="Verdana" w:hAnsi="Verdana"/>
          <w:lang w:val="bg-BG"/>
        </w:rPr>
        <w:t xml:space="preserve"> Проект на </w:t>
      </w:r>
      <w:r w:rsidR="00C20EA9" w:rsidRPr="00C20EA9">
        <w:rPr>
          <w:rFonts w:ascii="Verdana" w:hAnsi="Verdana"/>
          <w:lang w:val="bg-BG"/>
        </w:rPr>
        <w:t>Наредба</w:t>
      </w:r>
      <w:r w:rsidR="00C20EA9" w:rsidRPr="00CA65BD">
        <w:rPr>
          <w:rFonts w:ascii="Verdana" w:hAnsi="Verdana"/>
          <w:lang w:val="ru-RU"/>
        </w:rPr>
        <w:t xml:space="preserve"> </w:t>
      </w:r>
      <w:r w:rsidR="009E284B">
        <w:rPr>
          <w:rFonts w:ascii="Verdana" w:hAnsi="Verdana"/>
          <w:lang w:val="bg-BG"/>
        </w:rPr>
        <w:t>за</w:t>
      </w:r>
      <w:r w:rsidR="00F652E1" w:rsidRPr="00F652E1">
        <w:rPr>
          <w:rFonts w:ascii="Verdana" w:hAnsi="Verdana"/>
          <w:lang w:val="bg-BG"/>
        </w:rPr>
        <w:t xml:space="preserve"> специфичните и</w:t>
      </w:r>
      <w:r w:rsidR="00F652E1">
        <w:rPr>
          <w:rFonts w:ascii="Verdana" w:hAnsi="Verdana"/>
          <w:lang w:val="bg-BG"/>
        </w:rPr>
        <w:t>зисквания към производството на</w:t>
      </w:r>
      <w:r w:rsidR="00F652E1" w:rsidRPr="007A5E83">
        <w:rPr>
          <w:rFonts w:ascii="Verdana" w:hAnsi="Verdana"/>
          <w:lang w:val="ru-RU"/>
        </w:rPr>
        <w:t xml:space="preserve"> </w:t>
      </w:r>
      <w:r w:rsidR="00F652E1" w:rsidRPr="00F652E1">
        <w:rPr>
          <w:rFonts w:ascii="Verdana" w:hAnsi="Verdana"/>
          <w:lang w:val="bg-BG"/>
        </w:rPr>
        <w:t>храни от животински произход в кланични пунктове</w:t>
      </w:r>
    </w:p>
    <w:p w:rsidR="005904FF" w:rsidRPr="007A5E83" w:rsidRDefault="005904FF" w:rsidP="00F652E1">
      <w:pPr>
        <w:spacing w:before="100" w:beforeAutospacing="1" w:after="100" w:afterAutospacing="1" w:line="360" w:lineRule="auto"/>
        <w:ind w:left="1134" w:hanging="1134"/>
        <w:rPr>
          <w:rFonts w:ascii="Times New Roman" w:hAnsi="Times New Roman"/>
          <w:sz w:val="28"/>
          <w:szCs w:val="28"/>
          <w:lang w:val="ru-RU"/>
        </w:rPr>
      </w:pPr>
    </w:p>
    <w:p w:rsidR="00600705" w:rsidRPr="00432915" w:rsidRDefault="00600705" w:rsidP="005904FF">
      <w:pPr>
        <w:spacing w:after="120" w:line="360" w:lineRule="auto"/>
        <w:rPr>
          <w:rFonts w:ascii="Verdana" w:hAnsi="Verdana"/>
          <w:b/>
          <w:lang w:val="ru-RU"/>
        </w:rPr>
      </w:pPr>
      <w:r w:rsidRPr="00C454C6">
        <w:rPr>
          <w:rFonts w:ascii="Verdana" w:hAnsi="Verdana"/>
          <w:b/>
          <w:lang w:val="bg-BG"/>
        </w:rPr>
        <w:t>УВАЖАЕМ</w:t>
      </w:r>
      <w:r w:rsidR="0045307B">
        <w:rPr>
          <w:rFonts w:ascii="Verdana" w:hAnsi="Verdana"/>
          <w:b/>
          <w:lang w:val="bg-BG"/>
        </w:rPr>
        <w:t>А ГОСПОЖО</w:t>
      </w:r>
      <w:r w:rsidRPr="00C454C6">
        <w:rPr>
          <w:rFonts w:ascii="Verdana" w:hAnsi="Verdana"/>
          <w:b/>
          <w:lang w:val="bg-BG"/>
        </w:rPr>
        <w:t xml:space="preserve"> МИНИСТЪР,</w:t>
      </w:r>
    </w:p>
    <w:p w:rsidR="009E284B" w:rsidRPr="0054596E" w:rsidRDefault="00CD5E1F" w:rsidP="00682C63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54596E">
        <w:rPr>
          <w:rFonts w:ascii="Verdana" w:hAnsi="Verdana"/>
          <w:lang w:val="bg-BG"/>
        </w:rPr>
        <w:t xml:space="preserve">На основание </w:t>
      </w:r>
      <w:r w:rsidR="009E284B" w:rsidRPr="0054596E">
        <w:rPr>
          <w:rFonts w:ascii="Verdana" w:hAnsi="Verdana"/>
          <w:lang w:val="bg-BG"/>
        </w:rPr>
        <w:t xml:space="preserve">чл. 7, ал. 1 от Закона за храните </w:t>
      </w:r>
      <w:r w:rsidRPr="0054596E">
        <w:rPr>
          <w:rFonts w:ascii="Verdana" w:hAnsi="Verdana"/>
          <w:lang w:val="bg-BG"/>
        </w:rPr>
        <w:t xml:space="preserve">внасям за одобряване </w:t>
      </w:r>
      <w:r w:rsidR="008C62B2" w:rsidRPr="0054596E">
        <w:rPr>
          <w:rFonts w:ascii="Verdana" w:hAnsi="Verdana"/>
          <w:lang w:val="bg-BG"/>
        </w:rPr>
        <w:t xml:space="preserve">проект на </w:t>
      </w:r>
      <w:r w:rsidR="00EF0DBB">
        <w:rPr>
          <w:rFonts w:ascii="Verdana" w:hAnsi="Verdana"/>
          <w:lang w:val="bg-BG"/>
        </w:rPr>
        <w:t>Наредба за</w:t>
      </w:r>
      <w:r w:rsidR="00942E84" w:rsidRPr="0054596E">
        <w:rPr>
          <w:rFonts w:ascii="Verdana" w:hAnsi="Verdana"/>
          <w:lang w:val="bg-BG"/>
        </w:rPr>
        <w:t xml:space="preserve"> специфичните изисквания към производството на храни от животински произход в кланични пунктове</w:t>
      </w:r>
      <w:r w:rsidR="009E284B" w:rsidRPr="0054596E">
        <w:rPr>
          <w:rFonts w:ascii="Verdana" w:hAnsi="Verdana"/>
          <w:lang w:val="bg-BG"/>
        </w:rPr>
        <w:t>.</w:t>
      </w:r>
    </w:p>
    <w:p w:rsidR="007A5E83" w:rsidRDefault="007A5E83" w:rsidP="00682C63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</w:p>
    <w:p w:rsidR="007E7FB6" w:rsidRPr="0054596E" w:rsidRDefault="007E7FB6" w:rsidP="00682C63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54596E">
        <w:rPr>
          <w:rFonts w:ascii="Verdana" w:hAnsi="Verdana"/>
          <w:b/>
          <w:lang w:val="bg-BG"/>
        </w:rPr>
        <w:t>Причини, които налагат приемането на акта</w:t>
      </w:r>
    </w:p>
    <w:p w:rsidR="00681D29" w:rsidRPr="0054596E" w:rsidRDefault="007A3DF6" w:rsidP="00682C63">
      <w:pPr>
        <w:widowControl w:val="0"/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54596E">
        <w:rPr>
          <w:rFonts w:ascii="Verdana" w:hAnsi="Verdana"/>
          <w:lang w:val="bg-BG"/>
        </w:rPr>
        <w:t xml:space="preserve">Проектът на </w:t>
      </w:r>
      <w:r w:rsidR="00681D29" w:rsidRPr="0054596E">
        <w:rPr>
          <w:rFonts w:ascii="Verdana" w:hAnsi="Verdana"/>
          <w:lang w:val="bg-BG"/>
        </w:rPr>
        <w:t xml:space="preserve">Наредба </w:t>
      </w:r>
      <w:r w:rsidR="003E2251" w:rsidRPr="0054596E">
        <w:rPr>
          <w:rFonts w:ascii="Verdana" w:hAnsi="Verdana"/>
          <w:highlight w:val="white"/>
          <w:shd w:val="clear" w:color="auto" w:fill="FEFEFE"/>
          <w:lang w:val="bg-BG"/>
        </w:rPr>
        <w:t>определя</w:t>
      </w:r>
      <w:r w:rsidR="00681D29" w:rsidRPr="0054596E">
        <w:rPr>
          <w:rFonts w:ascii="Verdana" w:hAnsi="Verdana"/>
          <w:highlight w:val="white"/>
          <w:shd w:val="clear" w:color="auto" w:fill="FEFEFE"/>
          <w:lang w:val="bg-BG"/>
        </w:rPr>
        <w:t xml:space="preserve"> специфичните изисквания към производството на храни от животински произход в кланични пунктове. Наредбата се прилага за едри и дребни преживни животни, свине, птици (пилета бройлери, водоплаващи, пуйки, </w:t>
      </w:r>
      <w:proofErr w:type="spellStart"/>
      <w:r w:rsidR="00681D29" w:rsidRPr="0054596E">
        <w:rPr>
          <w:rFonts w:ascii="Verdana" w:hAnsi="Verdana"/>
          <w:highlight w:val="white"/>
          <w:shd w:val="clear" w:color="auto" w:fill="FEFEFE"/>
          <w:lang w:val="bg-BG"/>
        </w:rPr>
        <w:t>щраусовидни</w:t>
      </w:r>
      <w:proofErr w:type="spellEnd"/>
      <w:r w:rsidR="00681D29" w:rsidRPr="0054596E">
        <w:rPr>
          <w:rFonts w:ascii="Verdana" w:hAnsi="Verdana"/>
          <w:highlight w:val="white"/>
          <w:shd w:val="clear" w:color="auto" w:fill="FEFEFE"/>
          <w:lang w:val="bg-BG"/>
        </w:rPr>
        <w:t xml:space="preserve"> и други видове птици) и </w:t>
      </w:r>
      <w:proofErr w:type="spellStart"/>
      <w:r w:rsidR="00681D29" w:rsidRPr="0054596E">
        <w:rPr>
          <w:rFonts w:ascii="Verdana" w:hAnsi="Verdana"/>
          <w:lang w:val="bg-BG"/>
        </w:rPr>
        <w:t>лагоморфни</w:t>
      </w:r>
      <w:proofErr w:type="spellEnd"/>
      <w:r w:rsidR="00681D29" w:rsidRPr="0054596E">
        <w:rPr>
          <w:rFonts w:ascii="Verdana" w:hAnsi="Verdana"/>
          <w:lang w:val="bg-BG"/>
        </w:rPr>
        <w:t>.</w:t>
      </w:r>
    </w:p>
    <w:p w:rsidR="003E2251" w:rsidRPr="0054596E" w:rsidRDefault="003E2251" w:rsidP="00682C63">
      <w:pPr>
        <w:widowControl w:val="0"/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54596E">
        <w:rPr>
          <w:rFonts w:ascii="Verdana" w:hAnsi="Verdana"/>
          <w:lang w:val="bg-BG"/>
        </w:rPr>
        <w:t>С пр</w:t>
      </w:r>
      <w:r w:rsidR="00BC241D">
        <w:rPr>
          <w:rFonts w:ascii="Verdana" w:hAnsi="Verdana"/>
          <w:lang w:val="bg-BG"/>
        </w:rPr>
        <w:t>оекта</w:t>
      </w:r>
      <w:r w:rsidRPr="0054596E">
        <w:rPr>
          <w:rFonts w:ascii="Verdana" w:hAnsi="Verdana"/>
          <w:lang w:val="bg-BG"/>
        </w:rPr>
        <w:t xml:space="preserve"> се определя</w:t>
      </w:r>
      <w:r w:rsidR="00966397">
        <w:rPr>
          <w:rFonts w:ascii="Verdana" w:hAnsi="Verdana"/>
          <w:lang w:val="bg-BG"/>
        </w:rPr>
        <w:t>т</w:t>
      </w:r>
      <w:r w:rsidRPr="0054596E">
        <w:rPr>
          <w:rFonts w:ascii="Verdana" w:hAnsi="Verdana"/>
          <w:lang w:val="bg-BG"/>
        </w:rPr>
        <w:t xml:space="preserve"> </w:t>
      </w:r>
      <w:r w:rsidR="00966397" w:rsidRPr="0054596E">
        <w:rPr>
          <w:rFonts w:ascii="Verdana" w:hAnsi="Verdana"/>
          <w:lang w:val="bg-BG"/>
        </w:rPr>
        <w:t>националн</w:t>
      </w:r>
      <w:r w:rsidR="00966397">
        <w:rPr>
          <w:rFonts w:ascii="Verdana" w:hAnsi="Verdana"/>
          <w:lang w:val="bg-BG"/>
        </w:rPr>
        <w:t>и</w:t>
      </w:r>
      <w:r w:rsidR="00966397" w:rsidRPr="0054596E">
        <w:rPr>
          <w:rFonts w:ascii="Verdana" w:hAnsi="Verdana"/>
          <w:lang w:val="bg-BG"/>
        </w:rPr>
        <w:t xml:space="preserve"> </w:t>
      </w:r>
      <w:r w:rsidR="00966397">
        <w:rPr>
          <w:rFonts w:ascii="Verdana" w:hAnsi="Verdana"/>
          <w:lang w:val="bg-BG"/>
        </w:rPr>
        <w:t>мерки</w:t>
      </w:r>
      <w:r w:rsidR="00966397" w:rsidRPr="0054596E">
        <w:rPr>
          <w:rFonts w:ascii="Verdana" w:hAnsi="Verdana"/>
          <w:lang w:val="bg-BG"/>
        </w:rPr>
        <w:t xml:space="preserve"> </w:t>
      </w:r>
      <w:r w:rsidRPr="0054596E">
        <w:rPr>
          <w:rFonts w:ascii="Verdana" w:hAnsi="Verdana"/>
          <w:lang w:val="bg-BG"/>
        </w:rPr>
        <w:t xml:space="preserve">по смисъла на чл. 10, параграф 3 и </w:t>
      </w:r>
      <w:r w:rsidRPr="0054596E">
        <w:rPr>
          <w:rFonts w:ascii="Verdana" w:hAnsi="Verdana"/>
          <w:lang w:val="bg-BG"/>
        </w:rPr>
        <w:lastRenderedPageBreak/>
        <w:t xml:space="preserve">параграф 4, буква б) от </w:t>
      </w:r>
      <w:r w:rsidR="00E90C04" w:rsidRPr="00DD69E9">
        <w:rPr>
          <w:rFonts w:ascii="Verdana" w:hAnsi="Verdana"/>
          <w:lang w:val="bg-BG"/>
        </w:rPr>
        <w:t>Регламент (ЕО) № 853/2004 на Европейския парламент и на Съвета от 29 април 2004 г. относно определяне на специфични хигиенни правила за храните от животински произход (ОВ, L 139 от 30.04.2004 г.)</w:t>
      </w:r>
      <w:r w:rsidR="0091274A">
        <w:rPr>
          <w:rFonts w:ascii="Verdana" w:hAnsi="Verdana"/>
          <w:lang w:val="bg-BG"/>
        </w:rPr>
        <w:t xml:space="preserve"> </w:t>
      </w:r>
      <w:r w:rsidRPr="00DD69E9">
        <w:rPr>
          <w:rFonts w:ascii="Verdana" w:hAnsi="Verdana"/>
          <w:lang w:val="bg-BG"/>
        </w:rPr>
        <w:t>и е издадена при спазване на реда и условията на</w:t>
      </w:r>
      <w:r w:rsidRPr="0054596E">
        <w:rPr>
          <w:rFonts w:ascii="Verdana" w:hAnsi="Verdana"/>
          <w:lang w:val="bg-BG"/>
        </w:rPr>
        <w:t xml:space="preserve"> Директива (ЕС) 2015/1535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 (</w:t>
      </w:r>
      <w:proofErr w:type="spellStart"/>
      <w:r w:rsidRPr="0054596E">
        <w:rPr>
          <w:rFonts w:ascii="Verdana" w:hAnsi="Verdana"/>
          <w:lang w:val="bg-BG"/>
        </w:rPr>
        <w:t>обн</w:t>
      </w:r>
      <w:proofErr w:type="spellEnd"/>
      <w:r w:rsidRPr="0054596E">
        <w:rPr>
          <w:rFonts w:ascii="Verdana" w:hAnsi="Verdana"/>
          <w:lang w:val="bg-BG"/>
        </w:rPr>
        <w:t>., ОВ, бр. L 241, 17.9.2015 г.).</w:t>
      </w:r>
    </w:p>
    <w:p w:rsidR="003E2251" w:rsidRPr="0054596E" w:rsidRDefault="003E2251" w:rsidP="00682C63">
      <w:pPr>
        <w:widowControl w:val="0"/>
        <w:spacing w:line="360" w:lineRule="auto"/>
        <w:ind w:firstLine="709"/>
        <w:jc w:val="both"/>
        <w:rPr>
          <w:rFonts w:ascii="Verdana" w:hAnsi="Verdana"/>
          <w:shd w:val="clear" w:color="auto" w:fill="FEFEFE"/>
          <w:lang w:val="bg-BG"/>
        </w:rPr>
      </w:pPr>
      <w:r w:rsidRPr="0054596E">
        <w:rPr>
          <w:rFonts w:ascii="Verdana" w:hAnsi="Verdana"/>
          <w:shd w:val="clear" w:color="auto" w:fill="FEFEFE"/>
          <w:lang w:val="bg-BG"/>
        </w:rPr>
        <w:t>Наредбата се издава на основание чл. 7, ал. 1 от Закона за храните и отменя</w:t>
      </w:r>
      <w:r w:rsidRPr="0054596E">
        <w:rPr>
          <w:rFonts w:ascii="Verdana" w:hAnsi="Verdana"/>
          <w:lang w:val="bg-BG"/>
        </w:rPr>
        <w:t xml:space="preserve"> </w:t>
      </w:r>
      <w:r w:rsidRPr="0054596E">
        <w:rPr>
          <w:rFonts w:ascii="Verdana" w:hAnsi="Verdana"/>
          <w:shd w:val="clear" w:color="auto" w:fill="FEFEFE"/>
          <w:lang w:val="bg-BG"/>
        </w:rPr>
        <w:t>Наредба № 4 от 2014 г. за специфичните изисквания към производството на суровини и храни от животински произход в кланични пунктове, тяхното транспортиране и пускане на пазара (</w:t>
      </w:r>
      <w:proofErr w:type="spellStart"/>
      <w:r w:rsidRPr="0054596E">
        <w:rPr>
          <w:rFonts w:ascii="Verdana" w:hAnsi="Verdana"/>
          <w:shd w:val="clear" w:color="auto" w:fill="FEFEFE"/>
          <w:lang w:val="bg-BG"/>
        </w:rPr>
        <w:t>обн</w:t>
      </w:r>
      <w:proofErr w:type="spellEnd"/>
      <w:r w:rsidRPr="0054596E">
        <w:rPr>
          <w:rFonts w:ascii="Verdana" w:hAnsi="Verdana"/>
          <w:shd w:val="clear" w:color="auto" w:fill="FEFEFE"/>
          <w:lang w:val="bg-BG"/>
        </w:rPr>
        <w:t>. ДВ. бр.60 от 2014 г.</w:t>
      </w:r>
      <w:r w:rsidR="00E90C04">
        <w:rPr>
          <w:rFonts w:ascii="Verdana" w:hAnsi="Verdana"/>
          <w:shd w:val="clear" w:color="auto" w:fill="FEFEFE"/>
          <w:lang w:val="bg-BG"/>
        </w:rPr>
        <w:t>).</w:t>
      </w:r>
    </w:p>
    <w:p w:rsidR="007A5E83" w:rsidRDefault="007A5E83" w:rsidP="00682C63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</w:p>
    <w:p w:rsidR="007E7FB6" w:rsidRDefault="007E7FB6" w:rsidP="00682C63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54596E">
        <w:rPr>
          <w:rFonts w:ascii="Verdana" w:hAnsi="Verdana"/>
          <w:b/>
          <w:lang w:val="bg-BG"/>
        </w:rPr>
        <w:t>Цели</w:t>
      </w:r>
    </w:p>
    <w:p w:rsidR="00EB2102" w:rsidRPr="0054596E" w:rsidRDefault="00EB2102" w:rsidP="00682C63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54596E">
        <w:rPr>
          <w:rFonts w:ascii="Verdana" w:hAnsi="Verdana"/>
          <w:lang w:val="bg-BG"/>
        </w:rPr>
        <w:t xml:space="preserve">В проекта са регламентирани облекчени изисквания към кланичните пунктове и </w:t>
      </w:r>
      <w:r w:rsidRPr="0054596E">
        <w:rPr>
          <w:rFonts w:ascii="Verdana" w:hAnsi="Verdana"/>
          <w:bCs/>
          <w:highlight w:val="white"/>
          <w:shd w:val="clear" w:color="auto" w:fill="FEFEFE"/>
          <w:lang w:val="bg-BG"/>
        </w:rPr>
        <w:t>помещенията за транжиране, обработка и/или преработка</w:t>
      </w:r>
      <w:r w:rsidRPr="0054596E">
        <w:rPr>
          <w:rFonts w:ascii="Verdana" w:hAnsi="Verdana"/>
          <w:lang w:val="bg-BG"/>
        </w:rPr>
        <w:t>, разположени към тях.</w:t>
      </w:r>
    </w:p>
    <w:p w:rsidR="003E2251" w:rsidRPr="0054596E" w:rsidRDefault="00EB2102" w:rsidP="00682C63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</w:t>
      </w:r>
      <w:r w:rsidR="003E2251" w:rsidRPr="0054596E">
        <w:rPr>
          <w:rFonts w:ascii="Verdana" w:hAnsi="Verdana"/>
          <w:lang w:val="bg-BG"/>
        </w:rPr>
        <w:t xml:space="preserve">ава </w:t>
      </w:r>
      <w:r>
        <w:rPr>
          <w:rFonts w:ascii="Verdana" w:hAnsi="Verdana"/>
          <w:lang w:val="bg-BG"/>
        </w:rPr>
        <w:t xml:space="preserve">се </w:t>
      </w:r>
      <w:r w:rsidR="003E2251" w:rsidRPr="0054596E">
        <w:rPr>
          <w:rFonts w:ascii="Verdana" w:hAnsi="Verdana"/>
          <w:lang w:val="bg-BG"/>
        </w:rPr>
        <w:t>възможност в кланичния пункт да се колят животни, които са собственост на фермера или внесени от друг регистриран животновъден обект на същия фермер. В кланичните пунктове се колят животни от един вид или комбинация от различни видове, като общият им брой не може да надхвърля броя животни, определен като „ограничен брой животни“.</w:t>
      </w:r>
    </w:p>
    <w:p w:rsidR="003E2251" w:rsidRPr="0054596E" w:rsidRDefault="00682C63" w:rsidP="00682C63">
      <w:pPr>
        <w:tabs>
          <w:tab w:val="left" w:pos="228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 проекта</w:t>
      </w:r>
      <w:r w:rsidR="003E2251" w:rsidRPr="0054596E">
        <w:rPr>
          <w:rFonts w:ascii="Verdana" w:hAnsi="Verdana"/>
          <w:lang w:val="bg-BG"/>
        </w:rPr>
        <w:t xml:space="preserve"> на наредба се дава възможност клани</w:t>
      </w:r>
      <w:r>
        <w:rPr>
          <w:rFonts w:ascii="Verdana" w:hAnsi="Verdana"/>
          <w:lang w:val="bg-BG"/>
        </w:rPr>
        <w:t>чният пункт да се изгражда</w:t>
      </w:r>
      <w:r w:rsidR="003E2251" w:rsidRPr="0054596E">
        <w:rPr>
          <w:rFonts w:ascii="Verdana" w:hAnsi="Verdana"/>
          <w:lang w:val="bg-BG"/>
        </w:rPr>
        <w:t xml:space="preserve"> на територията на ферма, регистрирана като животновъден обект по реда на чл. 137 от Закона за ветеринарномедицинската дейност, на която собственик</w:t>
      </w:r>
      <w:r w:rsidR="003C0E50">
        <w:rPr>
          <w:rFonts w:ascii="Verdana" w:hAnsi="Verdana"/>
          <w:lang w:val="bg-BG"/>
        </w:rPr>
        <w:t xml:space="preserve"> или</w:t>
      </w:r>
      <w:r w:rsidR="003E2251" w:rsidRPr="0054596E">
        <w:rPr>
          <w:rFonts w:ascii="Verdana" w:hAnsi="Verdana"/>
          <w:lang w:val="bg-BG"/>
        </w:rPr>
        <w:t xml:space="preserve"> ползвател е фер</w:t>
      </w:r>
      <w:r>
        <w:rPr>
          <w:rFonts w:ascii="Verdana" w:hAnsi="Verdana"/>
          <w:lang w:val="bg-BG"/>
        </w:rPr>
        <w:t>мерът и на територия, на която</w:t>
      </w:r>
      <w:r w:rsidR="003E2251" w:rsidRPr="0054596E">
        <w:rPr>
          <w:rFonts w:ascii="Verdana" w:hAnsi="Verdana"/>
          <w:lang w:val="bg-BG"/>
        </w:rPr>
        <w:t xml:space="preserve"> собственик </w:t>
      </w:r>
      <w:r w:rsidR="003C0E50" w:rsidRPr="0054596E">
        <w:rPr>
          <w:rFonts w:ascii="Verdana" w:hAnsi="Verdana"/>
          <w:lang w:val="bg-BG"/>
        </w:rPr>
        <w:t xml:space="preserve">или </w:t>
      </w:r>
      <w:r w:rsidR="003E2251" w:rsidRPr="0054596E">
        <w:rPr>
          <w:rFonts w:ascii="Verdana" w:hAnsi="Verdana"/>
          <w:lang w:val="bg-BG"/>
        </w:rPr>
        <w:t xml:space="preserve">ползвател е група или организация на производители, призната със заповед от министъра на земеделието, храните и горите. В първия случай в кланичните пунктове се колят животни на фермера, който е собственик </w:t>
      </w:r>
      <w:r w:rsidR="003C0E50" w:rsidRPr="0054596E">
        <w:rPr>
          <w:rFonts w:ascii="Verdana" w:hAnsi="Verdana"/>
          <w:lang w:val="bg-BG"/>
        </w:rPr>
        <w:t xml:space="preserve">или </w:t>
      </w:r>
      <w:r w:rsidR="003E2251" w:rsidRPr="0054596E">
        <w:rPr>
          <w:rFonts w:ascii="Verdana" w:hAnsi="Verdana"/>
          <w:lang w:val="bg-BG"/>
        </w:rPr>
        <w:t xml:space="preserve">ползвател  на фермата или животни, внесени от друг регистриран животновъден обект на същия фермер, а във втория случай се колят само животни, собственост на членовете на групата или организацията на производители, които са собственици </w:t>
      </w:r>
      <w:r w:rsidR="003C0E50" w:rsidRPr="0054596E">
        <w:rPr>
          <w:rFonts w:ascii="Verdana" w:hAnsi="Verdana"/>
          <w:lang w:val="bg-BG"/>
        </w:rPr>
        <w:t xml:space="preserve">или </w:t>
      </w:r>
      <w:r w:rsidR="003E2251" w:rsidRPr="0054596E">
        <w:rPr>
          <w:rFonts w:ascii="Verdana" w:hAnsi="Verdana"/>
          <w:lang w:val="bg-BG"/>
        </w:rPr>
        <w:t>ползватели на животновъдни обекти, регистрирани по реда на чл. 137 от Закона за ветеринарномедицинската дейност и са разположени в същата и/или съседн</w:t>
      </w:r>
      <w:r w:rsidR="003C0E50">
        <w:rPr>
          <w:rFonts w:ascii="Verdana" w:hAnsi="Verdana"/>
          <w:lang w:val="bg-BG"/>
        </w:rPr>
        <w:t>и</w:t>
      </w:r>
      <w:r w:rsidR="003E2251" w:rsidRPr="0054596E">
        <w:rPr>
          <w:rFonts w:ascii="Verdana" w:hAnsi="Verdana"/>
          <w:lang w:val="bg-BG"/>
        </w:rPr>
        <w:t xml:space="preserve"> административн</w:t>
      </w:r>
      <w:r w:rsidR="003C0E50">
        <w:rPr>
          <w:rFonts w:ascii="Verdana" w:hAnsi="Verdana"/>
          <w:lang w:val="bg-BG"/>
        </w:rPr>
        <w:t>и</w:t>
      </w:r>
      <w:r w:rsidR="003E2251" w:rsidRPr="0054596E">
        <w:rPr>
          <w:rFonts w:ascii="Verdana" w:hAnsi="Verdana"/>
          <w:lang w:val="bg-BG"/>
        </w:rPr>
        <w:t xml:space="preserve"> област</w:t>
      </w:r>
      <w:r w:rsidR="003C0E50">
        <w:rPr>
          <w:rFonts w:ascii="Verdana" w:hAnsi="Verdana"/>
          <w:lang w:val="bg-BG"/>
        </w:rPr>
        <w:t>и</w:t>
      </w:r>
      <w:r w:rsidR="003E2251" w:rsidRPr="0054596E">
        <w:rPr>
          <w:rFonts w:ascii="Verdana" w:hAnsi="Verdana"/>
          <w:lang w:val="bg-BG"/>
        </w:rPr>
        <w:t xml:space="preserve"> по регистрация на кланичния пункт.</w:t>
      </w:r>
    </w:p>
    <w:p w:rsidR="003E2251" w:rsidRPr="0054596E" w:rsidRDefault="006750B3" w:rsidP="00682C63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  <w:r>
        <w:rPr>
          <w:rFonts w:ascii="Verdana" w:hAnsi="Verdana" w:cs="LiberationSerif"/>
          <w:lang w:val="bg-BG" w:eastAsia="bg-BG"/>
        </w:rPr>
        <w:t>Проектът</w:t>
      </w:r>
      <w:r w:rsidR="003E2251" w:rsidRPr="0054596E">
        <w:rPr>
          <w:rFonts w:ascii="Verdana" w:hAnsi="Verdana" w:cs="LiberationSerif"/>
          <w:lang w:val="bg-BG" w:eastAsia="bg-BG"/>
        </w:rPr>
        <w:t xml:space="preserve"> </w:t>
      </w:r>
      <w:r w:rsidR="0054596E" w:rsidRPr="0054596E">
        <w:rPr>
          <w:rFonts w:ascii="Verdana" w:hAnsi="Verdana" w:cs="LiberationSerif"/>
          <w:lang w:val="bg-BG" w:eastAsia="bg-BG"/>
        </w:rPr>
        <w:t>регламентира</w:t>
      </w:r>
      <w:r>
        <w:rPr>
          <w:rFonts w:ascii="Verdana" w:hAnsi="Verdana" w:cs="LiberationSerif"/>
          <w:lang w:val="bg-BG" w:eastAsia="bg-BG"/>
        </w:rPr>
        <w:t xml:space="preserve"> и броя</w:t>
      </w:r>
      <w:r w:rsidR="003E2251" w:rsidRPr="0054596E">
        <w:rPr>
          <w:rFonts w:ascii="Verdana" w:hAnsi="Verdana" w:cs="LiberationSerif"/>
          <w:lang w:val="bg-BG" w:eastAsia="bg-BG"/>
        </w:rPr>
        <w:t xml:space="preserve"> животни, приравнен в единици, които могат да бъдат заклани в кланичния пункт, без да се превишават следните цифри:</w:t>
      </w:r>
    </w:p>
    <w:p w:rsidR="0054596E" w:rsidRPr="0054596E" w:rsidRDefault="0054596E" w:rsidP="00682C63">
      <w:pPr>
        <w:widowControl w:val="0"/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  <w:lang w:val="bg-BG"/>
        </w:rPr>
      </w:pPr>
      <w:r w:rsidRPr="0054596E">
        <w:rPr>
          <w:rFonts w:ascii="Verdana" w:hAnsi="Verdana"/>
          <w:highlight w:val="white"/>
          <w:shd w:val="clear" w:color="auto" w:fill="FEFEFE"/>
          <w:lang w:val="bg-BG"/>
        </w:rPr>
        <w:t xml:space="preserve">а) едри и дребни и преживни животни, свине и </w:t>
      </w:r>
      <w:proofErr w:type="spellStart"/>
      <w:r w:rsidRPr="0054596E">
        <w:rPr>
          <w:rFonts w:ascii="Verdana" w:hAnsi="Verdana"/>
          <w:highlight w:val="white"/>
          <w:shd w:val="clear" w:color="auto" w:fill="FEFEFE"/>
          <w:lang w:val="bg-BG"/>
        </w:rPr>
        <w:t>щраусовидни</w:t>
      </w:r>
      <w:proofErr w:type="spellEnd"/>
      <w:r w:rsidRPr="0054596E">
        <w:rPr>
          <w:rFonts w:ascii="Verdana" w:hAnsi="Verdana"/>
          <w:highlight w:val="white"/>
          <w:shd w:val="clear" w:color="auto" w:fill="FEFEFE"/>
          <w:lang w:val="bg-BG"/>
        </w:rPr>
        <w:t xml:space="preserve"> птици - 1000 единици годишно;</w:t>
      </w:r>
    </w:p>
    <w:p w:rsidR="0054596E" w:rsidRDefault="0054596E" w:rsidP="00682C63">
      <w:pPr>
        <w:widowControl w:val="0"/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  <w:lang w:val="bg-BG"/>
        </w:rPr>
      </w:pPr>
      <w:r w:rsidRPr="0054596E">
        <w:rPr>
          <w:rFonts w:ascii="Verdana" w:hAnsi="Verdana"/>
          <w:highlight w:val="white"/>
          <w:shd w:val="clear" w:color="auto" w:fill="FEFEFE"/>
          <w:lang w:val="bg-BG"/>
        </w:rPr>
        <w:t xml:space="preserve">б) пилета бройлери, водоплаващи птици и пуйки, други видове птици (японски пъдпъдъци, токачки, фазани, яребици) и </w:t>
      </w:r>
      <w:proofErr w:type="spellStart"/>
      <w:r w:rsidRPr="0054596E">
        <w:rPr>
          <w:rFonts w:ascii="Verdana" w:hAnsi="Verdana"/>
          <w:highlight w:val="white"/>
          <w:shd w:val="clear" w:color="auto" w:fill="FEFEFE"/>
          <w:lang w:val="bg-BG"/>
        </w:rPr>
        <w:t>лагоморфни</w:t>
      </w:r>
      <w:proofErr w:type="spellEnd"/>
      <w:r w:rsidRPr="0054596E">
        <w:rPr>
          <w:rFonts w:ascii="Verdana" w:hAnsi="Verdana"/>
          <w:highlight w:val="white"/>
          <w:shd w:val="clear" w:color="auto" w:fill="FEFEFE"/>
          <w:lang w:val="bg-BG"/>
        </w:rPr>
        <w:t xml:space="preserve"> - 150 000 животни годишно.</w:t>
      </w:r>
    </w:p>
    <w:p w:rsidR="00937D76" w:rsidRPr="0054596E" w:rsidRDefault="00937D76" w:rsidP="00682C63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54596E">
        <w:rPr>
          <w:rFonts w:ascii="Verdana" w:hAnsi="Verdana"/>
          <w:b/>
          <w:lang w:val="bg-BG"/>
        </w:rPr>
        <w:lastRenderedPageBreak/>
        <w:t>Очаквани резултати от прилагането на акта</w:t>
      </w:r>
    </w:p>
    <w:p w:rsidR="003E2251" w:rsidRPr="0054596E" w:rsidRDefault="003E2251" w:rsidP="00682C63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54596E">
        <w:rPr>
          <w:rFonts w:ascii="Verdana" w:hAnsi="Verdana"/>
          <w:lang w:val="bg-BG"/>
        </w:rPr>
        <w:t>Прилагането на изискванията на наредбата осигурява по-ниски финансови разходи по отношение на сграден фонд и оборудване, в сравнение с тези за спазване на всички изисквания на Регламент (ЕО) № 853/2004</w:t>
      </w:r>
      <w:r w:rsidR="004630E8">
        <w:rPr>
          <w:rFonts w:ascii="Verdana" w:hAnsi="Verdana"/>
          <w:lang w:val="bg-BG"/>
        </w:rPr>
        <w:t>.</w:t>
      </w:r>
    </w:p>
    <w:p w:rsidR="003E2251" w:rsidRPr="0054596E" w:rsidRDefault="003E2251" w:rsidP="00682C63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54596E">
        <w:rPr>
          <w:rFonts w:ascii="Verdana" w:hAnsi="Verdana"/>
          <w:lang w:val="bg-BG"/>
        </w:rPr>
        <w:t xml:space="preserve">С проекта се насърчава сдружаването на фермери и се създава възможност за навлизане на нови бизнес оператори по хранителната верига, без значителни разходи и при гарантирана </w:t>
      </w:r>
      <w:proofErr w:type="spellStart"/>
      <w:r w:rsidRPr="0054596E">
        <w:rPr>
          <w:rFonts w:ascii="Verdana" w:hAnsi="Verdana"/>
          <w:lang w:val="bg-BG"/>
        </w:rPr>
        <w:t>проследимост</w:t>
      </w:r>
      <w:proofErr w:type="spellEnd"/>
      <w:r w:rsidRPr="0054596E">
        <w:rPr>
          <w:rFonts w:ascii="Verdana" w:hAnsi="Verdana"/>
          <w:lang w:val="bg-BG"/>
        </w:rPr>
        <w:t xml:space="preserve"> и безопасност на храните.</w:t>
      </w:r>
    </w:p>
    <w:p w:rsidR="007A5E83" w:rsidRDefault="007A5E83" w:rsidP="00682C63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</w:p>
    <w:p w:rsidR="007E7FB6" w:rsidRPr="0054596E" w:rsidRDefault="007E7FB6" w:rsidP="00682C63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5970C5">
        <w:rPr>
          <w:rFonts w:ascii="Verdana" w:hAnsi="Verdana"/>
          <w:b/>
          <w:lang w:val="bg-BG"/>
        </w:rPr>
        <w:t>Анализ</w:t>
      </w:r>
      <w:r w:rsidRPr="0054596E">
        <w:rPr>
          <w:rFonts w:ascii="Verdana" w:hAnsi="Verdana"/>
          <w:b/>
          <w:lang w:val="bg-BG"/>
        </w:rPr>
        <w:t xml:space="preserve"> за съответствие с правото на Европейския съюз</w:t>
      </w:r>
    </w:p>
    <w:p w:rsidR="00350687" w:rsidRPr="0054596E" w:rsidRDefault="00350687" w:rsidP="00682C63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  <w:r w:rsidRPr="0054596E">
        <w:rPr>
          <w:rFonts w:ascii="Verdana" w:hAnsi="Verdana" w:cs="LiberationSerif"/>
          <w:lang w:val="bg-BG" w:eastAsia="bg-BG"/>
        </w:rPr>
        <w:t>Проектът 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</w:p>
    <w:p w:rsidR="00475654" w:rsidRDefault="00003A13" w:rsidP="00682C63">
      <w:pPr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54596E">
        <w:rPr>
          <w:rFonts w:ascii="Verdana" w:hAnsi="Verdana"/>
          <w:lang w:val="bg-BG"/>
        </w:rPr>
        <w:t>Проектът на н</w:t>
      </w:r>
      <w:r w:rsidR="00B3042F" w:rsidRPr="0054596E">
        <w:rPr>
          <w:rFonts w:ascii="Verdana" w:hAnsi="Verdana"/>
          <w:lang w:val="bg-BG"/>
        </w:rPr>
        <w:t xml:space="preserve">аредба </w:t>
      </w:r>
      <w:r w:rsidR="005776DF">
        <w:rPr>
          <w:rFonts w:ascii="Verdana" w:hAnsi="Verdana"/>
          <w:lang w:val="bg-BG"/>
        </w:rPr>
        <w:t>е</w:t>
      </w:r>
      <w:r w:rsidR="00B3042F" w:rsidRPr="0054596E">
        <w:rPr>
          <w:rFonts w:ascii="Verdana" w:hAnsi="Verdana"/>
          <w:lang w:val="bg-BG"/>
        </w:rPr>
        <w:t xml:space="preserve"> </w:t>
      </w:r>
      <w:proofErr w:type="spellStart"/>
      <w:r w:rsidR="00B3042F" w:rsidRPr="0054596E">
        <w:rPr>
          <w:rFonts w:ascii="Verdana" w:hAnsi="Verdana"/>
          <w:lang w:val="bg-BG"/>
        </w:rPr>
        <w:t>нотифициран</w:t>
      </w:r>
      <w:proofErr w:type="spellEnd"/>
      <w:r w:rsidR="00475654" w:rsidRPr="0054596E">
        <w:rPr>
          <w:rFonts w:ascii="Verdana" w:hAnsi="Verdana"/>
          <w:lang w:val="bg-BG"/>
        </w:rPr>
        <w:t xml:space="preserve"> по реда на Директива (ЕС) 2015/1535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 (</w:t>
      </w:r>
      <w:proofErr w:type="spellStart"/>
      <w:r w:rsidR="00475654" w:rsidRPr="0054596E">
        <w:rPr>
          <w:rFonts w:ascii="Verdana" w:hAnsi="Verdana"/>
          <w:lang w:val="bg-BG"/>
        </w:rPr>
        <w:t>обн</w:t>
      </w:r>
      <w:proofErr w:type="spellEnd"/>
      <w:r w:rsidR="00475654" w:rsidRPr="0054596E">
        <w:rPr>
          <w:rFonts w:ascii="Verdana" w:hAnsi="Verdana"/>
          <w:lang w:val="bg-BG"/>
        </w:rPr>
        <w:t>., ОВ, бр. L 241, 17.9.2015 г.).</w:t>
      </w:r>
    </w:p>
    <w:p w:rsidR="005549EA" w:rsidRPr="0007540E" w:rsidRDefault="005549EA" w:rsidP="005549EA">
      <w:pPr>
        <w:widowControl w:val="0"/>
        <w:spacing w:line="360" w:lineRule="auto"/>
        <w:ind w:firstLine="709"/>
        <w:jc w:val="both"/>
        <w:rPr>
          <w:rFonts w:ascii="Verdana" w:hAnsi="Verdana"/>
          <w:highlight w:val="white"/>
          <w:shd w:val="clear" w:color="auto" w:fill="FEFEFE"/>
          <w:lang w:val="bg-BG"/>
        </w:rPr>
      </w:pPr>
      <w:r w:rsidRPr="0054596E">
        <w:rPr>
          <w:rFonts w:ascii="Verdana" w:hAnsi="Verdana"/>
          <w:lang w:val="bg-BG"/>
        </w:rPr>
        <w:t xml:space="preserve">Проектът на наредба </w:t>
      </w:r>
      <w:r w:rsidR="005776DF">
        <w:rPr>
          <w:rFonts w:ascii="Verdana" w:hAnsi="Verdana"/>
          <w:lang w:val="bg-BG"/>
        </w:rPr>
        <w:t xml:space="preserve">е </w:t>
      </w:r>
      <w:proofErr w:type="spellStart"/>
      <w:r w:rsidRPr="0054596E">
        <w:rPr>
          <w:rFonts w:ascii="Verdana" w:hAnsi="Verdana"/>
          <w:lang w:val="bg-BG"/>
        </w:rPr>
        <w:t>нотифициран</w:t>
      </w:r>
      <w:proofErr w:type="spellEnd"/>
      <w:r w:rsidRPr="0054596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съгласно </w:t>
      </w:r>
      <w:r w:rsidRPr="0054596E">
        <w:rPr>
          <w:rFonts w:ascii="Verdana" w:hAnsi="Verdana"/>
          <w:lang w:val="bg-BG"/>
        </w:rPr>
        <w:t>чл. 10, п</w:t>
      </w:r>
      <w:r>
        <w:rPr>
          <w:rFonts w:ascii="Verdana" w:hAnsi="Verdana"/>
          <w:lang w:val="bg-BG"/>
        </w:rPr>
        <w:t>араграф 5</w:t>
      </w:r>
      <w:r w:rsidRPr="0054596E">
        <w:rPr>
          <w:rFonts w:ascii="Verdana" w:hAnsi="Verdana"/>
          <w:lang w:val="bg-BG"/>
        </w:rPr>
        <w:t xml:space="preserve"> от </w:t>
      </w:r>
      <w:r w:rsidRPr="0007540E">
        <w:rPr>
          <w:rFonts w:ascii="Verdana" w:hAnsi="Verdana"/>
          <w:highlight w:val="white"/>
          <w:shd w:val="clear" w:color="auto" w:fill="FEFEFE"/>
          <w:lang w:val="bg-BG"/>
        </w:rPr>
        <w:t>Регламент (ЕО) № 853/2004 на Европейския парламент и на Съвета от 29 април 2004 г. относно определяне на специфични хигиенни правила за храните от животински произход (OB, L 139 от 30.04.2004 г.).</w:t>
      </w:r>
    </w:p>
    <w:p w:rsidR="007A5E83" w:rsidRDefault="007A5E83" w:rsidP="00682C63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</w:p>
    <w:p w:rsidR="007E7FB6" w:rsidRPr="0054596E" w:rsidRDefault="007E7FB6" w:rsidP="00682C63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54596E">
        <w:rPr>
          <w:rFonts w:ascii="Verdana" w:hAnsi="Verdana"/>
          <w:b/>
          <w:lang w:val="bg-BG"/>
        </w:rPr>
        <w:t>Финансови и други средства, необходими за прилагането на новата уредба</w:t>
      </w:r>
    </w:p>
    <w:p w:rsidR="00350687" w:rsidRPr="0054596E" w:rsidRDefault="004F443E" w:rsidP="00682C63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lang w:val="bg-BG" w:eastAsia="bg-BG"/>
        </w:rPr>
      </w:pPr>
      <w:r w:rsidRPr="0054596E">
        <w:rPr>
          <w:rFonts w:ascii="Verdana" w:hAnsi="Verdana" w:cs="LiberationSerif"/>
          <w:lang w:val="bg-BG" w:eastAsia="bg-BG"/>
        </w:rPr>
        <w:t>За приемането на проекта на акт не са необходими допълнителни разходи/</w:t>
      </w:r>
      <w:proofErr w:type="spellStart"/>
      <w:r w:rsidRPr="0054596E">
        <w:rPr>
          <w:rFonts w:ascii="Verdana" w:hAnsi="Verdana" w:cs="LiberationSerif"/>
          <w:lang w:val="bg-BG" w:eastAsia="bg-BG"/>
        </w:rPr>
        <w:t>трасфери</w:t>
      </w:r>
      <w:proofErr w:type="spellEnd"/>
      <w:r w:rsidRPr="0054596E">
        <w:rPr>
          <w:rFonts w:ascii="Verdana" w:hAnsi="Verdana" w:cs="LiberationSerif"/>
          <w:lang w:val="bg-BG" w:eastAsia="bg-BG"/>
        </w:rPr>
        <w:t>/други плащания по бюджета на Министерството на земеделието, храните и горите. Предложеният проект не води до въз</w:t>
      </w:r>
      <w:r w:rsidR="00860A70" w:rsidRPr="0054596E">
        <w:rPr>
          <w:rFonts w:ascii="Verdana" w:hAnsi="Verdana" w:cs="LiberationSerif"/>
          <w:lang w:val="bg-BG" w:eastAsia="bg-BG"/>
        </w:rPr>
        <w:t xml:space="preserve">действие върху държавния бюджет и </w:t>
      </w:r>
      <w:r w:rsidR="00350687" w:rsidRPr="0054596E">
        <w:rPr>
          <w:rFonts w:ascii="Verdana" w:hAnsi="Verdana" w:cs="LiberationSerif"/>
          <w:lang w:val="bg-BG" w:eastAsia="bg-BG"/>
        </w:rPr>
        <w:t>върху адресатите на наредбата.</w:t>
      </w:r>
    </w:p>
    <w:p w:rsidR="007A5E83" w:rsidRDefault="007A5E83" w:rsidP="00682C63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b/>
          <w:lang w:val="bg-BG" w:eastAsia="bg-BG"/>
        </w:rPr>
      </w:pPr>
    </w:p>
    <w:p w:rsidR="007E7FB6" w:rsidRPr="0054596E" w:rsidRDefault="007E7FB6" w:rsidP="00682C63">
      <w:pPr>
        <w:overflowPunct/>
        <w:spacing w:line="360" w:lineRule="auto"/>
        <w:ind w:firstLine="709"/>
        <w:jc w:val="both"/>
        <w:textAlignment w:val="auto"/>
        <w:rPr>
          <w:rFonts w:ascii="Verdana" w:hAnsi="Verdana" w:cs="LiberationSerif"/>
          <w:b/>
          <w:lang w:val="bg-BG" w:eastAsia="bg-BG"/>
        </w:rPr>
      </w:pPr>
      <w:r w:rsidRPr="0054596E">
        <w:rPr>
          <w:rFonts w:ascii="Verdana" w:hAnsi="Verdana" w:cs="LiberationSerif"/>
          <w:b/>
          <w:lang w:val="bg-BG" w:eastAsia="bg-BG"/>
        </w:rPr>
        <w:t>Информация за проведените обществени консултации</w:t>
      </w:r>
    </w:p>
    <w:p w:rsidR="0079075C" w:rsidRPr="0054596E" w:rsidRDefault="0079075C" w:rsidP="00682C63">
      <w:pPr>
        <w:spacing w:line="360" w:lineRule="auto"/>
        <w:ind w:firstLine="709"/>
        <w:jc w:val="both"/>
        <w:rPr>
          <w:rFonts w:ascii="Verdana" w:hAnsi="Verdana"/>
          <w:lang w:val="bg-BG" w:eastAsia="bg-BG"/>
        </w:rPr>
      </w:pPr>
      <w:r w:rsidRPr="0054596E">
        <w:rPr>
          <w:rFonts w:ascii="Verdana" w:hAnsi="Verdana"/>
          <w:lang w:val="bg-BG"/>
        </w:rPr>
        <w:t>На основание чл. 26, ал. 3 и 4 от Закона за нормативните актове проектът на доклад (мотиви) и проектът на наредба са публикувани за обществена консултация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дни.</w:t>
      </w:r>
    </w:p>
    <w:p w:rsidR="0079075C" w:rsidRPr="0054596E" w:rsidRDefault="0079075C" w:rsidP="00682C63">
      <w:pPr>
        <w:spacing w:line="360" w:lineRule="auto"/>
        <w:ind w:firstLine="709"/>
        <w:jc w:val="both"/>
        <w:rPr>
          <w:rFonts w:ascii="Verdana" w:hAnsi="Verdana"/>
          <w:lang w:val="bg-BG" w:eastAsia="bg-BG"/>
        </w:rPr>
      </w:pPr>
      <w:r w:rsidRPr="0054596E">
        <w:rPr>
          <w:rFonts w:ascii="Verdana" w:hAnsi="Verdana"/>
          <w:lang w:val="bg-BG" w:eastAsia="bg-BG"/>
        </w:rPr>
        <w:t>Съгласно чл. 26, ал. 5 от Закона за нормативните актове справката за постъпилите становища и предложения,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79075C" w:rsidRPr="0054596E" w:rsidRDefault="0079075C" w:rsidP="00682C63">
      <w:pPr>
        <w:spacing w:line="360" w:lineRule="auto"/>
        <w:ind w:firstLine="709"/>
        <w:jc w:val="both"/>
        <w:rPr>
          <w:rFonts w:ascii="Verdana" w:hAnsi="Verdana" w:cs="Verdana"/>
          <w:lang w:val="bg-BG" w:eastAsia="bg-BG"/>
        </w:rPr>
      </w:pPr>
      <w:r w:rsidRPr="0054596E">
        <w:rPr>
          <w:rFonts w:ascii="Verdana" w:hAnsi="Verdana" w:cs="Verdana"/>
          <w:lang w:val="bg-BG" w:eastAsia="bg-BG"/>
        </w:rPr>
        <w:t xml:space="preserve">Проектът е съгласуван в съответствие с разпоредбите на Правилата за изготвяне и съгласуване на проекти на актове в системата на Министерството на </w:t>
      </w:r>
      <w:r w:rsidRPr="0054596E">
        <w:rPr>
          <w:rFonts w:ascii="Verdana" w:hAnsi="Verdana" w:cs="Verdana"/>
          <w:lang w:val="bg-BG" w:eastAsia="bg-BG"/>
        </w:rPr>
        <w:lastRenderedPageBreak/>
        <w:t>земеделието, храните и горите. Направените целесъобразни бележки и предложения са приети и отразени в приложения проект.</w:t>
      </w:r>
    </w:p>
    <w:p w:rsidR="00312983" w:rsidRPr="0054596E" w:rsidRDefault="00312983" w:rsidP="0054596E">
      <w:pPr>
        <w:spacing w:line="360" w:lineRule="auto"/>
        <w:ind w:firstLine="720"/>
        <w:jc w:val="both"/>
        <w:rPr>
          <w:rFonts w:ascii="Verdana" w:hAnsi="Verdana" w:cs="Verdana"/>
          <w:lang w:val="bg-BG" w:eastAsia="bg-BG"/>
        </w:rPr>
      </w:pPr>
    </w:p>
    <w:p w:rsidR="009A51DB" w:rsidRPr="0054596E" w:rsidRDefault="009A51DB" w:rsidP="007A5E83">
      <w:pPr>
        <w:spacing w:after="120" w:line="360" w:lineRule="auto"/>
        <w:jc w:val="both"/>
        <w:rPr>
          <w:rFonts w:ascii="Verdana" w:hAnsi="Verdana"/>
          <w:b/>
          <w:lang w:val="bg-BG"/>
        </w:rPr>
      </w:pPr>
      <w:r w:rsidRPr="0054596E">
        <w:rPr>
          <w:rFonts w:ascii="Verdana" w:hAnsi="Verdana"/>
          <w:b/>
          <w:lang w:val="bg-BG"/>
        </w:rPr>
        <w:t>УВАЖАЕМА ГОСПОЖО МИНИСТЪР,</w:t>
      </w:r>
    </w:p>
    <w:p w:rsidR="0084309B" w:rsidRPr="007A5E83" w:rsidRDefault="007821F1" w:rsidP="0054596E">
      <w:pPr>
        <w:spacing w:line="360" w:lineRule="auto"/>
        <w:ind w:firstLine="709"/>
        <w:jc w:val="both"/>
        <w:rPr>
          <w:rFonts w:ascii="Verdana" w:hAnsi="Verdana" w:cs="LiberationSerif"/>
          <w:lang w:val="bg-BG" w:eastAsia="bg-BG"/>
        </w:rPr>
      </w:pPr>
      <w:r w:rsidRPr="0054596E">
        <w:rPr>
          <w:rFonts w:ascii="Verdana" w:hAnsi="Verdana" w:cs="LiberationSerif"/>
          <w:lang w:val="bg-BG" w:eastAsia="bg-BG"/>
        </w:rPr>
        <w:t xml:space="preserve">Във връзка с гореизложеното и на основание </w:t>
      </w:r>
      <w:r w:rsidR="00475654" w:rsidRPr="0054596E">
        <w:rPr>
          <w:rFonts w:ascii="Verdana" w:hAnsi="Verdana"/>
          <w:lang w:val="bg-BG"/>
        </w:rPr>
        <w:t>чл. 7, ал. 1 от Закона за храните</w:t>
      </w:r>
      <w:r w:rsidR="0075734F" w:rsidRPr="0054596E">
        <w:rPr>
          <w:rFonts w:ascii="Verdana" w:hAnsi="Verdana" w:cs="LiberationSerif"/>
          <w:lang w:val="bg-BG" w:eastAsia="bg-BG"/>
        </w:rPr>
        <w:t>,</w:t>
      </w:r>
      <w:r w:rsidRPr="0054596E">
        <w:rPr>
          <w:rFonts w:ascii="Verdana" w:hAnsi="Verdana" w:cs="LiberationSerif"/>
          <w:lang w:val="bg-BG" w:eastAsia="bg-BG"/>
        </w:rPr>
        <w:t xml:space="preserve"> предлагам да одобрите предложения проект на </w:t>
      </w:r>
      <w:r w:rsidR="00DD15A5" w:rsidRPr="00C20EA9">
        <w:rPr>
          <w:rFonts w:ascii="Verdana" w:hAnsi="Verdana"/>
          <w:lang w:val="bg-BG"/>
        </w:rPr>
        <w:t>Наредба</w:t>
      </w:r>
      <w:r w:rsidR="00DD15A5" w:rsidRPr="009E284B">
        <w:rPr>
          <w:rFonts w:ascii="Verdana" w:hAnsi="Verdana"/>
          <w:lang w:val="bg-BG"/>
        </w:rPr>
        <w:t xml:space="preserve"> </w:t>
      </w:r>
      <w:r w:rsidR="00DD15A5" w:rsidRPr="00F652E1">
        <w:rPr>
          <w:rFonts w:ascii="Verdana" w:hAnsi="Verdana"/>
          <w:lang w:val="bg-BG"/>
        </w:rPr>
        <w:t>за специфичните и</w:t>
      </w:r>
      <w:r w:rsidR="00DD15A5">
        <w:rPr>
          <w:rFonts w:ascii="Verdana" w:hAnsi="Verdana"/>
          <w:lang w:val="bg-BG"/>
        </w:rPr>
        <w:t>зисквания към производството на</w:t>
      </w:r>
      <w:r w:rsidR="00DD15A5" w:rsidRPr="007A5E83">
        <w:rPr>
          <w:rFonts w:ascii="Verdana" w:hAnsi="Verdana"/>
          <w:lang w:val="bg-BG"/>
        </w:rPr>
        <w:t xml:space="preserve"> </w:t>
      </w:r>
      <w:r w:rsidR="00DD15A5" w:rsidRPr="00F652E1">
        <w:rPr>
          <w:rFonts w:ascii="Verdana" w:hAnsi="Verdana"/>
          <w:lang w:val="bg-BG"/>
        </w:rPr>
        <w:t>храни от животински произход в кланични пунктове</w:t>
      </w:r>
      <w:r w:rsidR="00A76D30" w:rsidRPr="0054596E">
        <w:rPr>
          <w:rFonts w:ascii="Verdana" w:hAnsi="Verdana" w:cs="LiberationSerif"/>
          <w:lang w:val="bg-BG" w:eastAsia="bg-BG"/>
        </w:rPr>
        <w:t>.</w:t>
      </w:r>
    </w:p>
    <w:p w:rsidR="00E8208A" w:rsidRPr="007A5E83" w:rsidRDefault="00E8208A" w:rsidP="0054596E">
      <w:pPr>
        <w:spacing w:line="360" w:lineRule="auto"/>
        <w:ind w:firstLine="709"/>
        <w:jc w:val="both"/>
        <w:rPr>
          <w:rFonts w:ascii="Verdana" w:hAnsi="Verdana"/>
          <w:lang w:val="bg-BG"/>
        </w:rPr>
      </w:pPr>
    </w:p>
    <w:tbl>
      <w:tblPr>
        <w:tblW w:w="8620" w:type="dxa"/>
        <w:tblInd w:w="668" w:type="dxa"/>
        <w:tblLook w:val="01E0" w:firstRow="1" w:lastRow="1" w:firstColumn="1" w:lastColumn="1" w:noHBand="0" w:noVBand="0"/>
      </w:tblPr>
      <w:tblGrid>
        <w:gridCol w:w="1781"/>
        <w:gridCol w:w="6839"/>
      </w:tblGrid>
      <w:tr w:rsidR="000D05B9" w:rsidRPr="0054596E" w:rsidTr="000D05B9">
        <w:tc>
          <w:tcPr>
            <w:tcW w:w="1781" w:type="dxa"/>
            <w:shd w:val="clear" w:color="auto" w:fill="auto"/>
          </w:tcPr>
          <w:p w:rsidR="000D05B9" w:rsidRPr="0054596E" w:rsidRDefault="000D05B9" w:rsidP="0054596E">
            <w:pPr>
              <w:spacing w:line="360" w:lineRule="auto"/>
              <w:jc w:val="both"/>
              <w:rPr>
                <w:rFonts w:ascii="Verdana" w:hAnsi="Verdana" w:cs="Verdana"/>
                <w:b/>
                <w:bCs/>
                <w:lang w:val="bg-BG" w:eastAsia="bg-BG"/>
              </w:rPr>
            </w:pPr>
            <w:proofErr w:type="spellStart"/>
            <w:r w:rsidRPr="0054596E">
              <w:rPr>
                <w:rFonts w:ascii="Verdana" w:hAnsi="Verdana" w:cs="Verdana"/>
                <w:b/>
                <w:bCs/>
                <w:lang w:val="bg-BG" w:eastAsia="bg-BG"/>
              </w:rPr>
              <w:t>Приложениe</w:t>
            </w:r>
            <w:proofErr w:type="spellEnd"/>
            <w:r w:rsidRPr="0054596E">
              <w:rPr>
                <w:rFonts w:ascii="Verdana" w:hAnsi="Verdana" w:cs="Verdana"/>
                <w:b/>
                <w:bCs/>
                <w:lang w:val="bg-BG" w:eastAsia="bg-BG"/>
              </w:rPr>
              <w:t>:</w:t>
            </w:r>
          </w:p>
        </w:tc>
        <w:tc>
          <w:tcPr>
            <w:tcW w:w="6839" w:type="dxa"/>
            <w:shd w:val="clear" w:color="auto" w:fill="auto"/>
          </w:tcPr>
          <w:p w:rsidR="000D05B9" w:rsidRPr="0054596E" w:rsidRDefault="000D05B9" w:rsidP="0054596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 w:cs="Verdana"/>
                <w:lang w:val="bg-BG" w:eastAsia="bg-BG"/>
              </w:rPr>
            </w:pPr>
            <w:r w:rsidRPr="0054596E">
              <w:rPr>
                <w:rFonts w:ascii="Verdana" w:hAnsi="Verdana" w:cs="Verdana"/>
                <w:lang w:val="bg-BG" w:eastAsia="bg-BG"/>
              </w:rPr>
              <w:t>Проект на Наредба;</w:t>
            </w:r>
          </w:p>
          <w:p w:rsidR="000D05B9" w:rsidRPr="0054596E" w:rsidRDefault="000D05B9" w:rsidP="0054596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 w:cs="Verdana"/>
                <w:lang w:val="bg-BG" w:eastAsia="bg-BG"/>
              </w:rPr>
            </w:pPr>
            <w:r w:rsidRPr="0054596E">
              <w:rPr>
                <w:rFonts w:ascii="Verdana" w:hAnsi="Verdana" w:cs="Verdana"/>
                <w:lang w:val="bg-BG" w:eastAsia="bg-BG"/>
              </w:rPr>
              <w:t>Справка за отразяване на постъпилите становища;</w:t>
            </w:r>
          </w:p>
          <w:p w:rsidR="000D05B9" w:rsidRPr="0054596E" w:rsidRDefault="000D05B9" w:rsidP="0054596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 w:cs="Verdana"/>
                <w:lang w:val="bg-BG" w:eastAsia="bg-BG"/>
              </w:rPr>
            </w:pPr>
            <w:r w:rsidRPr="0054596E">
              <w:rPr>
                <w:rFonts w:ascii="Verdana" w:hAnsi="Verdana" w:cs="Verdana"/>
                <w:lang w:val="bg-BG" w:eastAsia="bg-BG"/>
              </w:rPr>
              <w:t>Справка за отразяване на постъпилите</w:t>
            </w:r>
            <w:r w:rsidR="007E7FB6" w:rsidRPr="0054596E">
              <w:rPr>
                <w:rFonts w:ascii="Verdana" w:hAnsi="Verdana" w:cs="Verdana"/>
                <w:lang w:val="bg-BG" w:eastAsia="bg-BG"/>
              </w:rPr>
              <w:t xml:space="preserve"> становища и </w:t>
            </w:r>
            <w:r w:rsidRPr="0054596E">
              <w:rPr>
                <w:rFonts w:ascii="Verdana" w:hAnsi="Verdana" w:cs="Verdana"/>
                <w:lang w:val="bg-BG" w:eastAsia="bg-BG"/>
              </w:rPr>
              <w:t xml:space="preserve"> предложения от </w:t>
            </w:r>
            <w:r w:rsidR="005569FE" w:rsidRPr="0054596E">
              <w:rPr>
                <w:rFonts w:ascii="Verdana" w:hAnsi="Verdana" w:cs="Verdana"/>
                <w:lang w:val="bg-BG" w:eastAsia="bg-BG"/>
              </w:rPr>
              <w:t xml:space="preserve">проведената </w:t>
            </w:r>
            <w:r w:rsidRPr="0054596E">
              <w:rPr>
                <w:rFonts w:ascii="Verdana" w:hAnsi="Verdana" w:cs="Verdana"/>
                <w:lang w:val="bg-BG" w:eastAsia="bg-BG"/>
              </w:rPr>
              <w:t>обществена консултация;</w:t>
            </w:r>
          </w:p>
          <w:p w:rsidR="000D05B9" w:rsidRPr="0054596E" w:rsidRDefault="000D05B9" w:rsidP="0054596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 w:cs="Verdana"/>
                <w:lang w:val="bg-BG" w:eastAsia="bg-BG"/>
              </w:rPr>
            </w:pPr>
            <w:r w:rsidRPr="0054596E">
              <w:rPr>
                <w:rFonts w:ascii="Verdana" w:hAnsi="Verdana" w:cs="Verdana"/>
                <w:lang w:val="bg-BG" w:eastAsia="bg-BG"/>
              </w:rPr>
              <w:t>Постъпили становища.</w:t>
            </w:r>
          </w:p>
        </w:tc>
      </w:tr>
    </w:tbl>
    <w:p w:rsidR="007E7FB6" w:rsidRPr="0054596E" w:rsidRDefault="007E7FB6" w:rsidP="0054596E">
      <w:pPr>
        <w:spacing w:line="360" w:lineRule="auto"/>
        <w:jc w:val="both"/>
        <w:rPr>
          <w:rFonts w:ascii="Verdana" w:hAnsi="Verdana" w:cs="Verdana"/>
          <w:lang w:val="bg-BG" w:eastAsia="bg-BG"/>
        </w:rPr>
      </w:pPr>
    </w:p>
    <w:p w:rsidR="00E8208A" w:rsidRDefault="00E8208A" w:rsidP="00F44A2D">
      <w:pPr>
        <w:widowControl w:val="0"/>
        <w:overflowPunct/>
        <w:spacing w:line="360" w:lineRule="auto"/>
        <w:jc w:val="both"/>
        <w:textAlignment w:val="auto"/>
        <w:rPr>
          <w:rFonts w:ascii="Verdana" w:hAnsi="Verdana" w:cs="Verdana"/>
          <w:lang w:eastAsia="bg-BG"/>
        </w:rPr>
      </w:pPr>
    </w:p>
    <w:p w:rsidR="000D05B9" w:rsidRDefault="000D05B9" w:rsidP="00F44A2D">
      <w:pPr>
        <w:widowControl w:val="0"/>
        <w:overflowPunct/>
        <w:spacing w:line="360" w:lineRule="auto"/>
        <w:jc w:val="both"/>
        <w:textAlignment w:val="auto"/>
        <w:rPr>
          <w:rFonts w:ascii="Verdana" w:hAnsi="Verdana" w:cs="Verdana"/>
          <w:lang w:val="bg-BG" w:eastAsia="bg-BG"/>
        </w:rPr>
      </w:pPr>
      <w:r w:rsidRPr="000D05B9">
        <w:rPr>
          <w:rFonts w:ascii="Verdana" w:hAnsi="Verdana" w:cs="Verdana"/>
          <w:lang w:val="bg-BG" w:eastAsia="bg-BG"/>
        </w:rPr>
        <w:t>С уважение,</w:t>
      </w:r>
    </w:p>
    <w:p w:rsidR="005904FF" w:rsidRDefault="005904FF" w:rsidP="00F44A2D">
      <w:pPr>
        <w:widowControl w:val="0"/>
        <w:overflowPunct/>
        <w:spacing w:line="360" w:lineRule="auto"/>
        <w:textAlignment w:val="auto"/>
        <w:rPr>
          <w:rFonts w:ascii="Verdana" w:hAnsi="Verdana"/>
          <w:b/>
          <w:lang w:val="bg-BG"/>
        </w:rPr>
      </w:pPr>
    </w:p>
    <w:p w:rsidR="007A5E83" w:rsidRPr="007A5E83" w:rsidRDefault="007A5E83" w:rsidP="00F44A2D">
      <w:pPr>
        <w:widowControl w:val="0"/>
        <w:overflowPunct/>
        <w:spacing w:line="360" w:lineRule="auto"/>
        <w:textAlignment w:val="auto"/>
        <w:rPr>
          <w:rFonts w:ascii="Verdana" w:hAnsi="Verdana"/>
          <w:b/>
          <w:lang w:val="bg-BG"/>
        </w:rPr>
      </w:pPr>
    </w:p>
    <w:p w:rsidR="000D05B9" w:rsidRPr="00E8208A" w:rsidRDefault="000D05B9" w:rsidP="00F44A2D">
      <w:pPr>
        <w:widowControl w:val="0"/>
        <w:overflowPunct/>
        <w:spacing w:line="360" w:lineRule="auto"/>
        <w:textAlignment w:val="auto"/>
        <w:rPr>
          <w:rFonts w:ascii="Verdana" w:hAnsi="Verdana" w:cs="Verdana"/>
          <w:b/>
          <w:bCs/>
          <w:caps/>
          <w:lang w:val="bg-BG" w:eastAsia="bg-BG"/>
        </w:rPr>
      </w:pPr>
      <w:r w:rsidRPr="00E8208A">
        <w:rPr>
          <w:rFonts w:ascii="Verdana" w:hAnsi="Verdana"/>
          <w:b/>
          <w:lang w:val="bg-BG"/>
        </w:rPr>
        <w:t>ДОЦ. Д-Р ЯНКО ИВАНОВ</w:t>
      </w:r>
    </w:p>
    <w:p w:rsidR="000D05B9" w:rsidRPr="000D05B9" w:rsidRDefault="000D05B9" w:rsidP="00F44A2D">
      <w:pPr>
        <w:overflowPunct/>
        <w:autoSpaceDE/>
        <w:autoSpaceDN/>
        <w:adjustRightInd/>
        <w:spacing w:line="360" w:lineRule="auto"/>
        <w:textAlignment w:val="auto"/>
        <w:rPr>
          <w:rFonts w:ascii="Verdana" w:hAnsi="Verdana" w:cs="Verdana"/>
          <w:i/>
          <w:caps/>
          <w:lang w:val="bg-BG"/>
        </w:rPr>
      </w:pPr>
      <w:r w:rsidRPr="000D05B9">
        <w:rPr>
          <w:rFonts w:ascii="Verdana" w:hAnsi="Verdana" w:cs="Verdana"/>
          <w:i/>
          <w:lang w:val="bg-BG"/>
        </w:rPr>
        <w:t>Заместник-министър</w:t>
      </w:r>
      <w:r w:rsidR="00730C47">
        <w:rPr>
          <w:rFonts w:ascii="Verdana" w:hAnsi="Verdana" w:cs="Verdana"/>
          <w:i/>
          <w:lang w:val="bg-BG"/>
        </w:rPr>
        <w:t xml:space="preserve"> </w:t>
      </w:r>
      <w:r w:rsidR="00730C47">
        <w:rPr>
          <w:rFonts w:ascii="Verdana" w:hAnsi="Verdana"/>
          <w:i/>
          <w:lang w:val="bg-BG"/>
        </w:rPr>
        <w:t xml:space="preserve">на земеделието, </w:t>
      </w:r>
      <w:r w:rsidR="00730C47" w:rsidRPr="00B168A6">
        <w:rPr>
          <w:rFonts w:ascii="Verdana" w:hAnsi="Verdana"/>
          <w:i/>
          <w:lang w:val="bg-BG"/>
        </w:rPr>
        <w:t>храните</w:t>
      </w:r>
      <w:r w:rsidR="00730C47">
        <w:rPr>
          <w:rFonts w:ascii="Verdana" w:hAnsi="Verdana"/>
          <w:i/>
          <w:lang w:val="bg-BG"/>
        </w:rPr>
        <w:t xml:space="preserve"> и горите</w:t>
      </w:r>
    </w:p>
    <w:p w:rsidR="00CE0185" w:rsidRDefault="00CE0185" w:rsidP="000D05B9">
      <w:pPr>
        <w:widowControl w:val="0"/>
        <w:overflowPunct/>
        <w:textAlignment w:val="auto"/>
        <w:rPr>
          <w:rFonts w:ascii="Verdana" w:hAnsi="Verdana" w:cs="Verdana"/>
          <w:lang w:val="ru-RU" w:eastAsia="bg-BG"/>
        </w:rPr>
      </w:pPr>
    </w:p>
    <w:p w:rsidR="00CE0185" w:rsidRPr="00CE0185" w:rsidRDefault="00CE0185" w:rsidP="00CE0185">
      <w:pPr>
        <w:rPr>
          <w:rFonts w:ascii="Verdana" w:hAnsi="Verdana" w:cs="Verdana"/>
          <w:lang w:val="ru-RU" w:eastAsia="bg-BG"/>
        </w:rPr>
      </w:pPr>
    </w:p>
    <w:p w:rsidR="00CE0185" w:rsidRDefault="00CE0185" w:rsidP="00CE0185">
      <w:pPr>
        <w:rPr>
          <w:rFonts w:ascii="Verdana" w:hAnsi="Verdana" w:cs="Verdana"/>
          <w:lang w:val="ru-RU" w:eastAsia="bg-BG"/>
        </w:rPr>
      </w:pPr>
      <w:bookmarkStart w:id="0" w:name="_GoBack"/>
      <w:bookmarkEnd w:id="0"/>
    </w:p>
    <w:sectPr w:rsidR="00CE0185" w:rsidSect="005904FF">
      <w:footerReference w:type="even" r:id="rId9"/>
      <w:footerReference w:type="default" r:id="rId10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799" w:rsidRDefault="00501799">
      <w:r>
        <w:separator/>
      </w:r>
    </w:p>
  </w:endnote>
  <w:endnote w:type="continuationSeparator" w:id="0">
    <w:p w:rsidR="00501799" w:rsidRDefault="0050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05B" w:rsidRDefault="00B55981" w:rsidP="00DA64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0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705B" w:rsidRDefault="0001705B" w:rsidP="00DA64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45179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01705B" w:rsidRPr="005569FE" w:rsidRDefault="00B55981" w:rsidP="005569FE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9F7CE6">
          <w:rPr>
            <w:rFonts w:ascii="Verdana" w:hAnsi="Verdana"/>
            <w:sz w:val="16"/>
            <w:szCs w:val="16"/>
          </w:rPr>
          <w:fldChar w:fldCharType="begin"/>
        </w:r>
        <w:r w:rsidR="009F7CE6" w:rsidRPr="009F7CE6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9F7CE6">
          <w:rPr>
            <w:rFonts w:ascii="Verdana" w:hAnsi="Verdana"/>
            <w:sz w:val="16"/>
            <w:szCs w:val="16"/>
          </w:rPr>
          <w:fldChar w:fldCharType="separate"/>
        </w:r>
        <w:r w:rsidR="008F7A9D">
          <w:rPr>
            <w:rFonts w:ascii="Verdana" w:hAnsi="Verdana"/>
            <w:noProof/>
            <w:sz w:val="16"/>
            <w:szCs w:val="16"/>
          </w:rPr>
          <w:t>4</w:t>
        </w:r>
        <w:r w:rsidRPr="009F7CE6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799" w:rsidRDefault="00501799">
      <w:r>
        <w:separator/>
      </w:r>
    </w:p>
  </w:footnote>
  <w:footnote w:type="continuationSeparator" w:id="0">
    <w:p w:rsidR="00501799" w:rsidRDefault="00501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62546"/>
    <w:multiLevelType w:val="hybridMultilevel"/>
    <w:tmpl w:val="8FA0638A"/>
    <w:lvl w:ilvl="0" w:tplc="3D0EB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">
    <w:nsid w:val="581743A7"/>
    <w:multiLevelType w:val="hybridMultilevel"/>
    <w:tmpl w:val="20641B04"/>
    <w:lvl w:ilvl="0" w:tplc="EB1E8A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FEC7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2B0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449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7697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B01B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4D5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4CBB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949F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861D37"/>
    <w:multiLevelType w:val="hybridMultilevel"/>
    <w:tmpl w:val="DD848B44"/>
    <w:lvl w:ilvl="0" w:tplc="2BAA7E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F0C5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CE99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28F5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8850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22A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AA85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607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CBB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0729"/>
    <w:rsid w:val="000025E0"/>
    <w:rsid w:val="000029B2"/>
    <w:rsid w:val="00003A13"/>
    <w:rsid w:val="00003F7A"/>
    <w:rsid w:val="00004EE2"/>
    <w:rsid w:val="00005636"/>
    <w:rsid w:val="0001705B"/>
    <w:rsid w:val="0002306B"/>
    <w:rsid w:val="000239E6"/>
    <w:rsid w:val="000266F6"/>
    <w:rsid w:val="0004185B"/>
    <w:rsid w:val="00046B85"/>
    <w:rsid w:val="000567E1"/>
    <w:rsid w:val="000670BA"/>
    <w:rsid w:val="000671A2"/>
    <w:rsid w:val="0008446F"/>
    <w:rsid w:val="00091E09"/>
    <w:rsid w:val="000A7EEF"/>
    <w:rsid w:val="000B390D"/>
    <w:rsid w:val="000C34CF"/>
    <w:rsid w:val="000C6581"/>
    <w:rsid w:val="000C7290"/>
    <w:rsid w:val="000D05B9"/>
    <w:rsid w:val="000D12F8"/>
    <w:rsid w:val="000D50BC"/>
    <w:rsid w:val="000E19DD"/>
    <w:rsid w:val="000F1AC6"/>
    <w:rsid w:val="000F4462"/>
    <w:rsid w:val="00101174"/>
    <w:rsid w:val="001034CE"/>
    <w:rsid w:val="00120DDC"/>
    <w:rsid w:val="00145D7B"/>
    <w:rsid w:val="00145EC7"/>
    <w:rsid w:val="00157186"/>
    <w:rsid w:val="0015780C"/>
    <w:rsid w:val="001608FF"/>
    <w:rsid w:val="00161209"/>
    <w:rsid w:val="00172D44"/>
    <w:rsid w:val="0018212F"/>
    <w:rsid w:val="0018549B"/>
    <w:rsid w:val="001A18DF"/>
    <w:rsid w:val="001A6F94"/>
    <w:rsid w:val="001A73BE"/>
    <w:rsid w:val="001C7280"/>
    <w:rsid w:val="001D7C8A"/>
    <w:rsid w:val="001F2177"/>
    <w:rsid w:val="001F6D56"/>
    <w:rsid w:val="002006A7"/>
    <w:rsid w:val="00202837"/>
    <w:rsid w:val="00206A71"/>
    <w:rsid w:val="002128B6"/>
    <w:rsid w:val="00222D0D"/>
    <w:rsid w:val="002367F3"/>
    <w:rsid w:val="00245CCA"/>
    <w:rsid w:val="00247C10"/>
    <w:rsid w:val="00250F3E"/>
    <w:rsid w:val="00251854"/>
    <w:rsid w:val="00254949"/>
    <w:rsid w:val="00261CF3"/>
    <w:rsid w:val="00271317"/>
    <w:rsid w:val="00271FE9"/>
    <w:rsid w:val="002852E9"/>
    <w:rsid w:val="002922E5"/>
    <w:rsid w:val="002A3824"/>
    <w:rsid w:val="002B13FC"/>
    <w:rsid w:val="002C091A"/>
    <w:rsid w:val="002C5266"/>
    <w:rsid w:val="002C62C2"/>
    <w:rsid w:val="002D0C50"/>
    <w:rsid w:val="002D74A2"/>
    <w:rsid w:val="002E10E5"/>
    <w:rsid w:val="002E449E"/>
    <w:rsid w:val="002F0856"/>
    <w:rsid w:val="002F3BCD"/>
    <w:rsid w:val="003059FA"/>
    <w:rsid w:val="00312983"/>
    <w:rsid w:val="003259FA"/>
    <w:rsid w:val="003368A0"/>
    <w:rsid w:val="00337BD4"/>
    <w:rsid w:val="00340176"/>
    <w:rsid w:val="0034044F"/>
    <w:rsid w:val="00350687"/>
    <w:rsid w:val="00360861"/>
    <w:rsid w:val="003630F6"/>
    <w:rsid w:val="003631F2"/>
    <w:rsid w:val="003654B8"/>
    <w:rsid w:val="0036776F"/>
    <w:rsid w:val="003826B7"/>
    <w:rsid w:val="003901B5"/>
    <w:rsid w:val="00394014"/>
    <w:rsid w:val="003943D2"/>
    <w:rsid w:val="003A162B"/>
    <w:rsid w:val="003B24AA"/>
    <w:rsid w:val="003B4561"/>
    <w:rsid w:val="003C0E50"/>
    <w:rsid w:val="003C3D9F"/>
    <w:rsid w:val="003D1C00"/>
    <w:rsid w:val="003D7D82"/>
    <w:rsid w:val="003E09DB"/>
    <w:rsid w:val="003E2251"/>
    <w:rsid w:val="003E7DD9"/>
    <w:rsid w:val="0040572E"/>
    <w:rsid w:val="00407C13"/>
    <w:rsid w:val="00414889"/>
    <w:rsid w:val="00414C3A"/>
    <w:rsid w:val="00417FE4"/>
    <w:rsid w:val="00426B38"/>
    <w:rsid w:val="00427550"/>
    <w:rsid w:val="00431870"/>
    <w:rsid w:val="00432915"/>
    <w:rsid w:val="00440C93"/>
    <w:rsid w:val="00440ECB"/>
    <w:rsid w:val="00443605"/>
    <w:rsid w:val="004465D7"/>
    <w:rsid w:val="0045307B"/>
    <w:rsid w:val="004630E8"/>
    <w:rsid w:val="004645B5"/>
    <w:rsid w:val="00464CCC"/>
    <w:rsid w:val="00464FDF"/>
    <w:rsid w:val="004662B4"/>
    <w:rsid w:val="00472B03"/>
    <w:rsid w:val="00475654"/>
    <w:rsid w:val="004A1C53"/>
    <w:rsid w:val="004A4CB8"/>
    <w:rsid w:val="004A5133"/>
    <w:rsid w:val="004B007E"/>
    <w:rsid w:val="004B46C8"/>
    <w:rsid w:val="004B7318"/>
    <w:rsid w:val="004D0C4E"/>
    <w:rsid w:val="004D17FF"/>
    <w:rsid w:val="004E0096"/>
    <w:rsid w:val="004F443E"/>
    <w:rsid w:val="004F559A"/>
    <w:rsid w:val="00501799"/>
    <w:rsid w:val="0050371E"/>
    <w:rsid w:val="00521301"/>
    <w:rsid w:val="00521FDF"/>
    <w:rsid w:val="00525602"/>
    <w:rsid w:val="00525AAE"/>
    <w:rsid w:val="00540321"/>
    <w:rsid w:val="0054170B"/>
    <w:rsid w:val="00542B5F"/>
    <w:rsid w:val="0054596E"/>
    <w:rsid w:val="00547CBE"/>
    <w:rsid w:val="005508C2"/>
    <w:rsid w:val="005549EA"/>
    <w:rsid w:val="005569FE"/>
    <w:rsid w:val="0056265D"/>
    <w:rsid w:val="005641CB"/>
    <w:rsid w:val="00566BBD"/>
    <w:rsid w:val="00575BCA"/>
    <w:rsid w:val="005776DF"/>
    <w:rsid w:val="005855DE"/>
    <w:rsid w:val="00585DB9"/>
    <w:rsid w:val="00587CAC"/>
    <w:rsid w:val="005904FF"/>
    <w:rsid w:val="00594322"/>
    <w:rsid w:val="005970C5"/>
    <w:rsid w:val="005A4678"/>
    <w:rsid w:val="005B17CA"/>
    <w:rsid w:val="005C20CE"/>
    <w:rsid w:val="005C3E47"/>
    <w:rsid w:val="005D05F5"/>
    <w:rsid w:val="005D26B9"/>
    <w:rsid w:val="005D33F6"/>
    <w:rsid w:val="005D728D"/>
    <w:rsid w:val="005E3FB2"/>
    <w:rsid w:val="005F03BF"/>
    <w:rsid w:val="005F3209"/>
    <w:rsid w:val="00600705"/>
    <w:rsid w:val="00605BB7"/>
    <w:rsid w:val="00607CF8"/>
    <w:rsid w:val="0061085F"/>
    <w:rsid w:val="00613405"/>
    <w:rsid w:val="0062552F"/>
    <w:rsid w:val="0064658E"/>
    <w:rsid w:val="00665404"/>
    <w:rsid w:val="006707DC"/>
    <w:rsid w:val="006745A4"/>
    <w:rsid w:val="006750B3"/>
    <w:rsid w:val="006779C3"/>
    <w:rsid w:val="00680A38"/>
    <w:rsid w:val="00681D29"/>
    <w:rsid w:val="00682C63"/>
    <w:rsid w:val="00683B43"/>
    <w:rsid w:val="00687FA1"/>
    <w:rsid w:val="0069112D"/>
    <w:rsid w:val="0069529B"/>
    <w:rsid w:val="006A0760"/>
    <w:rsid w:val="006B0E06"/>
    <w:rsid w:val="006B4C3E"/>
    <w:rsid w:val="006B665B"/>
    <w:rsid w:val="006C730F"/>
    <w:rsid w:val="006D0657"/>
    <w:rsid w:val="006D0CE7"/>
    <w:rsid w:val="006D28B7"/>
    <w:rsid w:val="006E0110"/>
    <w:rsid w:val="006E41B8"/>
    <w:rsid w:val="006E4242"/>
    <w:rsid w:val="006E5BBB"/>
    <w:rsid w:val="006F2BF0"/>
    <w:rsid w:val="00711175"/>
    <w:rsid w:val="00721EDC"/>
    <w:rsid w:val="00723635"/>
    <w:rsid w:val="00723961"/>
    <w:rsid w:val="00730C47"/>
    <w:rsid w:val="007343D3"/>
    <w:rsid w:val="00740FCD"/>
    <w:rsid w:val="0074331B"/>
    <w:rsid w:val="00744AC8"/>
    <w:rsid w:val="00744E58"/>
    <w:rsid w:val="00746120"/>
    <w:rsid w:val="00747428"/>
    <w:rsid w:val="007478A4"/>
    <w:rsid w:val="00752B31"/>
    <w:rsid w:val="00755581"/>
    <w:rsid w:val="0075734F"/>
    <w:rsid w:val="007707C3"/>
    <w:rsid w:val="007821F1"/>
    <w:rsid w:val="007859B3"/>
    <w:rsid w:val="0079075C"/>
    <w:rsid w:val="00795CE9"/>
    <w:rsid w:val="007A3DF6"/>
    <w:rsid w:val="007A5E83"/>
    <w:rsid w:val="007A63D9"/>
    <w:rsid w:val="007B2DAB"/>
    <w:rsid w:val="007C0102"/>
    <w:rsid w:val="007C2389"/>
    <w:rsid w:val="007C5ADC"/>
    <w:rsid w:val="007C7695"/>
    <w:rsid w:val="007D69B1"/>
    <w:rsid w:val="007D7D79"/>
    <w:rsid w:val="007E77FA"/>
    <w:rsid w:val="007E7FB6"/>
    <w:rsid w:val="007F0170"/>
    <w:rsid w:val="007F071F"/>
    <w:rsid w:val="007F51B0"/>
    <w:rsid w:val="00807D1A"/>
    <w:rsid w:val="008162BD"/>
    <w:rsid w:val="00826EA0"/>
    <w:rsid w:val="0084309B"/>
    <w:rsid w:val="008437A2"/>
    <w:rsid w:val="00853A51"/>
    <w:rsid w:val="00856354"/>
    <w:rsid w:val="008576C4"/>
    <w:rsid w:val="00860A70"/>
    <w:rsid w:val="008717BF"/>
    <w:rsid w:val="00876730"/>
    <w:rsid w:val="008778DE"/>
    <w:rsid w:val="00885359"/>
    <w:rsid w:val="00886956"/>
    <w:rsid w:val="008B4C67"/>
    <w:rsid w:val="008B4FE4"/>
    <w:rsid w:val="008B6286"/>
    <w:rsid w:val="008C073E"/>
    <w:rsid w:val="008C62B2"/>
    <w:rsid w:val="008D33AB"/>
    <w:rsid w:val="008D4C25"/>
    <w:rsid w:val="008D6FF7"/>
    <w:rsid w:val="008E1E75"/>
    <w:rsid w:val="008F2E30"/>
    <w:rsid w:val="008F671C"/>
    <w:rsid w:val="008F7A9D"/>
    <w:rsid w:val="009073DF"/>
    <w:rsid w:val="0091274A"/>
    <w:rsid w:val="0091445D"/>
    <w:rsid w:val="009232B7"/>
    <w:rsid w:val="00937D76"/>
    <w:rsid w:val="00941DE2"/>
    <w:rsid w:val="00942E84"/>
    <w:rsid w:val="00966397"/>
    <w:rsid w:val="009703A5"/>
    <w:rsid w:val="009736DC"/>
    <w:rsid w:val="00977AFC"/>
    <w:rsid w:val="0098334F"/>
    <w:rsid w:val="00983BEB"/>
    <w:rsid w:val="00984562"/>
    <w:rsid w:val="00993355"/>
    <w:rsid w:val="0099553F"/>
    <w:rsid w:val="00996C89"/>
    <w:rsid w:val="009A01BB"/>
    <w:rsid w:val="009A0364"/>
    <w:rsid w:val="009A51DB"/>
    <w:rsid w:val="009A7152"/>
    <w:rsid w:val="009C4874"/>
    <w:rsid w:val="009D12D9"/>
    <w:rsid w:val="009E284B"/>
    <w:rsid w:val="009E3B2E"/>
    <w:rsid w:val="009E6925"/>
    <w:rsid w:val="009F5697"/>
    <w:rsid w:val="009F57E7"/>
    <w:rsid w:val="009F7CE6"/>
    <w:rsid w:val="00A03E9D"/>
    <w:rsid w:val="00A3788C"/>
    <w:rsid w:val="00A419A2"/>
    <w:rsid w:val="00A4782A"/>
    <w:rsid w:val="00A55B37"/>
    <w:rsid w:val="00A5779C"/>
    <w:rsid w:val="00A57A9F"/>
    <w:rsid w:val="00A621A5"/>
    <w:rsid w:val="00A724BA"/>
    <w:rsid w:val="00A76D30"/>
    <w:rsid w:val="00A8153E"/>
    <w:rsid w:val="00A818FD"/>
    <w:rsid w:val="00A84DFF"/>
    <w:rsid w:val="00A87A6A"/>
    <w:rsid w:val="00A90E50"/>
    <w:rsid w:val="00A914B7"/>
    <w:rsid w:val="00A91520"/>
    <w:rsid w:val="00AA3CF4"/>
    <w:rsid w:val="00AB1856"/>
    <w:rsid w:val="00AC68DD"/>
    <w:rsid w:val="00AD0729"/>
    <w:rsid w:val="00AD1CBF"/>
    <w:rsid w:val="00AE45FC"/>
    <w:rsid w:val="00AF206F"/>
    <w:rsid w:val="00B03C32"/>
    <w:rsid w:val="00B168A6"/>
    <w:rsid w:val="00B17DE3"/>
    <w:rsid w:val="00B3042F"/>
    <w:rsid w:val="00B42203"/>
    <w:rsid w:val="00B450EA"/>
    <w:rsid w:val="00B55981"/>
    <w:rsid w:val="00B61700"/>
    <w:rsid w:val="00B65201"/>
    <w:rsid w:val="00B75F29"/>
    <w:rsid w:val="00B76138"/>
    <w:rsid w:val="00B76B55"/>
    <w:rsid w:val="00B91E6E"/>
    <w:rsid w:val="00B9301F"/>
    <w:rsid w:val="00BA27D7"/>
    <w:rsid w:val="00BA3861"/>
    <w:rsid w:val="00BB3874"/>
    <w:rsid w:val="00BC241D"/>
    <w:rsid w:val="00BD3BF7"/>
    <w:rsid w:val="00BE0DEE"/>
    <w:rsid w:val="00BF0DD1"/>
    <w:rsid w:val="00BF1BE3"/>
    <w:rsid w:val="00BF407D"/>
    <w:rsid w:val="00C00004"/>
    <w:rsid w:val="00C03276"/>
    <w:rsid w:val="00C121CE"/>
    <w:rsid w:val="00C13472"/>
    <w:rsid w:val="00C16CD3"/>
    <w:rsid w:val="00C20D92"/>
    <w:rsid w:val="00C20EA9"/>
    <w:rsid w:val="00C369D8"/>
    <w:rsid w:val="00C40B2E"/>
    <w:rsid w:val="00C454C6"/>
    <w:rsid w:val="00C511C0"/>
    <w:rsid w:val="00C52275"/>
    <w:rsid w:val="00C63397"/>
    <w:rsid w:val="00C6423F"/>
    <w:rsid w:val="00C82A17"/>
    <w:rsid w:val="00C83731"/>
    <w:rsid w:val="00C847FB"/>
    <w:rsid w:val="00C9121F"/>
    <w:rsid w:val="00C91556"/>
    <w:rsid w:val="00C915A1"/>
    <w:rsid w:val="00C94500"/>
    <w:rsid w:val="00CA65BD"/>
    <w:rsid w:val="00CB229D"/>
    <w:rsid w:val="00CC4F29"/>
    <w:rsid w:val="00CD5E1F"/>
    <w:rsid w:val="00CE0185"/>
    <w:rsid w:val="00CE1E79"/>
    <w:rsid w:val="00CE44E2"/>
    <w:rsid w:val="00CE5504"/>
    <w:rsid w:val="00CE75E2"/>
    <w:rsid w:val="00CF1F3B"/>
    <w:rsid w:val="00D00DCB"/>
    <w:rsid w:val="00D013BF"/>
    <w:rsid w:val="00D22566"/>
    <w:rsid w:val="00D32400"/>
    <w:rsid w:val="00D33DB1"/>
    <w:rsid w:val="00D67AD5"/>
    <w:rsid w:val="00D7312B"/>
    <w:rsid w:val="00D80E6C"/>
    <w:rsid w:val="00DA04A8"/>
    <w:rsid w:val="00DA4880"/>
    <w:rsid w:val="00DA6465"/>
    <w:rsid w:val="00DC4803"/>
    <w:rsid w:val="00DC6810"/>
    <w:rsid w:val="00DD15A5"/>
    <w:rsid w:val="00DD29C0"/>
    <w:rsid w:val="00DD69E9"/>
    <w:rsid w:val="00DD7A5D"/>
    <w:rsid w:val="00DE705B"/>
    <w:rsid w:val="00DF1996"/>
    <w:rsid w:val="00DF52BF"/>
    <w:rsid w:val="00DF633B"/>
    <w:rsid w:val="00E0173E"/>
    <w:rsid w:val="00E06076"/>
    <w:rsid w:val="00E07405"/>
    <w:rsid w:val="00E133BE"/>
    <w:rsid w:val="00E17BD9"/>
    <w:rsid w:val="00E30DE4"/>
    <w:rsid w:val="00E3592A"/>
    <w:rsid w:val="00E412C7"/>
    <w:rsid w:val="00E42439"/>
    <w:rsid w:val="00E434CC"/>
    <w:rsid w:val="00E47393"/>
    <w:rsid w:val="00E563B9"/>
    <w:rsid w:val="00E60301"/>
    <w:rsid w:val="00E61ECF"/>
    <w:rsid w:val="00E6389F"/>
    <w:rsid w:val="00E71F0C"/>
    <w:rsid w:val="00E7429A"/>
    <w:rsid w:val="00E75B90"/>
    <w:rsid w:val="00E7727F"/>
    <w:rsid w:val="00E80D7D"/>
    <w:rsid w:val="00E8208A"/>
    <w:rsid w:val="00E8509C"/>
    <w:rsid w:val="00E90C04"/>
    <w:rsid w:val="00EA01E5"/>
    <w:rsid w:val="00EA4A0C"/>
    <w:rsid w:val="00EA51C3"/>
    <w:rsid w:val="00EA6EF3"/>
    <w:rsid w:val="00EB2102"/>
    <w:rsid w:val="00EB46BB"/>
    <w:rsid w:val="00EC16DB"/>
    <w:rsid w:val="00EE42E6"/>
    <w:rsid w:val="00EE6B0F"/>
    <w:rsid w:val="00EF0DBB"/>
    <w:rsid w:val="00EF158D"/>
    <w:rsid w:val="00F21CA1"/>
    <w:rsid w:val="00F2476E"/>
    <w:rsid w:val="00F35BDD"/>
    <w:rsid w:val="00F42882"/>
    <w:rsid w:val="00F44A2D"/>
    <w:rsid w:val="00F46E1B"/>
    <w:rsid w:val="00F47286"/>
    <w:rsid w:val="00F47689"/>
    <w:rsid w:val="00F47DBE"/>
    <w:rsid w:val="00F5208A"/>
    <w:rsid w:val="00F54B75"/>
    <w:rsid w:val="00F5756A"/>
    <w:rsid w:val="00F608CD"/>
    <w:rsid w:val="00F636CE"/>
    <w:rsid w:val="00F652E1"/>
    <w:rsid w:val="00F74F24"/>
    <w:rsid w:val="00F852C0"/>
    <w:rsid w:val="00F87A63"/>
    <w:rsid w:val="00F90B81"/>
    <w:rsid w:val="00F95517"/>
    <w:rsid w:val="00FA05D8"/>
    <w:rsid w:val="00FA2EED"/>
    <w:rsid w:val="00FA56CE"/>
    <w:rsid w:val="00FC0D6C"/>
    <w:rsid w:val="00FD33A2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2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qFormat/>
    <w:rsid w:val="00AD072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4">
    <w:name w:val="heading 4"/>
    <w:basedOn w:val="Normal"/>
    <w:next w:val="Normal"/>
    <w:qFormat/>
    <w:rsid w:val="002D74A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D0729"/>
    <w:pPr>
      <w:tabs>
        <w:tab w:val="center" w:pos="4320"/>
        <w:tab w:val="right" w:pos="8640"/>
      </w:tabs>
    </w:pPr>
  </w:style>
  <w:style w:type="paragraph" w:customStyle="1" w:styleId="CharChar">
    <w:name w:val="Char Char Знак Знак Знак"/>
    <w:basedOn w:val="Normal"/>
    <w:rsid w:val="00AD0729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AD0729"/>
  </w:style>
  <w:style w:type="paragraph" w:customStyle="1" w:styleId="CharCharChar">
    <w:name w:val="Char Char Char"/>
    <w:basedOn w:val="Normal"/>
    <w:rsid w:val="00AD0729"/>
    <w:pPr>
      <w:tabs>
        <w:tab w:val="left" w:pos="709"/>
      </w:tabs>
      <w:overflowPunct/>
      <w:autoSpaceDE/>
      <w:autoSpaceDN/>
      <w:adjustRightInd/>
      <w:textAlignment w:val="auto"/>
    </w:pPr>
    <w:rPr>
      <w:rFonts w:ascii="Arial Narrow" w:hAnsi="Arial Narrow"/>
      <w:b/>
      <w:sz w:val="26"/>
      <w:szCs w:val="24"/>
      <w:lang w:val="pl-PL" w:eastAsia="pl-PL"/>
    </w:rPr>
  </w:style>
  <w:style w:type="paragraph" w:styleId="Header">
    <w:name w:val="header"/>
    <w:basedOn w:val="Normal"/>
    <w:rsid w:val="00993355"/>
    <w:pPr>
      <w:tabs>
        <w:tab w:val="center" w:pos="4536"/>
        <w:tab w:val="right" w:pos="9072"/>
      </w:tabs>
    </w:pPr>
  </w:style>
  <w:style w:type="paragraph" w:customStyle="1" w:styleId="CharCharCharCharCharChar">
    <w:name w:val="Char Char Знак Знак Char Char Char Знак Знак Char"/>
    <w:basedOn w:val="Normal"/>
    <w:rsid w:val="00E434C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8F671C"/>
    <w:pPr>
      <w:overflowPunct/>
      <w:autoSpaceDE/>
      <w:autoSpaceDN/>
      <w:adjustRightInd/>
      <w:textAlignment w:val="auto"/>
    </w:pPr>
    <w:rPr>
      <w:rFonts w:ascii="Times New Roman" w:eastAsia="SimSun" w:hAnsi="Times New Roman"/>
      <w:sz w:val="24"/>
      <w:szCs w:val="24"/>
      <w:lang w:val="pl-PL" w:eastAsia="pl-PL"/>
    </w:rPr>
  </w:style>
  <w:style w:type="paragraph" w:styleId="NormalWeb">
    <w:name w:val="Normal (Web)"/>
    <w:basedOn w:val="Normal"/>
    <w:rsid w:val="003940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scnt">
    <w:name w:val="scnt"/>
    <w:basedOn w:val="DefaultParagraphFont"/>
    <w:rsid w:val="00394014"/>
  </w:style>
  <w:style w:type="paragraph" w:customStyle="1" w:styleId="1">
    <w:name w:val="Знак Знак1"/>
    <w:basedOn w:val="Normal"/>
    <w:rsid w:val="006B665B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BD3BF7"/>
    <w:rPr>
      <w:rFonts w:ascii="Tahoma" w:hAnsi="Tahoma" w:cs="Tahoma"/>
      <w:sz w:val="16"/>
      <w:szCs w:val="16"/>
    </w:rPr>
  </w:style>
  <w:style w:type="paragraph" w:customStyle="1" w:styleId="Char1">
    <w:name w:val="Char1 Знак Знак Знак"/>
    <w:basedOn w:val="Normal"/>
    <w:rsid w:val="007C238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rsid w:val="0060070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val="bg-BG" w:eastAsia="bg-BG"/>
    </w:rPr>
  </w:style>
  <w:style w:type="character" w:styleId="CommentReference">
    <w:name w:val="annotation reference"/>
    <w:uiPriority w:val="99"/>
    <w:rsid w:val="00886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86956"/>
  </w:style>
  <w:style w:type="character" w:customStyle="1" w:styleId="CommentTextChar">
    <w:name w:val="Comment Text Char"/>
    <w:link w:val="CommentText"/>
    <w:uiPriority w:val="99"/>
    <w:rsid w:val="00886956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956"/>
    <w:rPr>
      <w:b/>
      <w:bCs/>
    </w:rPr>
  </w:style>
  <w:style w:type="character" w:customStyle="1" w:styleId="CommentSubjectChar">
    <w:name w:val="Comment Subject Char"/>
    <w:link w:val="CommentSubject"/>
    <w:rsid w:val="00886956"/>
    <w:rPr>
      <w:rFonts w:ascii="Arial" w:eastAsia="Times New Roman" w:hAnsi="Arial"/>
      <w:b/>
      <w:bCs/>
      <w:lang w:val="en-US" w:eastAsia="en-US"/>
    </w:rPr>
  </w:style>
  <w:style w:type="paragraph" w:styleId="BodyText">
    <w:name w:val="Body Text"/>
    <w:basedOn w:val="Normal"/>
    <w:link w:val="BodyTextChar"/>
    <w:rsid w:val="000D05B9"/>
    <w:pPr>
      <w:spacing w:after="120"/>
    </w:pPr>
  </w:style>
  <w:style w:type="character" w:customStyle="1" w:styleId="BodyTextChar">
    <w:name w:val="Body Text Char"/>
    <w:link w:val="BodyText"/>
    <w:rsid w:val="000D05B9"/>
    <w:rPr>
      <w:rFonts w:ascii="Arial" w:eastAsia="Times New Roman" w:hAnsi="Arial"/>
    </w:rPr>
  </w:style>
  <w:style w:type="paragraph" w:styleId="ListParagraph">
    <w:name w:val="List Paragraph"/>
    <w:basedOn w:val="Normal"/>
    <w:uiPriority w:val="34"/>
    <w:qFormat/>
    <w:rsid w:val="002922E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9F7CE6"/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999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Изх</vt:lpstr>
    </vt:vector>
  </TitlesOfParts>
  <Company>mzh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mvasileva</dc:creator>
  <cp:lastModifiedBy>Mariya Voikova</cp:lastModifiedBy>
  <cp:revision>3</cp:revision>
  <cp:lastPrinted>2020-01-16T12:42:00Z</cp:lastPrinted>
  <dcterms:created xsi:type="dcterms:W3CDTF">2020-08-18T14:39:00Z</dcterms:created>
  <dcterms:modified xsi:type="dcterms:W3CDTF">2020-08-25T08:45:00Z</dcterms:modified>
</cp:coreProperties>
</file>