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7A09A" w14:textId="77777777" w:rsidR="00F34E1A" w:rsidRPr="005D072F" w:rsidRDefault="00F34E1A">
      <w:pPr>
        <w:rPr>
          <w:rFonts w:asciiTheme="minorHAnsi" w:hAnsiTheme="minorHAnsi"/>
          <w:lang w:val="bg-BG"/>
        </w:rPr>
      </w:pPr>
      <w:bookmarkStart w:id="0" w:name="_GoBack"/>
      <w:bookmarkEnd w:id="0"/>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5057"/>
      </w:tblGrid>
      <w:tr w:rsidR="003B1F9E" w:rsidRPr="006147CA" w14:paraId="1147D3AB" w14:textId="77777777" w:rsidTr="00F34E1A">
        <w:tc>
          <w:tcPr>
            <w:tcW w:w="9464" w:type="dxa"/>
            <w:gridSpan w:val="2"/>
            <w:shd w:val="clear" w:color="auto" w:fill="D9D9D9"/>
          </w:tcPr>
          <w:p w14:paraId="04C20266" w14:textId="77777777" w:rsidR="003B1F9E" w:rsidRPr="005D072F" w:rsidRDefault="003B1F9E" w:rsidP="00681CD6">
            <w:pPr>
              <w:spacing w:line="360" w:lineRule="auto"/>
              <w:jc w:val="center"/>
              <w:rPr>
                <w:rFonts w:ascii="Times New Roman" w:hAnsi="Times New Roman"/>
                <w:szCs w:val="24"/>
                <w:lang w:val="bg-BG"/>
              </w:rPr>
            </w:pPr>
            <w:r w:rsidRPr="005D072F">
              <w:rPr>
                <w:rFonts w:ascii="Times New Roman" w:hAnsi="Times New Roman"/>
                <w:szCs w:val="24"/>
                <w:lang w:val="bg-BG"/>
              </w:rPr>
              <w:t>Формуляр за частична предварителна оценка на въздействието*</w:t>
            </w:r>
          </w:p>
          <w:p w14:paraId="21E2B509" w14:textId="77777777" w:rsidR="003B1F9E" w:rsidRPr="005D072F" w:rsidRDefault="003B1F9E" w:rsidP="00F34E1A">
            <w:pPr>
              <w:spacing w:after="120" w:line="360" w:lineRule="auto"/>
              <w:jc w:val="center"/>
              <w:rPr>
                <w:rFonts w:ascii="Times New Roman" w:hAnsi="Times New Roman"/>
                <w:szCs w:val="24"/>
                <w:lang w:val="bg-BG"/>
              </w:rPr>
            </w:pPr>
            <w:r w:rsidRPr="005D072F">
              <w:rPr>
                <w:rFonts w:ascii="Times New Roman" w:hAnsi="Times New Roman"/>
                <w:szCs w:val="24"/>
                <w:lang w:val="bg-BG"/>
              </w:rPr>
              <w:t>(Приложете към формуляра допълнителна информация/документи)</w:t>
            </w:r>
          </w:p>
        </w:tc>
      </w:tr>
      <w:tr w:rsidR="003B1F9E" w:rsidRPr="006147CA" w14:paraId="524B3859" w14:textId="77777777" w:rsidTr="00F34E1A">
        <w:tc>
          <w:tcPr>
            <w:tcW w:w="4407" w:type="dxa"/>
            <w:shd w:val="clear" w:color="auto" w:fill="auto"/>
          </w:tcPr>
          <w:p w14:paraId="1B56442F" w14:textId="77777777" w:rsidR="00A52D85"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 xml:space="preserve">Институция: </w:t>
            </w:r>
          </w:p>
          <w:p w14:paraId="0B8FFFD8" w14:textId="57828488" w:rsidR="003B1F9E" w:rsidRPr="005D072F" w:rsidRDefault="003B1F9E" w:rsidP="00F34E1A">
            <w:pPr>
              <w:spacing w:line="360" w:lineRule="auto"/>
              <w:rPr>
                <w:rFonts w:ascii="Times New Roman" w:hAnsi="Times New Roman"/>
                <w:b/>
                <w:szCs w:val="24"/>
                <w:lang w:val="bg-BG"/>
              </w:rPr>
            </w:pPr>
            <w:r w:rsidRPr="005D072F">
              <w:rPr>
                <w:rFonts w:ascii="Times New Roman" w:hAnsi="Times New Roman"/>
                <w:b/>
                <w:szCs w:val="24"/>
                <w:lang w:val="bg-BG"/>
              </w:rPr>
              <w:t>Министерство на земеделието, храните и горите</w:t>
            </w:r>
          </w:p>
        </w:tc>
        <w:tc>
          <w:tcPr>
            <w:tcW w:w="5057" w:type="dxa"/>
            <w:shd w:val="clear" w:color="auto" w:fill="auto"/>
          </w:tcPr>
          <w:p w14:paraId="2E56C834" w14:textId="100F810F" w:rsidR="006147CA" w:rsidRPr="00002DD3" w:rsidRDefault="003B1F9E" w:rsidP="000155C1">
            <w:pPr>
              <w:tabs>
                <w:tab w:val="left" w:pos="1180"/>
                <w:tab w:val="left" w:pos="2300"/>
                <w:tab w:val="left" w:pos="2740"/>
                <w:tab w:val="left" w:pos="4480"/>
              </w:tabs>
              <w:spacing w:before="120" w:after="120" w:line="360" w:lineRule="auto"/>
              <w:jc w:val="both"/>
              <w:rPr>
                <w:rFonts w:ascii="Times New Roman" w:hAnsi="Times New Roman"/>
                <w:b/>
                <w:strike/>
                <w:color w:val="FF0000"/>
                <w:spacing w:val="2"/>
                <w:szCs w:val="24"/>
                <w:lang w:val="en-US"/>
              </w:rPr>
            </w:pPr>
            <w:r w:rsidRPr="005D072F">
              <w:rPr>
                <w:rFonts w:ascii="Times New Roman" w:hAnsi="Times New Roman"/>
                <w:b/>
                <w:spacing w:val="2"/>
                <w:szCs w:val="24"/>
                <w:lang w:val="bg-BG"/>
              </w:rPr>
              <w:t xml:space="preserve">Нормативен акт: Проект на </w:t>
            </w:r>
            <w:r w:rsidR="00D71148" w:rsidRPr="005D072F">
              <w:rPr>
                <w:rFonts w:ascii="Times New Roman" w:hAnsi="Times New Roman"/>
                <w:b/>
                <w:spacing w:val="2"/>
                <w:szCs w:val="24"/>
                <w:lang w:val="bg-BG"/>
              </w:rPr>
              <w:t xml:space="preserve">Постановление </w:t>
            </w:r>
            <w:r w:rsidRPr="005D072F">
              <w:rPr>
                <w:rFonts w:ascii="Times New Roman" w:hAnsi="Times New Roman"/>
                <w:b/>
                <w:spacing w:val="2"/>
                <w:szCs w:val="24"/>
                <w:lang w:val="bg-BG"/>
              </w:rPr>
              <w:t xml:space="preserve">на Министерския съвет за изменение и допълнение на Устройствения правилник на </w:t>
            </w:r>
            <w:r w:rsidR="00721A3D" w:rsidRPr="005D072F">
              <w:rPr>
                <w:rFonts w:ascii="Times New Roman" w:hAnsi="Times New Roman"/>
                <w:b/>
                <w:spacing w:val="2"/>
                <w:szCs w:val="24"/>
                <w:lang w:val="bg-BG"/>
              </w:rPr>
              <w:t>Българската агенция по безопасност на храните</w:t>
            </w:r>
            <w:r w:rsidR="00002DD3">
              <w:rPr>
                <w:rFonts w:ascii="Times New Roman" w:hAnsi="Times New Roman"/>
                <w:b/>
                <w:spacing w:val="2"/>
                <w:szCs w:val="24"/>
                <w:lang w:val="bg-BG"/>
              </w:rPr>
              <w:t>, приет с</w:t>
            </w:r>
            <w:r w:rsidR="00002DD3">
              <w:rPr>
                <w:rFonts w:ascii="Times New Roman" w:hAnsi="Times New Roman"/>
                <w:b/>
                <w:strike/>
                <w:color w:val="FF0000"/>
                <w:spacing w:val="2"/>
                <w:szCs w:val="24"/>
                <w:lang w:val="en-US"/>
              </w:rPr>
              <w:t xml:space="preserve"> </w:t>
            </w:r>
            <w:r w:rsidR="006147CA" w:rsidRPr="006147CA">
              <w:rPr>
                <w:rFonts w:ascii="Times New Roman" w:hAnsi="Times New Roman" w:hint="eastAsia"/>
                <w:b/>
                <w:spacing w:val="2"/>
                <w:szCs w:val="24"/>
                <w:lang w:val="ru-RU"/>
              </w:rPr>
              <w:t>Постановление</w:t>
            </w:r>
            <w:r w:rsidR="006147CA" w:rsidRPr="006147CA">
              <w:rPr>
                <w:rFonts w:ascii="Times New Roman" w:hAnsi="Times New Roman"/>
                <w:b/>
                <w:spacing w:val="2"/>
                <w:szCs w:val="24"/>
                <w:lang w:val="ru-RU"/>
              </w:rPr>
              <w:t xml:space="preserve"> </w:t>
            </w:r>
            <w:r w:rsidR="006147CA" w:rsidRPr="006147CA">
              <w:rPr>
                <w:rFonts w:ascii="Times New Roman" w:hAnsi="Times New Roman" w:hint="eastAsia"/>
                <w:b/>
                <w:spacing w:val="2"/>
                <w:szCs w:val="24"/>
                <w:lang w:val="ru-RU"/>
              </w:rPr>
              <w:t>№</w:t>
            </w:r>
            <w:r w:rsidR="006147CA" w:rsidRPr="006147CA">
              <w:rPr>
                <w:rFonts w:ascii="Times New Roman" w:hAnsi="Times New Roman"/>
                <w:b/>
                <w:spacing w:val="2"/>
                <w:szCs w:val="24"/>
                <w:lang w:val="ru-RU"/>
              </w:rPr>
              <w:t xml:space="preserve"> 35 </w:t>
            </w:r>
            <w:r w:rsidR="006147CA" w:rsidRPr="006147CA">
              <w:rPr>
                <w:rFonts w:ascii="Times New Roman" w:hAnsi="Times New Roman" w:hint="eastAsia"/>
                <w:b/>
                <w:spacing w:val="2"/>
                <w:szCs w:val="24"/>
                <w:lang w:val="ru-RU"/>
              </w:rPr>
              <w:t>на</w:t>
            </w:r>
            <w:r w:rsidR="006147CA" w:rsidRPr="006147CA">
              <w:rPr>
                <w:rFonts w:ascii="Times New Roman" w:hAnsi="Times New Roman"/>
                <w:b/>
                <w:spacing w:val="2"/>
                <w:szCs w:val="24"/>
                <w:lang w:val="ru-RU"/>
              </w:rPr>
              <w:t xml:space="preserve"> </w:t>
            </w:r>
            <w:r w:rsidR="006147CA" w:rsidRPr="006147CA">
              <w:rPr>
                <w:rFonts w:ascii="Times New Roman" w:hAnsi="Times New Roman" w:hint="eastAsia"/>
                <w:b/>
                <w:spacing w:val="2"/>
                <w:szCs w:val="24"/>
                <w:lang w:val="ru-RU"/>
              </w:rPr>
              <w:t>Министерския</w:t>
            </w:r>
            <w:r w:rsidR="006147CA" w:rsidRPr="006147CA">
              <w:rPr>
                <w:rFonts w:ascii="Times New Roman" w:hAnsi="Times New Roman"/>
                <w:b/>
                <w:spacing w:val="2"/>
                <w:szCs w:val="24"/>
                <w:lang w:val="ru-RU"/>
              </w:rPr>
              <w:t xml:space="preserve"> </w:t>
            </w:r>
            <w:r w:rsidR="006147CA" w:rsidRPr="006147CA">
              <w:rPr>
                <w:rFonts w:ascii="Times New Roman" w:hAnsi="Times New Roman" w:hint="eastAsia"/>
                <w:b/>
                <w:spacing w:val="2"/>
                <w:szCs w:val="24"/>
                <w:lang w:val="ru-RU"/>
              </w:rPr>
              <w:t>съвет</w:t>
            </w:r>
            <w:r w:rsidR="006147CA" w:rsidRPr="006147CA">
              <w:rPr>
                <w:rFonts w:ascii="Times New Roman" w:hAnsi="Times New Roman"/>
                <w:b/>
                <w:spacing w:val="2"/>
                <w:szCs w:val="24"/>
                <w:lang w:val="ru-RU"/>
              </w:rPr>
              <w:t xml:space="preserve"> </w:t>
            </w:r>
            <w:r w:rsidR="006147CA" w:rsidRPr="006147CA">
              <w:rPr>
                <w:rFonts w:ascii="Times New Roman" w:hAnsi="Times New Roman" w:hint="eastAsia"/>
                <w:b/>
                <w:spacing w:val="2"/>
                <w:szCs w:val="24"/>
                <w:lang w:val="ru-RU"/>
              </w:rPr>
              <w:t>от</w:t>
            </w:r>
            <w:r w:rsidR="006147CA" w:rsidRPr="006147CA">
              <w:rPr>
                <w:rFonts w:ascii="Times New Roman" w:hAnsi="Times New Roman"/>
                <w:b/>
                <w:spacing w:val="2"/>
                <w:szCs w:val="24"/>
                <w:lang w:val="ru-RU"/>
              </w:rPr>
              <w:t xml:space="preserve"> 2011 </w:t>
            </w:r>
            <w:r w:rsidR="006147CA" w:rsidRPr="006147CA">
              <w:rPr>
                <w:rFonts w:ascii="Times New Roman" w:hAnsi="Times New Roman" w:hint="eastAsia"/>
                <w:b/>
                <w:spacing w:val="2"/>
                <w:szCs w:val="24"/>
                <w:lang w:val="ru-RU"/>
              </w:rPr>
              <w:t>г</w:t>
            </w:r>
            <w:r w:rsidR="006147CA" w:rsidRPr="006147CA">
              <w:rPr>
                <w:rFonts w:ascii="Times New Roman" w:hAnsi="Times New Roman"/>
                <w:b/>
                <w:spacing w:val="2"/>
                <w:szCs w:val="24"/>
                <w:lang w:val="ru-RU"/>
              </w:rPr>
              <w:t>. (</w:t>
            </w:r>
            <w:r w:rsidR="006147CA" w:rsidRPr="006147CA">
              <w:rPr>
                <w:rFonts w:ascii="Times New Roman" w:hAnsi="Times New Roman" w:hint="eastAsia"/>
                <w:b/>
                <w:spacing w:val="2"/>
                <w:szCs w:val="24"/>
                <w:lang w:val="ru-RU"/>
              </w:rPr>
              <w:t>обн</w:t>
            </w:r>
            <w:r w:rsidR="006147CA" w:rsidRPr="006147CA">
              <w:rPr>
                <w:rFonts w:ascii="Times New Roman" w:hAnsi="Times New Roman"/>
                <w:b/>
                <w:spacing w:val="2"/>
                <w:szCs w:val="24"/>
                <w:lang w:val="ru-RU"/>
              </w:rPr>
              <w:t xml:space="preserve">., </w:t>
            </w:r>
            <w:r w:rsidR="006147CA" w:rsidRPr="006147CA">
              <w:rPr>
                <w:rFonts w:ascii="Times New Roman" w:hAnsi="Times New Roman" w:hint="eastAsia"/>
                <w:b/>
                <w:spacing w:val="2"/>
                <w:szCs w:val="24"/>
                <w:lang w:val="ru-RU"/>
              </w:rPr>
              <w:t>ДВ</w:t>
            </w:r>
            <w:r w:rsidR="006147CA" w:rsidRPr="006147CA">
              <w:rPr>
                <w:rFonts w:ascii="Times New Roman" w:hAnsi="Times New Roman"/>
                <w:b/>
                <w:spacing w:val="2"/>
                <w:szCs w:val="24"/>
                <w:lang w:val="ru-RU"/>
              </w:rPr>
              <w:t xml:space="preserve">, </w:t>
            </w:r>
            <w:r w:rsidR="006147CA" w:rsidRPr="006147CA">
              <w:rPr>
                <w:rFonts w:ascii="Times New Roman" w:hAnsi="Times New Roman" w:hint="eastAsia"/>
                <w:b/>
                <w:spacing w:val="2"/>
                <w:szCs w:val="24"/>
                <w:lang w:val="ru-RU"/>
              </w:rPr>
              <w:t>бр</w:t>
            </w:r>
            <w:r w:rsidR="006147CA" w:rsidRPr="006147CA">
              <w:rPr>
                <w:rFonts w:ascii="Times New Roman" w:hAnsi="Times New Roman"/>
                <w:b/>
                <w:spacing w:val="2"/>
                <w:szCs w:val="24"/>
                <w:lang w:val="ru-RU"/>
              </w:rPr>
              <w:t xml:space="preserve">. 15 </w:t>
            </w:r>
            <w:r w:rsidR="006147CA" w:rsidRPr="006147CA">
              <w:rPr>
                <w:rFonts w:ascii="Times New Roman" w:hAnsi="Times New Roman" w:hint="eastAsia"/>
                <w:b/>
                <w:spacing w:val="2"/>
                <w:szCs w:val="24"/>
                <w:lang w:val="ru-RU"/>
              </w:rPr>
              <w:t>от</w:t>
            </w:r>
            <w:r w:rsidR="006147CA" w:rsidRPr="006147CA">
              <w:rPr>
                <w:rFonts w:ascii="Times New Roman" w:hAnsi="Times New Roman"/>
                <w:b/>
                <w:spacing w:val="2"/>
                <w:szCs w:val="24"/>
                <w:lang w:val="ru-RU"/>
              </w:rPr>
              <w:t xml:space="preserve"> 2011 </w:t>
            </w:r>
            <w:r w:rsidR="006147CA" w:rsidRPr="006147CA">
              <w:rPr>
                <w:rFonts w:ascii="Times New Roman" w:hAnsi="Times New Roman" w:hint="eastAsia"/>
                <w:b/>
                <w:spacing w:val="2"/>
                <w:szCs w:val="24"/>
                <w:lang w:val="ru-RU"/>
              </w:rPr>
              <w:t>г</w:t>
            </w:r>
            <w:r w:rsidR="006147CA" w:rsidRPr="006147CA">
              <w:rPr>
                <w:rFonts w:ascii="Times New Roman" w:hAnsi="Times New Roman"/>
                <w:b/>
                <w:spacing w:val="2"/>
                <w:szCs w:val="24"/>
                <w:lang w:val="ru-RU"/>
              </w:rPr>
              <w:t>.)</w:t>
            </w:r>
          </w:p>
        </w:tc>
      </w:tr>
      <w:tr w:rsidR="003B1F9E" w:rsidRPr="005D072F" w14:paraId="46A39C1A" w14:textId="77777777" w:rsidTr="00F34E1A">
        <w:tc>
          <w:tcPr>
            <w:tcW w:w="4407" w:type="dxa"/>
            <w:shd w:val="clear" w:color="auto" w:fill="auto"/>
          </w:tcPr>
          <w:p w14:paraId="2ABD96C9" w14:textId="61EF3549"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За включване в оперативната програма на Мин</w:t>
            </w:r>
            <w:r w:rsidR="00F7432C" w:rsidRPr="005D072F">
              <w:rPr>
                <w:rFonts w:ascii="Times New Roman" w:hAnsi="Times New Roman"/>
                <w:b/>
                <w:szCs w:val="24"/>
                <w:lang w:val="bg-BG"/>
              </w:rPr>
              <w:t>и</w:t>
            </w:r>
            <w:r w:rsidR="00696C2D">
              <w:rPr>
                <w:rFonts w:ascii="Times New Roman" w:hAnsi="Times New Roman"/>
                <w:b/>
                <w:szCs w:val="24"/>
                <w:lang w:val="bg-BG"/>
              </w:rPr>
              <w:t>стерския съвет за периода: 01.0</w:t>
            </w:r>
            <w:r w:rsidR="00696C2D">
              <w:rPr>
                <w:rFonts w:ascii="Times New Roman" w:hAnsi="Times New Roman"/>
                <w:b/>
                <w:szCs w:val="24"/>
                <w:lang w:val="en-US"/>
              </w:rPr>
              <w:t>7</w:t>
            </w:r>
            <w:r w:rsidR="00F7432C" w:rsidRPr="005D072F">
              <w:rPr>
                <w:rFonts w:ascii="Times New Roman" w:hAnsi="Times New Roman"/>
                <w:b/>
                <w:szCs w:val="24"/>
                <w:lang w:val="bg-BG"/>
              </w:rPr>
              <w:t>.</w:t>
            </w:r>
            <w:r w:rsidR="00721A3D" w:rsidRPr="005D072F">
              <w:rPr>
                <w:rFonts w:ascii="Times New Roman" w:hAnsi="Times New Roman"/>
                <w:b/>
                <w:szCs w:val="24"/>
                <w:lang w:val="bg-BG"/>
              </w:rPr>
              <w:t>2020</w:t>
            </w:r>
            <w:r w:rsidR="00F34E1A" w:rsidRPr="005D072F">
              <w:rPr>
                <w:rFonts w:ascii="Times New Roman" w:hAnsi="Times New Roman"/>
                <w:b/>
                <w:szCs w:val="24"/>
                <w:lang w:val="bg-BG"/>
              </w:rPr>
              <w:t xml:space="preserve"> – </w:t>
            </w:r>
            <w:r w:rsidR="00696C2D">
              <w:rPr>
                <w:rFonts w:ascii="Times New Roman" w:hAnsi="Times New Roman"/>
                <w:b/>
                <w:szCs w:val="24"/>
                <w:lang w:val="en-US"/>
              </w:rPr>
              <w:t>31</w:t>
            </w:r>
            <w:r w:rsidR="00696C2D">
              <w:rPr>
                <w:rFonts w:ascii="Times New Roman" w:hAnsi="Times New Roman"/>
                <w:b/>
                <w:szCs w:val="24"/>
                <w:lang w:val="bg-BG"/>
              </w:rPr>
              <w:t>.</w:t>
            </w:r>
            <w:r w:rsidR="00696C2D">
              <w:rPr>
                <w:rFonts w:ascii="Times New Roman" w:hAnsi="Times New Roman"/>
                <w:b/>
                <w:szCs w:val="24"/>
                <w:lang w:val="en-US"/>
              </w:rPr>
              <w:t>12</w:t>
            </w:r>
            <w:r w:rsidR="00F7432C" w:rsidRPr="005D072F">
              <w:rPr>
                <w:rFonts w:ascii="Times New Roman" w:hAnsi="Times New Roman"/>
                <w:b/>
                <w:szCs w:val="24"/>
                <w:lang w:val="bg-BG"/>
              </w:rPr>
              <w:t>.</w:t>
            </w:r>
            <w:r w:rsidR="00721A3D" w:rsidRPr="005D072F">
              <w:rPr>
                <w:rFonts w:ascii="Times New Roman" w:hAnsi="Times New Roman"/>
                <w:b/>
                <w:szCs w:val="24"/>
                <w:lang w:val="bg-BG"/>
              </w:rPr>
              <w:t>2020</w:t>
            </w:r>
            <w:r w:rsidRPr="005D072F">
              <w:rPr>
                <w:rFonts w:ascii="Times New Roman" w:hAnsi="Times New Roman"/>
                <w:b/>
                <w:szCs w:val="24"/>
                <w:lang w:val="bg-BG"/>
              </w:rPr>
              <w:t xml:space="preserve"> г.</w:t>
            </w:r>
          </w:p>
        </w:tc>
        <w:tc>
          <w:tcPr>
            <w:tcW w:w="5057" w:type="dxa"/>
            <w:shd w:val="clear" w:color="auto" w:fill="auto"/>
            <w:vAlign w:val="bottom"/>
          </w:tcPr>
          <w:p w14:paraId="464E5870" w14:textId="44A37BDE" w:rsidR="003B1F9E" w:rsidRPr="005D072F" w:rsidRDefault="00AA18B4" w:rsidP="00800076">
            <w:pPr>
              <w:spacing w:line="360" w:lineRule="auto"/>
              <w:rPr>
                <w:rFonts w:ascii="Times New Roman" w:hAnsi="Times New Roman"/>
                <w:b/>
                <w:szCs w:val="24"/>
                <w:lang w:val="bg-BG"/>
              </w:rPr>
            </w:pPr>
            <w:r w:rsidRPr="005D072F">
              <w:rPr>
                <w:rFonts w:ascii="Times New Roman" w:hAnsi="Times New Roman"/>
                <w:b/>
                <w:szCs w:val="24"/>
                <w:lang w:val="bg-BG"/>
              </w:rPr>
              <w:t xml:space="preserve">Дата: </w:t>
            </w:r>
            <w:r w:rsidR="00331A53" w:rsidRPr="005D072F">
              <w:rPr>
                <w:rFonts w:ascii="Times New Roman" w:hAnsi="Times New Roman"/>
                <w:b/>
                <w:szCs w:val="24"/>
                <w:lang w:val="bg-BG"/>
              </w:rPr>
              <w:t>1</w:t>
            </w:r>
            <w:r w:rsidR="00696C2D">
              <w:rPr>
                <w:rFonts w:ascii="Times New Roman" w:hAnsi="Times New Roman"/>
                <w:b/>
                <w:szCs w:val="24"/>
                <w:lang w:val="en-US"/>
              </w:rPr>
              <w:t>3</w:t>
            </w:r>
            <w:r w:rsidR="00F7432C" w:rsidRPr="005D072F">
              <w:rPr>
                <w:rFonts w:ascii="Times New Roman" w:hAnsi="Times New Roman"/>
                <w:b/>
                <w:szCs w:val="24"/>
                <w:lang w:val="bg-BG"/>
              </w:rPr>
              <w:t>.0</w:t>
            </w:r>
            <w:r w:rsidR="00696C2D">
              <w:rPr>
                <w:rFonts w:ascii="Times New Roman" w:hAnsi="Times New Roman"/>
                <w:b/>
                <w:szCs w:val="24"/>
                <w:lang w:val="en-US"/>
              </w:rPr>
              <w:t>8</w:t>
            </w:r>
            <w:r w:rsidR="00F7432C" w:rsidRPr="005D072F">
              <w:rPr>
                <w:rFonts w:ascii="Times New Roman" w:hAnsi="Times New Roman"/>
                <w:b/>
                <w:szCs w:val="24"/>
                <w:lang w:val="bg-BG"/>
              </w:rPr>
              <w:t>.</w:t>
            </w:r>
            <w:r w:rsidR="0097296A" w:rsidRPr="005D072F">
              <w:rPr>
                <w:rFonts w:ascii="Times New Roman" w:hAnsi="Times New Roman"/>
                <w:b/>
                <w:color w:val="000000" w:themeColor="text1"/>
                <w:szCs w:val="24"/>
                <w:lang w:val="bg-BG"/>
              </w:rPr>
              <w:t>2020</w:t>
            </w:r>
            <w:r w:rsidR="003B1F9E" w:rsidRPr="005D072F">
              <w:rPr>
                <w:rFonts w:ascii="Times New Roman" w:hAnsi="Times New Roman"/>
                <w:b/>
                <w:color w:val="000000" w:themeColor="text1"/>
                <w:szCs w:val="24"/>
                <w:lang w:val="bg-BG"/>
              </w:rPr>
              <w:t xml:space="preserve"> г.</w:t>
            </w:r>
          </w:p>
        </w:tc>
      </w:tr>
      <w:tr w:rsidR="003B1F9E" w:rsidRPr="005D072F" w14:paraId="7EA04C7E" w14:textId="77777777" w:rsidTr="00F34E1A">
        <w:tc>
          <w:tcPr>
            <w:tcW w:w="4407" w:type="dxa"/>
            <w:shd w:val="clear" w:color="auto" w:fill="auto"/>
          </w:tcPr>
          <w:p w14:paraId="200BB661" w14:textId="77777777" w:rsidR="00A52D85"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Конт</w:t>
            </w:r>
            <w:r w:rsidR="00A52D85" w:rsidRPr="005D072F">
              <w:rPr>
                <w:rFonts w:ascii="Times New Roman" w:hAnsi="Times New Roman"/>
                <w:b/>
                <w:szCs w:val="24"/>
                <w:lang w:val="bg-BG"/>
              </w:rPr>
              <w:t xml:space="preserve">акт за въпроси: </w:t>
            </w:r>
          </w:p>
          <w:p w14:paraId="0DA85C01" w14:textId="7F804ABF" w:rsidR="00F34E1A" w:rsidRPr="005D072F" w:rsidRDefault="00721A3D" w:rsidP="005D072F">
            <w:pPr>
              <w:spacing w:before="120" w:line="360" w:lineRule="auto"/>
              <w:jc w:val="both"/>
              <w:rPr>
                <w:rFonts w:ascii="Times New Roman" w:hAnsi="Times New Roman"/>
                <w:b/>
                <w:szCs w:val="24"/>
                <w:lang w:val="bg-BG"/>
              </w:rPr>
            </w:pPr>
            <w:r w:rsidRPr="005D072F">
              <w:rPr>
                <w:rFonts w:ascii="Times New Roman" w:hAnsi="Times New Roman"/>
                <w:b/>
                <w:szCs w:val="24"/>
                <w:lang w:val="bg-BG"/>
              </w:rPr>
              <w:t>Анита Пашова</w:t>
            </w:r>
            <w:r w:rsidR="00942E68" w:rsidRPr="005D072F">
              <w:rPr>
                <w:rFonts w:ascii="Times New Roman" w:hAnsi="Times New Roman"/>
                <w:b/>
                <w:szCs w:val="24"/>
                <w:lang w:val="bg-BG"/>
              </w:rPr>
              <w:t xml:space="preserve"> – </w:t>
            </w:r>
            <w:r w:rsidRPr="005D072F">
              <w:rPr>
                <w:rFonts w:ascii="Times New Roman" w:hAnsi="Times New Roman"/>
                <w:b/>
                <w:szCs w:val="24"/>
                <w:lang w:val="bg-BG"/>
              </w:rPr>
              <w:t>директор</w:t>
            </w:r>
            <w:r w:rsidR="00942E68" w:rsidRPr="005D072F">
              <w:rPr>
                <w:rFonts w:ascii="Times New Roman" w:hAnsi="Times New Roman"/>
                <w:b/>
                <w:szCs w:val="24"/>
                <w:lang w:val="bg-BG"/>
              </w:rPr>
              <w:t xml:space="preserve"> </w:t>
            </w:r>
            <w:r w:rsidR="004352D0" w:rsidRPr="005D072F">
              <w:rPr>
                <w:rFonts w:ascii="Times New Roman" w:hAnsi="Times New Roman"/>
                <w:b/>
                <w:szCs w:val="24"/>
                <w:lang w:val="bg-BG"/>
              </w:rPr>
              <w:t xml:space="preserve">на </w:t>
            </w:r>
            <w:r w:rsidRPr="005D072F">
              <w:rPr>
                <w:rFonts w:ascii="Times New Roman" w:hAnsi="Times New Roman"/>
                <w:b/>
                <w:szCs w:val="24"/>
                <w:lang w:val="bg-BG"/>
              </w:rPr>
              <w:t>дирекция</w:t>
            </w:r>
            <w:r w:rsidR="00942E68" w:rsidRPr="005D072F">
              <w:rPr>
                <w:rFonts w:ascii="Times New Roman" w:hAnsi="Times New Roman"/>
                <w:b/>
                <w:szCs w:val="24"/>
                <w:lang w:val="bg-BG"/>
              </w:rPr>
              <w:t xml:space="preserve"> </w:t>
            </w:r>
            <w:r w:rsidR="004352D0" w:rsidRPr="005D072F">
              <w:rPr>
                <w:rFonts w:ascii="Times New Roman" w:hAnsi="Times New Roman"/>
                <w:b/>
                <w:szCs w:val="24"/>
                <w:lang w:val="bg-BG"/>
              </w:rPr>
              <w:t>„</w:t>
            </w:r>
            <w:r w:rsidRPr="005D072F">
              <w:rPr>
                <w:rFonts w:ascii="Times New Roman" w:hAnsi="Times New Roman"/>
                <w:b/>
                <w:szCs w:val="24"/>
                <w:lang w:val="bg-BG"/>
              </w:rPr>
              <w:t>Правна</w:t>
            </w:r>
            <w:r w:rsidR="004352D0" w:rsidRPr="005D072F">
              <w:rPr>
                <w:rFonts w:ascii="Times New Roman" w:hAnsi="Times New Roman"/>
                <w:b/>
                <w:szCs w:val="24"/>
                <w:lang w:val="bg-BG"/>
              </w:rPr>
              <w:t xml:space="preserve">“ </w:t>
            </w:r>
            <w:r w:rsidR="00942E68" w:rsidRPr="005D072F">
              <w:rPr>
                <w:rFonts w:ascii="Times New Roman" w:hAnsi="Times New Roman"/>
                <w:b/>
                <w:szCs w:val="24"/>
                <w:lang w:val="bg-BG"/>
              </w:rPr>
              <w:t xml:space="preserve">в </w:t>
            </w:r>
            <w:r w:rsidRPr="005D072F">
              <w:rPr>
                <w:rFonts w:ascii="Times New Roman" w:hAnsi="Times New Roman"/>
                <w:b/>
                <w:szCs w:val="24"/>
                <w:lang w:val="bg-BG"/>
              </w:rPr>
              <w:t>Българската агенция по безопасност на храните</w:t>
            </w:r>
          </w:p>
        </w:tc>
        <w:tc>
          <w:tcPr>
            <w:tcW w:w="5057" w:type="dxa"/>
            <w:shd w:val="clear" w:color="auto" w:fill="auto"/>
          </w:tcPr>
          <w:p w14:paraId="0EDE3B94" w14:textId="2AE77AC0" w:rsidR="003B1F9E" w:rsidRPr="005D072F" w:rsidRDefault="005D072F"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Телефон: 02 915</w:t>
            </w:r>
            <w:r w:rsidR="0097296A" w:rsidRPr="005D072F">
              <w:rPr>
                <w:rFonts w:ascii="Times New Roman" w:hAnsi="Times New Roman"/>
                <w:b/>
                <w:szCs w:val="24"/>
                <w:lang w:val="bg-BG"/>
              </w:rPr>
              <w:t>98 29</w:t>
            </w:r>
          </w:p>
        </w:tc>
      </w:tr>
      <w:tr w:rsidR="003B1F9E" w:rsidRPr="006147CA" w14:paraId="75720B66" w14:textId="77777777" w:rsidTr="00F34E1A">
        <w:tc>
          <w:tcPr>
            <w:tcW w:w="9464" w:type="dxa"/>
            <w:gridSpan w:val="2"/>
            <w:shd w:val="clear" w:color="auto" w:fill="auto"/>
          </w:tcPr>
          <w:p w14:paraId="028A80A4" w14:textId="77777777" w:rsidR="00307807" w:rsidRDefault="00307807" w:rsidP="00F34E1A">
            <w:pPr>
              <w:spacing w:before="120" w:line="360" w:lineRule="auto"/>
              <w:jc w:val="both"/>
              <w:rPr>
                <w:rFonts w:ascii="Times New Roman" w:hAnsi="Times New Roman"/>
                <w:b/>
                <w:szCs w:val="24"/>
                <w:lang w:val="en-US"/>
              </w:rPr>
            </w:pPr>
          </w:p>
          <w:p w14:paraId="66A372A9" w14:textId="77777777"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 xml:space="preserve">1. Дефиниране на проблема: </w:t>
            </w:r>
          </w:p>
          <w:p w14:paraId="0717203E" w14:textId="687EC3AA" w:rsidR="00B92452" w:rsidRPr="005D072F" w:rsidRDefault="003B1F9E" w:rsidP="00B92452">
            <w:pPr>
              <w:numPr>
                <w:ilvl w:val="1"/>
                <w:numId w:val="1"/>
              </w:numPr>
              <w:spacing w:line="360" w:lineRule="auto"/>
              <w:ind w:left="11" w:firstLine="131"/>
              <w:jc w:val="both"/>
              <w:rPr>
                <w:rFonts w:ascii="Times New Roman" w:hAnsi="Times New Roman"/>
                <w:i/>
                <w:szCs w:val="24"/>
                <w:lang w:val="bg-BG"/>
              </w:rPr>
            </w:pPr>
            <w:r w:rsidRPr="005D072F">
              <w:rPr>
                <w:rFonts w:ascii="Times New Roman" w:hAnsi="Times New Roman"/>
                <w:szCs w:val="24"/>
                <w:lang w:val="bg-BG"/>
              </w:rPr>
              <w:t xml:space="preserve"> </w:t>
            </w:r>
            <w:r w:rsidRPr="005D072F">
              <w:rPr>
                <w:rFonts w:ascii="Times New Roman" w:hAnsi="Times New Roman"/>
                <w:i/>
                <w:szCs w:val="24"/>
                <w:lang w:val="bg-BG"/>
              </w:rPr>
              <w:t>Кратко опишете проблема и причините за неговото възникване. Посочете аргументите, които обосновават нормативната промяна.</w:t>
            </w:r>
          </w:p>
          <w:p w14:paraId="62253A1B" w14:textId="218D82AC" w:rsidR="00B92452" w:rsidRPr="005D072F" w:rsidRDefault="00B92452" w:rsidP="00B92452">
            <w:pPr>
              <w:spacing w:line="360" w:lineRule="auto"/>
              <w:ind w:left="142"/>
              <w:jc w:val="both"/>
              <w:rPr>
                <w:rFonts w:ascii="Times New Roman" w:hAnsi="Times New Roman"/>
                <w:szCs w:val="24"/>
                <w:lang w:val="bg-BG"/>
              </w:rPr>
            </w:pPr>
            <w:r w:rsidRPr="005D072F">
              <w:rPr>
                <w:rFonts w:ascii="Times New Roman" w:hAnsi="Times New Roman"/>
                <w:szCs w:val="24"/>
                <w:lang w:val="bg-BG"/>
              </w:rPr>
              <w:t xml:space="preserve">Към настоящия момент специализираната администрация на Българската агенция по безопасност на храните </w:t>
            </w:r>
            <w:r w:rsidR="00625CAE" w:rsidRPr="005D072F">
              <w:rPr>
                <w:rFonts w:ascii="Times New Roman" w:hAnsi="Times New Roman"/>
                <w:szCs w:val="24"/>
                <w:lang w:val="bg-BG"/>
              </w:rPr>
              <w:t xml:space="preserve">/БАБХ/ </w:t>
            </w:r>
            <w:r w:rsidRPr="005D072F">
              <w:rPr>
                <w:rFonts w:ascii="Times New Roman" w:hAnsi="Times New Roman"/>
                <w:szCs w:val="24"/>
                <w:lang w:val="bg-BG"/>
              </w:rPr>
              <w:t xml:space="preserve">е структурирана в: Главна дирекция „Верификация на официалния контрол“, в чийто състав се намират и 28 Областни дирекции по безопасност на храните, </w:t>
            </w:r>
            <w:r w:rsidR="00625CAE" w:rsidRPr="005D072F">
              <w:rPr>
                <w:rFonts w:ascii="Times New Roman" w:hAnsi="Times New Roman"/>
                <w:szCs w:val="24"/>
                <w:lang w:val="bg-BG"/>
              </w:rPr>
              <w:t>6 специализирани дирекции в Централно управление на БАБХ и 5 специализирани структури. Съгласно чл. 2, ал. 2 от действащия Устройствен</w:t>
            </w:r>
            <w:r w:rsidR="00977B88" w:rsidRPr="005D072F">
              <w:rPr>
                <w:rFonts w:ascii="Times New Roman" w:hAnsi="Times New Roman"/>
                <w:szCs w:val="24"/>
                <w:lang w:val="bg-BG"/>
              </w:rPr>
              <w:t>ия</w:t>
            </w:r>
            <w:r w:rsidR="00625CAE" w:rsidRPr="005D072F">
              <w:rPr>
                <w:rFonts w:ascii="Times New Roman" w:hAnsi="Times New Roman"/>
                <w:szCs w:val="24"/>
                <w:lang w:val="bg-BG"/>
              </w:rPr>
              <w:t xml:space="preserve"> правилник,  Българската агенция по безопасност на храните е компетентният държавен орган за официален контрол по отношение на качеството и безопасността на храните по цялата хранителна верига.</w:t>
            </w:r>
          </w:p>
          <w:p w14:paraId="585298CE" w14:textId="2EA0C4DC" w:rsidR="00625CAE" w:rsidRPr="005D072F" w:rsidRDefault="00625CAE" w:rsidP="00681CD6">
            <w:pPr>
              <w:spacing w:line="360" w:lineRule="auto"/>
              <w:jc w:val="both"/>
              <w:rPr>
                <w:rFonts w:ascii="Times New Roman" w:hAnsi="Times New Roman"/>
                <w:szCs w:val="24"/>
                <w:lang w:val="bg-BG"/>
              </w:rPr>
            </w:pPr>
            <w:r w:rsidRPr="005D072F">
              <w:rPr>
                <w:rFonts w:ascii="Times New Roman" w:hAnsi="Times New Roman"/>
                <w:szCs w:val="24"/>
                <w:lang w:val="bg-BG"/>
              </w:rPr>
              <w:t xml:space="preserve"> </w:t>
            </w:r>
            <w:r w:rsidR="008247D9" w:rsidRPr="005D072F">
              <w:rPr>
                <w:rFonts w:ascii="Times New Roman" w:hAnsi="Times New Roman"/>
                <w:szCs w:val="24"/>
                <w:lang w:val="bg-BG"/>
              </w:rPr>
              <w:t xml:space="preserve">Сегашната </w:t>
            </w:r>
            <w:r w:rsidR="00337A3D" w:rsidRPr="005D072F">
              <w:rPr>
                <w:rFonts w:ascii="Times New Roman" w:hAnsi="Times New Roman"/>
                <w:szCs w:val="24"/>
                <w:lang w:val="bg-BG"/>
              </w:rPr>
              <w:t xml:space="preserve">структурна </w:t>
            </w:r>
            <w:r w:rsidR="008247D9" w:rsidRPr="005D072F">
              <w:rPr>
                <w:rFonts w:ascii="Times New Roman" w:hAnsi="Times New Roman"/>
                <w:szCs w:val="24"/>
                <w:lang w:val="bg-BG"/>
              </w:rPr>
              <w:t>организация</w:t>
            </w:r>
            <w:r w:rsidR="00337A3D" w:rsidRPr="005D072F">
              <w:rPr>
                <w:rFonts w:ascii="Times New Roman" w:hAnsi="Times New Roman"/>
                <w:szCs w:val="24"/>
                <w:lang w:val="bg-BG"/>
              </w:rPr>
              <w:t xml:space="preserve"> на </w:t>
            </w:r>
            <w:r w:rsidR="0097296A" w:rsidRPr="005D072F">
              <w:rPr>
                <w:rFonts w:ascii="Times New Roman" w:hAnsi="Times New Roman"/>
                <w:szCs w:val="24"/>
                <w:lang w:val="bg-BG"/>
              </w:rPr>
              <w:t xml:space="preserve">Българската агенция по безопасност на храните </w:t>
            </w:r>
            <w:r w:rsidR="008247D9" w:rsidRPr="005D072F">
              <w:rPr>
                <w:rFonts w:ascii="Times New Roman" w:hAnsi="Times New Roman"/>
                <w:szCs w:val="24"/>
                <w:lang w:val="bg-BG"/>
              </w:rPr>
              <w:t xml:space="preserve">не е </w:t>
            </w:r>
            <w:r w:rsidR="0097296A" w:rsidRPr="005D072F">
              <w:rPr>
                <w:rFonts w:ascii="Times New Roman" w:hAnsi="Times New Roman"/>
                <w:szCs w:val="24"/>
                <w:lang w:val="bg-BG"/>
              </w:rPr>
              <w:t xml:space="preserve">достатъчно </w:t>
            </w:r>
            <w:r w:rsidR="008247D9" w:rsidRPr="005D072F">
              <w:rPr>
                <w:rFonts w:ascii="Times New Roman" w:hAnsi="Times New Roman"/>
                <w:szCs w:val="24"/>
                <w:lang w:val="bg-BG"/>
              </w:rPr>
              <w:t>ефективна</w:t>
            </w:r>
            <w:r w:rsidR="00337A3D" w:rsidRPr="005D072F">
              <w:rPr>
                <w:rFonts w:ascii="Times New Roman" w:hAnsi="Times New Roman"/>
                <w:szCs w:val="24"/>
                <w:lang w:val="bg-BG"/>
              </w:rPr>
              <w:t>.</w:t>
            </w:r>
            <w:r w:rsidR="00B92452" w:rsidRPr="005D072F">
              <w:rPr>
                <w:rFonts w:ascii="Times New Roman" w:hAnsi="Times New Roman"/>
                <w:szCs w:val="24"/>
                <w:lang w:val="bg-BG"/>
              </w:rPr>
              <w:t xml:space="preserve"> </w:t>
            </w:r>
            <w:r w:rsidR="008247D9" w:rsidRPr="005D072F">
              <w:rPr>
                <w:rFonts w:ascii="Times New Roman" w:hAnsi="Times New Roman"/>
                <w:szCs w:val="24"/>
                <w:lang w:val="bg-BG"/>
              </w:rPr>
              <w:t xml:space="preserve"> </w:t>
            </w:r>
            <w:r w:rsidRPr="005D072F">
              <w:rPr>
                <w:rFonts w:ascii="Times New Roman" w:hAnsi="Times New Roman"/>
                <w:szCs w:val="24"/>
                <w:lang w:val="bg-BG"/>
              </w:rPr>
              <w:t>Необходима е промяна в структурата на дирекциите в Централно управление на БАБХ, както и прецизиране на функции на отделни дирекции.</w:t>
            </w:r>
          </w:p>
          <w:p w14:paraId="1675D31F" w14:textId="77777777" w:rsidR="00307807" w:rsidRPr="006147CA" w:rsidRDefault="00307807" w:rsidP="00681CD6">
            <w:pPr>
              <w:spacing w:line="360" w:lineRule="auto"/>
              <w:jc w:val="both"/>
              <w:rPr>
                <w:lang w:val="ru-RU"/>
              </w:rPr>
            </w:pPr>
          </w:p>
          <w:p w14:paraId="0810883B" w14:textId="77777777" w:rsidR="003B1F9E" w:rsidRPr="005D072F" w:rsidRDefault="00537851" w:rsidP="00681CD6">
            <w:pPr>
              <w:spacing w:line="360" w:lineRule="auto"/>
              <w:jc w:val="both"/>
              <w:rPr>
                <w:rFonts w:ascii="Times New Roman" w:hAnsi="Times New Roman"/>
                <w:i/>
                <w:szCs w:val="24"/>
                <w:lang w:val="bg-BG"/>
              </w:rPr>
            </w:pPr>
            <w:hyperlink r:id="rId9" w:history="1"/>
            <w:r w:rsidR="003B1F9E" w:rsidRPr="005D072F">
              <w:rPr>
                <w:rFonts w:ascii="Times New Roman" w:hAnsi="Times New Roman"/>
                <w:i/>
                <w:szCs w:val="24"/>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656C7800" w14:textId="0E3290C8" w:rsidR="00DB564A" w:rsidRPr="005D072F" w:rsidRDefault="0040623F" w:rsidP="00DB564A">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В Българската агенция по безопасност на храните</w:t>
            </w:r>
            <w:r w:rsidR="00DB564A" w:rsidRPr="005D072F">
              <w:rPr>
                <w:rFonts w:ascii="Times New Roman" w:hAnsi="Times New Roman"/>
                <w:szCs w:val="24"/>
                <w:lang w:val="bg-BG"/>
              </w:rPr>
              <w:t xml:space="preserve"> няма специализирано звено, което да осъществява координация и контрол по отношение на лабораторните дейности. Всяка специализирана дирекция самостоятелно прави проучване относно лабораториите и организира изпращането на пробите за изследване, в това число и в лаборатории в чужбина. Това е специфичен вид дейност, която се регламентира със специфично национално и европейско законодателство изисква специални познания.</w:t>
            </w:r>
          </w:p>
          <w:p w14:paraId="01888BB7" w14:textId="77777777" w:rsidR="001F74E3" w:rsidRPr="005D072F" w:rsidRDefault="001F74E3" w:rsidP="001F74E3">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В Българската агенция по безопасност на храните са структурирани множество лаборатории към отделните специализирани структури и е необходимо централизирано звено, компетентно по лабораторни дейности, което да координира и контролира тяхната дейност, с цел уеднаквяване на практиките и процедурите по извършване на лабораторните дейности в БАБХ.</w:t>
            </w:r>
          </w:p>
          <w:p w14:paraId="6E64A4F3" w14:textId="6FBDED76" w:rsidR="001F74E3" w:rsidRPr="005D072F" w:rsidRDefault="001F74E3" w:rsidP="001F74E3">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Отделно от това, такова звено е необходимо за да изготвя техническите задания и изисквания и да проверява съответствието с тях на лабораториите, на които се възлагат изследвания за целите на официалния контрол.</w:t>
            </w:r>
          </w:p>
          <w:p w14:paraId="2618E455" w14:textId="77777777" w:rsidR="001F74E3" w:rsidRPr="005D072F" w:rsidRDefault="001F74E3" w:rsidP="001F74E3">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 xml:space="preserve">Липсата на централизирано звено, компетентно да извършва описаните по-горе дейности, затруднява координацията и контрола на лабораторните дейности, осъществявани от БАБХ. </w:t>
            </w:r>
          </w:p>
          <w:p w14:paraId="23FC5F08" w14:textId="77777777" w:rsidR="001F74E3" w:rsidRPr="005D072F" w:rsidRDefault="001F74E3" w:rsidP="001F74E3">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Структурирането на централизирано звено, отговарящо за лабораторните дейности на БАБХ ще повиши ефективността на официалния контрол на БАБХ по отношение на лабораторните дейности, които са от  изключителна важност за контрола по отношение на безопасността на храните и здравеопазване на животните.</w:t>
            </w:r>
          </w:p>
          <w:p w14:paraId="2F291BF2" w14:textId="490C163D" w:rsidR="001F74E3" w:rsidRPr="005D072F" w:rsidRDefault="001F74E3" w:rsidP="001F74E3">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 xml:space="preserve">Сега съществуващата дирекция ЗХОЖКФ обединява в себе си изключително широк кръг от дейности, които освен, че са с голям обем се отличават и с много специфики. Досегашната практика показва, че множеството дейности сериозно затрудняват организацията и контрола. Това може да бъде преодоляно чрез разделянето на дирекцията на две дирекции. </w:t>
            </w:r>
          </w:p>
          <w:p w14:paraId="2B835AF7" w14:textId="02E0BC42" w:rsidR="00A65EAA" w:rsidRPr="005D072F" w:rsidRDefault="00A65EAA" w:rsidP="00A65EAA">
            <w:pPr>
              <w:widowControl w:val="0"/>
              <w:autoSpaceDE w:val="0"/>
              <w:autoSpaceDN w:val="0"/>
              <w:adjustRightInd w:val="0"/>
              <w:spacing w:line="348" w:lineRule="auto"/>
              <w:ind w:firstLine="720"/>
              <w:jc w:val="both"/>
              <w:rPr>
                <w:rFonts w:ascii="Times New Roman" w:hAnsi="Times New Roman"/>
                <w:szCs w:val="24"/>
                <w:lang w:val="bg-BG"/>
              </w:rPr>
            </w:pPr>
            <w:r w:rsidRPr="005D072F">
              <w:rPr>
                <w:rFonts w:ascii="Times New Roman" w:hAnsi="Times New Roman"/>
                <w:szCs w:val="24"/>
                <w:lang w:val="bg-BG"/>
              </w:rPr>
              <w:t>Във връзка с осигуряване на прилагането на Наредба за минималните изисквания за мр</w:t>
            </w:r>
            <w:r w:rsidR="00BD48E6" w:rsidRPr="005D072F">
              <w:rPr>
                <w:rFonts w:ascii="Times New Roman" w:hAnsi="Times New Roman"/>
                <w:szCs w:val="24"/>
                <w:lang w:val="bg-BG"/>
              </w:rPr>
              <w:t>ежова и информационна сигурност (Приета с ПМС № 186 от 26.07.2019 г.),</w:t>
            </w:r>
            <w:r w:rsidRPr="005D072F">
              <w:rPr>
                <w:rFonts w:ascii="Times New Roman" w:hAnsi="Times New Roman"/>
                <w:szCs w:val="24"/>
                <w:lang w:val="bg-BG"/>
              </w:rPr>
              <w:t xml:space="preserve"> проектът предвижда промяна в наименованието и във функциите на дирекция „Информационни технологии, информационни системи и комуникационно осигуряване". </w:t>
            </w:r>
          </w:p>
          <w:p w14:paraId="00535C36" w14:textId="293EB1FD" w:rsidR="00255827" w:rsidRPr="005D072F" w:rsidRDefault="00255827" w:rsidP="001F74E3">
            <w:pPr>
              <w:spacing w:line="360" w:lineRule="auto"/>
              <w:ind w:firstLine="708"/>
              <w:jc w:val="both"/>
              <w:rPr>
                <w:rFonts w:ascii="Times New Roman" w:hAnsi="Times New Roman"/>
                <w:szCs w:val="24"/>
                <w:lang w:val="bg-BG"/>
              </w:rPr>
            </w:pPr>
            <w:r w:rsidRPr="005D072F">
              <w:rPr>
                <w:rFonts w:ascii="Times New Roman" w:hAnsi="Times New Roman"/>
                <w:szCs w:val="24"/>
                <w:lang w:val="bg-BG"/>
              </w:rPr>
              <w:lastRenderedPageBreak/>
              <w:t>Предвид факта, че Националния диагностичен научноизследователски ветеринарномедицински институт /НДНИВМИ/, който е специализирана структура на БАБХ, извършва широк обем от лабораторно-диагностични дейности и има изградени  и функциониращи системи за качество и контрол е целесъобразно секторът „Мляко“, който е в състава на отдел „Лабораторни дейности“ към ОДБХ – София да премине в НДНИВМИ.</w:t>
            </w:r>
          </w:p>
          <w:p w14:paraId="0FBDEEF2" w14:textId="7D726408" w:rsidR="003B1F9E" w:rsidRPr="005D072F" w:rsidRDefault="003B1F9E" w:rsidP="00681CD6">
            <w:pPr>
              <w:spacing w:line="360" w:lineRule="auto"/>
              <w:jc w:val="both"/>
              <w:rPr>
                <w:rFonts w:ascii="Times New Roman" w:hAnsi="Times New Roman"/>
                <w:szCs w:val="24"/>
                <w:lang w:val="bg-BG"/>
              </w:rPr>
            </w:pPr>
            <w:r w:rsidRPr="005D072F">
              <w:rPr>
                <w:rFonts w:ascii="Times New Roman" w:hAnsi="Times New Roman"/>
                <w:szCs w:val="24"/>
                <w:lang w:val="bg-BG"/>
              </w:rPr>
              <w:t>Посочените проблеми не могат да бъдат решени в рамките на съществуващата норматив</w:t>
            </w:r>
            <w:r w:rsidR="00255827" w:rsidRPr="005D072F">
              <w:rPr>
                <w:rFonts w:ascii="Times New Roman" w:hAnsi="Times New Roman"/>
                <w:szCs w:val="24"/>
                <w:lang w:val="bg-BG"/>
              </w:rPr>
              <w:t>на уредба, предвид факта, че функциите на специализираната администрация са подробно разписани в Ус</w:t>
            </w:r>
            <w:r w:rsidR="00D5289E" w:rsidRPr="005D072F">
              <w:rPr>
                <w:rFonts w:ascii="Times New Roman" w:hAnsi="Times New Roman"/>
                <w:szCs w:val="24"/>
                <w:lang w:val="bg-BG"/>
              </w:rPr>
              <w:t>тройствения правил</w:t>
            </w:r>
            <w:r w:rsidR="00F2406F" w:rsidRPr="005D072F">
              <w:rPr>
                <w:rFonts w:ascii="Times New Roman" w:hAnsi="Times New Roman"/>
                <w:szCs w:val="24"/>
                <w:lang w:val="bg-BG"/>
              </w:rPr>
              <w:t>ник на БАБХ.</w:t>
            </w:r>
          </w:p>
          <w:p w14:paraId="0484647A" w14:textId="77777777" w:rsidR="003B1F9E" w:rsidRPr="005D072F" w:rsidRDefault="003B1F9E" w:rsidP="00681CD6">
            <w:pPr>
              <w:spacing w:line="360" w:lineRule="auto"/>
              <w:jc w:val="both"/>
              <w:rPr>
                <w:rFonts w:ascii="Times New Roman" w:hAnsi="Times New Roman"/>
                <w:i/>
                <w:szCs w:val="24"/>
                <w:lang w:val="bg-BG"/>
              </w:rPr>
            </w:pPr>
            <w:r w:rsidRPr="005D072F">
              <w:rPr>
                <w:rFonts w:ascii="Times New Roman" w:hAnsi="Times New Roman"/>
                <w:i/>
                <w:szCs w:val="24"/>
                <w:lang w:val="bg-BG"/>
              </w:rPr>
              <w:t xml:space="preserve">1.3. Посочете дали са извършени последващи оценки на нормативния акт, или анализи за изпълнението на политиката и какви са резултатите от тях? </w:t>
            </w:r>
          </w:p>
          <w:p w14:paraId="660F5663" w14:textId="77777777" w:rsidR="003B1F9E" w:rsidRPr="005D072F" w:rsidRDefault="003B1F9E" w:rsidP="00F34E1A">
            <w:pPr>
              <w:spacing w:after="120" w:line="360" w:lineRule="auto"/>
              <w:jc w:val="both"/>
              <w:rPr>
                <w:rFonts w:ascii="Times New Roman" w:hAnsi="Times New Roman"/>
                <w:szCs w:val="24"/>
                <w:lang w:val="bg-BG"/>
              </w:rPr>
            </w:pPr>
            <w:r w:rsidRPr="005D072F">
              <w:rPr>
                <w:rFonts w:ascii="Times New Roman" w:hAnsi="Times New Roman"/>
                <w:szCs w:val="24"/>
                <w:lang w:val="bg-BG"/>
              </w:rPr>
              <w:t>Не са извършени последващи оценки на нормативния акт.</w:t>
            </w:r>
          </w:p>
        </w:tc>
      </w:tr>
      <w:tr w:rsidR="003B1F9E" w:rsidRPr="006147CA" w14:paraId="78F028ED" w14:textId="77777777" w:rsidTr="00F34E1A">
        <w:tc>
          <w:tcPr>
            <w:tcW w:w="9464" w:type="dxa"/>
            <w:gridSpan w:val="2"/>
            <w:shd w:val="clear" w:color="auto" w:fill="auto"/>
          </w:tcPr>
          <w:p w14:paraId="332C366D" w14:textId="77777777" w:rsidR="003B1F9E" w:rsidRPr="005D072F" w:rsidRDefault="003B1F9E" w:rsidP="005D072F">
            <w:pPr>
              <w:numPr>
                <w:ilvl w:val="0"/>
                <w:numId w:val="1"/>
              </w:numPr>
              <w:tabs>
                <w:tab w:val="left" w:pos="660"/>
                <w:tab w:val="left" w:pos="810"/>
              </w:tabs>
              <w:spacing w:before="120" w:line="360" w:lineRule="auto"/>
              <w:jc w:val="both"/>
              <w:rPr>
                <w:rFonts w:ascii="Times New Roman" w:hAnsi="Times New Roman"/>
                <w:b/>
                <w:szCs w:val="24"/>
                <w:lang w:val="bg-BG"/>
              </w:rPr>
            </w:pPr>
            <w:r w:rsidRPr="005D072F">
              <w:rPr>
                <w:rFonts w:ascii="Times New Roman" w:hAnsi="Times New Roman"/>
                <w:b/>
                <w:szCs w:val="24"/>
                <w:lang w:val="bg-BG"/>
              </w:rPr>
              <w:lastRenderedPageBreak/>
              <w:t>Цели:</w:t>
            </w:r>
          </w:p>
          <w:p w14:paraId="5C527380" w14:textId="294426AA" w:rsidR="00611A66" w:rsidRPr="005D072F" w:rsidRDefault="00611A66" w:rsidP="00681CD6">
            <w:pPr>
              <w:autoSpaceDE w:val="0"/>
              <w:autoSpaceDN w:val="0"/>
              <w:adjustRightInd w:val="0"/>
              <w:spacing w:line="360" w:lineRule="auto"/>
              <w:jc w:val="both"/>
              <w:rPr>
                <w:rFonts w:ascii="Times New Roman" w:hAnsi="Times New Roman"/>
                <w:szCs w:val="24"/>
                <w:lang w:val="bg-BG"/>
              </w:rPr>
            </w:pPr>
            <w:r w:rsidRPr="005D072F">
              <w:rPr>
                <w:rFonts w:ascii="Times New Roman" w:hAnsi="Times New Roman"/>
                <w:szCs w:val="24"/>
                <w:lang w:val="bg-BG"/>
              </w:rPr>
              <w:t>Оптимизиране на структурата на Българската агенция п</w:t>
            </w:r>
            <w:r w:rsidR="00ED47EF" w:rsidRPr="005D072F">
              <w:rPr>
                <w:rFonts w:ascii="Times New Roman" w:hAnsi="Times New Roman"/>
                <w:szCs w:val="24"/>
                <w:lang w:val="bg-BG"/>
              </w:rPr>
              <w:t>о</w:t>
            </w:r>
            <w:r w:rsidRPr="005D072F">
              <w:rPr>
                <w:rFonts w:ascii="Times New Roman" w:hAnsi="Times New Roman"/>
                <w:szCs w:val="24"/>
                <w:lang w:val="bg-BG"/>
              </w:rPr>
              <w:t xml:space="preserve"> безопасност на храните. Създаване на специализирани дирекции </w:t>
            </w:r>
            <w:r w:rsidR="002D3A0C" w:rsidRPr="005D072F">
              <w:rPr>
                <w:rFonts w:ascii="Times New Roman" w:hAnsi="Times New Roman"/>
                <w:szCs w:val="24"/>
                <w:lang w:val="bg-BG"/>
              </w:rPr>
              <w:t>с цел повишаване ефективността</w:t>
            </w:r>
            <w:r w:rsidRPr="005D072F">
              <w:rPr>
                <w:rFonts w:ascii="Times New Roman" w:hAnsi="Times New Roman"/>
                <w:szCs w:val="24"/>
                <w:lang w:val="bg-BG"/>
              </w:rPr>
              <w:t xml:space="preserve"> на лабораторния контрол и контрола на страничните животински продукти.  </w:t>
            </w:r>
          </w:p>
          <w:p w14:paraId="0A69680A" w14:textId="585EF01B" w:rsidR="00223483" w:rsidRPr="005D072F" w:rsidRDefault="00223483" w:rsidP="00223483">
            <w:pPr>
              <w:autoSpaceDE w:val="0"/>
              <w:autoSpaceDN w:val="0"/>
              <w:adjustRightInd w:val="0"/>
              <w:spacing w:line="360" w:lineRule="auto"/>
              <w:jc w:val="both"/>
              <w:rPr>
                <w:rFonts w:ascii="Times New Roman" w:hAnsi="Times New Roman"/>
                <w:szCs w:val="24"/>
                <w:lang w:val="bg-BG"/>
              </w:rPr>
            </w:pPr>
            <w:r w:rsidRPr="005D072F">
              <w:rPr>
                <w:rFonts w:ascii="Times New Roman" w:hAnsi="Times New Roman"/>
                <w:szCs w:val="24"/>
                <w:lang w:val="bg-BG"/>
              </w:rPr>
              <w:t>По-ефективна организация на работния процес. Създаване на тясно профилиран и обучен експертен състав по направления на дейност, добре познаващ действащото законодателство.</w:t>
            </w:r>
          </w:p>
          <w:p w14:paraId="413100F0" w14:textId="77777777" w:rsidR="00CB31B9" w:rsidRPr="006147CA" w:rsidRDefault="00223483" w:rsidP="00223483">
            <w:pPr>
              <w:autoSpaceDE w:val="0"/>
              <w:autoSpaceDN w:val="0"/>
              <w:adjustRightInd w:val="0"/>
              <w:spacing w:line="360" w:lineRule="auto"/>
              <w:jc w:val="both"/>
              <w:rPr>
                <w:rFonts w:ascii="Times New Roman" w:hAnsi="Times New Roman"/>
                <w:szCs w:val="24"/>
                <w:lang w:val="ru-RU"/>
              </w:rPr>
            </w:pPr>
            <w:r w:rsidRPr="005D072F">
              <w:rPr>
                <w:rFonts w:ascii="Times New Roman" w:hAnsi="Times New Roman"/>
                <w:szCs w:val="24"/>
                <w:lang w:val="bg-BG"/>
              </w:rPr>
              <w:t>По-ефективен контрол по спазването на установения законов ред по безопасността на храните и здравето на животните.</w:t>
            </w:r>
          </w:p>
          <w:p w14:paraId="234714A8" w14:textId="1F22CC32" w:rsidR="00307807" w:rsidRPr="006147CA" w:rsidRDefault="00307807" w:rsidP="00223483">
            <w:pPr>
              <w:autoSpaceDE w:val="0"/>
              <w:autoSpaceDN w:val="0"/>
              <w:adjustRightInd w:val="0"/>
              <w:spacing w:line="360" w:lineRule="auto"/>
              <w:jc w:val="both"/>
              <w:rPr>
                <w:rFonts w:ascii="Times New Roman" w:hAnsi="Times New Roman"/>
                <w:szCs w:val="24"/>
                <w:lang w:val="ru-RU"/>
              </w:rPr>
            </w:pPr>
          </w:p>
        </w:tc>
      </w:tr>
      <w:tr w:rsidR="003B1F9E" w:rsidRPr="006147CA" w14:paraId="71AA777D" w14:textId="77777777" w:rsidTr="00F34E1A">
        <w:tc>
          <w:tcPr>
            <w:tcW w:w="9464" w:type="dxa"/>
            <w:gridSpan w:val="2"/>
            <w:shd w:val="clear" w:color="auto" w:fill="auto"/>
          </w:tcPr>
          <w:p w14:paraId="305EF945" w14:textId="77777777" w:rsidR="003B1F9E" w:rsidRPr="005D072F" w:rsidRDefault="003B1F9E" w:rsidP="00F34E1A">
            <w:pPr>
              <w:spacing w:before="120" w:line="360" w:lineRule="auto"/>
              <w:jc w:val="both"/>
              <w:rPr>
                <w:rFonts w:ascii="Times New Roman" w:hAnsi="Times New Roman"/>
                <w:szCs w:val="24"/>
                <w:lang w:val="bg-BG"/>
              </w:rPr>
            </w:pPr>
            <w:r w:rsidRPr="005D072F">
              <w:rPr>
                <w:rFonts w:ascii="Times New Roman" w:hAnsi="Times New Roman"/>
                <w:b/>
                <w:szCs w:val="24"/>
                <w:lang w:val="bg-BG"/>
              </w:rPr>
              <w:t xml:space="preserve">3. Идентифициране на заинтересованите страни: </w:t>
            </w:r>
          </w:p>
          <w:p w14:paraId="468D9891" w14:textId="6CA14AEA" w:rsidR="003B1F9E" w:rsidRPr="005D072F" w:rsidRDefault="002E6B25" w:rsidP="00681CD6">
            <w:pPr>
              <w:spacing w:line="360" w:lineRule="auto"/>
              <w:rPr>
                <w:rFonts w:ascii="Times New Roman" w:hAnsi="Times New Roman"/>
                <w:szCs w:val="24"/>
                <w:lang w:val="bg-BG"/>
              </w:rPr>
            </w:pPr>
            <w:r w:rsidRPr="005D072F">
              <w:rPr>
                <w:rFonts w:ascii="Times New Roman" w:hAnsi="Times New Roman"/>
                <w:szCs w:val="24"/>
                <w:lang w:val="bg-BG"/>
              </w:rPr>
              <w:t>Българската аг</w:t>
            </w:r>
            <w:r w:rsidR="00902384" w:rsidRPr="005D072F">
              <w:rPr>
                <w:rFonts w:ascii="Times New Roman" w:hAnsi="Times New Roman"/>
                <w:szCs w:val="24"/>
                <w:lang w:val="bg-BG"/>
              </w:rPr>
              <w:t>енция по безопасност на храните.</w:t>
            </w:r>
          </w:p>
          <w:p w14:paraId="074B471F" w14:textId="49A6403A" w:rsidR="00902384" w:rsidRPr="005D072F" w:rsidRDefault="002E6B25" w:rsidP="007C4BEF">
            <w:pPr>
              <w:tabs>
                <w:tab w:val="left" w:pos="6180"/>
              </w:tabs>
              <w:spacing w:line="360" w:lineRule="auto"/>
              <w:rPr>
                <w:rFonts w:ascii="Times New Roman" w:hAnsi="Times New Roman"/>
                <w:szCs w:val="24"/>
                <w:lang w:val="bg-BG"/>
              </w:rPr>
            </w:pPr>
            <w:r w:rsidRPr="005D072F">
              <w:rPr>
                <w:rFonts w:ascii="Times New Roman" w:hAnsi="Times New Roman"/>
                <w:szCs w:val="24"/>
                <w:lang w:val="bg-BG"/>
              </w:rPr>
              <w:t>Областни дирекции по безопасност на храните – 28</w:t>
            </w:r>
            <w:r w:rsidR="00BA0099" w:rsidRPr="005D072F">
              <w:rPr>
                <w:rFonts w:ascii="Times New Roman" w:hAnsi="Times New Roman"/>
                <w:szCs w:val="24"/>
                <w:lang w:val="bg-BG"/>
              </w:rPr>
              <w:t xml:space="preserve"> бр</w:t>
            </w:r>
            <w:r w:rsidR="003B1F9E" w:rsidRPr="005D072F">
              <w:rPr>
                <w:rFonts w:ascii="Times New Roman" w:hAnsi="Times New Roman"/>
                <w:szCs w:val="24"/>
                <w:lang w:val="bg-BG"/>
              </w:rPr>
              <w:t>.</w:t>
            </w:r>
            <w:r w:rsidR="007C4BEF" w:rsidRPr="005D072F">
              <w:rPr>
                <w:rFonts w:ascii="Times New Roman" w:hAnsi="Times New Roman"/>
                <w:szCs w:val="24"/>
                <w:lang w:val="bg-BG"/>
              </w:rPr>
              <w:tab/>
            </w:r>
          </w:p>
          <w:p w14:paraId="0FFDDC45" w14:textId="77777777" w:rsidR="007C4BEF" w:rsidRPr="006147CA" w:rsidRDefault="000733D8" w:rsidP="005D072F">
            <w:pPr>
              <w:spacing w:line="360" w:lineRule="auto"/>
              <w:rPr>
                <w:rFonts w:ascii="Times New Roman" w:hAnsi="Times New Roman"/>
                <w:szCs w:val="24"/>
                <w:lang w:val="ru-RU"/>
              </w:rPr>
            </w:pPr>
            <w:r w:rsidRPr="005D072F">
              <w:rPr>
                <w:rFonts w:ascii="Times New Roman" w:hAnsi="Times New Roman"/>
                <w:szCs w:val="24"/>
                <w:lang w:val="bg-BG"/>
              </w:rPr>
              <w:t>Национален диагностичен научноизследователски ветеринарномедицински институт към БАБХ</w:t>
            </w:r>
            <w:r w:rsidR="002F158F" w:rsidRPr="005D072F">
              <w:rPr>
                <w:rFonts w:ascii="Times New Roman" w:hAnsi="Times New Roman"/>
                <w:szCs w:val="24"/>
                <w:lang w:val="bg-BG"/>
              </w:rPr>
              <w:t>.</w:t>
            </w:r>
            <w:r w:rsidRPr="005D072F">
              <w:rPr>
                <w:rFonts w:ascii="Times New Roman" w:hAnsi="Times New Roman"/>
                <w:szCs w:val="24"/>
                <w:lang w:val="bg-BG"/>
              </w:rPr>
              <w:t xml:space="preserve"> </w:t>
            </w:r>
          </w:p>
          <w:p w14:paraId="4122DDF9" w14:textId="77C082DC" w:rsidR="00307807" w:rsidRPr="006147CA" w:rsidRDefault="00307807" w:rsidP="005D072F">
            <w:pPr>
              <w:spacing w:line="360" w:lineRule="auto"/>
              <w:rPr>
                <w:rFonts w:ascii="Times New Roman" w:hAnsi="Times New Roman"/>
                <w:szCs w:val="24"/>
                <w:lang w:val="ru-RU"/>
              </w:rPr>
            </w:pPr>
          </w:p>
        </w:tc>
      </w:tr>
      <w:tr w:rsidR="003B1F9E" w:rsidRPr="006147CA" w14:paraId="3D03149A" w14:textId="77777777" w:rsidTr="00F34E1A">
        <w:tc>
          <w:tcPr>
            <w:tcW w:w="9464" w:type="dxa"/>
            <w:gridSpan w:val="2"/>
            <w:shd w:val="clear" w:color="auto" w:fill="auto"/>
          </w:tcPr>
          <w:p w14:paraId="33B6F50A" w14:textId="77777777"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 xml:space="preserve">4. Варианти на действие: </w:t>
            </w:r>
          </w:p>
          <w:p w14:paraId="0CE35993" w14:textId="77777777"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вариант 0 „Без действие”</w:t>
            </w:r>
          </w:p>
          <w:p w14:paraId="55E9733B" w14:textId="3576CEDD" w:rsidR="00754032" w:rsidRPr="005D072F" w:rsidRDefault="00BE316C" w:rsidP="00754032">
            <w:pPr>
              <w:spacing w:before="120" w:line="360" w:lineRule="auto"/>
              <w:jc w:val="both"/>
              <w:rPr>
                <w:rFonts w:ascii="Times New Roman" w:hAnsi="Times New Roman"/>
                <w:szCs w:val="24"/>
                <w:u w:val="single"/>
                <w:lang w:val="bg-BG"/>
              </w:rPr>
            </w:pPr>
            <w:r w:rsidRPr="005D072F">
              <w:rPr>
                <w:rFonts w:ascii="Times New Roman" w:hAnsi="Times New Roman"/>
                <w:szCs w:val="24"/>
                <w:u w:val="single"/>
                <w:lang w:val="bg-BG"/>
              </w:rPr>
              <w:t xml:space="preserve"> Българска агенция по безопасност на храните</w:t>
            </w:r>
          </w:p>
          <w:p w14:paraId="2A2252C0" w14:textId="77F6713A" w:rsidR="00BF4D9B" w:rsidRPr="005D072F" w:rsidRDefault="003B1F9E" w:rsidP="00754032">
            <w:pPr>
              <w:spacing w:before="120" w:line="360" w:lineRule="auto"/>
              <w:jc w:val="both"/>
              <w:rPr>
                <w:rFonts w:ascii="Times New Roman" w:hAnsi="Times New Roman"/>
                <w:szCs w:val="24"/>
                <w:u w:val="single"/>
                <w:lang w:val="bg-BG"/>
              </w:rPr>
            </w:pPr>
            <w:r w:rsidRPr="005D072F">
              <w:rPr>
                <w:lang w:val="bg-BG"/>
              </w:rPr>
              <w:t xml:space="preserve">Няма да се повиши ефективността на работния процес и няма да се укрепи административния капацитет на </w:t>
            </w:r>
            <w:r w:rsidR="002E6B25" w:rsidRPr="005D072F">
              <w:rPr>
                <w:lang w:val="bg-BG"/>
              </w:rPr>
              <w:t>Българската агенция по безопасност на храните</w:t>
            </w:r>
            <w:r w:rsidRPr="005D072F">
              <w:rPr>
                <w:lang w:val="bg-BG"/>
              </w:rPr>
              <w:t>.</w:t>
            </w:r>
            <w:r w:rsidR="00077821" w:rsidRPr="005D072F">
              <w:rPr>
                <w:lang w:val="bg-BG"/>
              </w:rPr>
              <w:t xml:space="preserve"> </w:t>
            </w:r>
            <w:r w:rsidR="00B61F23" w:rsidRPr="005D072F">
              <w:rPr>
                <w:lang w:val="bg-BG"/>
              </w:rPr>
              <w:lastRenderedPageBreak/>
              <w:t xml:space="preserve">Съгласно </w:t>
            </w:r>
            <w:r w:rsidR="00BF4D9B" w:rsidRPr="005D072F">
              <w:rPr>
                <w:lang w:val="bg-BG"/>
              </w:rPr>
              <w:t>Закона за Българската агенция по безопасност на храните,  БАБХ осъществява официален контрол при условията, по реда и съгласно правомощията, уредени в специалните закони, по отношение на изискванията към: фитосанитарната дейност, продуктите за растителна защита и торовете; ветеринарномедицинската дейност, здравеопазването на животните и хуманното отношение към тях; страничните животински продукти, непредназначени за консумация от човека; фуражите; суровините и храните с изключение на бутилираните натурални минерални, изворни и трапезни води; материалите и предметите, предназначени за контакт с храни; съответствието на качеството на пресните плодове и зеленчуци със стандартите на Европейския съюз за предлагане на пазар и качеството на зърното. Българската агенция по безопасност на храните осъществява и оценка на съответствието на качествените характеристики на храните с изискванията на национални стандарти, стандарти, разработени от браншови организации и одобрени от компетентния орган, и технологични документации; лабораторно-диагностична и научноизследователска дейност; управление и комуникация на риска; обучение и квалификация. С оглед на широкия обем от контролни функции на БАБХ, вменени й по закон промените са наложителни с оглед повишаване на ефективността на контрола и провеждането на превантивни мероприятия.</w:t>
            </w:r>
          </w:p>
          <w:p w14:paraId="51951361" w14:textId="0C9DBA35" w:rsidR="00B61F23" w:rsidRPr="005D072F" w:rsidRDefault="00B55620" w:rsidP="00CB77FE">
            <w:pPr>
              <w:spacing w:line="360" w:lineRule="auto"/>
              <w:jc w:val="both"/>
              <w:rPr>
                <w:rFonts w:ascii="Times New Roman" w:hAnsi="Times New Roman"/>
                <w:szCs w:val="24"/>
                <w:lang w:val="bg-BG"/>
              </w:rPr>
            </w:pPr>
            <w:r w:rsidRPr="005D072F">
              <w:rPr>
                <w:rFonts w:ascii="Times New Roman" w:hAnsi="Times New Roman"/>
                <w:szCs w:val="24"/>
                <w:lang w:val="bg-BG"/>
              </w:rPr>
              <w:t>При вариант без</w:t>
            </w:r>
            <w:r w:rsidR="00BF4D9B" w:rsidRPr="005D072F">
              <w:rPr>
                <w:rFonts w:ascii="Times New Roman" w:hAnsi="Times New Roman"/>
                <w:szCs w:val="24"/>
                <w:lang w:val="bg-BG"/>
              </w:rPr>
              <w:t xml:space="preserve"> </w:t>
            </w:r>
            <w:r w:rsidRPr="005D072F">
              <w:rPr>
                <w:rFonts w:ascii="Times New Roman" w:hAnsi="Times New Roman"/>
                <w:szCs w:val="24"/>
                <w:lang w:val="bg-BG"/>
              </w:rPr>
              <w:t>действие,</w:t>
            </w:r>
            <w:r w:rsidR="00B61F23" w:rsidRPr="005D072F">
              <w:rPr>
                <w:rFonts w:ascii="Times New Roman" w:hAnsi="Times New Roman"/>
                <w:szCs w:val="24"/>
                <w:lang w:val="bg-BG"/>
              </w:rPr>
              <w:t xml:space="preserve"> констатираните проблеми ще продължават и дори ще се задълбочат.</w:t>
            </w:r>
          </w:p>
          <w:p w14:paraId="5F154043" w14:textId="72A10222"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 xml:space="preserve">вариант 1 „Приемане на проект на </w:t>
            </w:r>
            <w:r w:rsidR="00901454" w:rsidRPr="005D072F">
              <w:rPr>
                <w:rFonts w:ascii="Times New Roman" w:hAnsi="Times New Roman"/>
                <w:b/>
                <w:szCs w:val="24"/>
                <w:lang w:val="bg-BG"/>
              </w:rPr>
              <w:t>П</w:t>
            </w:r>
            <w:r w:rsidRPr="005D072F">
              <w:rPr>
                <w:rFonts w:ascii="Times New Roman" w:hAnsi="Times New Roman"/>
                <w:b/>
                <w:szCs w:val="24"/>
                <w:lang w:val="bg-BG"/>
              </w:rPr>
              <w:t xml:space="preserve">остановление на Министерския съвет за изменение и допълнение на Устройствения правилник на </w:t>
            </w:r>
            <w:r w:rsidR="00BF4D9B" w:rsidRPr="005D072F">
              <w:rPr>
                <w:rFonts w:ascii="Times New Roman" w:hAnsi="Times New Roman"/>
                <w:b/>
                <w:szCs w:val="24"/>
                <w:lang w:val="bg-BG"/>
              </w:rPr>
              <w:t>Българската агенция по безопасност на храните.</w:t>
            </w:r>
          </w:p>
          <w:p w14:paraId="0FFFE267" w14:textId="2E3586C8" w:rsidR="00BE316C" w:rsidRPr="005D072F" w:rsidRDefault="00BE316C" w:rsidP="00BE316C">
            <w:pPr>
              <w:spacing w:before="120" w:line="360" w:lineRule="auto"/>
              <w:jc w:val="both"/>
              <w:rPr>
                <w:rFonts w:ascii="Times New Roman" w:hAnsi="Times New Roman"/>
                <w:szCs w:val="24"/>
                <w:u w:val="single"/>
                <w:lang w:val="bg-BG"/>
              </w:rPr>
            </w:pPr>
            <w:r w:rsidRPr="005D072F">
              <w:rPr>
                <w:rFonts w:ascii="Times New Roman" w:hAnsi="Times New Roman"/>
                <w:szCs w:val="24"/>
                <w:u w:val="single"/>
                <w:lang w:val="bg-BG"/>
              </w:rPr>
              <w:t>Българска агенция по безопасност на храните</w:t>
            </w:r>
          </w:p>
          <w:p w14:paraId="4D4F23E1" w14:textId="2676763A" w:rsidR="003B1F9E" w:rsidRPr="005D072F" w:rsidRDefault="003B1F9E" w:rsidP="00681CD6">
            <w:pPr>
              <w:autoSpaceDE w:val="0"/>
              <w:autoSpaceDN w:val="0"/>
              <w:adjustRightInd w:val="0"/>
              <w:spacing w:line="360" w:lineRule="auto"/>
              <w:jc w:val="both"/>
              <w:rPr>
                <w:rFonts w:ascii="Times New Roman" w:hAnsi="Times New Roman"/>
                <w:szCs w:val="24"/>
                <w:lang w:val="bg-BG"/>
              </w:rPr>
            </w:pPr>
            <w:r w:rsidRPr="005D072F">
              <w:rPr>
                <w:rFonts w:ascii="Times New Roman" w:hAnsi="Times New Roman"/>
                <w:szCs w:val="24"/>
                <w:lang w:val="bg-BG"/>
              </w:rPr>
              <w:t>Ще се повиши ефе</w:t>
            </w:r>
            <w:r w:rsidR="00BC66EA" w:rsidRPr="005D072F">
              <w:rPr>
                <w:rFonts w:ascii="Times New Roman" w:hAnsi="Times New Roman"/>
                <w:szCs w:val="24"/>
                <w:lang w:val="bg-BG"/>
              </w:rPr>
              <w:t>ктивността на работния процес и</w:t>
            </w:r>
            <w:r w:rsidRPr="005D072F">
              <w:rPr>
                <w:rFonts w:ascii="Times New Roman" w:hAnsi="Times New Roman"/>
                <w:szCs w:val="24"/>
                <w:lang w:val="bg-BG"/>
              </w:rPr>
              <w:t xml:space="preserve"> ще се укрепи административния капацитет на </w:t>
            </w:r>
            <w:r w:rsidR="00BF4D9B" w:rsidRPr="005D072F">
              <w:rPr>
                <w:rFonts w:ascii="Times New Roman" w:hAnsi="Times New Roman"/>
                <w:szCs w:val="24"/>
                <w:lang w:val="bg-BG"/>
              </w:rPr>
              <w:t>Българската агенция по безопасност на храните</w:t>
            </w:r>
            <w:r w:rsidRPr="005D072F">
              <w:rPr>
                <w:rFonts w:ascii="Times New Roman" w:hAnsi="Times New Roman"/>
                <w:szCs w:val="24"/>
                <w:lang w:val="bg-BG"/>
              </w:rPr>
              <w:t>.</w:t>
            </w:r>
          </w:p>
          <w:p w14:paraId="1999C2A9" w14:textId="2C945997" w:rsidR="0097404B" w:rsidRPr="005D072F" w:rsidRDefault="0097404B" w:rsidP="0097404B">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С предлагания проект на постановление се предвижда създаването на нова дирекция „Лабораторен контрол“ в състава на специализираната администрация на БАБХ. Числеността на дирекцията е 11 щатни бройки.  Чрез създаването на дирекция „Лабораторен контрол“ се структурира централизирано звено, отговарящо за лабораторните дейности на БАБХ. Това ще повиши ефективността на официалния контрол на БАБХ по отношение на лабораторните дейности, които са от  изключителна важност за контрола на безопасността на храните и здравеопазване на животните.</w:t>
            </w:r>
          </w:p>
          <w:p w14:paraId="59B0009E" w14:textId="7710E55C" w:rsidR="0097404B" w:rsidRPr="005D072F" w:rsidRDefault="0097404B" w:rsidP="000A1C0F">
            <w:pPr>
              <w:spacing w:line="360" w:lineRule="auto"/>
              <w:jc w:val="both"/>
              <w:rPr>
                <w:rFonts w:ascii="Times New Roman" w:hAnsi="Times New Roman"/>
                <w:szCs w:val="24"/>
                <w:lang w:val="bg-BG"/>
              </w:rPr>
            </w:pPr>
            <w:r w:rsidRPr="005D072F">
              <w:rPr>
                <w:rFonts w:ascii="Times New Roman" w:hAnsi="Times New Roman"/>
                <w:szCs w:val="24"/>
                <w:lang w:val="bg-BG"/>
              </w:rPr>
              <w:t xml:space="preserve">На следващо място </w:t>
            </w:r>
            <w:r w:rsidR="004A4320" w:rsidRPr="005D072F">
              <w:rPr>
                <w:rFonts w:ascii="Times New Roman" w:hAnsi="Times New Roman"/>
                <w:szCs w:val="24"/>
                <w:lang w:val="bg-BG"/>
              </w:rPr>
              <w:t>с предлагания проект се разделя</w:t>
            </w:r>
            <w:r w:rsidRPr="005D072F">
              <w:rPr>
                <w:rFonts w:ascii="Times New Roman" w:hAnsi="Times New Roman"/>
                <w:szCs w:val="24"/>
                <w:lang w:val="bg-BG"/>
              </w:rPr>
              <w:t xml:space="preserve"> дирекция „Здравеопазване и хуманно отношение към </w:t>
            </w:r>
            <w:r w:rsidR="000A1C0F" w:rsidRPr="005D072F">
              <w:rPr>
                <w:rFonts w:ascii="Times New Roman" w:hAnsi="Times New Roman"/>
                <w:szCs w:val="24"/>
                <w:lang w:val="bg-BG"/>
              </w:rPr>
              <w:t xml:space="preserve">животните и контрол на фуражи“ съответно на </w:t>
            </w:r>
            <w:r w:rsidRPr="005D072F">
              <w:rPr>
                <w:rFonts w:ascii="Times New Roman" w:hAnsi="Times New Roman"/>
                <w:szCs w:val="24"/>
                <w:lang w:val="bg-BG"/>
              </w:rPr>
              <w:t xml:space="preserve">дирекция „Здравеопазване и хуманно отношение към животните“ </w:t>
            </w:r>
            <w:r w:rsidR="000A1C0F" w:rsidRPr="005D072F">
              <w:rPr>
                <w:rFonts w:ascii="Times New Roman" w:hAnsi="Times New Roman"/>
                <w:szCs w:val="24"/>
                <w:lang w:val="bg-BG"/>
              </w:rPr>
              <w:t xml:space="preserve">с численост 14 щатни бройки </w:t>
            </w:r>
            <w:r w:rsidRPr="005D072F">
              <w:rPr>
                <w:rFonts w:ascii="Times New Roman" w:hAnsi="Times New Roman"/>
                <w:szCs w:val="24"/>
                <w:lang w:val="bg-BG"/>
              </w:rPr>
              <w:t xml:space="preserve">и </w:t>
            </w:r>
            <w:r w:rsidRPr="005D072F">
              <w:rPr>
                <w:rFonts w:ascii="Times New Roman" w:hAnsi="Times New Roman"/>
                <w:szCs w:val="24"/>
                <w:lang w:val="bg-BG"/>
              </w:rPr>
              <w:lastRenderedPageBreak/>
              <w:t>дирекция „Контрол на фуражите и страничните животински продукти“</w:t>
            </w:r>
            <w:r w:rsidR="000A1C0F" w:rsidRPr="005D072F">
              <w:rPr>
                <w:rFonts w:ascii="Times New Roman" w:hAnsi="Times New Roman"/>
                <w:szCs w:val="24"/>
                <w:lang w:val="bg-BG"/>
              </w:rPr>
              <w:t xml:space="preserve"> с численост 11 щатни бройки</w:t>
            </w:r>
            <w:r w:rsidRPr="005D072F">
              <w:rPr>
                <w:rFonts w:ascii="Times New Roman" w:hAnsi="Times New Roman"/>
                <w:szCs w:val="24"/>
                <w:lang w:val="bg-BG"/>
              </w:rPr>
              <w:t>.</w:t>
            </w:r>
          </w:p>
          <w:p w14:paraId="501480DE" w14:textId="520C68B6" w:rsidR="0097404B" w:rsidRPr="005D072F" w:rsidRDefault="0097404B" w:rsidP="0097404B">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С разделянето</w:t>
            </w:r>
            <w:r w:rsidR="007B5BC1" w:rsidRPr="005D072F">
              <w:rPr>
                <w:rFonts w:ascii="Times New Roman" w:hAnsi="Times New Roman"/>
                <w:szCs w:val="24"/>
                <w:lang w:val="bg-BG"/>
              </w:rPr>
              <w:t xml:space="preserve"> на дирекцията ще</w:t>
            </w:r>
            <w:r w:rsidRPr="005D072F">
              <w:rPr>
                <w:rFonts w:ascii="Times New Roman" w:hAnsi="Times New Roman"/>
                <w:szCs w:val="24"/>
                <w:lang w:val="bg-BG"/>
              </w:rPr>
              <w:t xml:space="preserve"> се </w:t>
            </w:r>
            <w:r w:rsidR="000A1C0F" w:rsidRPr="005D072F">
              <w:rPr>
                <w:rFonts w:ascii="Times New Roman" w:hAnsi="Times New Roman"/>
                <w:szCs w:val="24"/>
                <w:lang w:val="bg-BG"/>
              </w:rPr>
              <w:t xml:space="preserve">постигне </w:t>
            </w:r>
            <w:r w:rsidR="000B4CBA" w:rsidRPr="005D072F">
              <w:rPr>
                <w:rFonts w:ascii="Times New Roman" w:hAnsi="Times New Roman"/>
                <w:szCs w:val="24"/>
                <w:lang w:val="bg-BG"/>
              </w:rPr>
              <w:t xml:space="preserve">по-добра специализация на отделните служители по направление на дейност, </w:t>
            </w:r>
            <w:r w:rsidR="000A1C0F" w:rsidRPr="005D072F">
              <w:rPr>
                <w:rFonts w:ascii="Times New Roman" w:hAnsi="Times New Roman"/>
                <w:szCs w:val="24"/>
                <w:lang w:val="bg-BG"/>
              </w:rPr>
              <w:t>по – добра координация с отделите „Здравеопазване на животните“ в ОДБХ</w:t>
            </w:r>
            <w:r w:rsidR="000B4CBA" w:rsidRPr="005D072F">
              <w:rPr>
                <w:rFonts w:ascii="Times New Roman" w:hAnsi="Times New Roman"/>
                <w:szCs w:val="24"/>
                <w:lang w:val="bg-BG"/>
              </w:rPr>
              <w:t xml:space="preserve">, както </w:t>
            </w:r>
            <w:r w:rsidR="000A1C0F" w:rsidRPr="005D072F">
              <w:rPr>
                <w:rFonts w:ascii="Times New Roman" w:hAnsi="Times New Roman"/>
                <w:szCs w:val="24"/>
                <w:lang w:val="bg-BG"/>
              </w:rPr>
              <w:t xml:space="preserve">и да се </w:t>
            </w:r>
            <w:r w:rsidR="000B4CBA" w:rsidRPr="005D072F">
              <w:rPr>
                <w:rFonts w:ascii="Times New Roman" w:hAnsi="Times New Roman"/>
                <w:szCs w:val="24"/>
                <w:lang w:val="bg-BG"/>
              </w:rPr>
              <w:t>повиши контрола в областта на здравеопазване и хуманно отношение към животните и контрола на преработката и обезвреждането на страничните животински продукти.</w:t>
            </w:r>
            <w:r w:rsidRPr="005D072F">
              <w:rPr>
                <w:rFonts w:ascii="Times New Roman" w:hAnsi="Times New Roman"/>
                <w:szCs w:val="24"/>
                <w:lang w:val="bg-BG"/>
              </w:rPr>
              <w:t xml:space="preserve"> </w:t>
            </w:r>
          </w:p>
          <w:p w14:paraId="56806BBE" w14:textId="4827D85A" w:rsidR="00C00B14" w:rsidRPr="005D072F" w:rsidRDefault="00C00B14" w:rsidP="00936AD1">
            <w:pPr>
              <w:widowControl w:val="0"/>
              <w:autoSpaceDE w:val="0"/>
              <w:autoSpaceDN w:val="0"/>
              <w:adjustRightInd w:val="0"/>
              <w:spacing w:line="348" w:lineRule="auto"/>
              <w:ind w:firstLine="720"/>
              <w:jc w:val="both"/>
              <w:rPr>
                <w:rFonts w:ascii="Times New Roman" w:hAnsi="Times New Roman"/>
                <w:szCs w:val="24"/>
                <w:lang w:val="bg-BG"/>
              </w:rPr>
            </w:pPr>
            <w:r w:rsidRPr="005D072F">
              <w:rPr>
                <w:rFonts w:ascii="Times New Roman" w:hAnsi="Times New Roman"/>
                <w:szCs w:val="24"/>
                <w:lang w:val="bg-BG"/>
              </w:rPr>
              <w:t xml:space="preserve">С проекта на постановление се предвиждат промени в наименованието и функциите на дирекция „Информационни технологии, информационни системи и комуникационно осигуряване". </w:t>
            </w:r>
            <w:r w:rsidR="00936AD1" w:rsidRPr="005D072F">
              <w:rPr>
                <w:rFonts w:ascii="Times New Roman" w:hAnsi="Times New Roman"/>
                <w:szCs w:val="24"/>
                <w:lang w:val="bg-BG"/>
              </w:rPr>
              <w:t>С п</w:t>
            </w:r>
            <w:r w:rsidRPr="005D072F">
              <w:rPr>
                <w:rFonts w:ascii="Times New Roman" w:hAnsi="Times New Roman"/>
                <w:szCs w:val="24"/>
                <w:lang w:val="bg-BG"/>
              </w:rPr>
              <w:t xml:space="preserve">ромяната се </w:t>
            </w:r>
            <w:r w:rsidR="00936AD1" w:rsidRPr="005D072F">
              <w:rPr>
                <w:rFonts w:ascii="Times New Roman" w:hAnsi="Times New Roman"/>
                <w:szCs w:val="24"/>
                <w:lang w:val="bg-BG"/>
              </w:rPr>
              <w:t>цели синхронизиране на функциите на дирекцията с действащите нормативни актове.</w:t>
            </w:r>
          </w:p>
          <w:p w14:paraId="3DA0ABD3" w14:textId="2B3A47D7" w:rsidR="0097404B" w:rsidRPr="005D072F" w:rsidRDefault="00686B04" w:rsidP="0097404B">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С проекта на постановление се предвижда сектор</w:t>
            </w:r>
            <w:r w:rsidR="0097404B" w:rsidRPr="005D072F">
              <w:rPr>
                <w:rFonts w:ascii="Times New Roman" w:hAnsi="Times New Roman"/>
                <w:szCs w:val="24"/>
                <w:lang w:val="bg-BG"/>
              </w:rPr>
              <w:t xml:space="preserve"> „Мляко“, който е в състава на отдел „Лабораторни дейности“ към ОДБХ – София да премине в Националния диагностичен научноизследователски ветеринарномедицински институт /НДНИВМИ/</w:t>
            </w:r>
            <w:r w:rsidRPr="005D072F">
              <w:rPr>
                <w:rFonts w:ascii="Times New Roman" w:hAnsi="Times New Roman"/>
                <w:szCs w:val="24"/>
                <w:lang w:val="bg-BG"/>
              </w:rPr>
              <w:t xml:space="preserve"> към БАБХ</w:t>
            </w:r>
            <w:r w:rsidR="0097404B" w:rsidRPr="005D072F">
              <w:rPr>
                <w:rFonts w:ascii="Times New Roman" w:hAnsi="Times New Roman"/>
                <w:szCs w:val="24"/>
                <w:lang w:val="bg-BG"/>
              </w:rPr>
              <w:t>, който извършва широк обем от лабораторно-диагностични дейности. С предложението се цели по добра координация, подобряване на организацията на работата и повишаване на капацитета.</w:t>
            </w:r>
          </w:p>
          <w:p w14:paraId="0F620F4C" w14:textId="5BDFC1FA" w:rsidR="0097404B" w:rsidRPr="005D072F" w:rsidRDefault="00686B04" w:rsidP="00936AD1">
            <w:pPr>
              <w:widowControl w:val="0"/>
              <w:autoSpaceDE w:val="0"/>
              <w:autoSpaceDN w:val="0"/>
              <w:adjustRightInd w:val="0"/>
              <w:spacing w:line="360" w:lineRule="auto"/>
              <w:ind w:firstLine="720"/>
              <w:jc w:val="both"/>
              <w:rPr>
                <w:rFonts w:ascii="Times New Roman" w:hAnsi="Times New Roman"/>
                <w:szCs w:val="24"/>
                <w:lang w:val="bg-BG"/>
              </w:rPr>
            </w:pPr>
            <w:r w:rsidRPr="005D072F">
              <w:rPr>
                <w:rFonts w:ascii="Times New Roman" w:hAnsi="Times New Roman"/>
                <w:szCs w:val="24"/>
                <w:lang w:val="bg-BG"/>
              </w:rPr>
              <w:t xml:space="preserve">Структурните промени в специализираната администрация на БАБХ се извършват в рамките на настоящата численост на агенцията. </w:t>
            </w:r>
          </w:p>
          <w:p w14:paraId="70204AE6" w14:textId="61856E87" w:rsidR="003B1F9E" w:rsidRPr="005D072F" w:rsidRDefault="003B1F9E" w:rsidP="00C167AF">
            <w:pPr>
              <w:spacing w:line="360" w:lineRule="auto"/>
              <w:jc w:val="both"/>
              <w:rPr>
                <w:rFonts w:ascii="Times New Roman" w:hAnsi="Times New Roman"/>
                <w:i/>
                <w:szCs w:val="24"/>
                <w:lang w:val="bg-BG"/>
              </w:rPr>
            </w:pPr>
            <w:r w:rsidRPr="005D072F">
              <w:rPr>
                <w:rFonts w:ascii="Times New Roman" w:hAnsi="Times New Roman"/>
                <w:szCs w:val="24"/>
                <w:lang w:val="bg-BG"/>
              </w:rPr>
              <w:t xml:space="preserve">Приемането на проекта на </w:t>
            </w:r>
            <w:r w:rsidR="00C167AF" w:rsidRPr="005D072F">
              <w:rPr>
                <w:rFonts w:ascii="Times New Roman" w:hAnsi="Times New Roman"/>
                <w:szCs w:val="24"/>
                <w:lang w:val="bg-BG"/>
              </w:rPr>
              <w:t>П</w:t>
            </w:r>
            <w:r w:rsidRPr="005D072F">
              <w:rPr>
                <w:rFonts w:ascii="Times New Roman" w:hAnsi="Times New Roman"/>
                <w:szCs w:val="24"/>
                <w:lang w:val="bg-BG"/>
              </w:rPr>
              <w:t xml:space="preserve">остановление на Министерския съвет за изменение и допълнение на Устройствения правилник на </w:t>
            </w:r>
            <w:r w:rsidR="00BF4D9B" w:rsidRPr="005D072F">
              <w:rPr>
                <w:rFonts w:ascii="Times New Roman" w:hAnsi="Times New Roman"/>
                <w:szCs w:val="24"/>
                <w:lang w:val="bg-BG"/>
              </w:rPr>
              <w:t>Българската агенция по безопасност н храните</w:t>
            </w:r>
            <w:r w:rsidRPr="005D072F">
              <w:rPr>
                <w:rFonts w:ascii="Times New Roman" w:hAnsi="Times New Roman"/>
                <w:szCs w:val="24"/>
                <w:lang w:val="bg-BG"/>
              </w:rPr>
              <w:t xml:space="preserve"> ще съответства на вменените </w:t>
            </w:r>
            <w:r w:rsidR="00BC66EA" w:rsidRPr="005D072F">
              <w:rPr>
                <w:rFonts w:ascii="Times New Roman" w:hAnsi="Times New Roman"/>
                <w:szCs w:val="24"/>
                <w:lang w:val="bg-BG"/>
              </w:rPr>
              <w:t xml:space="preserve">контролни правомощия и </w:t>
            </w:r>
            <w:r w:rsidRPr="005D072F">
              <w:rPr>
                <w:rFonts w:ascii="Times New Roman" w:hAnsi="Times New Roman"/>
                <w:szCs w:val="24"/>
                <w:lang w:val="bg-BG"/>
              </w:rPr>
              <w:t>функционални задължения на агенцията</w:t>
            </w:r>
            <w:r w:rsidR="00122017" w:rsidRPr="005D072F">
              <w:rPr>
                <w:rFonts w:ascii="Times New Roman" w:hAnsi="Times New Roman"/>
                <w:szCs w:val="24"/>
                <w:lang w:val="bg-BG"/>
              </w:rPr>
              <w:t xml:space="preserve"> по</w:t>
            </w:r>
            <w:r w:rsidR="00BF4D9B" w:rsidRPr="005D072F">
              <w:rPr>
                <w:rFonts w:ascii="Times New Roman" w:hAnsi="Times New Roman"/>
                <w:szCs w:val="24"/>
                <w:lang w:val="bg-BG"/>
              </w:rPr>
              <w:t xml:space="preserve"> закон</w:t>
            </w:r>
            <w:r w:rsidRPr="005D072F">
              <w:rPr>
                <w:rFonts w:ascii="Times New Roman" w:hAnsi="Times New Roman"/>
                <w:szCs w:val="24"/>
                <w:lang w:val="bg-BG"/>
              </w:rPr>
              <w:t xml:space="preserve"> и ще доведе до подобряване на цялостната й дейност.   </w:t>
            </w:r>
            <w:r w:rsidRPr="005D072F">
              <w:rPr>
                <w:rFonts w:ascii="Times New Roman" w:hAnsi="Times New Roman"/>
                <w:i/>
                <w:szCs w:val="24"/>
                <w:lang w:val="bg-BG"/>
              </w:rPr>
              <w:t xml:space="preserve"> </w:t>
            </w:r>
          </w:p>
          <w:p w14:paraId="455DDD64" w14:textId="008C48F0" w:rsidR="00BE316C" w:rsidRPr="005D072F" w:rsidRDefault="00B61F23" w:rsidP="00936AD1">
            <w:pPr>
              <w:spacing w:line="360" w:lineRule="auto"/>
              <w:jc w:val="both"/>
              <w:rPr>
                <w:rFonts w:ascii="Times New Roman" w:hAnsi="Times New Roman"/>
                <w:szCs w:val="24"/>
                <w:lang w:val="bg-BG"/>
              </w:rPr>
            </w:pPr>
            <w:r w:rsidRPr="005D072F">
              <w:rPr>
                <w:rFonts w:ascii="Times New Roman" w:hAnsi="Times New Roman"/>
                <w:szCs w:val="24"/>
                <w:lang w:val="bg-BG"/>
              </w:rPr>
              <w:t xml:space="preserve">С предлаганата промяна </w:t>
            </w:r>
            <w:r w:rsidR="006217D7" w:rsidRPr="005D072F">
              <w:rPr>
                <w:rFonts w:ascii="Times New Roman" w:hAnsi="Times New Roman"/>
                <w:szCs w:val="24"/>
                <w:lang w:val="bg-BG"/>
              </w:rPr>
              <w:t xml:space="preserve">за </w:t>
            </w:r>
            <w:r w:rsidR="00BF4D9B" w:rsidRPr="005D072F">
              <w:rPr>
                <w:rFonts w:ascii="Times New Roman" w:hAnsi="Times New Roman"/>
                <w:szCs w:val="24"/>
                <w:lang w:val="bg-BG"/>
              </w:rPr>
              <w:t xml:space="preserve">създаване </w:t>
            </w:r>
            <w:r w:rsidR="002A329E" w:rsidRPr="005D072F">
              <w:rPr>
                <w:rFonts w:ascii="Times New Roman" w:hAnsi="Times New Roman"/>
                <w:szCs w:val="24"/>
                <w:lang w:val="bg-BG"/>
              </w:rPr>
              <w:t xml:space="preserve">на дирекции </w:t>
            </w:r>
            <w:r w:rsidR="00BF4D9B" w:rsidRPr="005D072F">
              <w:rPr>
                <w:rFonts w:ascii="Times New Roman" w:hAnsi="Times New Roman"/>
                <w:szCs w:val="24"/>
                <w:lang w:val="bg-BG"/>
              </w:rPr>
              <w:t xml:space="preserve">в Специализираната администрация </w:t>
            </w:r>
            <w:r w:rsidR="002A329E" w:rsidRPr="005D072F">
              <w:rPr>
                <w:rFonts w:ascii="Times New Roman" w:hAnsi="Times New Roman"/>
                <w:szCs w:val="24"/>
                <w:lang w:val="bg-BG"/>
              </w:rPr>
              <w:t>и преразпределяне н</w:t>
            </w:r>
            <w:r w:rsidR="00EE51AF" w:rsidRPr="005D072F">
              <w:rPr>
                <w:rFonts w:ascii="Times New Roman" w:hAnsi="Times New Roman"/>
                <w:szCs w:val="24"/>
                <w:lang w:val="bg-BG"/>
              </w:rPr>
              <w:t>а</w:t>
            </w:r>
            <w:r w:rsidR="002A329E" w:rsidRPr="005D072F">
              <w:rPr>
                <w:rFonts w:ascii="Times New Roman" w:hAnsi="Times New Roman"/>
                <w:szCs w:val="24"/>
                <w:lang w:val="bg-BG"/>
              </w:rPr>
              <w:t xml:space="preserve"> функции </w:t>
            </w:r>
            <w:r w:rsidRPr="005D072F">
              <w:rPr>
                <w:rFonts w:ascii="Times New Roman" w:hAnsi="Times New Roman"/>
                <w:szCs w:val="24"/>
                <w:lang w:val="bg-BG"/>
              </w:rPr>
              <w:t>ще се постигне оптимизиране на организационната структура и работния процес</w:t>
            </w:r>
            <w:r w:rsidR="00122017" w:rsidRPr="005D072F">
              <w:rPr>
                <w:rFonts w:ascii="Times New Roman" w:hAnsi="Times New Roman"/>
                <w:szCs w:val="24"/>
                <w:lang w:val="bg-BG"/>
              </w:rPr>
              <w:t xml:space="preserve"> в БАБХ</w:t>
            </w:r>
            <w:r w:rsidRPr="005D072F">
              <w:rPr>
                <w:rFonts w:ascii="Times New Roman" w:hAnsi="Times New Roman"/>
                <w:szCs w:val="24"/>
                <w:lang w:val="bg-BG"/>
              </w:rPr>
              <w:t>, както и прецизиране на функциите на служителите</w:t>
            </w:r>
            <w:r w:rsidR="00D945B6" w:rsidRPr="005D072F">
              <w:rPr>
                <w:rFonts w:ascii="Times New Roman" w:hAnsi="Times New Roman"/>
                <w:szCs w:val="24"/>
                <w:lang w:val="bg-BG"/>
              </w:rPr>
              <w:t>, разпределени</w:t>
            </w:r>
            <w:r w:rsidRPr="005D072F">
              <w:rPr>
                <w:rFonts w:ascii="Times New Roman" w:hAnsi="Times New Roman"/>
                <w:szCs w:val="24"/>
                <w:lang w:val="bg-BG"/>
              </w:rPr>
              <w:t xml:space="preserve"> в </w:t>
            </w:r>
            <w:r w:rsidR="00D945B6" w:rsidRPr="005D072F">
              <w:rPr>
                <w:rFonts w:ascii="Times New Roman" w:hAnsi="Times New Roman"/>
                <w:szCs w:val="24"/>
                <w:lang w:val="bg-BG"/>
              </w:rPr>
              <w:t xml:space="preserve">отделните </w:t>
            </w:r>
            <w:r w:rsidRPr="005D072F">
              <w:rPr>
                <w:rFonts w:ascii="Times New Roman" w:hAnsi="Times New Roman"/>
                <w:szCs w:val="24"/>
                <w:lang w:val="bg-BG"/>
              </w:rPr>
              <w:t>дирекции</w:t>
            </w:r>
            <w:r w:rsidR="00122017" w:rsidRPr="005D072F">
              <w:rPr>
                <w:rFonts w:ascii="Times New Roman" w:hAnsi="Times New Roman"/>
                <w:szCs w:val="24"/>
                <w:lang w:val="bg-BG"/>
              </w:rPr>
              <w:t>.</w:t>
            </w:r>
          </w:p>
        </w:tc>
      </w:tr>
      <w:tr w:rsidR="003B1F9E" w:rsidRPr="005D072F" w14:paraId="0A1BA92B" w14:textId="77777777" w:rsidTr="00F34E1A">
        <w:tc>
          <w:tcPr>
            <w:tcW w:w="9464" w:type="dxa"/>
            <w:gridSpan w:val="2"/>
            <w:shd w:val="clear" w:color="auto" w:fill="auto"/>
          </w:tcPr>
          <w:p w14:paraId="3A3A3887" w14:textId="77777777" w:rsidR="003B1F9E" w:rsidRPr="005D072F" w:rsidRDefault="003B1F9E" w:rsidP="00F34E1A">
            <w:pPr>
              <w:spacing w:before="120" w:line="360" w:lineRule="auto"/>
              <w:jc w:val="both"/>
              <w:rPr>
                <w:rFonts w:ascii="Times New Roman" w:hAnsi="Times New Roman"/>
                <w:szCs w:val="24"/>
                <w:lang w:val="bg-BG"/>
              </w:rPr>
            </w:pPr>
            <w:r w:rsidRPr="005D072F">
              <w:rPr>
                <w:rFonts w:ascii="Times New Roman" w:hAnsi="Times New Roman"/>
                <w:b/>
                <w:szCs w:val="24"/>
                <w:lang w:val="bg-BG"/>
              </w:rPr>
              <w:lastRenderedPageBreak/>
              <w:t xml:space="preserve">5. Негативни въздействия: </w:t>
            </w:r>
          </w:p>
          <w:p w14:paraId="6697720D" w14:textId="77777777"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вариант 0 „Без действие”</w:t>
            </w:r>
          </w:p>
          <w:p w14:paraId="5AFF42D9" w14:textId="370289CB" w:rsidR="003B1F9E" w:rsidRPr="005D072F" w:rsidRDefault="00936AD1" w:rsidP="00681CD6">
            <w:pPr>
              <w:spacing w:line="360" w:lineRule="auto"/>
              <w:jc w:val="both"/>
              <w:rPr>
                <w:rFonts w:ascii="Times New Roman" w:hAnsi="Times New Roman"/>
                <w:szCs w:val="24"/>
                <w:u w:val="single"/>
                <w:lang w:val="bg-BG"/>
              </w:rPr>
            </w:pPr>
            <w:r w:rsidRPr="005D072F">
              <w:rPr>
                <w:rFonts w:ascii="Times New Roman" w:hAnsi="Times New Roman"/>
                <w:szCs w:val="24"/>
                <w:u w:val="single"/>
                <w:lang w:val="bg-BG"/>
              </w:rPr>
              <w:t>I.</w:t>
            </w:r>
            <w:r w:rsidR="000B048E" w:rsidRPr="005D072F">
              <w:rPr>
                <w:rFonts w:ascii="Times New Roman" w:hAnsi="Times New Roman"/>
                <w:szCs w:val="24"/>
                <w:u w:val="single"/>
                <w:lang w:val="bg-BG"/>
              </w:rPr>
              <w:t>Българска агенция по безопасност на храните.</w:t>
            </w:r>
          </w:p>
          <w:p w14:paraId="0DB46EC7" w14:textId="317DB844" w:rsidR="003B1F9E" w:rsidRPr="006147CA" w:rsidRDefault="003B1F9E" w:rsidP="00681CD6">
            <w:pPr>
              <w:spacing w:line="360" w:lineRule="auto"/>
              <w:jc w:val="both"/>
              <w:rPr>
                <w:rFonts w:ascii="Times New Roman" w:hAnsi="Times New Roman"/>
                <w:szCs w:val="24"/>
                <w:lang w:val="ru-RU"/>
              </w:rPr>
            </w:pPr>
            <w:r w:rsidRPr="005D072F">
              <w:rPr>
                <w:rFonts w:ascii="Times New Roman" w:hAnsi="Times New Roman"/>
                <w:szCs w:val="24"/>
                <w:lang w:val="bg-BG"/>
              </w:rPr>
              <w:t>Този вариант няма да повиши ефективността на работния процес в агенцията и няма да доведе до оптимизиране на организационната й структура, к</w:t>
            </w:r>
            <w:r w:rsidR="00D945B6" w:rsidRPr="005D072F">
              <w:rPr>
                <w:rFonts w:ascii="Times New Roman" w:hAnsi="Times New Roman"/>
                <w:szCs w:val="24"/>
                <w:lang w:val="bg-BG"/>
              </w:rPr>
              <w:t>оето да доведе до по-</w:t>
            </w:r>
            <w:r w:rsidR="003C2309" w:rsidRPr="005D072F">
              <w:rPr>
                <w:rFonts w:ascii="Times New Roman" w:hAnsi="Times New Roman"/>
                <w:szCs w:val="24"/>
                <w:lang w:val="bg-BG"/>
              </w:rPr>
              <w:t>добра</w:t>
            </w:r>
            <w:r w:rsidRPr="005D072F">
              <w:rPr>
                <w:rFonts w:ascii="Times New Roman" w:hAnsi="Times New Roman"/>
                <w:szCs w:val="24"/>
                <w:lang w:val="bg-BG"/>
              </w:rPr>
              <w:t xml:space="preserve"> организация за изпълнение на функ</w:t>
            </w:r>
            <w:r w:rsidR="008427CA" w:rsidRPr="005D072F">
              <w:rPr>
                <w:rFonts w:ascii="Times New Roman" w:hAnsi="Times New Roman"/>
                <w:szCs w:val="24"/>
                <w:lang w:val="bg-BG"/>
              </w:rPr>
              <w:t xml:space="preserve">циите. </w:t>
            </w:r>
            <w:r w:rsidRPr="005D072F">
              <w:rPr>
                <w:rFonts w:ascii="Times New Roman" w:hAnsi="Times New Roman"/>
                <w:szCs w:val="24"/>
                <w:lang w:val="bg-BG"/>
              </w:rPr>
              <w:t xml:space="preserve">Липсата на </w:t>
            </w:r>
            <w:r w:rsidR="003B0A26" w:rsidRPr="005D072F">
              <w:rPr>
                <w:rFonts w:ascii="Times New Roman" w:hAnsi="Times New Roman"/>
                <w:szCs w:val="24"/>
                <w:lang w:val="bg-BG"/>
              </w:rPr>
              <w:t xml:space="preserve">дирекция „Лабораторен контрол“ </w:t>
            </w:r>
            <w:r w:rsidRPr="005D072F">
              <w:rPr>
                <w:rFonts w:ascii="Times New Roman" w:hAnsi="Times New Roman"/>
                <w:szCs w:val="24"/>
                <w:lang w:val="bg-BG"/>
              </w:rPr>
              <w:t xml:space="preserve">ще се отразява на </w:t>
            </w:r>
            <w:r w:rsidR="003B0A26" w:rsidRPr="005D072F">
              <w:rPr>
                <w:rFonts w:ascii="Times New Roman" w:hAnsi="Times New Roman"/>
                <w:szCs w:val="24"/>
                <w:lang w:val="bg-BG"/>
              </w:rPr>
              <w:t>контрола</w:t>
            </w:r>
            <w:r w:rsidR="000B048E" w:rsidRPr="005D072F">
              <w:rPr>
                <w:rFonts w:ascii="Times New Roman" w:hAnsi="Times New Roman"/>
                <w:szCs w:val="24"/>
                <w:lang w:val="bg-BG"/>
              </w:rPr>
              <w:t>,</w:t>
            </w:r>
            <w:r w:rsidR="003B0A26" w:rsidRPr="005D072F">
              <w:rPr>
                <w:rFonts w:ascii="Times New Roman" w:hAnsi="Times New Roman"/>
                <w:szCs w:val="24"/>
                <w:lang w:val="bg-BG"/>
              </w:rPr>
              <w:t xml:space="preserve"> осъществяван от Българската агенция по безопасност на храните и на дейността на лабораториите й.</w:t>
            </w:r>
          </w:p>
          <w:p w14:paraId="5C9D1F40" w14:textId="47B0EC81" w:rsidR="000B048E" w:rsidRPr="005D072F" w:rsidRDefault="003B0A26" w:rsidP="000B048E">
            <w:pPr>
              <w:spacing w:line="360" w:lineRule="auto"/>
              <w:jc w:val="both"/>
              <w:rPr>
                <w:rFonts w:ascii="Times New Roman" w:hAnsi="Times New Roman"/>
                <w:szCs w:val="24"/>
                <w:lang w:val="bg-BG" w:eastAsia="bg-BG"/>
              </w:rPr>
            </w:pPr>
            <w:r w:rsidRPr="005D072F">
              <w:rPr>
                <w:rFonts w:ascii="Times New Roman" w:hAnsi="Times New Roman"/>
                <w:szCs w:val="24"/>
                <w:lang w:val="bg-BG" w:eastAsia="bg-BG"/>
              </w:rPr>
              <w:lastRenderedPageBreak/>
              <w:t>Дирекция ЗХОЖКФ към настоящия момент осъществява множество различни и сло</w:t>
            </w:r>
            <w:r w:rsidR="000B048E" w:rsidRPr="005D072F">
              <w:rPr>
                <w:rFonts w:ascii="Times New Roman" w:hAnsi="Times New Roman"/>
                <w:szCs w:val="24"/>
                <w:lang w:val="bg-BG" w:eastAsia="bg-BG"/>
              </w:rPr>
              <w:t>жни функции, което създава трудности за ефективен</w:t>
            </w:r>
            <w:r w:rsidRPr="005D072F">
              <w:rPr>
                <w:rFonts w:ascii="Times New Roman" w:hAnsi="Times New Roman"/>
                <w:szCs w:val="24"/>
                <w:lang w:val="bg-BG" w:eastAsia="bg-BG"/>
              </w:rPr>
              <w:t xml:space="preserve"> контрол. Непредприемането на действи</w:t>
            </w:r>
            <w:r w:rsidR="0038169D" w:rsidRPr="005D072F">
              <w:rPr>
                <w:rFonts w:ascii="Times New Roman" w:hAnsi="Times New Roman"/>
                <w:szCs w:val="24"/>
                <w:lang w:val="bg-BG" w:eastAsia="bg-BG"/>
              </w:rPr>
              <w:t>я</w:t>
            </w:r>
            <w:r w:rsidRPr="005D072F">
              <w:rPr>
                <w:rFonts w:ascii="Times New Roman" w:hAnsi="Times New Roman"/>
                <w:szCs w:val="24"/>
                <w:lang w:val="bg-BG" w:eastAsia="bg-BG"/>
              </w:rPr>
              <w:t xml:space="preserve"> по разделяне на дире</w:t>
            </w:r>
            <w:r w:rsidR="000B048E" w:rsidRPr="005D072F">
              <w:rPr>
                <w:rFonts w:ascii="Times New Roman" w:hAnsi="Times New Roman"/>
                <w:szCs w:val="24"/>
                <w:lang w:val="bg-BG" w:eastAsia="bg-BG"/>
              </w:rPr>
              <w:t xml:space="preserve">кцията ще бъде действие в отрицателна посока. </w:t>
            </w:r>
          </w:p>
          <w:p w14:paraId="5EB59F9C" w14:textId="618407FB" w:rsidR="003B1F9E" w:rsidRPr="005D072F" w:rsidRDefault="0055727C" w:rsidP="00681CD6">
            <w:pPr>
              <w:spacing w:line="360" w:lineRule="auto"/>
              <w:jc w:val="both"/>
              <w:rPr>
                <w:rFonts w:ascii="Times New Roman" w:hAnsi="Times New Roman"/>
                <w:szCs w:val="24"/>
                <w:u w:val="single"/>
                <w:lang w:val="bg-BG" w:eastAsia="bg-BG"/>
              </w:rPr>
            </w:pPr>
            <w:r w:rsidRPr="005D072F">
              <w:rPr>
                <w:rFonts w:ascii="Times New Roman" w:hAnsi="Times New Roman"/>
                <w:szCs w:val="24"/>
                <w:u w:val="single"/>
                <w:lang w:val="bg-BG" w:eastAsia="bg-BG"/>
              </w:rPr>
              <w:t>II</w:t>
            </w:r>
            <w:r w:rsidR="000B048E" w:rsidRPr="005D072F">
              <w:rPr>
                <w:rFonts w:ascii="Times New Roman" w:hAnsi="Times New Roman"/>
                <w:szCs w:val="24"/>
                <w:u w:val="single"/>
                <w:lang w:val="bg-BG" w:eastAsia="bg-BG"/>
              </w:rPr>
              <w:t>. Областни дирекции по безопасност на храните.</w:t>
            </w:r>
          </w:p>
          <w:p w14:paraId="7DE11F73" w14:textId="0C862DB2" w:rsidR="00122017" w:rsidRPr="005D072F" w:rsidRDefault="00936AD1" w:rsidP="00122017">
            <w:pPr>
              <w:spacing w:line="360" w:lineRule="auto"/>
              <w:jc w:val="both"/>
              <w:rPr>
                <w:rFonts w:ascii="Times New Roman" w:hAnsi="Times New Roman"/>
                <w:szCs w:val="24"/>
                <w:lang w:val="bg-BG" w:eastAsia="bg-BG"/>
              </w:rPr>
            </w:pPr>
            <w:r w:rsidRPr="005D072F">
              <w:rPr>
                <w:rFonts w:ascii="Times New Roman" w:hAnsi="Times New Roman"/>
                <w:szCs w:val="24"/>
                <w:lang w:val="bg-BG" w:eastAsia="bg-BG"/>
              </w:rPr>
              <w:t>Липсата на прецизиране и допълнение на функции</w:t>
            </w:r>
            <w:r w:rsidR="00122017" w:rsidRPr="005D072F">
              <w:rPr>
                <w:rFonts w:ascii="Times New Roman" w:hAnsi="Times New Roman"/>
                <w:szCs w:val="24"/>
                <w:lang w:val="bg-BG" w:eastAsia="bg-BG"/>
              </w:rPr>
              <w:t xml:space="preserve"> влияе отрицателно на контрола на съответните обекти. </w:t>
            </w:r>
          </w:p>
          <w:p w14:paraId="04A98A9B" w14:textId="77777777" w:rsidR="00BF5EBB" w:rsidRPr="005D072F" w:rsidRDefault="009041DF" w:rsidP="00BF5EBB">
            <w:pPr>
              <w:spacing w:line="360" w:lineRule="auto"/>
              <w:jc w:val="both"/>
              <w:rPr>
                <w:rFonts w:ascii="Times New Roman" w:hAnsi="Times New Roman"/>
                <w:szCs w:val="24"/>
                <w:u w:val="single"/>
                <w:lang w:val="bg-BG" w:eastAsia="bg-BG"/>
              </w:rPr>
            </w:pPr>
            <w:r w:rsidRPr="005D072F">
              <w:rPr>
                <w:rFonts w:ascii="Times New Roman" w:hAnsi="Times New Roman"/>
                <w:szCs w:val="24"/>
                <w:u w:val="single"/>
                <w:lang w:val="bg-BG" w:eastAsia="bg-BG"/>
              </w:rPr>
              <w:t>III. НДНИВМИ</w:t>
            </w:r>
          </w:p>
          <w:p w14:paraId="18370EBE" w14:textId="4A4BC345" w:rsidR="00BF5EBB" w:rsidRPr="005D072F" w:rsidRDefault="00BF5EBB" w:rsidP="00BF5EBB">
            <w:pPr>
              <w:tabs>
                <w:tab w:val="left" w:pos="7275"/>
              </w:tabs>
              <w:spacing w:line="360" w:lineRule="auto"/>
              <w:jc w:val="both"/>
              <w:rPr>
                <w:rFonts w:ascii="Times New Roman" w:hAnsi="Times New Roman"/>
                <w:szCs w:val="24"/>
                <w:lang w:val="bg-BG" w:eastAsia="bg-BG"/>
              </w:rPr>
            </w:pPr>
            <w:r w:rsidRPr="005D072F">
              <w:rPr>
                <w:rFonts w:ascii="Times New Roman" w:hAnsi="Times New Roman"/>
                <w:szCs w:val="24"/>
                <w:lang w:val="bg-BG" w:eastAsia="bg-BG"/>
              </w:rPr>
              <w:t>Няма да извършва лабораторни анализи по отношение на „мляко“.</w:t>
            </w:r>
            <w:r w:rsidRPr="005D072F">
              <w:rPr>
                <w:rFonts w:ascii="Times New Roman" w:hAnsi="Times New Roman"/>
                <w:szCs w:val="24"/>
                <w:lang w:val="bg-BG" w:eastAsia="bg-BG"/>
              </w:rPr>
              <w:tab/>
            </w:r>
          </w:p>
          <w:p w14:paraId="3E9C08D8" w14:textId="4059C03B"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 xml:space="preserve">Вариант 1 „Приемане на проект на </w:t>
            </w:r>
            <w:r w:rsidR="00C167AF" w:rsidRPr="005D072F">
              <w:rPr>
                <w:rFonts w:ascii="Times New Roman" w:hAnsi="Times New Roman"/>
                <w:b/>
                <w:szCs w:val="24"/>
                <w:lang w:val="bg-BG"/>
              </w:rPr>
              <w:t>П</w:t>
            </w:r>
            <w:r w:rsidRPr="005D072F">
              <w:rPr>
                <w:rFonts w:ascii="Times New Roman" w:hAnsi="Times New Roman"/>
                <w:b/>
                <w:szCs w:val="24"/>
                <w:lang w:val="bg-BG"/>
              </w:rPr>
              <w:t xml:space="preserve">остановление на Министерския съвет за изменение и допълнение на Устройствения правилник на </w:t>
            </w:r>
            <w:r w:rsidR="003B0A26" w:rsidRPr="005D072F">
              <w:rPr>
                <w:rFonts w:ascii="Times New Roman" w:hAnsi="Times New Roman"/>
                <w:b/>
                <w:szCs w:val="24"/>
                <w:lang w:val="bg-BG"/>
              </w:rPr>
              <w:t>Българската агенция по безопасност на храните</w:t>
            </w:r>
            <w:r w:rsidRPr="005D072F">
              <w:rPr>
                <w:rFonts w:ascii="Times New Roman" w:hAnsi="Times New Roman"/>
                <w:b/>
                <w:szCs w:val="24"/>
                <w:lang w:val="bg-BG"/>
              </w:rPr>
              <w:t>”</w:t>
            </w:r>
          </w:p>
          <w:p w14:paraId="18F7F7D2" w14:textId="77777777" w:rsidR="003B1F9E" w:rsidRDefault="000900E1" w:rsidP="005D072F">
            <w:pPr>
              <w:spacing w:line="360" w:lineRule="auto"/>
              <w:jc w:val="both"/>
              <w:rPr>
                <w:rFonts w:ascii="Times New Roman" w:eastAsia="Calibri" w:hAnsi="Times New Roman"/>
                <w:szCs w:val="24"/>
                <w:u w:val="single"/>
                <w:lang w:val="en-US" w:eastAsia="bg-BG"/>
              </w:rPr>
            </w:pPr>
            <w:r w:rsidRPr="005D072F">
              <w:rPr>
                <w:rFonts w:ascii="Times New Roman" w:eastAsia="Calibri" w:hAnsi="Times New Roman"/>
                <w:szCs w:val="24"/>
                <w:u w:val="single"/>
                <w:lang w:val="bg-BG" w:eastAsia="bg-BG"/>
              </w:rPr>
              <w:t>Няма негативни въздействия</w:t>
            </w:r>
          </w:p>
          <w:p w14:paraId="69CA1F32" w14:textId="2DB6EEDE" w:rsidR="00307807" w:rsidRPr="00307807" w:rsidRDefault="00307807" w:rsidP="005D072F">
            <w:pPr>
              <w:spacing w:line="360" w:lineRule="auto"/>
              <w:jc w:val="both"/>
              <w:rPr>
                <w:rFonts w:ascii="Times New Roman" w:hAnsi="Times New Roman"/>
                <w:b/>
                <w:szCs w:val="24"/>
                <w:lang w:val="en-US"/>
              </w:rPr>
            </w:pPr>
          </w:p>
        </w:tc>
      </w:tr>
      <w:tr w:rsidR="003B1F9E" w:rsidRPr="006147CA" w14:paraId="6E85553D" w14:textId="77777777" w:rsidTr="00F34E1A">
        <w:tc>
          <w:tcPr>
            <w:tcW w:w="9464" w:type="dxa"/>
            <w:gridSpan w:val="2"/>
            <w:shd w:val="clear" w:color="auto" w:fill="auto"/>
          </w:tcPr>
          <w:p w14:paraId="62358E97" w14:textId="577C7106"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lastRenderedPageBreak/>
              <w:t xml:space="preserve">6. Положителни въздействия: </w:t>
            </w:r>
          </w:p>
          <w:p w14:paraId="3BAC2AFF" w14:textId="77777777"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вариант 0 „Без действие”</w:t>
            </w:r>
          </w:p>
          <w:p w14:paraId="56FA40F1" w14:textId="5F2E3294" w:rsidR="003B1F9E" w:rsidRPr="005D072F" w:rsidRDefault="000900E1" w:rsidP="00681CD6">
            <w:pPr>
              <w:spacing w:line="360" w:lineRule="auto"/>
              <w:jc w:val="both"/>
              <w:rPr>
                <w:rFonts w:ascii="Times New Roman" w:hAnsi="Times New Roman"/>
                <w:szCs w:val="24"/>
                <w:lang w:val="bg-BG"/>
              </w:rPr>
            </w:pPr>
            <w:r w:rsidRPr="005D072F">
              <w:rPr>
                <w:rFonts w:ascii="Times New Roman" w:hAnsi="Times New Roman"/>
                <w:szCs w:val="24"/>
                <w:lang w:val="bg-BG"/>
              </w:rPr>
              <w:t>Няма положителни въздействия</w:t>
            </w:r>
          </w:p>
          <w:p w14:paraId="471BDDF4" w14:textId="2774EA75"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t xml:space="preserve">вариант 1 „Приемане на проект на </w:t>
            </w:r>
            <w:r w:rsidR="00C167AF" w:rsidRPr="005D072F">
              <w:rPr>
                <w:rFonts w:ascii="Times New Roman" w:hAnsi="Times New Roman"/>
                <w:b/>
                <w:szCs w:val="24"/>
                <w:lang w:val="bg-BG"/>
              </w:rPr>
              <w:t>П</w:t>
            </w:r>
            <w:r w:rsidRPr="005D072F">
              <w:rPr>
                <w:rFonts w:ascii="Times New Roman" w:hAnsi="Times New Roman"/>
                <w:b/>
                <w:szCs w:val="24"/>
                <w:lang w:val="bg-BG"/>
              </w:rPr>
              <w:t xml:space="preserve">остановление на Министерския съвет за изменение и допълнение на Устройствения правилник на </w:t>
            </w:r>
            <w:r w:rsidR="001F24E1" w:rsidRPr="005D072F">
              <w:rPr>
                <w:rFonts w:ascii="Times New Roman" w:hAnsi="Times New Roman"/>
                <w:b/>
                <w:szCs w:val="24"/>
                <w:lang w:val="bg-BG"/>
              </w:rPr>
              <w:t>Българската агенция по безопасност на хранте</w:t>
            </w:r>
            <w:r w:rsidRPr="005D072F">
              <w:rPr>
                <w:rFonts w:ascii="Times New Roman" w:hAnsi="Times New Roman"/>
                <w:b/>
                <w:szCs w:val="24"/>
                <w:lang w:val="bg-BG"/>
              </w:rPr>
              <w:t>”</w:t>
            </w:r>
          </w:p>
          <w:p w14:paraId="131EBFD9" w14:textId="5CEE122E" w:rsidR="003B1F9E" w:rsidRPr="005D072F" w:rsidRDefault="004F3505" w:rsidP="00F34E1A">
            <w:pPr>
              <w:spacing w:before="120" w:line="360" w:lineRule="auto"/>
              <w:jc w:val="both"/>
              <w:rPr>
                <w:rFonts w:ascii="Times New Roman" w:hAnsi="Times New Roman"/>
                <w:szCs w:val="24"/>
                <w:u w:val="single"/>
                <w:lang w:val="bg-BG"/>
              </w:rPr>
            </w:pPr>
            <w:r w:rsidRPr="005D072F">
              <w:rPr>
                <w:rFonts w:ascii="Times New Roman" w:hAnsi="Times New Roman"/>
                <w:szCs w:val="24"/>
                <w:u w:val="single"/>
                <w:lang w:val="bg-BG"/>
              </w:rPr>
              <w:t>I. Българска агe</w:t>
            </w:r>
            <w:r w:rsidR="001F24E1" w:rsidRPr="005D072F">
              <w:rPr>
                <w:rFonts w:ascii="Times New Roman" w:hAnsi="Times New Roman"/>
                <w:szCs w:val="24"/>
                <w:u w:val="single"/>
                <w:lang w:val="bg-BG"/>
              </w:rPr>
              <w:t>нц</w:t>
            </w:r>
            <w:r w:rsidRPr="005D072F">
              <w:rPr>
                <w:rFonts w:ascii="Times New Roman" w:hAnsi="Times New Roman"/>
                <w:szCs w:val="24"/>
                <w:u w:val="single"/>
                <w:lang w:val="bg-BG"/>
              </w:rPr>
              <w:t>и</w:t>
            </w:r>
            <w:r w:rsidR="001F24E1" w:rsidRPr="005D072F">
              <w:rPr>
                <w:rFonts w:ascii="Times New Roman" w:hAnsi="Times New Roman"/>
                <w:szCs w:val="24"/>
                <w:u w:val="single"/>
                <w:lang w:val="bg-BG"/>
              </w:rPr>
              <w:t xml:space="preserve">я по безопасност на храните </w:t>
            </w:r>
          </w:p>
          <w:p w14:paraId="1DB29205" w14:textId="408082CD" w:rsidR="003B1F9E" w:rsidRPr="005D072F" w:rsidRDefault="003B1F9E" w:rsidP="00681CD6">
            <w:pPr>
              <w:spacing w:line="360" w:lineRule="auto"/>
              <w:jc w:val="both"/>
              <w:rPr>
                <w:rFonts w:ascii="Times New Roman" w:hAnsi="Times New Roman"/>
                <w:szCs w:val="24"/>
                <w:lang w:val="bg-BG"/>
              </w:rPr>
            </w:pPr>
            <w:r w:rsidRPr="005D072F">
              <w:rPr>
                <w:rFonts w:ascii="Times New Roman" w:hAnsi="Times New Roman"/>
                <w:szCs w:val="24"/>
                <w:lang w:val="bg-BG"/>
              </w:rPr>
              <w:t>Ще се повиши ефективността на работния процес в агенцията и ще се оптимизира организационната й стр</w:t>
            </w:r>
            <w:r w:rsidR="008B333C" w:rsidRPr="005D072F">
              <w:rPr>
                <w:rFonts w:ascii="Times New Roman" w:hAnsi="Times New Roman"/>
                <w:szCs w:val="24"/>
                <w:lang w:val="bg-BG"/>
              </w:rPr>
              <w:t xml:space="preserve">уктура, което </w:t>
            </w:r>
            <w:r w:rsidR="00C167AF" w:rsidRPr="005D072F">
              <w:rPr>
                <w:rFonts w:ascii="Times New Roman" w:hAnsi="Times New Roman"/>
                <w:szCs w:val="24"/>
                <w:lang w:val="bg-BG"/>
              </w:rPr>
              <w:t xml:space="preserve">ще </w:t>
            </w:r>
            <w:r w:rsidR="008B333C" w:rsidRPr="005D072F">
              <w:rPr>
                <w:rFonts w:ascii="Times New Roman" w:hAnsi="Times New Roman"/>
                <w:szCs w:val="24"/>
                <w:lang w:val="bg-BG"/>
              </w:rPr>
              <w:t>доведе до по-</w:t>
            </w:r>
            <w:r w:rsidRPr="005D072F">
              <w:rPr>
                <w:rFonts w:ascii="Times New Roman" w:hAnsi="Times New Roman"/>
                <w:szCs w:val="24"/>
                <w:lang w:val="bg-BG"/>
              </w:rPr>
              <w:t xml:space="preserve">ефективна организация за изпълнение на функциите. </w:t>
            </w:r>
            <w:r w:rsidR="008B333C" w:rsidRPr="005D072F">
              <w:rPr>
                <w:rFonts w:ascii="Times New Roman" w:hAnsi="Times New Roman"/>
                <w:szCs w:val="24"/>
                <w:lang w:val="bg-BG"/>
              </w:rPr>
              <w:t xml:space="preserve">Вътрешното преразпределение на щатните бройки </w:t>
            </w:r>
            <w:r w:rsidR="00122017" w:rsidRPr="005D072F">
              <w:rPr>
                <w:rFonts w:ascii="Times New Roman" w:hAnsi="Times New Roman"/>
                <w:szCs w:val="24"/>
                <w:lang w:val="bg-BG"/>
              </w:rPr>
              <w:t xml:space="preserve">в Специализираната администрация </w:t>
            </w:r>
            <w:r w:rsidR="008B333C" w:rsidRPr="005D072F">
              <w:rPr>
                <w:rFonts w:ascii="Times New Roman" w:hAnsi="Times New Roman"/>
                <w:szCs w:val="24"/>
                <w:lang w:val="bg-BG"/>
              </w:rPr>
              <w:t>ще се отрази положително върху кадровата</w:t>
            </w:r>
            <w:r w:rsidRPr="005D072F">
              <w:rPr>
                <w:rFonts w:ascii="Times New Roman" w:hAnsi="Times New Roman"/>
                <w:szCs w:val="24"/>
                <w:lang w:val="bg-BG"/>
              </w:rPr>
              <w:t xml:space="preserve"> обезпеченост</w:t>
            </w:r>
            <w:r w:rsidR="008B333C" w:rsidRPr="005D072F">
              <w:rPr>
                <w:rFonts w:ascii="Times New Roman" w:hAnsi="Times New Roman"/>
                <w:szCs w:val="24"/>
                <w:lang w:val="bg-BG"/>
              </w:rPr>
              <w:t xml:space="preserve"> на администрацията и</w:t>
            </w:r>
            <w:r w:rsidRPr="005D072F">
              <w:rPr>
                <w:rFonts w:ascii="Times New Roman" w:hAnsi="Times New Roman"/>
                <w:szCs w:val="24"/>
                <w:lang w:val="bg-BG"/>
              </w:rPr>
              <w:t xml:space="preserve"> ще доведе до </w:t>
            </w:r>
            <w:r w:rsidR="001F24E1" w:rsidRPr="005D072F">
              <w:rPr>
                <w:rFonts w:ascii="Times New Roman" w:hAnsi="Times New Roman"/>
                <w:szCs w:val="24"/>
                <w:lang w:val="bg-BG"/>
              </w:rPr>
              <w:t>по-добро осъществяване на функциите по контрол</w:t>
            </w:r>
            <w:r w:rsidRPr="005D072F">
              <w:rPr>
                <w:rFonts w:ascii="Times New Roman" w:hAnsi="Times New Roman"/>
                <w:szCs w:val="24"/>
                <w:lang w:val="bg-BG"/>
              </w:rPr>
              <w:t xml:space="preserve">. </w:t>
            </w:r>
          </w:p>
          <w:p w14:paraId="66F8EA0B" w14:textId="1DCF8082" w:rsidR="001F24E1" w:rsidRPr="005D072F" w:rsidRDefault="001F24E1" w:rsidP="00681CD6">
            <w:pPr>
              <w:spacing w:line="360" w:lineRule="auto"/>
              <w:jc w:val="both"/>
              <w:rPr>
                <w:rFonts w:ascii="Times New Roman" w:hAnsi="Times New Roman"/>
                <w:szCs w:val="24"/>
                <w:lang w:val="bg-BG"/>
              </w:rPr>
            </w:pPr>
            <w:r w:rsidRPr="005D072F">
              <w:rPr>
                <w:rFonts w:ascii="Times New Roman" w:hAnsi="Times New Roman"/>
                <w:szCs w:val="24"/>
                <w:lang w:val="bg-BG"/>
              </w:rPr>
              <w:t xml:space="preserve">Създаването на дирекция „Лабораторен контрол“, както и разделянето на дирекция ЗХОЖКФ, ще доведе до </w:t>
            </w:r>
            <w:r w:rsidR="00122017" w:rsidRPr="005D072F">
              <w:rPr>
                <w:rFonts w:ascii="Times New Roman" w:hAnsi="Times New Roman"/>
                <w:szCs w:val="24"/>
                <w:lang w:val="bg-BG"/>
              </w:rPr>
              <w:t xml:space="preserve">оптимизиране на дейността на дирекции в Специализираната администрация на Централно управление на БАБХ </w:t>
            </w:r>
            <w:r w:rsidR="00CB77FE" w:rsidRPr="005D072F">
              <w:rPr>
                <w:rFonts w:ascii="Times New Roman" w:hAnsi="Times New Roman"/>
                <w:szCs w:val="24"/>
                <w:lang w:val="bg-BG"/>
              </w:rPr>
              <w:t xml:space="preserve">както и </w:t>
            </w:r>
            <w:r w:rsidRPr="005D072F">
              <w:rPr>
                <w:rFonts w:ascii="Times New Roman" w:hAnsi="Times New Roman"/>
                <w:szCs w:val="24"/>
                <w:lang w:val="bg-BG"/>
              </w:rPr>
              <w:t>повишаване на ефективностт</w:t>
            </w:r>
            <w:r w:rsidR="00CB77FE" w:rsidRPr="005D072F">
              <w:rPr>
                <w:rFonts w:ascii="Times New Roman" w:hAnsi="Times New Roman"/>
                <w:szCs w:val="24"/>
                <w:lang w:val="bg-BG"/>
              </w:rPr>
              <w:t>а на контрола на всички нива в структурата на БАБХ, предвид функциите и правомощията на специализираните дирекции в ЦУ на БАБХ.</w:t>
            </w:r>
          </w:p>
          <w:p w14:paraId="5A724929" w14:textId="22C10F53" w:rsidR="003B1F9E" w:rsidRPr="005D072F" w:rsidRDefault="004F3505" w:rsidP="00F34E1A">
            <w:pPr>
              <w:spacing w:before="120" w:line="360" w:lineRule="auto"/>
              <w:jc w:val="both"/>
              <w:rPr>
                <w:rFonts w:ascii="Times New Roman" w:hAnsi="Times New Roman"/>
                <w:szCs w:val="24"/>
                <w:u w:val="single"/>
                <w:lang w:val="bg-BG"/>
              </w:rPr>
            </w:pPr>
            <w:r w:rsidRPr="005D072F">
              <w:rPr>
                <w:rFonts w:ascii="Times New Roman" w:hAnsi="Times New Roman"/>
                <w:szCs w:val="24"/>
                <w:u w:val="single"/>
                <w:lang w:val="bg-BG"/>
              </w:rPr>
              <w:t>II</w:t>
            </w:r>
            <w:r w:rsidR="003B1F9E" w:rsidRPr="005D072F">
              <w:rPr>
                <w:rFonts w:ascii="Times New Roman" w:hAnsi="Times New Roman"/>
                <w:szCs w:val="24"/>
                <w:u w:val="single"/>
                <w:lang w:val="bg-BG"/>
              </w:rPr>
              <w:t xml:space="preserve">. </w:t>
            </w:r>
            <w:r w:rsidR="00CB77FE" w:rsidRPr="005D072F">
              <w:rPr>
                <w:rFonts w:ascii="Times New Roman" w:hAnsi="Times New Roman"/>
                <w:szCs w:val="24"/>
                <w:u w:val="single"/>
                <w:lang w:val="bg-BG"/>
              </w:rPr>
              <w:t>Областните дирекции по безопасност на храните.</w:t>
            </w:r>
          </w:p>
          <w:p w14:paraId="3F3A3671" w14:textId="4C17EC5F" w:rsidR="00CB77FE" w:rsidRPr="005D072F" w:rsidRDefault="000900E1" w:rsidP="00F34E1A">
            <w:pPr>
              <w:spacing w:before="120" w:line="360" w:lineRule="auto"/>
              <w:jc w:val="both"/>
              <w:rPr>
                <w:rFonts w:ascii="Times New Roman" w:hAnsi="Times New Roman"/>
                <w:szCs w:val="24"/>
                <w:lang w:val="bg-BG"/>
              </w:rPr>
            </w:pPr>
            <w:r w:rsidRPr="005D072F">
              <w:rPr>
                <w:rFonts w:ascii="Times New Roman" w:hAnsi="Times New Roman"/>
                <w:szCs w:val="24"/>
                <w:lang w:val="bg-BG"/>
              </w:rPr>
              <w:t xml:space="preserve">Прецизирането и допълнението на функциите </w:t>
            </w:r>
            <w:r w:rsidR="00CB77FE" w:rsidRPr="005D072F">
              <w:rPr>
                <w:rFonts w:ascii="Times New Roman" w:hAnsi="Times New Roman"/>
                <w:szCs w:val="24"/>
                <w:lang w:val="bg-BG"/>
              </w:rPr>
              <w:t xml:space="preserve">ще доведе до повишаване на ефективността на контрола по цялата хранителна верига. </w:t>
            </w:r>
          </w:p>
          <w:p w14:paraId="578F1085" w14:textId="00271999" w:rsidR="00BF5EBB" w:rsidRPr="005D072F" w:rsidRDefault="00BF5EBB" w:rsidP="00F34E1A">
            <w:pPr>
              <w:spacing w:before="120" w:line="360" w:lineRule="auto"/>
              <w:jc w:val="both"/>
              <w:rPr>
                <w:rFonts w:ascii="Times New Roman" w:hAnsi="Times New Roman"/>
                <w:szCs w:val="24"/>
                <w:u w:val="single"/>
                <w:lang w:val="bg-BG"/>
              </w:rPr>
            </w:pPr>
            <w:r w:rsidRPr="005D072F">
              <w:rPr>
                <w:rFonts w:ascii="Times New Roman" w:hAnsi="Times New Roman"/>
                <w:szCs w:val="24"/>
                <w:u w:val="single"/>
                <w:lang w:val="bg-BG"/>
              </w:rPr>
              <w:lastRenderedPageBreak/>
              <w:t>III. НДНИВМИ</w:t>
            </w:r>
          </w:p>
          <w:p w14:paraId="7BEAE1F7" w14:textId="77777777" w:rsidR="003B1F9E" w:rsidRPr="006147CA" w:rsidRDefault="00BF5EBB" w:rsidP="000900E1">
            <w:pPr>
              <w:spacing w:line="360" w:lineRule="auto"/>
              <w:jc w:val="both"/>
              <w:rPr>
                <w:rFonts w:ascii="Times New Roman" w:hAnsi="Times New Roman"/>
                <w:szCs w:val="24"/>
                <w:lang w:val="ru-RU"/>
              </w:rPr>
            </w:pPr>
            <w:r w:rsidRPr="005D072F">
              <w:rPr>
                <w:rFonts w:ascii="Times New Roman" w:hAnsi="Times New Roman"/>
                <w:szCs w:val="24"/>
                <w:lang w:val="bg-BG"/>
              </w:rPr>
              <w:t>Ще се разшири обхвата на лабораторните анализи извършвани от НДНИВМИ към БАБХ.</w:t>
            </w:r>
            <w:r w:rsidR="00003159" w:rsidRPr="005D072F">
              <w:rPr>
                <w:rFonts w:ascii="Times New Roman" w:hAnsi="Times New Roman"/>
                <w:szCs w:val="24"/>
                <w:lang w:val="bg-BG"/>
              </w:rPr>
              <w:t xml:space="preserve"> Ще се подобри</w:t>
            </w:r>
            <w:r w:rsidRPr="005D072F">
              <w:rPr>
                <w:rFonts w:ascii="Times New Roman" w:hAnsi="Times New Roman"/>
                <w:szCs w:val="24"/>
                <w:lang w:val="bg-BG"/>
              </w:rPr>
              <w:t xml:space="preserve"> организацията на работата и </w:t>
            </w:r>
            <w:r w:rsidR="00003159" w:rsidRPr="005D072F">
              <w:rPr>
                <w:rFonts w:ascii="Times New Roman" w:hAnsi="Times New Roman"/>
                <w:szCs w:val="24"/>
                <w:lang w:val="bg-BG"/>
              </w:rPr>
              <w:t xml:space="preserve">ще се повиши капацитета на лабораторните изследвания провеждани от БАБХ. </w:t>
            </w:r>
            <w:r w:rsidR="000900E1" w:rsidRPr="005D072F">
              <w:rPr>
                <w:rFonts w:ascii="Times New Roman" w:hAnsi="Times New Roman"/>
                <w:szCs w:val="24"/>
                <w:lang w:val="bg-BG"/>
              </w:rPr>
              <w:t xml:space="preserve"> </w:t>
            </w:r>
          </w:p>
          <w:p w14:paraId="549B8D37" w14:textId="052DAD97" w:rsidR="00307807" w:rsidRPr="006147CA" w:rsidRDefault="00307807" w:rsidP="000900E1">
            <w:pPr>
              <w:spacing w:line="360" w:lineRule="auto"/>
              <w:jc w:val="both"/>
              <w:rPr>
                <w:rFonts w:ascii="Times New Roman" w:hAnsi="Times New Roman"/>
                <w:szCs w:val="24"/>
                <w:u w:val="single"/>
                <w:lang w:val="ru-RU" w:eastAsia="bg-BG"/>
              </w:rPr>
            </w:pPr>
          </w:p>
        </w:tc>
      </w:tr>
      <w:tr w:rsidR="003B1F9E" w:rsidRPr="006147CA" w14:paraId="5D9B3B89" w14:textId="77777777" w:rsidTr="00F34E1A">
        <w:tc>
          <w:tcPr>
            <w:tcW w:w="9464" w:type="dxa"/>
            <w:gridSpan w:val="2"/>
            <w:shd w:val="clear" w:color="auto" w:fill="auto"/>
          </w:tcPr>
          <w:p w14:paraId="0C23F256" w14:textId="77777777" w:rsidR="003B1F9E" w:rsidRPr="005D072F" w:rsidRDefault="003B1F9E" w:rsidP="00F34E1A">
            <w:pPr>
              <w:spacing w:before="120" w:line="360" w:lineRule="auto"/>
              <w:jc w:val="both"/>
              <w:rPr>
                <w:rFonts w:ascii="Times New Roman" w:hAnsi="Times New Roman"/>
                <w:szCs w:val="24"/>
                <w:lang w:val="bg-BG"/>
              </w:rPr>
            </w:pPr>
            <w:r w:rsidRPr="005D072F">
              <w:rPr>
                <w:rFonts w:ascii="Times New Roman" w:hAnsi="Times New Roman"/>
                <w:b/>
                <w:szCs w:val="24"/>
                <w:lang w:val="bg-BG"/>
              </w:rPr>
              <w:lastRenderedPageBreak/>
              <w:t>7. Потенциални рискове:</w:t>
            </w:r>
            <w:r w:rsidRPr="005D072F">
              <w:rPr>
                <w:rFonts w:ascii="Times New Roman" w:hAnsi="Times New Roman"/>
                <w:szCs w:val="24"/>
                <w:lang w:val="bg-BG"/>
              </w:rPr>
              <w:t xml:space="preserve"> </w:t>
            </w:r>
          </w:p>
          <w:p w14:paraId="7CEBC726" w14:textId="77777777" w:rsidR="003B1F9E" w:rsidRPr="006147CA" w:rsidRDefault="003B1F9E" w:rsidP="00681CD6">
            <w:pPr>
              <w:spacing w:line="360" w:lineRule="auto"/>
              <w:rPr>
                <w:rFonts w:ascii="Times New Roman" w:hAnsi="Times New Roman"/>
                <w:i/>
                <w:szCs w:val="24"/>
                <w:lang w:val="ru-RU"/>
              </w:rPr>
            </w:pPr>
            <w:r w:rsidRPr="005D072F">
              <w:rPr>
                <w:rFonts w:ascii="Times New Roman" w:hAnsi="Times New Roman"/>
                <w:szCs w:val="24"/>
                <w:lang w:val="bg-BG"/>
              </w:rPr>
              <w:t>Не са идентифицирани потенциални рискове. С предлаганата про</w:t>
            </w:r>
            <w:r w:rsidR="00AC7AD7" w:rsidRPr="005D072F">
              <w:rPr>
                <w:rFonts w:ascii="Times New Roman" w:hAnsi="Times New Roman"/>
                <w:szCs w:val="24"/>
                <w:lang w:val="bg-BG"/>
              </w:rPr>
              <w:t xml:space="preserve">мяна </w:t>
            </w:r>
            <w:r w:rsidRPr="005D072F">
              <w:rPr>
                <w:rFonts w:ascii="Times New Roman" w:hAnsi="Times New Roman"/>
                <w:szCs w:val="24"/>
                <w:lang w:val="bg-BG"/>
              </w:rPr>
              <w:t>ще се повиши (з</w:t>
            </w:r>
            <w:r w:rsidR="00AC7AD7" w:rsidRPr="005D072F">
              <w:rPr>
                <w:rFonts w:ascii="Times New Roman" w:hAnsi="Times New Roman"/>
                <w:szCs w:val="24"/>
                <w:lang w:val="bg-BG"/>
              </w:rPr>
              <w:t>а Българската агенция по безопасност на храните</w:t>
            </w:r>
            <w:r w:rsidRPr="005D072F">
              <w:rPr>
                <w:rFonts w:ascii="Times New Roman" w:hAnsi="Times New Roman"/>
                <w:szCs w:val="24"/>
                <w:lang w:val="bg-BG"/>
              </w:rPr>
              <w:t>) настоящото ниво на ефективност.</w:t>
            </w:r>
            <w:r w:rsidRPr="005D072F">
              <w:rPr>
                <w:rFonts w:ascii="Times New Roman" w:hAnsi="Times New Roman"/>
                <w:i/>
                <w:szCs w:val="24"/>
                <w:lang w:val="bg-BG"/>
              </w:rPr>
              <w:t xml:space="preserve"> </w:t>
            </w:r>
          </w:p>
          <w:p w14:paraId="5A147361" w14:textId="4B6FB83E" w:rsidR="00307807" w:rsidRPr="006147CA" w:rsidRDefault="00307807" w:rsidP="00681CD6">
            <w:pPr>
              <w:spacing w:line="360" w:lineRule="auto"/>
              <w:rPr>
                <w:rFonts w:ascii="Times New Roman" w:hAnsi="Times New Roman"/>
                <w:b/>
                <w:szCs w:val="24"/>
                <w:lang w:val="ru-RU"/>
              </w:rPr>
            </w:pPr>
          </w:p>
        </w:tc>
      </w:tr>
      <w:tr w:rsidR="003B1F9E" w:rsidRPr="006147CA" w14:paraId="7C5DA86C" w14:textId="77777777" w:rsidTr="00F34E1A">
        <w:tc>
          <w:tcPr>
            <w:tcW w:w="9464" w:type="dxa"/>
            <w:gridSpan w:val="2"/>
            <w:shd w:val="clear" w:color="auto" w:fill="auto"/>
          </w:tcPr>
          <w:p w14:paraId="2747D4CE" w14:textId="77777777" w:rsidR="003B1F9E" w:rsidRPr="005D072F" w:rsidRDefault="003B1F9E" w:rsidP="00F34E1A">
            <w:pPr>
              <w:spacing w:before="120" w:line="360" w:lineRule="auto"/>
              <w:rPr>
                <w:rFonts w:ascii="Times New Roman" w:hAnsi="Times New Roman"/>
                <w:b/>
                <w:szCs w:val="24"/>
                <w:lang w:val="bg-BG"/>
              </w:rPr>
            </w:pPr>
            <w:r w:rsidRPr="005D072F">
              <w:rPr>
                <w:rFonts w:ascii="Times New Roman" w:hAnsi="Times New Roman"/>
                <w:b/>
                <w:szCs w:val="24"/>
                <w:lang w:val="bg-BG"/>
              </w:rPr>
              <w:t>8.1. Административната тежест за физическите и юридическите лица:</w:t>
            </w:r>
          </w:p>
          <w:p w14:paraId="09BBBB1B" w14:textId="77777777" w:rsidR="003B1F9E" w:rsidRPr="005D072F" w:rsidRDefault="003B1F9E" w:rsidP="00681CD6">
            <w:pPr>
              <w:spacing w:line="360" w:lineRule="auto"/>
              <w:rPr>
                <w:rFonts w:ascii="Times New Roman" w:hAnsi="Times New Roman"/>
                <w:szCs w:val="24"/>
                <w:lang w:val="bg-BG"/>
              </w:rPr>
            </w:pPr>
            <w:r w:rsidRPr="005D072F">
              <w:rPr>
                <w:rFonts w:ascii="MS Mincho" w:eastAsia="MS Mincho" w:hAnsi="MS Mincho" w:cs="MS Mincho"/>
                <w:szCs w:val="24"/>
                <w:lang w:val="bg-BG"/>
              </w:rPr>
              <w:t>☐</w:t>
            </w:r>
            <w:r w:rsidRPr="005D072F">
              <w:rPr>
                <w:rFonts w:ascii="Times New Roman" w:hAnsi="Times New Roman"/>
                <w:szCs w:val="24"/>
                <w:lang w:val="bg-BG"/>
              </w:rPr>
              <w:t xml:space="preserve"> Ще се повиши</w:t>
            </w:r>
          </w:p>
          <w:p w14:paraId="0205AD3D" w14:textId="77777777" w:rsidR="003B1F9E" w:rsidRPr="005D072F" w:rsidRDefault="003B1F9E" w:rsidP="00681CD6">
            <w:pPr>
              <w:spacing w:line="360" w:lineRule="auto"/>
              <w:rPr>
                <w:rFonts w:ascii="Times New Roman" w:hAnsi="Times New Roman"/>
                <w:b/>
                <w:szCs w:val="24"/>
                <w:lang w:val="bg-BG"/>
              </w:rPr>
            </w:pPr>
            <w:r w:rsidRPr="005D072F">
              <w:rPr>
                <w:rFonts w:ascii="MS Mincho" w:eastAsia="MS Mincho" w:hAnsi="MS Mincho" w:cs="MS Mincho"/>
                <w:b/>
                <w:szCs w:val="24"/>
                <w:lang w:val="bg-BG"/>
              </w:rPr>
              <w:t>☐</w:t>
            </w:r>
            <w:r w:rsidRPr="005D072F">
              <w:rPr>
                <w:rFonts w:ascii="Times New Roman" w:hAnsi="Times New Roman"/>
                <w:b/>
                <w:szCs w:val="24"/>
                <w:lang w:val="bg-BG"/>
              </w:rPr>
              <w:t xml:space="preserve"> </w:t>
            </w:r>
            <w:r w:rsidRPr="005D072F">
              <w:rPr>
                <w:rFonts w:ascii="Times New Roman" w:hAnsi="Times New Roman"/>
                <w:szCs w:val="24"/>
                <w:lang w:val="bg-BG"/>
              </w:rPr>
              <w:t>Ще се намали</w:t>
            </w:r>
          </w:p>
          <w:p w14:paraId="2ED3BA01" w14:textId="77777777" w:rsidR="003B1F9E" w:rsidRPr="005D072F" w:rsidRDefault="003B1F9E" w:rsidP="00681CD6">
            <w:pPr>
              <w:spacing w:line="360" w:lineRule="auto"/>
              <w:rPr>
                <w:rFonts w:ascii="Times New Roman" w:hAnsi="Times New Roman"/>
                <w:szCs w:val="24"/>
                <w:lang w:val="bg-BG"/>
              </w:rPr>
            </w:pPr>
            <w:r w:rsidRPr="005D072F">
              <w:rPr>
                <w:rFonts w:ascii="MS Mincho" w:eastAsia="MS Mincho" w:hAnsi="MS Mincho" w:cs="MS Mincho"/>
                <w:szCs w:val="24"/>
                <w:lang w:val="bg-BG"/>
              </w:rPr>
              <w:t>☒</w:t>
            </w:r>
            <w:r w:rsidRPr="005D072F">
              <w:rPr>
                <w:rFonts w:ascii="Times New Roman" w:hAnsi="Times New Roman"/>
                <w:szCs w:val="24"/>
                <w:lang w:val="bg-BG"/>
              </w:rPr>
              <w:t xml:space="preserve"> Няма ефект</w:t>
            </w:r>
            <w:r w:rsidRPr="005D072F">
              <w:rPr>
                <w:rFonts w:ascii="Times New Roman" w:hAnsi="Times New Roman"/>
                <w:b/>
                <w:szCs w:val="24"/>
                <w:lang w:val="bg-BG"/>
              </w:rPr>
              <w:t>.</w:t>
            </w:r>
          </w:p>
          <w:p w14:paraId="0B937EBA" w14:textId="77777777" w:rsidR="003B1F9E" w:rsidRPr="005D072F" w:rsidRDefault="003B1F9E" w:rsidP="00F34E1A">
            <w:pPr>
              <w:spacing w:before="120" w:line="360" w:lineRule="auto"/>
              <w:rPr>
                <w:rFonts w:ascii="Times New Roman" w:hAnsi="Times New Roman"/>
                <w:szCs w:val="24"/>
                <w:lang w:val="bg-BG"/>
              </w:rPr>
            </w:pPr>
            <w:r w:rsidRPr="005D072F">
              <w:rPr>
                <w:rFonts w:ascii="Times New Roman" w:hAnsi="Times New Roman"/>
                <w:b/>
                <w:szCs w:val="24"/>
                <w:lang w:val="bg-BG"/>
              </w:rPr>
              <w:t>8.2. Създават ли се нови регулаторни режими? Засягат ли се съществуващи режими и услуги?</w:t>
            </w:r>
          </w:p>
          <w:p w14:paraId="7C43F7E9" w14:textId="77777777" w:rsidR="003B1F9E" w:rsidRPr="006147CA" w:rsidRDefault="003B1F9E" w:rsidP="00C83FA8">
            <w:pPr>
              <w:spacing w:line="360" w:lineRule="auto"/>
              <w:rPr>
                <w:rFonts w:ascii="Times New Roman" w:hAnsi="Times New Roman"/>
                <w:szCs w:val="24"/>
                <w:lang w:val="ru-RU"/>
              </w:rPr>
            </w:pPr>
            <w:r w:rsidRPr="005D072F">
              <w:rPr>
                <w:rFonts w:ascii="Times New Roman" w:hAnsi="Times New Roman"/>
                <w:szCs w:val="24"/>
                <w:lang w:val="bg-BG"/>
              </w:rPr>
              <w:t>Не се създават нови регулаторни режими и не се засягат съществуващи режими и услуги</w:t>
            </w:r>
          </w:p>
          <w:p w14:paraId="34715F31" w14:textId="77777777" w:rsidR="00307807" w:rsidRPr="006147CA" w:rsidRDefault="00307807" w:rsidP="00C83FA8">
            <w:pPr>
              <w:spacing w:line="360" w:lineRule="auto"/>
              <w:rPr>
                <w:rFonts w:ascii="Times New Roman" w:hAnsi="Times New Roman"/>
                <w:szCs w:val="24"/>
                <w:lang w:val="ru-RU"/>
              </w:rPr>
            </w:pPr>
          </w:p>
        </w:tc>
      </w:tr>
      <w:tr w:rsidR="003B1F9E" w:rsidRPr="005D072F" w14:paraId="72B9B19F" w14:textId="77777777" w:rsidTr="00F34E1A">
        <w:tc>
          <w:tcPr>
            <w:tcW w:w="9464" w:type="dxa"/>
            <w:gridSpan w:val="2"/>
            <w:shd w:val="clear" w:color="auto" w:fill="auto"/>
          </w:tcPr>
          <w:p w14:paraId="30133E55" w14:textId="77777777" w:rsidR="003B1F9E" w:rsidRPr="005D072F" w:rsidRDefault="003B1F9E" w:rsidP="00F34E1A">
            <w:pPr>
              <w:spacing w:before="120" w:line="360" w:lineRule="auto"/>
              <w:rPr>
                <w:rFonts w:ascii="Times New Roman" w:hAnsi="Times New Roman"/>
                <w:b/>
                <w:szCs w:val="24"/>
                <w:lang w:val="bg-BG"/>
              </w:rPr>
            </w:pPr>
            <w:r w:rsidRPr="005D072F">
              <w:rPr>
                <w:rFonts w:ascii="Times New Roman" w:hAnsi="Times New Roman"/>
                <w:b/>
                <w:szCs w:val="24"/>
                <w:lang w:val="bg-BG"/>
              </w:rPr>
              <w:t>9. Създават ли се нови регистри?</w:t>
            </w:r>
          </w:p>
          <w:p w14:paraId="568A9044" w14:textId="77777777" w:rsidR="003B1F9E" w:rsidRDefault="003B1F9E" w:rsidP="00C83FA8">
            <w:pPr>
              <w:spacing w:line="360" w:lineRule="auto"/>
              <w:rPr>
                <w:rFonts w:ascii="Times New Roman" w:hAnsi="Times New Roman"/>
                <w:szCs w:val="24"/>
                <w:lang w:val="en-US"/>
              </w:rPr>
            </w:pPr>
            <w:r w:rsidRPr="005D072F">
              <w:rPr>
                <w:rFonts w:ascii="Times New Roman" w:hAnsi="Times New Roman"/>
                <w:szCs w:val="24"/>
                <w:lang w:val="bg-BG"/>
              </w:rPr>
              <w:t>Не</w:t>
            </w:r>
          </w:p>
          <w:p w14:paraId="6D4B0989" w14:textId="77777777" w:rsidR="00307807" w:rsidRPr="00307807" w:rsidRDefault="00307807" w:rsidP="00F34E1A">
            <w:pPr>
              <w:spacing w:after="120" w:line="360" w:lineRule="auto"/>
              <w:rPr>
                <w:rFonts w:ascii="Times New Roman" w:hAnsi="Times New Roman"/>
                <w:szCs w:val="24"/>
                <w:lang w:val="en-US"/>
              </w:rPr>
            </w:pPr>
          </w:p>
        </w:tc>
      </w:tr>
      <w:tr w:rsidR="003B1F9E" w:rsidRPr="005D072F" w14:paraId="66E42D9D" w14:textId="77777777" w:rsidTr="00F34E1A">
        <w:tc>
          <w:tcPr>
            <w:tcW w:w="9464" w:type="dxa"/>
            <w:gridSpan w:val="2"/>
            <w:shd w:val="clear" w:color="auto" w:fill="auto"/>
          </w:tcPr>
          <w:p w14:paraId="58E00D7B" w14:textId="77777777" w:rsidR="003B1F9E" w:rsidRPr="005D072F" w:rsidRDefault="003B1F9E" w:rsidP="00F34E1A">
            <w:pPr>
              <w:spacing w:before="120" w:line="360" w:lineRule="auto"/>
              <w:rPr>
                <w:rFonts w:ascii="Times New Roman" w:hAnsi="Times New Roman"/>
                <w:b/>
                <w:szCs w:val="24"/>
                <w:lang w:val="bg-BG"/>
              </w:rPr>
            </w:pPr>
            <w:r w:rsidRPr="005D072F">
              <w:rPr>
                <w:rFonts w:ascii="Times New Roman" w:hAnsi="Times New Roman"/>
                <w:b/>
                <w:szCs w:val="24"/>
                <w:lang w:val="bg-BG"/>
              </w:rPr>
              <w:t xml:space="preserve">10. Как въздейства актът върху </w:t>
            </w:r>
            <w:r w:rsidRPr="005D072F">
              <w:rPr>
                <w:rFonts w:ascii="Times New Roman" w:hAnsi="Times New Roman"/>
                <w:szCs w:val="24"/>
                <w:lang w:val="bg-BG"/>
              </w:rPr>
              <w:t>микро-</w:t>
            </w:r>
            <w:r w:rsidRPr="005D072F">
              <w:rPr>
                <w:rFonts w:ascii="Times New Roman" w:hAnsi="Times New Roman"/>
                <w:b/>
                <w:szCs w:val="24"/>
                <w:lang w:val="bg-BG"/>
              </w:rPr>
              <w:t>, малките и средните предприятия (МСП)?</w:t>
            </w:r>
          </w:p>
          <w:p w14:paraId="2672171B" w14:textId="77777777" w:rsidR="003B1F9E" w:rsidRPr="005D072F" w:rsidRDefault="003B1F9E" w:rsidP="00307807">
            <w:pPr>
              <w:spacing w:line="360" w:lineRule="auto"/>
              <w:rPr>
                <w:rFonts w:ascii="Times New Roman" w:hAnsi="Times New Roman"/>
                <w:szCs w:val="24"/>
                <w:lang w:val="bg-BG"/>
              </w:rPr>
            </w:pPr>
            <w:r w:rsidRPr="005D072F">
              <w:rPr>
                <w:rFonts w:ascii="MS Mincho" w:eastAsia="MS Mincho" w:hAnsi="MS Mincho" w:cs="MS Mincho"/>
                <w:szCs w:val="24"/>
                <w:lang w:val="bg-BG"/>
              </w:rPr>
              <w:t>☐</w:t>
            </w:r>
            <w:r w:rsidRPr="005D072F">
              <w:rPr>
                <w:rFonts w:ascii="Times New Roman" w:hAnsi="Times New Roman"/>
                <w:szCs w:val="24"/>
                <w:lang w:val="bg-BG"/>
              </w:rPr>
              <w:t xml:space="preserve"> Актът засяга пряко МСП</w:t>
            </w:r>
          </w:p>
          <w:p w14:paraId="01ED1E1C" w14:textId="0F787882" w:rsidR="003B1F9E" w:rsidRPr="005D072F" w:rsidRDefault="000155C1" w:rsidP="00307807">
            <w:pPr>
              <w:spacing w:line="360" w:lineRule="auto"/>
              <w:rPr>
                <w:rFonts w:ascii="Times New Roman" w:hAnsi="Times New Roman"/>
                <w:szCs w:val="24"/>
                <w:lang w:val="bg-BG"/>
              </w:rPr>
            </w:pPr>
            <w:r w:rsidRPr="005D072F">
              <w:rPr>
                <w:rFonts w:ascii="MS Mincho" w:eastAsia="MS Mincho" w:hAnsi="MS Mincho" w:cs="MS Mincho"/>
                <w:szCs w:val="24"/>
                <w:lang w:val="bg-BG"/>
              </w:rPr>
              <w:t>☐</w:t>
            </w:r>
            <w:r w:rsidR="00C02B09" w:rsidRPr="005D072F">
              <w:rPr>
                <w:rFonts w:ascii="Times New Roman" w:hAnsi="Times New Roman"/>
                <w:szCs w:val="24"/>
                <w:lang w:val="bg-BG"/>
              </w:rPr>
              <w:t xml:space="preserve"> </w:t>
            </w:r>
            <w:r w:rsidR="003B1F9E" w:rsidRPr="005D072F">
              <w:rPr>
                <w:rFonts w:ascii="Times New Roman" w:hAnsi="Times New Roman"/>
                <w:szCs w:val="24"/>
                <w:lang w:val="bg-BG"/>
              </w:rPr>
              <w:t>Актът не засяга МСП</w:t>
            </w:r>
          </w:p>
          <w:p w14:paraId="1CCD6CD4" w14:textId="77777777" w:rsidR="003B1F9E" w:rsidRDefault="000155C1" w:rsidP="00307807">
            <w:pPr>
              <w:spacing w:line="360" w:lineRule="auto"/>
              <w:rPr>
                <w:rFonts w:ascii="Times New Roman" w:hAnsi="Times New Roman"/>
                <w:szCs w:val="24"/>
                <w:lang w:val="en-US"/>
              </w:rPr>
            </w:pPr>
            <w:r w:rsidRPr="005D072F">
              <w:rPr>
                <w:rFonts w:ascii="MS Mincho" w:eastAsia="MS Mincho" w:hAnsi="MS Mincho" w:cs="MS Mincho"/>
                <w:szCs w:val="24"/>
                <w:lang w:val="bg-BG"/>
              </w:rPr>
              <w:t>☒</w:t>
            </w:r>
            <w:r w:rsidR="003B1F9E" w:rsidRPr="005D072F">
              <w:rPr>
                <w:rFonts w:ascii="Times New Roman" w:hAnsi="Times New Roman"/>
                <w:szCs w:val="24"/>
                <w:lang w:val="bg-BG"/>
              </w:rPr>
              <w:t>Няма ефект</w:t>
            </w:r>
          </w:p>
          <w:p w14:paraId="00A8CD9A" w14:textId="7758564B" w:rsidR="00307807" w:rsidRPr="00307807" w:rsidRDefault="00307807" w:rsidP="00307807">
            <w:pPr>
              <w:spacing w:line="360" w:lineRule="auto"/>
              <w:rPr>
                <w:rFonts w:ascii="Times New Roman" w:hAnsi="Times New Roman"/>
                <w:szCs w:val="24"/>
                <w:lang w:val="en-US"/>
              </w:rPr>
            </w:pPr>
          </w:p>
        </w:tc>
      </w:tr>
      <w:tr w:rsidR="003B1F9E" w:rsidRPr="005D072F" w14:paraId="69F21D5C" w14:textId="77777777" w:rsidTr="00F34E1A">
        <w:tc>
          <w:tcPr>
            <w:tcW w:w="9464" w:type="dxa"/>
            <w:gridSpan w:val="2"/>
            <w:shd w:val="clear" w:color="auto" w:fill="auto"/>
          </w:tcPr>
          <w:p w14:paraId="5AB6D85D" w14:textId="77777777" w:rsidR="003B1F9E" w:rsidRPr="005D072F" w:rsidRDefault="003B1F9E" w:rsidP="00307807">
            <w:pPr>
              <w:spacing w:before="120" w:line="360" w:lineRule="auto"/>
              <w:rPr>
                <w:rFonts w:ascii="Times New Roman" w:hAnsi="Times New Roman"/>
                <w:b/>
                <w:szCs w:val="24"/>
                <w:lang w:val="bg-BG"/>
              </w:rPr>
            </w:pPr>
            <w:r w:rsidRPr="005D072F">
              <w:rPr>
                <w:rFonts w:ascii="Times New Roman" w:hAnsi="Times New Roman"/>
                <w:b/>
                <w:szCs w:val="24"/>
                <w:lang w:val="bg-BG"/>
              </w:rPr>
              <w:t>11.  Проектът на нормативен акт изисква ли цялостна оценка на въздействието?</w:t>
            </w:r>
          </w:p>
          <w:p w14:paraId="339749F1" w14:textId="77777777" w:rsidR="003B1F9E" w:rsidRPr="005D072F" w:rsidRDefault="003B1F9E" w:rsidP="00307807">
            <w:pPr>
              <w:spacing w:line="360" w:lineRule="auto"/>
              <w:rPr>
                <w:rFonts w:ascii="Times New Roman" w:hAnsi="Times New Roman"/>
                <w:szCs w:val="24"/>
                <w:lang w:val="bg-BG"/>
              </w:rPr>
            </w:pPr>
            <w:r w:rsidRPr="005D072F">
              <w:rPr>
                <w:rFonts w:ascii="MS Mincho" w:eastAsia="MS Mincho" w:hAnsi="MS Mincho" w:cs="MS Mincho"/>
                <w:szCs w:val="24"/>
                <w:lang w:val="bg-BG"/>
              </w:rPr>
              <w:t>☐</w:t>
            </w:r>
            <w:r w:rsidRPr="005D072F">
              <w:rPr>
                <w:rFonts w:ascii="Times New Roman" w:hAnsi="Times New Roman"/>
                <w:szCs w:val="24"/>
                <w:lang w:val="bg-BG"/>
              </w:rPr>
              <w:t xml:space="preserve"> Да</w:t>
            </w:r>
          </w:p>
          <w:p w14:paraId="0FD4B89E" w14:textId="77777777" w:rsidR="003B1F9E" w:rsidRDefault="003B1F9E" w:rsidP="00307807">
            <w:pPr>
              <w:spacing w:line="360" w:lineRule="auto"/>
              <w:rPr>
                <w:rFonts w:ascii="Times New Roman" w:hAnsi="Times New Roman"/>
                <w:szCs w:val="24"/>
                <w:lang w:val="en-US"/>
              </w:rPr>
            </w:pPr>
            <w:r w:rsidRPr="005D072F">
              <w:rPr>
                <w:rFonts w:ascii="Arial Unicode MS" w:eastAsia="Arial Unicode MS" w:hAnsi="Arial Unicode MS" w:cs="Arial Unicode MS"/>
                <w:szCs w:val="24"/>
                <w:lang w:val="bg-BG"/>
              </w:rPr>
              <w:t xml:space="preserve">☒ </w:t>
            </w:r>
            <w:r w:rsidRPr="005D072F">
              <w:rPr>
                <w:rFonts w:ascii="Times New Roman" w:hAnsi="Times New Roman"/>
                <w:szCs w:val="24"/>
                <w:lang w:val="bg-BG"/>
              </w:rPr>
              <w:t>Не</w:t>
            </w:r>
          </w:p>
          <w:p w14:paraId="4DFC7A71" w14:textId="77777777" w:rsidR="00307807" w:rsidRPr="00307807" w:rsidRDefault="00307807" w:rsidP="00307807">
            <w:pPr>
              <w:spacing w:line="360" w:lineRule="auto"/>
              <w:rPr>
                <w:rFonts w:ascii="Times New Roman" w:hAnsi="Times New Roman"/>
                <w:szCs w:val="24"/>
                <w:lang w:val="en-US"/>
              </w:rPr>
            </w:pPr>
          </w:p>
        </w:tc>
      </w:tr>
      <w:tr w:rsidR="003B1F9E" w:rsidRPr="006147CA" w14:paraId="53AC38BE" w14:textId="77777777" w:rsidTr="00F34E1A">
        <w:tc>
          <w:tcPr>
            <w:tcW w:w="9464" w:type="dxa"/>
            <w:gridSpan w:val="2"/>
            <w:shd w:val="clear" w:color="auto" w:fill="auto"/>
          </w:tcPr>
          <w:p w14:paraId="085D4A3C" w14:textId="77777777" w:rsidR="003B1F9E" w:rsidRPr="005D072F" w:rsidRDefault="003B1F9E" w:rsidP="00F34E1A">
            <w:pPr>
              <w:spacing w:before="120" w:line="360" w:lineRule="auto"/>
              <w:rPr>
                <w:rFonts w:ascii="Times New Roman" w:hAnsi="Times New Roman"/>
                <w:szCs w:val="24"/>
                <w:lang w:val="bg-BG"/>
              </w:rPr>
            </w:pPr>
            <w:r w:rsidRPr="005D072F">
              <w:rPr>
                <w:rFonts w:ascii="Times New Roman" w:hAnsi="Times New Roman"/>
                <w:b/>
                <w:szCs w:val="24"/>
                <w:lang w:val="bg-BG"/>
              </w:rPr>
              <w:t>12. Обществени консултации:</w:t>
            </w:r>
            <w:r w:rsidRPr="005D072F">
              <w:rPr>
                <w:rFonts w:ascii="Times New Roman" w:hAnsi="Times New Roman"/>
                <w:szCs w:val="24"/>
                <w:lang w:val="bg-BG"/>
              </w:rPr>
              <w:t xml:space="preserve"> </w:t>
            </w:r>
          </w:p>
          <w:p w14:paraId="3FE04C5B" w14:textId="77777777" w:rsidR="003B1F9E" w:rsidRPr="006147CA" w:rsidRDefault="003B1F9E" w:rsidP="00CB77FE">
            <w:pPr>
              <w:spacing w:after="120" w:line="360" w:lineRule="auto"/>
              <w:jc w:val="both"/>
              <w:rPr>
                <w:rFonts w:ascii="Times New Roman" w:hAnsi="Times New Roman"/>
                <w:i/>
                <w:szCs w:val="24"/>
                <w:lang w:val="ru-RU"/>
              </w:rPr>
            </w:pPr>
            <w:r w:rsidRPr="005D072F">
              <w:rPr>
                <w:rFonts w:ascii="Times New Roman" w:hAnsi="Times New Roman"/>
                <w:szCs w:val="24"/>
                <w:lang w:val="bg-BG"/>
              </w:rPr>
              <w:t xml:space="preserve">Проектът на </w:t>
            </w:r>
            <w:r w:rsidR="0058764D" w:rsidRPr="005D072F">
              <w:rPr>
                <w:rFonts w:ascii="Times New Roman" w:hAnsi="Times New Roman"/>
                <w:szCs w:val="24"/>
                <w:lang w:val="bg-BG"/>
              </w:rPr>
              <w:t>П</w:t>
            </w:r>
            <w:r w:rsidRPr="005D072F">
              <w:rPr>
                <w:rFonts w:ascii="Times New Roman" w:hAnsi="Times New Roman"/>
                <w:szCs w:val="24"/>
                <w:lang w:val="bg-BG"/>
              </w:rPr>
              <w:t xml:space="preserve">остановление на Министерския съвет за изменение и допълнение на </w:t>
            </w:r>
            <w:r w:rsidRPr="005D072F">
              <w:rPr>
                <w:rFonts w:ascii="Times New Roman" w:hAnsi="Times New Roman"/>
                <w:szCs w:val="24"/>
                <w:lang w:val="bg-BG"/>
              </w:rPr>
              <w:lastRenderedPageBreak/>
              <w:t xml:space="preserve">Устройствения правилник на </w:t>
            </w:r>
            <w:r w:rsidR="006E2367" w:rsidRPr="005D072F">
              <w:rPr>
                <w:rFonts w:ascii="Times New Roman" w:hAnsi="Times New Roman"/>
                <w:szCs w:val="24"/>
                <w:lang w:val="bg-BG"/>
              </w:rPr>
              <w:t>Българската агенция по безопасност на храните</w:t>
            </w:r>
            <w:r w:rsidR="0058764D" w:rsidRPr="005D072F">
              <w:rPr>
                <w:rFonts w:ascii="Times New Roman" w:hAnsi="Times New Roman"/>
                <w:szCs w:val="24"/>
                <w:lang w:val="bg-BG"/>
              </w:rPr>
              <w:t>, докладът към него, частичната предварителна оценка на въздействието и становището на дирекция „Модернизация на администрацията“ при Министерския съвет</w:t>
            </w:r>
            <w:r w:rsidRPr="005D072F">
              <w:rPr>
                <w:rFonts w:ascii="Times New Roman" w:hAnsi="Times New Roman"/>
                <w:szCs w:val="24"/>
                <w:lang w:val="bg-BG"/>
              </w:rPr>
              <w:t xml:space="preserve"> ще бъд</w:t>
            </w:r>
            <w:r w:rsidR="0058764D" w:rsidRPr="005D072F">
              <w:rPr>
                <w:rFonts w:ascii="Times New Roman" w:hAnsi="Times New Roman"/>
                <w:szCs w:val="24"/>
                <w:lang w:val="bg-BG"/>
              </w:rPr>
              <w:t>ат</w:t>
            </w:r>
            <w:r w:rsidRPr="005D072F">
              <w:rPr>
                <w:rFonts w:ascii="Times New Roman" w:hAnsi="Times New Roman"/>
                <w:szCs w:val="24"/>
                <w:lang w:val="bg-BG"/>
              </w:rPr>
              <w:t xml:space="preserve"> публикуван</w:t>
            </w:r>
            <w:r w:rsidR="0058764D" w:rsidRPr="005D072F">
              <w:rPr>
                <w:rFonts w:ascii="Times New Roman" w:hAnsi="Times New Roman"/>
                <w:szCs w:val="24"/>
                <w:lang w:val="bg-BG"/>
              </w:rPr>
              <w:t>и</w:t>
            </w:r>
            <w:r w:rsidRPr="005D072F">
              <w:rPr>
                <w:rFonts w:ascii="Times New Roman" w:hAnsi="Times New Roman"/>
                <w:szCs w:val="24"/>
                <w:lang w:val="bg-BG"/>
              </w:rPr>
              <w:t xml:space="preserve"> на интернет страницата на Министерство на</w:t>
            </w:r>
            <w:r w:rsidR="00CB77FE" w:rsidRPr="005D072F">
              <w:rPr>
                <w:rFonts w:ascii="Times New Roman" w:hAnsi="Times New Roman"/>
                <w:szCs w:val="24"/>
                <w:lang w:val="bg-BG"/>
              </w:rPr>
              <w:t xml:space="preserve"> земеделието, храните и горите</w:t>
            </w:r>
            <w:r w:rsidRPr="005D072F">
              <w:rPr>
                <w:rFonts w:ascii="Times New Roman" w:hAnsi="Times New Roman"/>
                <w:szCs w:val="24"/>
                <w:lang w:val="bg-BG"/>
              </w:rPr>
              <w:t xml:space="preserve"> и на Портала за обществени консултации за срок от 30</w:t>
            </w:r>
            <w:r w:rsidRPr="005D072F">
              <w:rPr>
                <w:rFonts w:ascii="Times New Roman" w:hAnsi="Times New Roman"/>
                <w:color w:val="FF0000"/>
                <w:szCs w:val="24"/>
                <w:lang w:val="bg-BG"/>
              </w:rPr>
              <w:t xml:space="preserve"> </w:t>
            </w:r>
            <w:r w:rsidRPr="005D072F">
              <w:rPr>
                <w:rFonts w:ascii="Times New Roman" w:hAnsi="Times New Roman"/>
                <w:szCs w:val="24"/>
                <w:lang w:val="bg-BG"/>
              </w:rPr>
              <w:t xml:space="preserve">дни. </w:t>
            </w:r>
            <w:r w:rsidRPr="005D072F">
              <w:rPr>
                <w:rFonts w:ascii="Times New Roman" w:hAnsi="Times New Roman"/>
                <w:i/>
                <w:szCs w:val="24"/>
                <w:lang w:val="bg-BG"/>
              </w:rPr>
              <w:t xml:space="preserve"> </w:t>
            </w:r>
          </w:p>
          <w:p w14:paraId="7DF5A447" w14:textId="2013B26E" w:rsidR="00C83FA8" w:rsidRPr="006147CA" w:rsidRDefault="00C83FA8" w:rsidP="00CB77FE">
            <w:pPr>
              <w:spacing w:after="120" w:line="360" w:lineRule="auto"/>
              <w:jc w:val="both"/>
              <w:rPr>
                <w:rFonts w:ascii="Times New Roman" w:hAnsi="Times New Roman"/>
                <w:szCs w:val="24"/>
                <w:lang w:val="ru-RU"/>
              </w:rPr>
            </w:pPr>
          </w:p>
        </w:tc>
      </w:tr>
      <w:tr w:rsidR="003B1F9E" w:rsidRPr="005D072F" w14:paraId="676A58C6" w14:textId="77777777" w:rsidTr="00F34E1A">
        <w:tc>
          <w:tcPr>
            <w:tcW w:w="9464" w:type="dxa"/>
            <w:gridSpan w:val="2"/>
            <w:shd w:val="clear" w:color="auto" w:fill="auto"/>
          </w:tcPr>
          <w:p w14:paraId="1109C218" w14:textId="77777777" w:rsidR="003B1F9E" w:rsidRPr="005D072F" w:rsidRDefault="003B1F9E" w:rsidP="00F34E1A">
            <w:pPr>
              <w:spacing w:before="120" w:line="360" w:lineRule="auto"/>
              <w:jc w:val="both"/>
              <w:rPr>
                <w:rFonts w:ascii="Times New Roman" w:hAnsi="Times New Roman"/>
                <w:b/>
                <w:szCs w:val="24"/>
                <w:lang w:val="bg-BG"/>
              </w:rPr>
            </w:pPr>
            <w:r w:rsidRPr="005D072F">
              <w:rPr>
                <w:rFonts w:ascii="Times New Roman" w:hAnsi="Times New Roman"/>
                <w:b/>
                <w:szCs w:val="24"/>
                <w:lang w:val="bg-BG"/>
              </w:rPr>
              <w:lastRenderedPageBreak/>
              <w:t>13. Приемането на нормативния акт произтича ли от правото на Европейския съюз?</w:t>
            </w:r>
          </w:p>
          <w:p w14:paraId="3E67C9DE" w14:textId="77777777" w:rsidR="003B1F9E" w:rsidRPr="005D072F" w:rsidRDefault="003B1F9E" w:rsidP="00681CD6">
            <w:pPr>
              <w:spacing w:line="360" w:lineRule="auto"/>
              <w:rPr>
                <w:rFonts w:ascii="Times New Roman" w:hAnsi="Times New Roman"/>
                <w:szCs w:val="24"/>
                <w:lang w:val="bg-BG"/>
              </w:rPr>
            </w:pPr>
            <w:r w:rsidRPr="005D072F">
              <w:rPr>
                <w:rFonts w:ascii="MS Mincho" w:eastAsia="MS Mincho" w:hAnsi="MS Mincho" w:cs="MS Mincho"/>
                <w:szCs w:val="24"/>
                <w:lang w:val="bg-BG"/>
              </w:rPr>
              <w:t>☐</w:t>
            </w:r>
            <w:r w:rsidRPr="005D072F">
              <w:rPr>
                <w:rFonts w:ascii="Times New Roman" w:hAnsi="Times New Roman"/>
                <w:szCs w:val="24"/>
                <w:lang w:val="bg-BG"/>
              </w:rPr>
              <w:t xml:space="preserve"> Да</w:t>
            </w:r>
          </w:p>
          <w:p w14:paraId="1ADE2005" w14:textId="77777777" w:rsidR="003B1F9E" w:rsidRPr="00C83FA8" w:rsidRDefault="003B1F9E" w:rsidP="00681CD6">
            <w:pPr>
              <w:spacing w:line="360" w:lineRule="auto"/>
              <w:jc w:val="both"/>
              <w:rPr>
                <w:rFonts w:ascii="Times New Roman" w:hAnsi="Times New Roman"/>
                <w:szCs w:val="24"/>
                <w:lang w:val="en-US"/>
              </w:rPr>
            </w:pPr>
            <w:r w:rsidRPr="00C83FA8">
              <w:rPr>
                <w:rFonts w:ascii="Arial Unicode MS" w:eastAsia="Arial Unicode MS" w:hAnsi="Arial Unicode MS" w:cs="Arial Unicode MS"/>
                <w:szCs w:val="24"/>
                <w:lang w:val="bg-BG"/>
              </w:rPr>
              <w:t>☒</w:t>
            </w:r>
            <w:r w:rsidRPr="00C83FA8">
              <w:rPr>
                <w:rFonts w:ascii="Times New Roman" w:hAnsi="Times New Roman"/>
                <w:szCs w:val="24"/>
                <w:lang w:val="bg-BG"/>
              </w:rPr>
              <w:t xml:space="preserve"> Не</w:t>
            </w:r>
          </w:p>
          <w:p w14:paraId="2EB81780" w14:textId="77777777" w:rsidR="00C83FA8" w:rsidRPr="00C83FA8" w:rsidRDefault="00C83FA8" w:rsidP="00681CD6">
            <w:pPr>
              <w:spacing w:line="360" w:lineRule="auto"/>
              <w:jc w:val="both"/>
              <w:rPr>
                <w:rFonts w:ascii="Times New Roman" w:hAnsi="Times New Roman"/>
                <w:i/>
                <w:szCs w:val="24"/>
                <w:lang w:val="en-US"/>
              </w:rPr>
            </w:pPr>
          </w:p>
        </w:tc>
      </w:tr>
      <w:tr w:rsidR="003B1F9E" w:rsidRPr="005D072F" w14:paraId="5BB29609" w14:textId="77777777" w:rsidTr="00F34E1A">
        <w:tc>
          <w:tcPr>
            <w:tcW w:w="9464" w:type="dxa"/>
            <w:gridSpan w:val="2"/>
            <w:shd w:val="clear" w:color="auto" w:fill="auto"/>
          </w:tcPr>
          <w:p w14:paraId="75DC8482" w14:textId="77777777" w:rsidR="00BA0099" w:rsidRPr="005D072F" w:rsidRDefault="003B1F9E" w:rsidP="005D072F">
            <w:pPr>
              <w:spacing w:before="120" w:line="360" w:lineRule="auto"/>
              <w:jc w:val="both"/>
              <w:rPr>
                <w:rFonts w:ascii="Times New Roman" w:hAnsi="Times New Roman"/>
                <w:b/>
                <w:szCs w:val="24"/>
                <w:lang w:val="bg-BG"/>
              </w:rPr>
            </w:pPr>
            <w:r w:rsidRPr="005D072F">
              <w:rPr>
                <w:rFonts w:ascii="Times New Roman" w:hAnsi="Times New Roman"/>
                <w:b/>
                <w:szCs w:val="24"/>
                <w:lang w:val="bg-BG"/>
              </w:rPr>
              <w:t>14. Име, длъжност, дата и подпис на директора на дирекцията, отговорна за изработването на нормативния акт:</w:t>
            </w:r>
          </w:p>
          <w:p w14:paraId="27D4749A" w14:textId="07BB4903" w:rsidR="003B1F9E" w:rsidRDefault="006E2367" w:rsidP="005D072F">
            <w:pPr>
              <w:spacing w:line="360" w:lineRule="auto"/>
              <w:jc w:val="both"/>
              <w:rPr>
                <w:rFonts w:ascii="Times New Roman" w:hAnsi="Times New Roman"/>
                <w:b/>
                <w:szCs w:val="24"/>
                <w:lang w:val="bg-BG"/>
              </w:rPr>
            </w:pPr>
            <w:r w:rsidRPr="005D072F">
              <w:rPr>
                <w:rFonts w:ascii="Times New Roman" w:hAnsi="Times New Roman"/>
                <w:b/>
                <w:szCs w:val="24"/>
                <w:lang w:val="bg-BG"/>
              </w:rPr>
              <w:t>Анита Пашова</w:t>
            </w:r>
            <w:r w:rsidR="00BA0099" w:rsidRPr="005D072F">
              <w:rPr>
                <w:rFonts w:ascii="Times New Roman" w:hAnsi="Times New Roman"/>
                <w:b/>
                <w:szCs w:val="24"/>
                <w:lang w:val="bg-BG"/>
              </w:rPr>
              <w:t xml:space="preserve"> – </w:t>
            </w:r>
            <w:r w:rsidRPr="005D072F">
              <w:rPr>
                <w:rFonts w:ascii="Times New Roman" w:hAnsi="Times New Roman"/>
                <w:b/>
                <w:szCs w:val="24"/>
                <w:lang w:val="bg-BG"/>
              </w:rPr>
              <w:t>Директор на дирекция „Правна“</w:t>
            </w:r>
            <w:r w:rsidR="005D072F">
              <w:rPr>
                <w:rFonts w:ascii="Times New Roman" w:hAnsi="Times New Roman"/>
                <w:b/>
                <w:szCs w:val="24"/>
                <w:lang w:val="bg-BG"/>
              </w:rPr>
              <w:t>, Българска агенция по безопасност на храните</w:t>
            </w:r>
          </w:p>
          <w:p w14:paraId="36ECAB57" w14:textId="77777777" w:rsidR="005D072F" w:rsidRPr="005D072F" w:rsidRDefault="005D072F" w:rsidP="005D072F">
            <w:pPr>
              <w:spacing w:line="360" w:lineRule="auto"/>
              <w:jc w:val="both"/>
              <w:rPr>
                <w:rFonts w:ascii="Times New Roman" w:hAnsi="Times New Roman"/>
                <w:b/>
                <w:szCs w:val="24"/>
                <w:lang w:val="bg-BG"/>
              </w:rPr>
            </w:pPr>
          </w:p>
          <w:p w14:paraId="1C89F7B6" w14:textId="78F8F4E0" w:rsidR="003B1F9E" w:rsidRDefault="003B1F9E" w:rsidP="00681CD6">
            <w:pPr>
              <w:spacing w:line="360" w:lineRule="auto"/>
              <w:rPr>
                <w:rFonts w:ascii="Times New Roman" w:hAnsi="Times New Roman"/>
                <w:b/>
                <w:szCs w:val="24"/>
                <w:lang w:val="bg-BG"/>
              </w:rPr>
            </w:pPr>
            <w:r w:rsidRPr="005D072F">
              <w:rPr>
                <w:rFonts w:ascii="Times New Roman" w:hAnsi="Times New Roman"/>
                <w:b/>
                <w:szCs w:val="24"/>
                <w:lang w:val="bg-BG"/>
              </w:rPr>
              <w:t xml:space="preserve">Дата: </w:t>
            </w:r>
            <w:r w:rsidR="005D072F">
              <w:rPr>
                <w:rFonts w:ascii="Times New Roman" w:hAnsi="Times New Roman"/>
                <w:b/>
                <w:szCs w:val="24"/>
                <w:lang w:val="bg-BG"/>
              </w:rPr>
              <w:t>1</w:t>
            </w:r>
            <w:r w:rsidR="00696C2D">
              <w:rPr>
                <w:rFonts w:ascii="Times New Roman" w:hAnsi="Times New Roman"/>
                <w:b/>
                <w:szCs w:val="24"/>
                <w:lang w:val="en-US"/>
              </w:rPr>
              <w:t>3</w:t>
            </w:r>
            <w:r w:rsidR="00F7432C" w:rsidRPr="005D072F">
              <w:rPr>
                <w:rFonts w:ascii="Times New Roman" w:hAnsi="Times New Roman"/>
                <w:b/>
                <w:szCs w:val="24"/>
                <w:lang w:val="bg-BG"/>
              </w:rPr>
              <w:t>.0</w:t>
            </w:r>
            <w:r w:rsidR="00696C2D">
              <w:rPr>
                <w:rFonts w:ascii="Times New Roman" w:hAnsi="Times New Roman"/>
                <w:b/>
                <w:szCs w:val="24"/>
                <w:lang w:val="en-US"/>
              </w:rPr>
              <w:t>8</w:t>
            </w:r>
            <w:r w:rsidR="00F7432C" w:rsidRPr="005D072F">
              <w:rPr>
                <w:rFonts w:ascii="Times New Roman" w:hAnsi="Times New Roman"/>
                <w:b/>
                <w:szCs w:val="24"/>
                <w:lang w:val="bg-BG"/>
              </w:rPr>
              <w:t>.</w:t>
            </w:r>
            <w:r w:rsidR="006E2367" w:rsidRPr="005D072F">
              <w:rPr>
                <w:rFonts w:ascii="Times New Roman" w:hAnsi="Times New Roman"/>
                <w:b/>
                <w:szCs w:val="24"/>
                <w:lang w:val="bg-BG"/>
              </w:rPr>
              <w:t>2020</w:t>
            </w:r>
            <w:r w:rsidRPr="005D072F">
              <w:rPr>
                <w:rFonts w:ascii="Times New Roman" w:hAnsi="Times New Roman"/>
                <w:b/>
                <w:szCs w:val="24"/>
                <w:lang w:val="bg-BG"/>
              </w:rPr>
              <w:t xml:space="preserve"> г.</w:t>
            </w:r>
          </w:p>
          <w:p w14:paraId="30760BBD" w14:textId="77777777" w:rsidR="005D072F" w:rsidRPr="005D072F" w:rsidRDefault="005D072F" w:rsidP="00681CD6">
            <w:pPr>
              <w:spacing w:line="360" w:lineRule="auto"/>
              <w:rPr>
                <w:rFonts w:ascii="Times New Roman" w:hAnsi="Times New Roman"/>
                <w:b/>
                <w:szCs w:val="24"/>
                <w:lang w:val="bg-BG"/>
              </w:rPr>
            </w:pPr>
          </w:p>
          <w:p w14:paraId="31F05AF2" w14:textId="3BAD110D" w:rsidR="00F34E1A" w:rsidRDefault="001205D5" w:rsidP="00681CD6">
            <w:pPr>
              <w:spacing w:line="360" w:lineRule="auto"/>
              <w:rPr>
                <w:rFonts w:ascii="Times New Roman" w:hAnsi="Times New Roman"/>
                <w:b/>
                <w:szCs w:val="24"/>
                <w:lang w:val="en-US"/>
              </w:rPr>
            </w:pPr>
            <w:r w:rsidRPr="005D072F">
              <w:rPr>
                <w:rFonts w:ascii="Times New Roman" w:hAnsi="Times New Roman"/>
                <w:b/>
                <w:szCs w:val="24"/>
                <w:lang w:val="bg-BG"/>
              </w:rPr>
              <w:t>Подпис</w:t>
            </w:r>
            <w:r w:rsidR="005D072F">
              <w:rPr>
                <w:rFonts w:ascii="Times New Roman" w:hAnsi="Times New Roman"/>
                <w:b/>
                <w:szCs w:val="24"/>
                <w:lang w:val="bg-BG"/>
              </w:rPr>
              <w:t>:</w:t>
            </w:r>
          </w:p>
          <w:p w14:paraId="5068991D" w14:textId="77777777" w:rsidR="00307807" w:rsidRDefault="00307807" w:rsidP="00681CD6">
            <w:pPr>
              <w:spacing w:line="360" w:lineRule="auto"/>
              <w:rPr>
                <w:rFonts w:ascii="Times New Roman" w:hAnsi="Times New Roman"/>
                <w:b/>
                <w:szCs w:val="24"/>
                <w:lang w:val="en-US"/>
              </w:rPr>
            </w:pPr>
          </w:p>
          <w:p w14:paraId="57C6D948" w14:textId="77777777" w:rsidR="00307807" w:rsidRPr="00307807" w:rsidRDefault="00307807" w:rsidP="00681CD6">
            <w:pPr>
              <w:spacing w:line="360" w:lineRule="auto"/>
              <w:rPr>
                <w:rFonts w:ascii="Times New Roman" w:hAnsi="Times New Roman"/>
                <w:b/>
                <w:szCs w:val="24"/>
                <w:lang w:val="en-US"/>
              </w:rPr>
            </w:pPr>
          </w:p>
          <w:p w14:paraId="779CF6BD" w14:textId="09115E99" w:rsidR="00D71148" w:rsidRPr="005D072F" w:rsidRDefault="00D71148" w:rsidP="00681CD6">
            <w:pPr>
              <w:spacing w:line="360" w:lineRule="auto"/>
              <w:rPr>
                <w:rFonts w:ascii="Times New Roman" w:hAnsi="Times New Roman"/>
                <w:b/>
                <w:szCs w:val="24"/>
                <w:lang w:val="bg-BG"/>
              </w:rPr>
            </w:pPr>
          </w:p>
        </w:tc>
      </w:tr>
    </w:tbl>
    <w:p w14:paraId="51225E68" w14:textId="77777777" w:rsidR="00E55E0D" w:rsidRPr="005D072F" w:rsidRDefault="00537851">
      <w:pPr>
        <w:rPr>
          <w:lang w:val="bg-BG"/>
        </w:rPr>
      </w:pPr>
    </w:p>
    <w:sectPr w:rsidR="00E55E0D" w:rsidRPr="005D072F" w:rsidSect="00F34E1A">
      <w:headerReference w:type="even" r:id="rId10"/>
      <w:headerReference w:type="default" r:id="rId11"/>
      <w:pgSz w:w="11906" w:h="16838" w:code="9"/>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08C98" w14:textId="77777777" w:rsidR="00237E5B" w:rsidRDefault="00237E5B">
      <w:r>
        <w:separator/>
      </w:r>
    </w:p>
  </w:endnote>
  <w:endnote w:type="continuationSeparator" w:id="0">
    <w:p w14:paraId="3A579E72" w14:textId="77777777" w:rsidR="00237E5B" w:rsidRDefault="0023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F48AE" w14:textId="77777777" w:rsidR="00237E5B" w:rsidRDefault="00237E5B">
      <w:r>
        <w:separator/>
      </w:r>
    </w:p>
  </w:footnote>
  <w:footnote w:type="continuationSeparator" w:id="0">
    <w:p w14:paraId="1DF86566" w14:textId="77777777" w:rsidR="00237E5B" w:rsidRDefault="0023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2C14" w14:textId="77777777" w:rsidR="00E65B24" w:rsidRDefault="003B1F9E" w:rsidP="00E65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58DFD2" w14:textId="77777777" w:rsidR="00E65B24" w:rsidRDefault="00537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F471" w14:textId="48FC5AF1" w:rsidR="00E65B24" w:rsidRPr="00F34E1A" w:rsidRDefault="003B1F9E" w:rsidP="00E65B24">
    <w:pPr>
      <w:pStyle w:val="Header"/>
      <w:framePr w:wrap="around" w:vAnchor="text" w:hAnchor="margin" w:xAlign="center" w:y="1"/>
      <w:rPr>
        <w:rStyle w:val="PageNumber"/>
        <w:rFonts w:ascii="Times New Roman" w:hAnsi="Times New Roman"/>
        <w:sz w:val="20"/>
      </w:rPr>
    </w:pPr>
    <w:r w:rsidRPr="00F34E1A">
      <w:rPr>
        <w:rStyle w:val="PageNumber"/>
        <w:rFonts w:ascii="Times New Roman" w:hAnsi="Times New Roman"/>
        <w:sz w:val="20"/>
      </w:rPr>
      <w:fldChar w:fldCharType="begin"/>
    </w:r>
    <w:r w:rsidRPr="00F34E1A">
      <w:rPr>
        <w:rStyle w:val="PageNumber"/>
        <w:rFonts w:ascii="Times New Roman" w:hAnsi="Times New Roman"/>
        <w:sz w:val="20"/>
      </w:rPr>
      <w:instrText xml:space="preserve">PAGE  </w:instrText>
    </w:r>
    <w:r w:rsidRPr="00F34E1A">
      <w:rPr>
        <w:rStyle w:val="PageNumber"/>
        <w:rFonts w:ascii="Times New Roman" w:hAnsi="Times New Roman"/>
        <w:sz w:val="20"/>
      </w:rPr>
      <w:fldChar w:fldCharType="separate"/>
    </w:r>
    <w:r w:rsidR="00537851">
      <w:rPr>
        <w:rStyle w:val="PageNumber"/>
        <w:rFonts w:ascii="Times New Roman" w:hAnsi="Times New Roman"/>
        <w:noProof/>
        <w:sz w:val="20"/>
      </w:rPr>
      <w:t>8</w:t>
    </w:r>
    <w:r w:rsidRPr="00F34E1A">
      <w:rPr>
        <w:rStyle w:val="PageNumber"/>
        <w:rFonts w:ascii="Times New Roman" w:hAnsi="Times New Roman"/>
        <w:sz w:val="20"/>
      </w:rPr>
      <w:fldChar w:fldCharType="end"/>
    </w:r>
  </w:p>
  <w:p w14:paraId="06484A20" w14:textId="77777777" w:rsidR="00E65B24" w:rsidRPr="00B81B4C" w:rsidRDefault="00537851" w:rsidP="00CB28EA">
    <w:pPr>
      <w:pStyle w:val="Header"/>
      <w:rPr>
        <w:rFonts w:ascii="Times New Roman" w:hAnsi="Times New Roman"/>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113B"/>
    <w:multiLevelType w:val="multilevel"/>
    <w:tmpl w:val="834A542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0A"/>
    <w:rsid w:val="00002DD3"/>
    <w:rsid w:val="00003159"/>
    <w:rsid w:val="00005B84"/>
    <w:rsid w:val="000155C1"/>
    <w:rsid w:val="000252CC"/>
    <w:rsid w:val="00073352"/>
    <w:rsid w:val="000733D8"/>
    <w:rsid w:val="00077821"/>
    <w:rsid w:val="000900E1"/>
    <w:rsid w:val="000A1C0F"/>
    <w:rsid w:val="000A70A0"/>
    <w:rsid w:val="000B048E"/>
    <w:rsid w:val="000B4CBA"/>
    <w:rsid w:val="000B4D05"/>
    <w:rsid w:val="000B5632"/>
    <w:rsid w:val="000B5BC1"/>
    <w:rsid w:val="000B68FB"/>
    <w:rsid w:val="000C646E"/>
    <w:rsid w:val="0011324C"/>
    <w:rsid w:val="001205D5"/>
    <w:rsid w:val="00122017"/>
    <w:rsid w:val="00127B5B"/>
    <w:rsid w:val="0013068F"/>
    <w:rsid w:val="001317A7"/>
    <w:rsid w:val="00167652"/>
    <w:rsid w:val="00194915"/>
    <w:rsid w:val="001A6E08"/>
    <w:rsid w:val="001C220C"/>
    <w:rsid w:val="001C2B17"/>
    <w:rsid w:val="001C3318"/>
    <w:rsid w:val="001D0AAE"/>
    <w:rsid w:val="001D7EE2"/>
    <w:rsid w:val="001E6ED7"/>
    <w:rsid w:val="001F24E1"/>
    <w:rsid w:val="001F74E3"/>
    <w:rsid w:val="002068D2"/>
    <w:rsid w:val="00223483"/>
    <w:rsid w:val="00225683"/>
    <w:rsid w:val="00225E56"/>
    <w:rsid w:val="002263B2"/>
    <w:rsid w:val="00237E5B"/>
    <w:rsid w:val="00241156"/>
    <w:rsid w:val="0024429F"/>
    <w:rsid w:val="002477DF"/>
    <w:rsid w:val="00255827"/>
    <w:rsid w:val="00264594"/>
    <w:rsid w:val="00266DF8"/>
    <w:rsid w:val="0029112C"/>
    <w:rsid w:val="00291A2A"/>
    <w:rsid w:val="002A329E"/>
    <w:rsid w:val="002A510C"/>
    <w:rsid w:val="002B0FDA"/>
    <w:rsid w:val="002C6477"/>
    <w:rsid w:val="002D3A0C"/>
    <w:rsid w:val="002E6B25"/>
    <w:rsid w:val="002F1030"/>
    <w:rsid w:val="002F158F"/>
    <w:rsid w:val="002F5E6C"/>
    <w:rsid w:val="00307807"/>
    <w:rsid w:val="0031037C"/>
    <w:rsid w:val="00321424"/>
    <w:rsid w:val="00324A2E"/>
    <w:rsid w:val="003269D2"/>
    <w:rsid w:val="00331A53"/>
    <w:rsid w:val="00337A3D"/>
    <w:rsid w:val="00347EAE"/>
    <w:rsid w:val="003749F6"/>
    <w:rsid w:val="0038169D"/>
    <w:rsid w:val="003A1982"/>
    <w:rsid w:val="003A5BBA"/>
    <w:rsid w:val="003A718E"/>
    <w:rsid w:val="003B0A26"/>
    <w:rsid w:val="003B1F9E"/>
    <w:rsid w:val="003B7A5D"/>
    <w:rsid w:val="003C2309"/>
    <w:rsid w:val="003D24C5"/>
    <w:rsid w:val="003E210A"/>
    <w:rsid w:val="003E59C8"/>
    <w:rsid w:val="003F2DCA"/>
    <w:rsid w:val="003F470F"/>
    <w:rsid w:val="00403D36"/>
    <w:rsid w:val="0040623F"/>
    <w:rsid w:val="004352D0"/>
    <w:rsid w:val="00436676"/>
    <w:rsid w:val="00461077"/>
    <w:rsid w:val="0047574F"/>
    <w:rsid w:val="00482CE2"/>
    <w:rsid w:val="004A4320"/>
    <w:rsid w:val="004D0A3F"/>
    <w:rsid w:val="004E73D6"/>
    <w:rsid w:val="004F128A"/>
    <w:rsid w:val="004F3505"/>
    <w:rsid w:val="005030F8"/>
    <w:rsid w:val="005143DF"/>
    <w:rsid w:val="00531710"/>
    <w:rsid w:val="0053674F"/>
    <w:rsid w:val="00537851"/>
    <w:rsid w:val="00553958"/>
    <w:rsid w:val="0055727C"/>
    <w:rsid w:val="00582687"/>
    <w:rsid w:val="0058764D"/>
    <w:rsid w:val="005B4A3C"/>
    <w:rsid w:val="005B4DCE"/>
    <w:rsid w:val="005C1AD5"/>
    <w:rsid w:val="005D072F"/>
    <w:rsid w:val="005E1EA4"/>
    <w:rsid w:val="00611A66"/>
    <w:rsid w:val="006147CA"/>
    <w:rsid w:val="006217D7"/>
    <w:rsid w:val="00624895"/>
    <w:rsid w:val="00625CAE"/>
    <w:rsid w:val="00642242"/>
    <w:rsid w:val="00656037"/>
    <w:rsid w:val="00665042"/>
    <w:rsid w:val="00686B04"/>
    <w:rsid w:val="00696C2D"/>
    <w:rsid w:val="006C5DC4"/>
    <w:rsid w:val="006E2367"/>
    <w:rsid w:val="006F1F86"/>
    <w:rsid w:val="006F272D"/>
    <w:rsid w:val="00704155"/>
    <w:rsid w:val="007066B7"/>
    <w:rsid w:val="00721A3D"/>
    <w:rsid w:val="00736D1D"/>
    <w:rsid w:val="007411C1"/>
    <w:rsid w:val="00741D3A"/>
    <w:rsid w:val="00754032"/>
    <w:rsid w:val="00761CE6"/>
    <w:rsid w:val="00761E46"/>
    <w:rsid w:val="007905EB"/>
    <w:rsid w:val="00795F7D"/>
    <w:rsid w:val="007A1199"/>
    <w:rsid w:val="007B3DB3"/>
    <w:rsid w:val="007B5BC1"/>
    <w:rsid w:val="007B610A"/>
    <w:rsid w:val="007C4BEF"/>
    <w:rsid w:val="007D4BC6"/>
    <w:rsid w:val="007D7A02"/>
    <w:rsid w:val="007F6246"/>
    <w:rsid w:val="00800076"/>
    <w:rsid w:val="008021C1"/>
    <w:rsid w:val="00813B88"/>
    <w:rsid w:val="00816D96"/>
    <w:rsid w:val="008247D9"/>
    <w:rsid w:val="00832604"/>
    <w:rsid w:val="0084051A"/>
    <w:rsid w:val="008427CA"/>
    <w:rsid w:val="00850D9E"/>
    <w:rsid w:val="008514CB"/>
    <w:rsid w:val="008556FD"/>
    <w:rsid w:val="008840D2"/>
    <w:rsid w:val="008A788E"/>
    <w:rsid w:val="008B333C"/>
    <w:rsid w:val="008B5A09"/>
    <w:rsid w:val="008C12A3"/>
    <w:rsid w:val="008D1481"/>
    <w:rsid w:val="008E23BD"/>
    <w:rsid w:val="008E5EF3"/>
    <w:rsid w:val="008F40E5"/>
    <w:rsid w:val="00901454"/>
    <w:rsid w:val="00902384"/>
    <w:rsid w:val="009041DF"/>
    <w:rsid w:val="00915775"/>
    <w:rsid w:val="00926D14"/>
    <w:rsid w:val="00936AD1"/>
    <w:rsid w:val="00942E68"/>
    <w:rsid w:val="00962B70"/>
    <w:rsid w:val="009669FE"/>
    <w:rsid w:val="00970F80"/>
    <w:rsid w:val="00971287"/>
    <w:rsid w:val="0097296A"/>
    <w:rsid w:val="0097404B"/>
    <w:rsid w:val="009770BC"/>
    <w:rsid w:val="00977B88"/>
    <w:rsid w:val="00997A4E"/>
    <w:rsid w:val="009A5973"/>
    <w:rsid w:val="009C2294"/>
    <w:rsid w:val="009D0F7C"/>
    <w:rsid w:val="00A06D80"/>
    <w:rsid w:val="00A505BB"/>
    <w:rsid w:val="00A50F02"/>
    <w:rsid w:val="00A52D85"/>
    <w:rsid w:val="00A60632"/>
    <w:rsid w:val="00A65EAA"/>
    <w:rsid w:val="00A70D48"/>
    <w:rsid w:val="00A96970"/>
    <w:rsid w:val="00AA18B4"/>
    <w:rsid w:val="00AC3E68"/>
    <w:rsid w:val="00AC7AD7"/>
    <w:rsid w:val="00AD4AD7"/>
    <w:rsid w:val="00B02D4E"/>
    <w:rsid w:val="00B14064"/>
    <w:rsid w:val="00B15DDD"/>
    <w:rsid w:val="00B23883"/>
    <w:rsid w:val="00B35D00"/>
    <w:rsid w:val="00B55620"/>
    <w:rsid w:val="00B61F23"/>
    <w:rsid w:val="00B86204"/>
    <w:rsid w:val="00B90B87"/>
    <w:rsid w:val="00B92452"/>
    <w:rsid w:val="00BA0099"/>
    <w:rsid w:val="00BA3304"/>
    <w:rsid w:val="00BB11CB"/>
    <w:rsid w:val="00BC60C4"/>
    <w:rsid w:val="00BC66EA"/>
    <w:rsid w:val="00BD0674"/>
    <w:rsid w:val="00BD48E6"/>
    <w:rsid w:val="00BE316C"/>
    <w:rsid w:val="00BF4D9B"/>
    <w:rsid w:val="00BF5EBB"/>
    <w:rsid w:val="00C00B14"/>
    <w:rsid w:val="00C02B09"/>
    <w:rsid w:val="00C1350F"/>
    <w:rsid w:val="00C167AF"/>
    <w:rsid w:val="00C32831"/>
    <w:rsid w:val="00C67F5F"/>
    <w:rsid w:val="00C70270"/>
    <w:rsid w:val="00C772B5"/>
    <w:rsid w:val="00C83FA8"/>
    <w:rsid w:val="00CB31B9"/>
    <w:rsid w:val="00CB77FE"/>
    <w:rsid w:val="00CC4A30"/>
    <w:rsid w:val="00CC5D7D"/>
    <w:rsid w:val="00CE5F25"/>
    <w:rsid w:val="00CF3A5D"/>
    <w:rsid w:val="00CF707C"/>
    <w:rsid w:val="00D10F7D"/>
    <w:rsid w:val="00D259DA"/>
    <w:rsid w:val="00D5289E"/>
    <w:rsid w:val="00D531F5"/>
    <w:rsid w:val="00D602B4"/>
    <w:rsid w:val="00D71148"/>
    <w:rsid w:val="00D71C96"/>
    <w:rsid w:val="00D945B6"/>
    <w:rsid w:val="00D97A19"/>
    <w:rsid w:val="00DA1990"/>
    <w:rsid w:val="00DB564A"/>
    <w:rsid w:val="00DC107C"/>
    <w:rsid w:val="00DE6FB6"/>
    <w:rsid w:val="00E03FE4"/>
    <w:rsid w:val="00E13B01"/>
    <w:rsid w:val="00E20323"/>
    <w:rsid w:val="00E25268"/>
    <w:rsid w:val="00E33849"/>
    <w:rsid w:val="00E351B6"/>
    <w:rsid w:val="00E44E3D"/>
    <w:rsid w:val="00E61D56"/>
    <w:rsid w:val="00E70670"/>
    <w:rsid w:val="00E77084"/>
    <w:rsid w:val="00EA53FD"/>
    <w:rsid w:val="00EB3FE8"/>
    <w:rsid w:val="00EB638D"/>
    <w:rsid w:val="00ED226A"/>
    <w:rsid w:val="00ED47EF"/>
    <w:rsid w:val="00EE1801"/>
    <w:rsid w:val="00EE51AF"/>
    <w:rsid w:val="00EF3BA7"/>
    <w:rsid w:val="00F2406F"/>
    <w:rsid w:val="00F24908"/>
    <w:rsid w:val="00F34E1A"/>
    <w:rsid w:val="00F51AEB"/>
    <w:rsid w:val="00F62A8E"/>
    <w:rsid w:val="00F7432C"/>
    <w:rsid w:val="00F8630E"/>
    <w:rsid w:val="00F93CEC"/>
    <w:rsid w:val="00FA02F3"/>
    <w:rsid w:val="00FA4C8A"/>
    <w:rsid w:val="00FD44E9"/>
    <w:rsid w:val="00FF1584"/>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9E"/>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F9E"/>
    <w:pPr>
      <w:tabs>
        <w:tab w:val="center" w:pos="4320"/>
        <w:tab w:val="right" w:pos="8640"/>
      </w:tabs>
    </w:pPr>
  </w:style>
  <w:style w:type="character" w:customStyle="1" w:styleId="HeaderChar">
    <w:name w:val="Header Char"/>
    <w:basedOn w:val="DefaultParagraphFont"/>
    <w:link w:val="Header"/>
    <w:rsid w:val="003B1F9E"/>
    <w:rPr>
      <w:rFonts w:ascii="Hebar" w:eastAsia="Times New Roman" w:hAnsi="Hebar" w:cs="Times New Roman"/>
      <w:sz w:val="24"/>
      <w:szCs w:val="20"/>
      <w:lang w:val="en-GB"/>
    </w:rPr>
  </w:style>
  <w:style w:type="character" w:styleId="PageNumber">
    <w:name w:val="page number"/>
    <w:basedOn w:val="DefaultParagraphFont"/>
    <w:rsid w:val="003B1F9E"/>
  </w:style>
  <w:style w:type="paragraph" w:styleId="ListParagraph">
    <w:name w:val="List Paragraph"/>
    <w:basedOn w:val="Normal"/>
    <w:uiPriority w:val="34"/>
    <w:qFormat/>
    <w:rsid w:val="00EA53FD"/>
    <w:pPr>
      <w:ind w:left="720"/>
      <w:contextualSpacing/>
    </w:pPr>
  </w:style>
  <w:style w:type="character" w:styleId="CommentReference">
    <w:name w:val="annotation reference"/>
    <w:basedOn w:val="DefaultParagraphFont"/>
    <w:uiPriority w:val="99"/>
    <w:semiHidden/>
    <w:unhideWhenUsed/>
    <w:rsid w:val="00225683"/>
    <w:rPr>
      <w:sz w:val="16"/>
      <w:szCs w:val="16"/>
    </w:rPr>
  </w:style>
  <w:style w:type="paragraph" w:styleId="CommentText">
    <w:name w:val="annotation text"/>
    <w:basedOn w:val="Normal"/>
    <w:link w:val="CommentTextChar"/>
    <w:uiPriority w:val="99"/>
    <w:semiHidden/>
    <w:unhideWhenUsed/>
    <w:rsid w:val="00225683"/>
    <w:rPr>
      <w:sz w:val="20"/>
    </w:rPr>
  </w:style>
  <w:style w:type="character" w:customStyle="1" w:styleId="CommentTextChar">
    <w:name w:val="Comment Text Char"/>
    <w:basedOn w:val="DefaultParagraphFont"/>
    <w:link w:val="CommentText"/>
    <w:uiPriority w:val="99"/>
    <w:semiHidden/>
    <w:rsid w:val="00225683"/>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5683"/>
    <w:rPr>
      <w:b/>
      <w:bCs/>
    </w:rPr>
  </w:style>
  <w:style w:type="character" w:customStyle="1" w:styleId="CommentSubjectChar">
    <w:name w:val="Comment Subject Char"/>
    <w:basedOn w:val="CommentTextChar"/>
    <w:link w:val="CommentSubject"/>
    <w:uiPriority w:val="99"/>
    <w:semiHidden/>
    <w:rsid w:val="00225683"/>
    <w:rPr>
      <w:rFonts w:ascii="Hebar" w:eastAsia="Times New Roman" w:hAnsi="Hebar" w:cs="Times New Roman"/>
      <w:b/>
      <w:bCs/>
      <w:sz w:val="20"/>
      <w:szCs w:val="20"/>
      <w:lang w:val="en-GB"/>
    </w:rPr>
  </w:style>
  <w:style w:type="paragraph" w:styleId="BalloonText">
    <w:name w:val="Balloon Text"/>
    <w:basedOn w:val="Normal"/>
    <w:link w:val="BalloonTextChar"/>
    <w:uiPriority w:val="99"/>
    <w:semiHidden/>
    <w:unhideWhenUsed/>
    <w:rsid w:val="00225683"/>
    <w:rPr>
      <w:rFonts w:ascii="Tahoma" w:hAnsi="Tahoma" w:cs="Tahoma"/>
      <w:sz w:val="16"/>
      <w:szCs w:val="16"/>
    </w:rPr>
  </w:style>
  <w:style w:type="character" w:customStyle="1" w:styleId="BalloonTextChar">
    <w:name w:val="Balloon Text Char"/>
    <w:basedOn w:val="DefaultParagraphFont"/>
    <w:link w:val="BalloonText"/>
    <w:uiPriority w:val="99"/>
    <w:semiHidden/>
    <w:rsid w:val="00225683"/>
    <w:rPr>
      <w:rFonts w:ascii="Tahoma" w:eastAsia="Times New Roman" w:hAnsi="Tahoma" w:cs="Tahoma"/>
      <w:sz w:val="16"/>
      <w:szCs w:val="16"/>
      <w:lang w:val="en-GB"/>
    </w:rPr>
  </w:style>
  <w:style w:type="paragraph" w:styleId="Footer">
    <w:name w:val="footer"/>
    <w:basedOn w:val="Normal"/>
    <w:link w:val="FooterChar"/>
    <w:uiPriority w:val="99"/>
    <w:unhideWhenUsed/>
    <w:rsid w:val="00F34E1A"/>
    <w:pPr>
      <w:tabs>
        <w:tab w:val="center" w:pos="4536"/>
        <w:tab w:val="right" w:pos="9072"/>
      </w:tabs>
    </w:pPr>
  </w:style>
  <w:style w:type="character" w:customStyle="1" w:styleId="FooterChar">
    <w:name w:val="Footer Char"/>
    <w:basedOn w:val="DefaultParagraphFont"/>
    <w:link w:val="Footer"/>
    <w:uiPriority w:val="99"/>
    <w:rsid w:val="00F34E1A"/>
    <w:rPr>
      <w:rFonts w:ascii="Hebar" w:eastAsia="Times New Roman" w:hAnsi="Hebar" w:cs="Times New Roman"/>
      <w:sz w:val="24"/>
      <w:szCs w:val="20"/>
      <w:lang w:val="en-GB"/>
    </w:rPr>
  </w:style>
  <w:style w:type="paragraph" w:customStyle="1" w:styleId="doc-ti">
    <w:name w:val="doc-ti"/>
    <w:basedOn w:val="Normal"/>
    <w:rsid w:val="00C32831"/>
    <w:pPr>
      <w:spacing w:before="100" w:beforeAutospacing="1" w:after="100" w:afterAutospacing="1"/>
    </w:pPr>
    <w:rPr>
      <w:rFonts w:ascii="Times New Roman" w:hAnsi="Times New Roman"/>
      <w:szCs w:val="24"/>
      <w:lang w:val="bg-BG" w:eastAsia="bg-BG"/>
    </w:rPr>
  </w:style>
  <w:style w:type="paragraph" w:styleId="NormalWeb">
    <w:name w:val="Normal (Web)"/>
    <w:basedOn w:val="Normal"/>
    <w:uiPriority w:val="99"/>
    <w:semiHidden/>
    <w:unhideWhenUsed/>
    <w:rsid w:val="00BF4D9B"/>
    <w:pPr>
      <w:ind w:firstLine="990"/>
      <w:jc w:val="both"/>
    </w:pPr>
    <w:rPr>
      <w:rFonts w:ascii="Times New Roman" w:hAnsi="Times New Roman"/>
      <w:color w:val="000000"/>
      <w:szCs w:val="24"/>
      <w:lang w:val="bg-BG" w:eastAsia="bg-BG"/>
    </w:rPr>
  </w:style>
  <w:style w:type="paragraph" w:customStyle="1" w:styleId="m">
    <w:name w:val="m"/>
    <w:basedOn w:val="Normal"/>
    <w:rsid w:val="00BF4D9B"/>
    <w:pPr>
      <w:ind w:firstLine="990"/>
      <w:jc w:val="both"/>
    </w:pPr>
    <w:rPr>
      <w:rFonts w:ascii="Times New Roman" w:hAnsi="Times New Roman"/>
      <w:color w:val="000000"/>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9E"/>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F9E"/>
    <w:pPr>
      <w:tabs>
        <w:tab w:val="center" w:pos="4320"/>
        <w:tab w:val="right" w:pos="8640"/>
      </w:tabs>
    </w:pPr>
  </w:style>
  <w:style w:type="character" w:customStyle="1" w:styleId="HeaderChar">
    <w:name w:val="Header Char"/>
    <w:basedOn w:val="DefaultParagraphFont"/>
    <w:link w:val="Header"/>
    <w:rsid w:val="003B1F9E"/>
    <w:rPr>
      <w:rFonts w:ascii="Hebar" w:eastAsia="Times New Roman" w:hAnsi="Hebar" w:cs="Times New Roman"/>
      <w:sz w:val="24"/>
      <w:szCs w:val="20"/>
      <w:lang w:val="en-GB"/>
    </w:rPr>
  </w:style>
  <w:style w:type="character" w:styleId="PageNumber">
    <w:name w:val="page number"/>
    <w:basedOn w:val="DefaultParagraphFont"/>
    <w:rsid w:val="003B1F9E"/>
  </w:style>
  <w:style w:type="paragraph" w:styleId="ListParagraph">
    <w:name w:val="List Paragraph"/>
    <w:basedOn w:val="Normal"/>
    <w:uiPriority w:val="34"/>
    <w:qFormat/>
    <w:rsid w:val="00EA53FD"/>
    <w:pPr>
      <w:ind w:left="720"/>
      <w:contextualSpacing/>
    </w:pPr>
  </w:style>
  <w:style w:type="character" w:styleId="CommentReference">
    <w:name w:val="annotation reference"/>
    <w:basedOn w:val="DefaultParagraphFont"/>
    <w:uiPriority w:val="99"/>
    <w:semiHidden/>
    <w:unhideWhenUsed/>
    <w:rsid w:val="00225683"/>
    <w:rPr>
      <w:sz w:val="16"/>
      <w:szCs w:val="16"/>
    </w:rPr>
  </w:style>
  <w:style w:type="paragraph" w:styleId="CommentText">
    <w:name w:val="annotation text"/>
    <w:basedOn w:val="Normal"/>
    <w:link w:val="CommentTextChar"/>
    <w:uiPriority w:val="99"/>
    <w:semiHidden/>
    <w:unhideWhenUsed/>
    <w:rsid w:val="00225683"/>
    <w:rPr>
      <w:sz w:val="20"/>
    </w:rPr>
  </w:style>
  <w:style w:type="character" w:customStyle="1" w:styleId="CommentTextChar">
    <w:name w:val="Comment Text Char"/>
    <w:basedOn w:val="DefaultParagraphFont"/>
    <w:link w:val="CommentText"/>
    <w:uiPriority w:val="99"/>
    <w:semiHidden/>
    <w:rsid w:val="00225683"/>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25683"/>
    <w:rPr>
      <w:b/>
      <w:bCs/>
    </w:rPr>
  </w:style>
  <w:style w:type="character" w:customStyle="1" w:styleId="CommentSubjectChar">
    <w:name w:val="Comment Subject Char"/>
    <w:basedOn w:val="CommentTextChar"/>
    <w:link w:val="CommentSubject"/>
    <w:uiPriority w:val="99"/>
    <w:semiHidden/>
    <w:rsid w:val="00225683"/>
    <w:rPr>
      <w:rFonts w:ascii="Hebar" w:eastAsia="Times New Roman" w:hAnsi="Hebar" w:cs="Times New Roman"/>
      <w:b/>
      <w:bCs/>
      <w:sz w:val="20"/>
      <w:szCs w:val="20"/>
      <w:lang w:val="en-GB"/>
    </w:rPr>
  </w:style>
  <w:style w:type="paragraph" w:styleId="BalloonText">
    <w:name w:val="Balloon Text"/>
    <w:basedOn w:val="Normal"/>
    <w:link w:val="BalloonTextChar"/>
    <w:uiPriority w:val="99"/>
    <w:semiHidden/>
    <w:unhideWhenUsed/>
    <w:rsid w:val="00225683"/>
    <w:rPr>
      <w:rFonts w:ascii="Tahoma" w:hAnsi="Tahoma" w:cs="Tahoma"/>
      <w:sz w:val="16"/>
      <w:szCs w:val="16"/>
    </w:rPr>
  </w:style>
  <w:style w:type="character" w:customStyle="1" w:styleId="BalloonTextChar">
    <w:name w:val="Balloon Text Char"/>
    <w:basedOn w:val="DefaultParagraphFont"/>
    <w:link w:val="BalloonText"/>
    <w:uiPriority w:val="99"/>
    <w:semiHidden/>
    <w:rsid w:val="00225683"/>
    <w:rPr>
      <w:rFonts w:ascii="Tahoma" w:eastAsia="Times New Roman" w:hAnsi="Tahoma" w:cs="Tahoma"/>
      <w:sz w:val="16"/>
      <w:szCs w:val="16"/>
      <w:lang w:val="en-GB"/>
    </w:rPr>
  </w:style>
  <w:style w:type="paragraph" w:styleId="Footer">
    <w:name w:val="footer"/>
    <w:basedOn w:val="Normal"/>
    <w:link w:val="FooterChar"/>
    <w:uiPriority w:val="99"/>
    <w:unhideWhenUsed/>
    <w:rsid w:val="00F34E1A"/>
    <w:pPr>
      <w:tabs>
        <w:tab w:val="center" w:pos="4536"/>
        <w:tab w:val="right" w:pos="9072"/>
      </w:tabs>
    </w:pPr>
  </w:style>
  <w:style w:type="character" w:customStyle="1" w:styleId="FooterChar">
    <w:name w:val="Footer Char"/>
    <w:basedOn w:val="DefaultParagraphFont"/>
    <w:link w:val="Footer"/>
    <w:uiPriority w:val="99"/>
    <w:rsid w:val="00F34E1A"/>
    <w:rPr>
      <w:rFonts w:ascii="Hebar" w:eastAsia="Times New Roman" w:hAnsi="Hebar" w:cs="Times New Roman"/>
      <w:sz w:val="24"/>
      <w:szCs w:val="20"/>
      <w:lang w:val="en-GB"/>
    </w:rPr>
  </w:style>
  <w:style w:type="paragraph" w:customStyle="1" w:styleId="doc-ti">
    <w:name w:val="doc-ti"/>
    <w:basedOn w:val="Normal"/>
    <w:rsid w:val="00C32831"/>
    <w:pPr>
      <w:spacing w:before="100" w:beforeAutospacing="1" w:after="100" w:afterAutospacing="1"/>
    </w:pPr>
    <w:rPr>
      <w:rFonts w:ascii="Times New Roman" w:hAnsi="Times New Roman"/>
      <w:szCs w:val="24"/>
      <w:lang w:val="bg-BG" w:eastAsia="bg-BG"/>
    </w:rPr>
  </w:style>
  <w:style w:type="paragraph" w:styleId="NormalWeb">
    <w:name w:val="Normal (Web)"/>
    <w:basedOn w:val="Normal"/>
    <w:uiPriority w:val="99"/>
    <w:semiHidden/>
    <w:unhideWhenUsed/>
    <w:rsid w:val="00BF4D9B"/>
    <w:pPr>
      <w:ind w:firstLine="990"/>
      <w:jc w:val="both"/>
    </w:pPr>
    <w:rPr>
      <w:rFonts w:ascii="Times New Roman" w:hAnsi="Times New Roman"/>
      <w:color w:val="000000"/>
      <w:szCs w:val="24"/>
      <w:lang w:val="bg-BG" w:eastAsia="bg-BG"/>
    </w:rPr>
  </w:style>
  <w:style w:type="paragraph" w:customStyle="1" w:styleId="m">
    <w:name w:val="m"/>
    <w:basedOn w:val="Normal"/>
    <w:rsid w:val="00BF4D9B"/>
    <w:pPr>
      <w:ind w:firstLine="990"/>
      <w:jc w:val="both"/>
    </w:pPr>
    <w:rPr>
      <w:rFonts w:ascii="Times New Roman" w:hAnsi="Times New Roman"/>
      <w:color w:val="000000"/>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9822">
      <w:bodyDiv w:val="1"/>
      <w:marLeft w:val="0"/>
      <w:marRight w:val="0"/>
      <w:marTop w:val="0"/>
      <w:marBottom w:val="0"/>
      <w:divBdr>
        <w:top w:val="none" w:sz="0" w:space="0" w:color="auto"/>
        <w:left w:val="none" w:sz="0" w:space="0" w:color="auto"/>
        <w:bottom w:val="none" w:sz="0" w:space="0" w:color="auto"/>
        <w:right w:val="none" w:sz="0" w:space="0" w:color="auto"/>
      </w:divBdr>
    </w:div>
    <w:div w:id="924798520">
      <w:bodyDiv w:val="1"/>
      <w:marLeft w:val="0"/>
      <w:marRight w:val="0"/>
      <w:marTop w:val="0"/>
      <w:marBottom w:val="0"/>
      <w:divBdr>
        <w:top w:val="none" w:sz="0" w:space="0" w:color="auto"/>
        <w:left w:val="none" w:sz="0" w:space="0" w:color="auto"/>
        <w:bottom w:val="none" w:sz="0" w:space="0" w:color="auto"/>
        <w:right w:val="none" w:sz="0" w:space="0" w:color="auto"/>
      </w:divBdr>
      <w:divsChild>
        <w:div w:id="434115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69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ernment.bg/fce/001/0211/files/0111_Bobev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1968-CEAE-4369-A903-F6741BF8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2183</Words>
  <Characters>12447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Nataliya Slavova</cp:lastModifiedBy>
  <cp:revision>2</cp:revision>
  <cp:lastPrinted>2020-03-20T05:57:00Z</cp:lastPrinted>
  <dcterms:created xsi:type="dcterms:W3CDTF">2020-08-24T11:49:00Z</dcterms:created>
  <dcterms:modified xsi:type="dcterms:W3CDTF">2020-08-24T11:49:00Z</dcterms:modified>
</cp:coreProperties>
</file>