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0C74" w14:textId="77777777" w:rsidR="008C65E9" w:rsidRPr="0094395F" w:rsidRDefault="008C65E9" w:rsidP="0030186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caps/>
          <w:spacing w:val="16"/>
          <w:sz w:val="24"/>
          <w:szCs w:val="24"/>
          <w:lang w:eastAsia="bg-BG"/>
        </w:rPr>
      </w:pPr>
      <w:r w:rsidRPr="0094395F">
        <w:rPr>
          <w:rFonts w:ascii="Verdana" w:eastAsia="Times New Roman" w:hAnsi="Verdana" w:cs="Times New Roman"/>
          <w:b/>
          <w:caps/>
          <w:spacing w:val="16"/>
          <w:sz w:val="24"/>
          <w:szCs w:val="24"/>
          <w:lang w:eastAsia="bg-BG"/>
        </w:rPr>
        <w:t>Министерство на земеделието, храните и горите</w:t>
      </w:r>
    </w:p>
    <w:p w14:paraId="422C8446" w14:textId="77777777" w:rsidR="008C65E9" w:rsidRPr="0094395F" w:rsidRDefault="008C65E9" w:rsidP="00301863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94395F">
        <w:rPr>
          <w:rFonts w:ascii="Verdana" w:hAnsi="Verdana"/>
          <w:sz w:val="20"/>
          <w:szCs w:val="20"/>
        </w:rPr>
        <w:t>Проект</w:t>
      </w:r>
    </w:p>
    <w:p w14:paraId="6A8517AA" w14:textId="77777777" w:rsidR="00CE05CE" w:rsidRPr="00382082" w:rsidRDefault="00CE05CE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37FA66B4" w14:textId="7254EBB0" w:rsidR="008C65E9" w:rsidRPr="0094395F" w:rsidRDefault="00301863" w:rsidP="00301863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НАРЕДБА № ……………………</w:t>
      </w:r>
    </w:p>
    <w:p w14:paraId="1C42E62D" w14:textId="1C0AD6FB" w:rsidR="008C65E9" w:rsidRPr="0094395F" w:rsidRDefault="00301863" w:rsidP="00301863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>от ………………………………</w:t>
      </w:r>
      <w:r w:rsidR="008C65E9" w:rsidRPr="0094395F">
        <w:rPr>
          <w:rFonts w:ascii="Verdana" w:hAnsi="Verdana"/>
          <w:b/>
          <w:bCs/>
          <w:sz w:val="24"/>
          <w:szCs w:val="24"/>
          <w:highlight w:val="white"/>
          <w:shd w:val="clear" w:color="auto" w:fill="FEFEFE"/>
        </w:rPr>
        <w:t xml:space="preserve">  г.</w:t>
      </w:r>
    </w:p>
    <w:p w14:paraId="06CC3FFC" w14:textId="43B448D0" w:rsidR="008C65E9" w:rsidRDefault="008C65E9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условията и реда за вземане на проби </w:t>
      </w:r>
      <w:r w:rsidR="00332A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и </w:t>
      </w:r>
      <w:r w:rsidR="00332A01" w:rsidRPr="00332A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лабораторно изпитване на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храни</w:t>
      </w:r>
    </w:p>
    <w:p w14:paraId="15B0D2B3" w14:textId="77777777" w:rsidR="00F0721F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527B910" w14:textId="77777777" w:rsidR="00301863" w:rsidRPr="00683344" w:rsidRDefault="00301863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B2429A9" w14:textId="74F867A4" w:rsidR="00683344" w:rsidRDefault="00157B57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</w:t>
      </w:r>
      <w:r w:rsidR="00F0721F" w:rsidRPr="006833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Общи положения</w:t>
      </w:r>
    </w:p>
    <w:p w14:paraId="3FF393D2" w14:textId="77777777" w:rsidR="00301863" w:rsidRPr="008C65E9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555F0738" w14:textId="1FD37AA2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850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1.</w:t>
      </w:r>
      <w:r w:rsidR="00157B57" w:rsidRPr="003018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 тази наредба се определят условията и редът за вземане на проби от храни, произведени в страната</w:t>
      </w:r>
      <w:r w:rsidR="000E024C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Европейския съюз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или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 произход от трети държави, предназначени за пускане на пазара на Съюза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 изключение на натурални минерални, изворни и трапезни води,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за извършване на </w:t>
      </w:r>
      <w:r w:rsidR="00BE7F10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лабораторни изпитвания </w:t>
      </w:r>
      <w:r w:rsidR="00705123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за целите на </w:t>
      </w:r>
      <w:r w:rsidR="0068334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официалния</w:t>
      </w:r>
      <w:r w:rsidR="00705123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68334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контрол.</w:t>
      </w:r>
    </w:p>
    <w:p w14:paraId="39A4CC7B" w14:textId="77777777" w:rsidR="00683344" w:rsidRPr="00683344" w:rsidRDefault="00683344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bg-BG"/>
        </w:rPr>
      </w:pPr>
    </w:p>
    <w:p w14:paraId="02455C0F" w14:textId="4E521C61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2.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Служителите на </w:t>
      </w:r>
      <w:r w:rsidR="00141F0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Българската агенция по безопасност на храните (БАБХ)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осъществяващи официалния контрол в областта на храните,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вземат проби от храни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при провеждане на планов официален контрол, съгласно процедурите по чл. 21 от </w:t>
      </w:r>
      <w:r w:rsidR="00D9317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Закона за управление на </w:t>
      </w:r>
      <w:proofErr w:type="spellStart"/>
      <w:r w:rsidR="00D9317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агрохранителната</w:t>
      </w:r>
      <w:proofErr w:type="spellEnd"/>
      <w:r w:rsidR="00D9317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верига (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ЗУАХВ</w:t>
      </w:r>
      <w:r w:rsidR="00D9317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)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в обектите за </w:t>
      </w:r>
      <w:r w:rsidR="004F282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производство, преработка и дистрибуция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 храни.</w:t>
      </w:r>
    </w:p>
    <w:p w14:paraId="39E968F7" w14:textId="7FCCDA2D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Освен в случаите по ал. 1</w:t>
      </w:r>
      <w:r w:rsidR="00BA5BC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="00CB371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проби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 храни се вземат:</w:t>
      </w:r>
    </w:p>
    <w:p w14:paraId="4A6CAA71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1. при сигнали за наличие на опасни и некачествени храни на пазара;</w:t>
      </w:r>
    </w:p>
    <w:p w14:paraId="45D3924F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2. при разследване на възникнало хранително заболяване;</w:t>
      </w:r>
    </w:p>
    <w:p w14:paraId="60A0B1B2" w14:textId="77777777" w:rsidR="00CB3714" w:rsidRPr="008C65E9" w:rsidRDefault="00CB3714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3. при констатиране на несъответствия в хода на инспекция, водещи до съмнения за нарушаване на безопасността и качеството на храните;</w:t>
      </w:r>
    </w:p>
    <w:p w14:paraId="0FCDE112" w14:textId="77777777" w:rsidR="00F0721F" w:rsidRPr="008C65E9" w:rsidRDefault="00CB3714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4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 при съмнение за замърсяване на храни вследствие природни бедствия, промишлени аварии и други извънредни инциденти;</w:t>
      </w:r>
    </w:p>
    <w:p w14:paraId="68401620" w14:textId="77777777" w:rsidR="00F0721F" w:rsidRPr="008C65E9" w:rsidRDefault="00CB3714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5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 при провеждане на съдебни експертизи;</w:t>
      </w:r>
    </w:p>
    <w:p w14:paraId="7D9DB85E" w14:textId="77777777" w:rsidR="00F0721F" w:rsidRPr="008C65E9" w:rsidRDefault="00CB3714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6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 по молба на физически и юридически лица.</w:t>
      </w:r>
    </w:p>
    <w:p w14:paraId="50C0BDD8" w14:textId="07B89567" w:rsidR="0083058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(3) </w:t>
      </w:r>
      <w:r w:rsidR="00332A01" w:rsidRPr="00332A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Когато служител по чл.2, ал.1 направи заключение, че храни са негодни за консумация от човека и бизнес операторът или негов </w:t>
      </w:r>
      <w:proofErr w:type="spellStart"/>
      <w:r w:rsidR="00332A01" w:rsidRPr="00332A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оправомощен</w:t>
      </w:r>
      <w:proofErr w:type="spellEnd"/>
      <w:r w:rsidR="00332A01" w:rsidRPr="00332A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представител </w:t>
      </w:r>
      <w:r w:rsidR="00332A01" w:rsidRPr="002748F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не </w:t>
      </w:r>
      <w:r w:rsidR="00E7196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представи</w:t>
      </w:r>
      <w:r w:rsidR="00813FAD" w:rsidRPr="002748F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 Областната дирекция по безопасност на храните писмено възражение срещу това </w:t>
      </w:r>
      <w:r w:rsidR="00E67E11" w:rsidRPr="002748F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рамките на </w:t>
      </w:r>
      <w:r w:rsidR="00813FAD" w:rsidRPr="002748F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 работни дни</w:t>
      </w:r>
      <w:r w:rsidR="00E67E11" w:rsidRPr="002748F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датата на заключението</w:t>
      </w:r>
      <w:r w:rsidR="00332A01" w:rsidRPr="002748F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не се изисква вземане на проби за лабораторно изпитване.</w:t>
      </w:r>
      <w:r w:rsidR="00813FA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4FCF27E0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5939AD5E" w14:textId="7E7AC689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3</w:t>
      </w:r>
      <w:r w:rsid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(1</w:t>
      </w:r>
      <w:r w:rsidR="00276EA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)</w:t>
      </w:r>
      <w:r w:rsid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Когато при вземане на проба възникне съмнение, ч</w:t>
      </w:r>
      <w:r w:rsid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е храната, от  която  е  взета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пряко или косвено застрашава здравето на потребителите, служителят по чл.2, ал.1 издава разпореждане по чл.25, ал.1, т.2 от ЗУАХВ, с </w:t>
      </w:r>
      <w:r w:rsidR="00332A01" w:rsidRPr="002748F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което </w:t>
      </w:r>
      <w:r w:rsidR="0056599D" w:rsidRPr="002748F6">
        <w:rPr>
          <w:rFonts w:ascii="Verdana" w:hAnsi="Verdana"/>
          <w:sz w:val="20"/>
          <w:szCs w:val="20"/>
        </w:rPr>
        <w:lastRenderedPageBreak/>
        <w:t>предприема мерки</w:t>
      </w:r>
      <w:r w:rsidR="002748F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до получаване на резултати</w:t>
      </w:r>
      <w:r w:rsidR="0056599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те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от лабораторното изпитване на пробата.</w:t>
      </w:r>
    </w:p>
    <w:p w14:paraId="14BCC5B2" w14:textId="24D51649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Не се разрешава 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на </w:t>
      </w:r>
      <w:r w:rsidR="0083058F" w:rsidRPr="00B65D9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физически или юридически лица 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 вземат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проби</w:t>
      </w:r>
      <w:r w:rsidR="0083058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 </w:t>
      </w:r>
      <w:r w:rsidR="00BE7F10"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лабораторно изпитване</w:t>
      </w:r>
      <w:r w:rsidR="00BE7F10" w:rsidRPr="00BE7F10" w:rsidDel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83058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</w:t>
      </w:r>
      <w:r w:rsidR="0083058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E47098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храни</w:t>
      </w:r>
      <w:r w:rsidR="009909B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те</w:t>
      </w:r>
      <w:r w:rsidR="00E47098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 ал. 1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28F8E946" w14:textId="0D60A8C6" w:rsidR="00F0721F" w:rsidRPr="008C65E9" w:rsidRDefault="00934AB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(3)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Разпореждането по ал.</w:t>
      </w:r>
      <w:r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1 може да се обж</w:t>
      </w:r>
      <w:r w:rsidR="00A61C0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алва по реда на </w:t>
      </w:r>
      <w:proofErr w:type="spellStart"/>
      <w:r w:rsidR="00A61C0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Административно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процесуалния</w:t>
      </w:r>
      <w:proofErr w:type="spellEnd"/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кодекс.</w:t>
      </w:r>
    </w:p>
    <w:p w14:paraId="7019F154" w14:textId="036E02DC" w:rsidR="00895261" w:rsidRPr="008C65E9" w:rsidRDefault="0089526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(4) Когато резултатите от лабораторно изпитване </w:t>
      </w:r>
      <w:r w:rsidR="0083058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покажат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съответствие на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храните</w:t>
      </w:r>
      <w:r w:rsidR="00332A01" w:rsidRPr="00332A01" w:rsidDel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83058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 ал. 1</w:t>
      </w:r>
      <w:r w:rsidR="0083058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 приложимото право на Европейския съюз и българското законодателство,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служителят, взел</w:t>
      </w:r>
      <w:r w:rsidR="00332A01" w:rsidRPr="00332A01" w:rsidDel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83058F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пробата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освобождава храната в 3-дневен срок от датата на получаване на протокола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 резултатите от лабораторното изпитване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  <w:r w:rsid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</w:p>
    <w:p w14:paraId="2E4C079F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35CD2C04" w14:textId="7AC5D63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4.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</w:t>
      </w:r>
      <w:r w:rsidR="00332A01" w:rsidRPr="00332A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Служителите</w:t>
      </w:r>
      <w:r w:rsidR="00332A01" w:rsidRPr="00332A01" w:rsidDel="00332A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</w:t>
      </w:r>
      <w:r w:rsidR="0083058F" w:rsidRPr="009D742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чл. 2, ал. 1 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вземат проби от храни в присъствие на </w:t>
      </w:r>
      <w:r w:rsid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бизнес 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оператора, собственик на храните</w:t>
      </w:r>
      <w:r w:rsid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 на</w:t>
      </w:r>
      <w:r w:rsidR="0056599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748F6" w:rsidRPr="002748F6">
        <w:rPr>
          <w:rFonts w:ascii="Verdana" w:hAnsi="Verdana"/>
          <w:sz w:val="20"/>
          <w:szCs w:val="20"/>
        </w:rPr>
        <w:t xml:space="preserve">негов </w:t>
      </w:r>
      <w:proofErr w:type="spellStart"/>
      <w:r w:rsidR="002748F6" w:rsidRPr="002748F6">
        <w:rPr>
          <w:rFonts w:ascii="Verdana" w:hAnsi="Verdana"/>
          <w:sz w:val="20"/>
          <w:szCs w:val="20"/>
        </w:rPr>
        <w:t>оправомощен</w:t>
      </w:r>
      <w:proofErr w:type="spellEnd"/>
      <w:r w:rsidR="002748F6" w:rsidRPr="002748F6">
        <w:rPr>
          <w:rFonts w:ascii="Verdana" w:hAnsi="Verdana"/>
          <w:sz w:val="20"/>
          <w:szCs w:val="20"/>
        </w:rPr>
        <w:t xml:space="preserve"> представител</w:t>
      </w:r>
      <w:r w:rsidR="0083058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.  </w:t>
      </w:r>
    </w:p>
    <w:p w14:paraId="1B1E5359" w14:textId="5D69EC68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При вземане на пробите по ал.1 се съставя </w:t>
      </w:r>
      <w:r w:rsidR="005068FF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Акт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вземане на проби</w:t>
      </w:r>
      <w:r w:rsidR="00A61C0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A61C06" w:rsidRPr="002748F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 образец утвърден със заповед на изпълнителния директор на БАБХ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който се подписва от служителя на БАБХ взел пробата и от бизнес оператора или неговия </w:t>
      </w:r>
      <w:proofErr w:type="spellStart"/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оправомощен</w:t>
      </w:r>
      <w:proofErr w:type="spellEnd"/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представител. Актът се съставя в три екземпляра, един от които се представя заедно с пробата  в  лабораторията,  определена за осъществяване на официален контрол, а другите два – съответно на лицето по чл.2, ал.1 и на бизнес оператора.</w:t>
      </w:r>
    </w:p>
    <w:p w14:paraId="75703227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6C41048A" w14:textId="461B3B21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5</w:t>
      </w:r>
      <w:r w:rsid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Пробите от храни, взети за </w:t>
      </w:r>
      <w:r w:rsidR="00646B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извършване на </w:t>
      </w:r>
      <w:r w:rsidR="00BE7F10" w:rsidRPr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лабораторни изпитвания</w:t>
      </w:r>
      <w:r w:rsidR="00BE7F10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646B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целите на официалния контрол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се предоставят безплатно </w:t>
      </w:r>
      <w:r w:rsidR="00646B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от бизнес оператора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след оформяне на </w:t>
      </w:r>
      <w:r w:rsidR="00791E9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Акта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 чл. 4, ал. 2.</w:t>
      </w:r>
      <w:r w:rsidR="00646B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</w:p>
    <w:p w14:paraId="15582470" w14:textId="57CECE15" w:rsidR="00F0721F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(2) В случаите по чл. 2, ал. 2,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т. 1, 3 и 6</w:t>
      </w:r>
      <w:r w:rsidR="00210DB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 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бизнес оператор</w:t>
      </w:r>
      <w:r w:rsidR="00210DB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ът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заплаща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стойността</w:t>
      </w:r>
      <w:r w:rsidR="00332A01" w:rsidRPr="00332A01" w:rsidDel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за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извършване на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лабораторните изпитвания по ценоразписа на лабораторията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717A8B5D" w14:textId="77777777" w:rsidR="00F0721F" w:rsidRPr="00683344" w:rsidRDefault="00F0721F" w:rsidP="00301863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05417536" w14:textId="415F5986" w:rsidR="00F0721F" w:rsidRDefault="00157B57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II</w:t>
      </w:r>
      <w:r w:rsidR="00F0721F" w:rsidRPr="006833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Условия и ред за вземане на проби</w:t>
      </w:r>
    </w:p>
    <w:p w14:paraId="471F8183" w14:textId="77777777" w:rsidR="00301863" w:rsidRPr="00683344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3B3A4700" w14:textId="0D1536F5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6.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Всяка проба за извършване на </w:t>
      </w:r>
      <w:r w:rsidR="00BE7F10" w:rsidRPr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лабораторни изпитвания</w:t>
      </w:r>
      <w:r w:rsidR="00BE7F10" w:rsidRPr="00BE7F10" w:rsidDel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се взема от определена партида храна.</w:t>
      </w:r>
      <w:r w:rsidR="00F60F4B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</w:p>
    <w:p w14:paraId="45C28F2F" w14:textId="10EEE50F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Преди вземане на пробата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служителят</w:t>
      </w:r>
      <w:r w:rsidR="00332A01" w:rsidRPr="00332A01" w:rsidDel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по чл. 2, ал. 1 </w:t>
      </w:r>
      <w:r w:rsidR="00051F6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идентифицира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партидата 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храна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и извършва:</w:t>
      </w:r>
    </w:p>
    <w:p w14:paraId="53FBE327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1. външен оглед на </w:t>
      </w:r>
      <w:r w:rsidR="00F60F4B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цялата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партида</w:t>
      </w:r>
      <w:r w:rsidR="00F60F4B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ако това е възможно, или външен оглед 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всички достъпни части на партидата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01462A49" w14:textId="37D63154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2. оценка за съответствието на партидата с придружаващата я документация;</w:t>
      </w:r>
    </w:p>
    <w:p w14:paraId="7BD0E132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3. оценка 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състоянието на опаковките на храната;</w:t>
      </w:r>
    </w:p>
    <w:p w14:paraId="175C4197" w14:textId="3A882466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 xml:space="preserve">4. </w:t>
      </w:r>
      <w:proofErr w:type="spellStart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органолептична</w:t>
      </w:r>
      <w:proofErr w:type="spellEnd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60F4B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преценка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храната </w:t>
      </w:r>
      <w:r w:rsidR="002C7D2B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–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външен вид, цвят, мирис, </w:t>
      </w:r>
      <w:proofErr w:type="spellStart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консистенция</w:t>
      </w:r>
      <w:proofErr w:type="spellEnd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наличие на примеси;</w:t>
      </w:r>
    </w:p>
    <w:p w14:paraId="494CF7A0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5. оценка на условията, при които се съхранява партидата.</w:t>
      </w:r>
    </w:p>
    <w:p w14:paraId="28C490B0" w14:textId="4D2605FD" w:rsidR="00F0721F" w:rsidRPr="008C65E9" w:rsidRDefault="00051F64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(3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) </w:t>
      </w:r>
      <w:r w:rsidR="0089526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791E9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Акта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вземане на проби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се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вписва</w:t>
      </w:r>
      <w:r w:rsidR="00210DB1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основанието</w:t>
      </w:r>
      <w:r w:rsid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332A01" w:rsidRPr="00332A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целта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вида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и показателите</w:t>
      </w:r>
      <w:r w:rsidR="007E6E85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които пробата следва да бъде изпитана. </w:t>
      </w:r>
    </w:p>
    <w:p w14:paraId="17EF886E" w14:textId="77777777" w:rsidR="00F0721F" w:rsidRPr="00683344" w:rsidRDefault="00F0721F" w:rsidP="00301863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B51AB4B" w14:textId="428C78A2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7.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За целите </w:t>
      </w:r>
      <w:r w:rsidR="00051F6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официални</w:t>
      </w:r>
      <w:r w:rsidR="00D871E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я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контрол се взема двойна</w:t>
      </w:r>
      <w:r w:rsid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проба от храните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която трябва да бъде представителна за партидата</w:t>
      </w:r>
      <w:r w:rsid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 изключение на случаите, когато методът за вземане на проби за лабораторно изпитване за съответния замърсител/показател не е определен в приложимото европейско и/или национално законодателство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67253316" w14:textId="06A1AABE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Пробите се вземат по реда на Българските държавни стандарти (БДС) - БДС, </w:t>
      </w:r>
      <w:proofErr w:type="spellStart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БДС</w:t>
      </w:r>
      <w:proofErr w:type="spellEnd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EN, БДС EN ISO, БДС ISO, или по ред, определен </w:t>
      </w:r>
      <w:r w:rsidR="00D871E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 приложимото</w:t>
      </w:r>
      <w:r w:rsidR="00210DB1" w:rsidRP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към храни</w:t>
      </w:r>
      <w:r w:rsidR="00D871E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право на Европейския съюз и българското законодателство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1925C0D7" w14:textId="2F2F39A6" w:rsidR="003D0192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(3) Количеството на пробата се определя от целта</w:t>
      </w:r>
      <w:r w:rsidR="00A1337C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вида и показателите на изпитване. Пробите се вземат в минималния размер за извършване на </w:t>
      </w:r>
      <w:r w:rsidR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лабораторни</w:t>
      </w:r>
      <w:r w:rsidR="00BE7F10" w:rsidRPr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те изпитвания</w:t>
      </w:r>
      <w:r w:rsidR="00BE7F10" w:rsidRPr="00BE7F10" w:rsidDel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съгласно приложение </w:t>
      </w:r>
      <w:r w:rsidR="004905B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№ 1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освен ако със стандарт или в приложимото право на Европейския съюз и българското законодателство не е определено друго.</w:t>
      </w:r>
    </w:p>
    <w:p w14:paraId="5863B685" w14:textId="41C35418" w:rsidR="00F0721F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(4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) В случаите, когато не е определен специален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метод</w:t>
      </w:r>
      <w:r w:rsidR="00B33F0C" w:rsidRPr="00B33F0C" w:rsidDel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вземане на проби по ал. 2, при вземането на проби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 ал. 1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се спазва следната последователност:</w:t>
      </w:r>
    </w:p>
    <w:p w14:paraId="045DF1EC" w14:textId="058E7D8F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1. вземат се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точкови проби от различни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части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партидата,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съгласно изискванията на Приложение </w:t>
      </w:r>
      <w:r w:rsidR="004905B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№ 2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които</w:t>
      </w:r>
      <w:r w:rsidR="00210DB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210DB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след смесването им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формират обща проба;</w:t>
      </w:r>
    </w:p>
    <w:p w14:paraId="2316A9E7" w14:textId="3039DAC4" w:rsidR="00F0721F" w:rsidRPr="008C65E9" w:rsidRDefault="007E6E85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2. от общата проба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чрез</w:t>
      </w:r>
      <w:r w:rsidR="00A462E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смесване, размесване, разбъркване или хомогенизиране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се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съставя</w:t>
      </w:r>
      <w:r w:rsidR="00A462EA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средна проба;</w:t>
      </w:r>
    </w:p>
    <w:p w14:paraId="3780BB1D" w14:textId="12B8B07F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3. получената средна проба се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разделя на </w:t>
      </w:r>
      <w:r w:rsidR="00A462EA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две равни части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при което се получава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двойна лабораторна проба,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изискваният размер за която е посочен в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риложение </w:t>
      </w:r>
      <w:r w:rsidR="004905B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№ 1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60972A37" w14:textId="77777777" w:rsidR="00F0721F" w:rsidRPr="00683344" w:rsidRDefault="00F0721F" w:rsidP="00301863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23B624A" w14:textId="77777777" w:rsidR="00F0721F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8</w:t>
      </w:r>
      <w:r w:rsidR="00F0721F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(1)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 При вземане на проби от храни се използват прибори, инструменти и съдове, които отговарят на изискванията, посочени в приложение </w:t>
      </w:r>
      <w:r w:rsidR="004905B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№ 3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5B367059" w14:textId="09D24707" w:rsidR="003D0192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Проби от храни се вземат по начин,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който изключва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допълнително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им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замърсяване.</w:t>
      </w:r>
    </w:p>
    <w:p w14:paraId="5280DA67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3447739E" w14:textId="705BF4EF" w:rsidR="00F0721F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9</w:t>
      </w:r>
      <w:r w:rsidR="00F0721F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(1) Взетите проби се опаковат и маркират по начин, който осигурява запазване на тяхната идентичност.</w:t>
      </w:r>
    </w:p>
    <w:p w14:paraId="342B31D7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</w:t>
      </w:r>
      <w:r w:rsidR="00567C7C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Взетите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проби се поставят в </w:t>
      </w:r>
      <w:r w:rsidR="00D871E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еднократни опаковки (контейнери, епруветки, бутилки</w:t>
      </w:r>
      <w:r w:rsidR="008D783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пликове</w:t>
      </w:r>
      <w:r w:rsidR="00D871E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и др.)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в зависимост от характера и </w:t>
      </w:r>
      <w:proofErr w:type="spellStart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консистенцията</w:t>
      </w:r>
      <w:proofErr w:type="spellEnd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храната, както и от вида на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изпитването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7823DCD8" w14:textId="08EA3AB3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(3)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Затварянето на еднократната опаковка на пробата се извършва по начин, който гарантира валидност</w:t>
      </w:r>
      <w:r w:rsidR="00AC0F5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та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пробата, запазването на целостта ѝ, както и да не </w:t>
      </w:r>
      <w:r w:rsidR="003D019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>се допуска евентуалното ѝ изтичане, разсипване и разливане. На опаковката се поставя етикет, който обхваща мястото на затваряне, така, че пробата да не може да бъде отворена без да се наруши неговата цялост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12DC3F36" w14:textId="62FB9009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</w:t>
      </w:r>
      <w:r w:rsidR="008D783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4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) Информацията върху етикета на опакованите проби по ал. 3 се отбелязва по ясен и четлив начин и съдържа:</w:t>
      </w:r>
    </w:p>
    <w:p w14:paraId="2671AE18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1. </w:t>
      </w:r>
      <w:r w:rsidR="00567C7C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номер и дата на издаване на </w:t>
      </w:r>
      <w:r w:rsidR="00791E9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Акта</w:t>
      </w:r>
      <w:r w:rsidR="00567C7C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вземане на проби;</w:t>
      </w:r>
    </w:p>
    <w:p w14:paraId="7230A063" w14:textId="742BC097" w:rsidR="003D0192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2. наименование на храната</w:t>
      </w:r>
      <w:r w:rsidR="001D114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4E85F5B8" w14:textId="77777777" w:rsidR="00752618" w:rsidRPr="008C65E9" w:rsidRDefault="003D019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3</w:t>
      </w:r>
      <w:r w:rsidR="00752618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партиден номер и/или срок на трайност</w:t>
      </w:r>
      <w:r w:rsidR="00752618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04306226" w14:textId="77777777" w:rsidR="00F0721F" w:rsidRPr="008C65E9" w:rsidRDefault="00270469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4</w:t>
      </w:r>
      <w:r w:rsidR="00567C7C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брой и количество на единиците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пробата;</w:t>
      </w:r>
    </w:p>
    <w:p w14:paraId="4F31F829" w14:textId="77777777" w:rsidR="00F0721F" w:rsidRPr="008C65E9" w:rsidRDefault="00270469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5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час на вземане на пробата – при </w:t>
      </w:r>
      <w:proofErr w:type="spellStart"/>
      <w:r w:rsidR="004905B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бързо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развалящите</w:t>
      </w:r>
      <w:proofErr w:type="spellEnd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се храни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4B0A2B1D" w14:textId="0C32BAD8" w:rsidR="00F0721F" w:rsidRPr="008C65E9" w:rsidRDefault="00270469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6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име и подпис на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служителят</w:t>
      </w:r>
      <w:r w:rsidR="00B33F0C" w:rsidRPr="00B33F0C" w:rsidDel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 чл.2, ал. 1, взел пробата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6024D8CA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009DB4BF" w14:textId="71201B79" w:rsidR="00F0721F" w:rsidRPr="008C65E9" w:rsidRDefault="00270469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10</w:t>
      </w:r>
      <w:r w:rsidR="00F0721F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 (1) Повторно вземане на проби от храни от една и съща партида се допуска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когато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:</w:t>
      </w:r>
    </w:p>
    <w:p w14:paraId="3D2BC46D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1. количеството на взетата проба се окаже недостатъчно за извършване на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изпитването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531B568D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2. се налага извършване на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повторно изпитване по искане на лабораторията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5AD43311" w14:textId="6C24E3B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3. възникне необходимост от извършване на допълнителни </w:t>
      </w:r>
      <w:r w:rsidR="00872F58" w:rsidRPr="00872F58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лабораторни изпитвания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19B7F6D5" w14:textId="6F7FB74F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Повторното вземане на проби се извършва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 спазване на процедурата, следвана при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първото вземане на проби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4185132F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293DC8B1" w14:textId="11A83FD9" w:rsidR="00F0721F" w:rsidRPr="008C65E9" w:rsidRDefault="00270469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11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 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 случаите по чл. 2, ал. 2, т. 6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проби от храни </w:t>
      </w:r>
      <w:r w:rsidR="00A462EA" w:rsidRPr="002704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мо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же</w:t>
      </w:r>
      <w:r w:rsidR="00A462EA" w:rsidRPr="0027046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да бъдат транспортирани до лабораторията от лицето, поискало изпитването или 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от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негов представител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</w:p>
    <w:p w14:paraId="55B6B2E4" w14:textId="77777777" w:rsidR="00382082" w:rsidRPr="00683344" w:rsidRDefault="00382082" w:rsidP="00301863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7BD8E73" w14:textId="401B5E2B" w:rsidR="00F0721F" w:rsidRDefault="00157B57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III</w:t>
      </w:r>
      <w:r w:rsidR="00F0721F" w:rsidRPr="006833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>Ред за доставяне и приемане на пробите в лабораторията</w:t>
      </w:r>
    </w:p>
    <w:p w14:paraId="1EB84F4A" w14:textId="77777777" w:rsidR="00301863" w:rsidRPr="00382082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6E0EC1DE" w14:textId="7A307614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Чл. </w:t>
      </w:r>
      <w:r w:rsidR="00270469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12</w:t>
      </w: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Взетите проби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от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храни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целите на официалния контрол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се изследват в акредитирани лаборатории</w:t>
      </w:r>
      <w:r w:rsidR="00D06DB7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определени за официални лаборатории</w:t>
      </w:r>
      <w:r w:rsidR="007518D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7014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по реда на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чл. 51 </w:t>
      </w:r>
      <w:r w:rsidR="00C137C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</w:t>
      </w:r>
      <w:r w:rsidR="00AC0F5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AC0F56" w:rsidRPr="002748F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ЗУАХВ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473057A9" w14:textId="4616A87B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Когато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лаборатории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те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 структурата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</w:t>
      </w:r>
      <w:r w:rsidR="00D06DB7" w:rsidRPr="001B12F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БАБХ</w:t>
      </w:r>
      <w:r w:rsidR="00D06DB7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не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разполагат с капацитет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да</w:t>
      </w:r>
      <w:r w:rsidR="00A462E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извърш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ат</w:t>
      </w:r>
      <w:r w:rsidR="00A462E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всички </w:t>
      </w:r>
      <w:r w:rsidR="00872F58" w:rsidRPr="00872F58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лабораторни изпитвания</w:t>
      </w:r>
      <w:r w:rsidR="00D94D8A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 нуждите на официалния контрол</w:t>
      </w:r>
      <w:r w:rsidR="00261CA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D06DB7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изпълнителният директор на БАБХ 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може да определи за официална</w:t>
      </w:r>
      <w:r w:rsidR="008850D4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друга лаборатория, която отговаря на критериите по чл. 37, параграфи 4 и 5 от Регламент (EС) 2017/625</w:t>
      </w:r>
      <w:r w:rsidR="00B33F0C" w:rsidRPr="00B33F0C">
        <w:t xml:space="preserve">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 xml:space="preserve">здравето на растенията и продуктите за растителна защита, за изменение на регламенти (ЕО) № 999/2001, (ЕО) № 396/2005, (ЕО) № 1069/2009, (ЕО) № 1107/2009, (EС) № 1151/2012, (ЕС) № 652/2014, (EС) 2016/429 и (EС)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92/438/EИО на Съвета (ОВ, L 95 от 7.4.2017 г.), наричан по-нататък </w:t>
      </w:r>
      <w:r w:rsid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„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Регламент (ЕС) 2017/625</w:t>
      </w:r>
      <w:r w:rsidR="00270469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при спазване на правилата по чл. 51, ал. 3 от ЗУАХВ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249FCB88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214FF1C8" w14:textId="719B57A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</w:t>
      </w:r>
      <w:r w:rsidR="00270469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13</w:t>
      </w: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Взетите проби храни се транспортират и представят на лабораторията от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служителите</w:t>
      </w:r>
      <w:r w:rsidR="00B33F0C" w:rsidRPr="00B33F0C" w:rsidDel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 чл. 2, ал. 1, отговорни за вземането на пробата или чрез ползване на независими транспортни услуги</w:t>
      </w:r>
      <w:r w:rsidR="008A209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от юридически лица извършващи куриерска дейност</w:t>
      </w:r>
      <w:r w:rsidR="007D47F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които писмено гарантират, че ще изпълняват  изискванията на ал. 2, 3 и 4.</w:t>
      </w:r>
    </w:p>
    <w:p w14:paraId="12FB432D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(2) Пробите от храни се транспортират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при спазване на температурния режим за съхранение на храната, от която са взети и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 начин, който осигурява запаз</w:t>
      </w:r>
      <w:r w:rsidR="00CD7960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ване на тяхната идентичност и целостта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опаковките им.</w:t>
      </w:r>
    </w:p>
    <w:p w14:paraId="4C4CCDB1" w14:textId="664FABBA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(3) Проби от храни, за които има съмнение, че съдържат </w:t>
      </w:r>
      <w:r w:rsidR="00CD7960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патогенни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микроорганизми, се транспортират по начин, който 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изключва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разпространение</w:t>
      </w:r>
      <w:r w:rsidR="00A71500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CD7960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им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397BEFEB" w14:textId="68E69D3D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(4)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Времето за транспортиране на пробите до лабораторията зависи от вида на изпитването,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вписано в Акта за вземане на проби,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но не </w:t>
      </w:r>
      <w:r w:rsidR="00261CA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е </w:t>
      </w:r>
      <w:r w:rsidR="00A462EA" w:rsidRPr="00261CA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допустимо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да надхвърля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48 часа от вземането им</w:t>
      </w:r>
      <w:r w:rsidR="00CD7960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62AFE46F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10DB5CE7" w14:textId="3AF45336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Чл. </w:t>
      </w:r>
      <w:r w:rsidR="007027B6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14</w:t>
      </w:r>
      <w:r w:rsid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(1) Представените в лабораторията проби се завеждат в дневник, в който се вписва:</w:t>
      </w:r>
    </w:p>
    <w:p w14:paraId="4A87D6F2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1. </w:t>
      </w:r>
      <w:r w:rsidR="00450DEA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сигнатура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пробата;</w:t>
      </w:r>
    </w:p>
    <w:p w14:paraId="584DD143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2. дата и час на получаване на пробата;</w:t>
      </w:r>
    </w:p>
    <w:p w14:paraId="3C61DEE4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3. номер на </w:t>
      </w:r>
      <w:r w:rsidR="00791E9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Акта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вземане на проби;</w:t>
      </w:r>
    </w:p>
    <w:p w14:paraId="11B0ABB8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4. вид на храната;</w:t>
      </w:r>
    </w:p>
    <w:p w14:paraId="41B871FC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5.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партиден номер и/или срок на годност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5BF9969A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6.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брой и количество на единиците на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пробата;</w:t>
      </w:r>
    </w:p>
    <w:p w14:paraId="11138BC8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7.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собственик на партидата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 неговия адрес;</w:t>
      </w:r>
    </w:p>
    <w:p w14:paraId="35E63878" w14:textId="77777777" w:rsidR="00F0721F" w:rsidRPr="008C65E9" w:rsidRDefault="007027B6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8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цел на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изпитването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5C113201" w14:textId="77777777" w:rsidR="00F0721F" w:rsidRPr="008C65E9" w:rsidRDefault="007027B6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9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вид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 показатели за изпитване.</w:t>
      </w:r>
    </w:p>
    <w:p w14:paraId="1AB8251C" w14:textId="6F7E95F4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Изпитването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проби от </w:t>
      </w:r>
      <w:proofErr w:type="spellStart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бързоразвалящи</w:t>
      </w:r>
      <w:proofErr w:type="spellEnd"/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се храни и проби от храни, взети в случаите по чл.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2, ал. 2, т. 1, 2 и 3, започва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7D47F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незабавно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2574675C" w14:textId="664BAE3F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 xml:space="preserve">(3) За постигане целта на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изпитването ръководителят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лабораторията може да разшири обхвата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определен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от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служителят</w:t>
      </w:r>
      <w:r w:rsidR="00B33F0C" w:rsidRPr="00B33F0C" w:rsidDel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7027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 чл. 2, ал. 1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в </w:t>
      </w:r>
      <w:r w:rsidR="00791E9E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Акта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вземане на проби.</w:t>
      </w:r>
    </w:p>
    <w:p w14:paraId="7DADF322" w14:textId="77777777" w:rsidR="00F0721F" w:rsidRPr="00683344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55560D5" w14:textId="7D97D4FA" w:rsidR="00F0721F" w:rsidRPr="008C65E9" w:rsidRDefault="00791E9E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15</w:t>
      </w:r>
      <w:r w:rsidR="00F0721F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В лабораторията се извършва </w:t>
      </w:r>
      <w:r w:rsidR="00EF5282" w:rsidRPr="00EF5282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изпитване</w:t>
      </w:r>
      <w:r w:rsidR="00EF5282" w:rsidRPr="00EF5282" w:rsidDel="00EF5282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едната част от постъпилата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лабораторна</w:t>
      </w:r>
      <w:r w:rsidR="00B33F0C" w:rsidRPr="00B33F0C" w:rsidDel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проба от храната.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Втората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част от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лабораторната</w:t>
      </w:r>
      <w:r w:rsidR="00B33F0C" w:rsidRPr="00B33F0C" w:rsidDel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проба се съхранява за контролна експертиза при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ползване на правото на второ експертно становище по чл. 35 от Регламент (ЕС) 2017/625, като се съхранява при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условия, които осигуряват запазване на състояние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то, в което е получена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07707A10" w14:textId="7F561F26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</w:t>
      </w:r>
      <w:r w:rsid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Когато в 14-дневен срок от връчване на прото</w:t>
      </w:r>
      <w:r w:rsidR="00A35FF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кола от изпитването на служите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ля по чл.2, ал.1, взел пробата</w:t>
      </w:r>
      <w:r w:rsidR="00017B8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не е постъпило писмено уведомление по чл.18, ал.2</w:t>
      </w:r>
      <w:r w:rsidR="00017B8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втората част от лабораторната проба се унищожава.</w:t>
      </w:r>
    </w:p>
    <w:p w14:paraId="01077183" w14:textId="67B50F63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(3)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лабораторията по ал. 1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се води дневник</w:t>
      </w:r>
      <w:r w:rsidR="00A462E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</w:t>
      </w:r>
      <w:r w:rsidR="00A462EA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унищож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аване на</w:t>
      </w:r>
      <w:r w:rsidR="00A462EA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проби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който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съдържа следните данни:</w:t>
      </w:r>
    </w:p>
    <w:p w14:paraId="159A5CD3" w14:textId="7B4358E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1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</w:t>
      </w:r>
      <w:r w:rsidR="00363CC2" w:rsidRPr="00513908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областната дирекция по безопасност на храните</w:t>
      </w:r>
      <w:r w:rsidR="00363CC2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, </w:t>
      </w:r>
      <w:r w:rsidR="00A462E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чийто служител е </w:t>
      </w:r>
      <w:r w:rsidR="00D6091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взе</w:t>
      </w:r>
      <w:r w:rsidR="00D6091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</w:t>
      </w:r>
      <w:r w:rsidR="00D6091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пробата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5DE7C0E6" w14:textId="77777777" w:rsidR="00F0721F" w:rsidRPr="008C65E9" w:rsidRDefault="00D31B9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2. 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лабораторен код на пробата;</w:t>
      </w:r>
    </w:p>
    <w:p w14:paraId="1EE03061" w14:textId="77777777" w:rsidR="00F0721F" w:rsidRPr="008C65E9" w:rsidRDefault="00D31B9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3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 дата на постъпване в лабораторията;</w:t>
      </w:r>
    </w:p>
    <w:p w14:paraId="19ACBBED" w14:textId="77777777" w:rsidR="00F0721F" w:rsidRPr="008C65E9" w:rsidRDefault="00D31B9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4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 вид на храната и количество на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втората част от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пробата;</w:t>
      </w:r>
    </w:p>
    <w:p w14:paraId="12B23FE7" w14:textId="77777777" w:rsidR="00F0721F" w:rsidRPr="008C65E9" w:rsidRDefault="00D31B9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5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.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собственик на партидата</w:t>
      </w:r>
      <w:r w:rsidR="00F0721F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5B4A3B5C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7. номер 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 дата на протокола от изпитване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;</w:t>
      </w:r>
    </w:p>
    <w:p w14:paraId="49D42C56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8. начин на унищожаване;</w:t>
      </w:r>
    </w:p>
    <w:p w14:paraId="6BB5B901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9. име и подпис на 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отговорното лице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35874C6E" w14:textId="77777777" w:rsidR="00F0721F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E57D0AD" w14:textId="72E74164" w:rsidR="00F0721F" w:rsidRDefault="00157B57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Раздел IV</w:t>
      </w:r>
      <w:r w:rsidR="00F0721F" w:rsidRPr="006833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  <w:t xml:space="preserve">Изготвяне на протокол </w:t>
      </w:r>
      <w:r w:rsidR="00D31B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от изпитване</w:t>
      </w:r>
    </w:p>
    <w:p w14:paraId="1FC6956A" w14:textId="77777777" w:rsidR="00301863" w:rsidRPr="00382082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64AFC6D1" w14:textId="27554D94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Чл. </w:t>
      </w:r>
      <w:r w:rsidR="00D31B9D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16</w:t>
      </w:r>
      <w:r w:rsid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(1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) Лаборатория, акредитирана по БДС EN ISO 17025, след извършване на </w:t>
      </w:r>
      <w:r w:rsidR="00BE7F10" w:rsidRPr="00BE7F10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лабораторно изпитване</w:t>
      </w:r>
      <w:r w:rsidR="00D94D8A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проби от хран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и изготвя протокол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от изпитването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 съдържащ резултатите от изпитване и допустимите норми в приложимото право на Европейския съюз и българското законодателство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466B2262" w14:textId="1300C2BA" w:rsidR="00F0721F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</w:t>
      </w:r>
      <w:r w:rsidR="008A184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2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) 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Протоколът по ал. 1 се изготвя в 3 екземпляра, единият от които остава в лабораторията, а другите два се връчват на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служителя </w:t>
      </w:r>
      <w:r w:rsidR="00D31B9D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по чл. 2, ал. 1, взел пробата</w:t>
      </w:r>
      <w:r w:rsid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45B807F4" w14:textId="15362305" w:rsidR="00B33F0C" w:rsidRPr="008C65E9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(3) Служителят по ал.2 връчва единия от екземплярите от протокола на бизнес оператора, собственик на храната или на негов </w:t>
      </w:r>
      <w:proofErr w:type="spellStart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оправомощен</w:t>
      </w:r>
      <w:proofErr w:type="spellEnd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представител, не по-късно от 5 работни дни от получаването им, като датата на връчване се отбелязва на гърба и на двата екземпляра.</w:t>
      </w:r>
    </w:p>
    <w:p w14:paraId="1712D701" w14:textId="77777777" w:rsidR="00F0721F" w:rsidRPr="008C65E9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3E861D84" w14:textId="43401983" w:rsidR="00B33F0C" w:rsidRPr="00B33F0C" w:rsidRDefault="008A184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17</w:t>
      </w:r>
      <w:r w:rsidR="00F0721F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157B57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(1) Когато при лабораторното изпитване се установи, че храната не съответства на приложимото право на Европейския съюз и/или на българското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>законодателство, служителя</w:t>
      </w:r>
      <w:r w:rsidR="00017B8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 чл.2, ал.1, взел пробата, предприема коригиращи действия в съответствие с  приложимото право на Европейския съюз и националното законодателство.</w:t>
      </w:r>
    </w:p>
    <w:p w14:paraId="1F47A6C1" w14:textId="67329D40" w:rsidR="00B33F0C" w:rsidRPr="008C65E9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(2) Индивидуалните административни актове, издадени в случаите по ал.1 могат да се обжалват по реда на </w:t>
      </w:r>
      <w:proofErr w:type="spellStart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Административнопроцесуалния</w:t>
      </w:r>
      <w:proofErr w:type="spellEnd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кодекс. Обжалването не спира изпълнението.</w:t>
      </w:r>
    </w:p>
    <w:p w14:paraId="0296CDB4" w14:textId="77777777" w:rsidR="00F0721F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BB774A5" w14:textId="78ACFE7A" w:rsidR="00E20589" w:rsidRDefault="00E20589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Раздел </w:t>
      </w:r>
      <w:r w:rsidR="00157B57" w:rsidRPr="00157B5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V</w:t>
      </w:r>
      <w:r w:rsidRPr="006833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br/>
      </w:r>
      <w:r w:rsidRPr="00E205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Второ експертно становище</w:t>
      </w:r>
    </w:p>
    <w:p w14:paraId="205EBA95" w14:textId="77777777" w:rsidR="00301863" w:rsidRPr="00382082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72F09889" w14:textId="526EE650" w:rsidR="00B33F0C" w:rsidRPr="00B33F0C" w:rsidRDefault="008A184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</w:t>
      </w:r>
      <w:r w:rsidR="0037014A"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18</w:t>
      </w:r>
      <w:r w:rsidRPr="003018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B33F0C"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(1)  В срок до три работни дни от получаване на протокола от изпитване, бизнес операторът може да поиска второ експертно становище, за което подава писмено заявление до изпълнителния директор на БАБХ.</w:t>
      </w:r>
    </w:p>
    <w:p w14:paraId="4F974090" w14:textId="2F7186B5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(2) Изпълнителния</w:t>
      </w:r>
      <w:r w:rsidR="00017B8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директор на БАБХ уведомява лабораторията, извършила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изпитването</w:t>
      </w:r>
      <w:r w:rsidR="00017B8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,</w:t>
      </w: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за постъпилото заявление за изготвяне на второ експертно становище.</w:t>
      </w:r>
    </w:p>
    <w:p w14:paraId="7894B232" w14:textId="496E348C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(3) Изпълнителния</w:t>
      </w:r>
      <w:r w:rsidR="00017B8E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директор на БАБХ със заповед определя комисия от служители с подходяща квалификация за изготвяне на второ експертно становище, основаващо се на преглед на документацията и проверка на </w:t>
      </w:r>
      <w:proofErr w:type="spellStart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фактологията</w:t>
      </w:r>
      <w:proofErr w:type="spellEnd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 вземането на пробите и извършването на изпитването. Становището се изготвя в три екземпляра – по един за изпълнителния директор на БАБХ, бизнес оператора и комисията.</w:t>
      </w:r>
    </w:p>
    <w:p w14:paraId="7B8518DA" w14:textId="1A75B9C1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(4) Комисията по ал. 3 представя второто експертно становище на изпълнителния директор на БАБХ и на бизнес оператора в срок до 3 работни дни от изготвянето му.</w:t>
      </w:r>
    </w:p>
    <w:p w14:paraId="3C176A97" w14:textId="632C6202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(5) До 3 работни дни от получаване на второто експертно становище бизнес операторът може да го оспори писмено пред изпълнителния директор на БАБХ.</w:t>
      </w:r>
    </w:p>
    <w:p w14:paraId="69610562" w14:textId="12D0F0C0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(6) В 3-дневен срок от получаване на оспорването по ал. 5 изпълнителният директор на БАБХ със заповед определя комисия от експерти, различна от комисията по ал. 3, която да извърши нов преглед на документацията и проверка на </w:t>
      </w:r>
      <w:proofErr w:type="spellStart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фактологията</w:t>
      </w:r>
      <w:proofErr w:type="spellEnd"/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по вземането на пробите и извършването на изпитването. </w:t>
      </w:r>
    </w:p>
    <w:p w14:paraId="4A187B55" w14:textId="0B70A1C6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(7) Когато в хода на работата си комисията по ал. 6 прецени, че за изясняване на обстоятелствата по оспорването е необходимо да се извърши повторно лабораторно изпитване, то се извършва в лаборатория, определена от изпълнителния директор на БАБХ при спазване на изискванията по чл. 29, ал. 4 от ЗУАХВ.</w:t>
      </w:r>
    </w:p>
    <w:p w14:paraId="284059F3" w14:textId="042D4FF8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(8) Комисията по ал. 6 изготвя становище с резултатите от проверката, към което прилага протокола с резултатите от повторното лабораторно изпитване. Становището се представя на изпълнителния директор на БАБХ за одобрение.  </w:t>
      </w:r>
    </w:p>
    <w:p w14:paraId="47C79299" w14:textId="435B8485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(9) Одобреното становище се изпраща на бизнес оператора.</w:t>
      </w:r>
    </w:p>
    <w:p w14:paraId="4E4FD0D2" w14:textId="4DD7F051" w:rsidR="00B33F0C" w:rsidRPr="00B33F0C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(10) Становището по </w:t>
      </w:r>
      <w:r w:rsidRPr="00D94D8A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ал. </w:t>
      </w:r>
      <w:r w:rsidR="00D94D8A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8</w:t>
      </w: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е окончателно и не подлежи на оспорване.</w:t>
      </w:r>
    </w:p>
    <w:p w14:paraId="43E507B9" w14:textId="3C67DE04" w:rsidR="00B33F0C" w:rsidRPr="008C65E9" w:rsidRDefault="00B33F0C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33F0C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lastRenderedPageBreak/>
        <w:t>(11) Всички разходи, свързани с оспорването на второто експертно становище са за сметка на бизнес оператора.</w:t>
      </w:r>
    </w:p>
    <w:p w14:paraId="73A8114C" w14:textId="77777777" w:rsidR="0037014A" w:rsidRPr="008C65E9" w:rsidRDefault="0037014A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11AC73D1" w14:textId="227B35EB" w:rsidR="0037014A" w:rsidRPr="008C65E9" w:rsidRDefault="0037014A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D71091">
        <w:rPr>
          <w:rFonts w:ascii="Verdana" w:eastAsia="Times New Roman" w:hAnsi="Verdana" w:cs="Times New Roman"/>
          <w:b/>
          <w:bCs/>
          <w:color w:val="000000"/>
          <w:spacing w:val="-2"/>
          <w:sz w:val="20"/>
          <w:szCs w:val="20"/>
          <w:lang w:eastAsia="bg-BG"/>
        </w:rPr>
        <w:t>Чл</w:t>
      </w:r>
      <w:r w:rsidR="00157B57" w:rsidRPr="00D71091">
        <w:rPr>
          <w:rFonts w:ascii="Verdana" w:eastAsia="Times New Roman" w:hAnsi="Verdana" w:cs="Times New Roman"/>
          <w:b/>
          <w:bCs/>
          <w:color w:val="000000"/>
          <w:spacing w:val="-2"/>
          <w:sz w:val="20"/>
          <w:szCs w:val="20"/>
          <w:lang w:eastAsia="bg-BG"/>
        </w:rPr>
        <w:t>.</w:t>
      </w:r>
      <w:r w:rsidR="00D71091" w:rsidRPr="00D71091">
        <w:rPr>
          <w:rFonts w:ascii="Verdana" w:eastAsia="Times New Roman" w:hAnsi="Verdana" w:cs="Times New Roman"/>
          <w:b/>
          <w:bCs/>
          <w:color w:val="000000"/>
          <w:spacing w:val="-2"/>
          <w:sz w:val="20"/>
          <w:szCs w:val="20"/>
          <w:lang w:eastAsia="bg-BG"/>
        </w:rPr>
        <w:t xml:space="preserve"> 19.</w:t>
      </w:r>
      <w:r w:rsidR="002748F6" w:rsidRPr="00301863">
        <w:rPr>
          <w:rFonts w:ascii="Verdana" w:eastAsia="Times New Roman" w:hAnsi="Verdana" w:cs="Times New Roman"/>
          <w:bCs/>
          <w:color w:val="000000"/>
          <w:spacing w:val="-2"/>
          <w:sz w:val="20"/>
          <w:szCs w:val="20"/>
          <w:lang w:eastAsia="bg-BG"/>
        </w:rPr>
        <w:t xml:space="preserve"> </w:t>
      </w:r>
      <w:r w:rsidR="00375338" w:rsidRPr="00D71091">
        <w:rPr>
          <w:rFonts w:ascii="Verdana" w:eastAsia="Times New Roman" w:hAnsi="Verdana" w:cs="Times New Roman"/>
          <w:bCs/>
          <w:color w:val="000000"/>
          <w:spacing w:val="-2"/>
          <w:sz w:val="20"/>
          <w:szCs w:val="20"/>
          <w:lang w:eastAsia="bg-BG"/>
        </w:rPr>
        <w:t>Второто експертно становище се изготвя при спазване на изискванията</w:t>
      </w:r>
      <w:r w:rsidR="00375338" w:rsidRPr="00375338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 чл.35 от Регламент (ЕС) 2017/625.</w:t>
      </w:r>
    </w:p>
    <w:p w14:paraId="1FE3DF49" w14:textId="77777777" w:rsidR="008A184D" w:rsidRPr="008C65E9" w:rsidRDefault="008A184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2F076662" w14:textId="12FF0486" w:rsidR="008C65E9" w:rsidRDefault="008A184D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C65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Чл. 20.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Собственикът на храната е отговорен за правилното й съхранение до получаване на </w:t>
      </w:r>
      <w:r w:rsidR="00CB23B6"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второто експертно становище</w:t>
      </w:r>
      <w:r w:rsidRPr="008C65E9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5C5D5388" w14:textId="77777777" w:rsidR="00382082" w:rsidRDefault="00382082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</w:p>
    <w:p w14:paraId="3F3FA0C6" w14:textId="1FAB90EC" w:rsidR="00F0721F" w:rsidRDefault="00157B57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Допълнителна разпоредба</w:t>
      </w:r>
    </w:p>
    <w:p w14:paraId="6D28AD02" w14:textId="77777777" w:rsidR="00301863" w:rsidRPr="00CD6D01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0707B0DD" w14:textId="77777777" w:rsidR="00F0721F" w:rsidRPr="00CD6D01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6D01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1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 По смисъла на тази наредба:</w:t>
      </w:r>
    </w:p>
    <w:p w14:paraId="13F1DCE8" w14:textId="7A53DBE4" w:rsidR="00E67E11" w:rsidRDefault="00F0721F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proofErr w:type="spellStart"/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Бързоразвалящи</w:t>
      </w:r>
      <w:proofErr w:type="spellEnd"/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 храни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са храни, които след кратък период от време могат 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да представляват непосредствена опасност за човешкото здраве 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 след крайната дата на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срока на годност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 отговаря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изискваният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а за безопасност в съответствие 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14, 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параграф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2</w:t>
      </w:r>
      <w:r w:rsidR="002C7D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– 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 от Регламент (ЕО) № 178/2002 на Европейския парламент и на Съвета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28 януари 2002 г. </w:t>
      </w:r>
      <w:r w:rsidR="00E67E11" w:rsidRPr="00AE5B8C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</w:r>
      <w:r w:rsidR="00E67E1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70F06377" w14:textId="41DBFE79" w:rsidR="00E67E1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война лабораторна проба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пробата, предназначена за </w:t>
      </w:r>
      <w:r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лабораторно изпитване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тя представлява средната проба, разделена на две равни части; всяка част е в минималното количество, необходимо за </w:t>
      </w:r>
      <w:r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лабораторно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</w:t>
      </w:r>
      <w:r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изпитване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определено в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приложение </w:t>
      </w:r>
      <w:r w:rsidRPr="005E7BC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 1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7D0871E7" w14:textId="797DE969" w:rsidR="00E67E1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Независими транспортни услуги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са транспортни услуги, извършвани от физически и юридически лица, които не са обвързани финансово и/или правно с пробата и/или с резултата от извършеното лабораторно изпитване.</w:t>
      </w:r>
    </w:p>
    <w:p w14:paraId="257B4993" w14:textId="30EE4D35" w:rsidR="00E67E1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4.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бща проба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част от партида, подбрана от общата съвкупност на храната; тя се състои от отделни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точкови проби, представляващи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потребителски опаковки или представителни количества при непакетираните храни, уточнени като единица мярка за съответните видове храни (брой, маса, обем, екземпляри);</w:t>
      </w:r>
    </w:p>
    <w:p w14:paraId="5C7F7BA0" w14:textId="5018AC62" w:rsidR="00E67E11" w:rsidRPr="00CD6D0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5.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артида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група търговски единици от дадена храна, създадени, произведени или опаковани при практически едни и същи условия;</w:t>
      </w:r>
    </w:p>
    <w:p w14:paraId="571ECA5C" w14:textId="6260C8FB" w:rsidR="00E67E11" w:rsidRPr="00683344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6.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роба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определено количество храна (брой опаковки, маса, обем, екземпляри), подбрано от партидата и предназначено за извършване на </w:t>
      </w:r>
      <w:r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лабораторни изпитвания</w:t>
      </w:r>
      <w:r w:rsidRP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по реда на глава </w:t>
      </w:r>
      <w:r w:rsidRPr="0025539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IV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от </w:t>
      </w:r>
      <w:r w:rsidRPr="0025539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Регламент (EС) 2017/625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14:paraId="061B7D8D" w14:textId="3CC4625A" w:rsidR="00E67E1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7.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азмер (големина) на партидата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количеството й, изразено чрез масата (обема) на храната при непакетирани храни или брой единични потребителски или транспортни опаковки при пакетираните храни;</w:t>
      </w:r>
    </w:p>
    <w:p w14:paraId="26288F26" w14:textId="0E438738" w:rsidR="00E67E1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8.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редна проба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“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е част от обща проба, взета след подходящо смесване, разместване, разбъркване или хомогенизиране; тя отразява обективно състоянието на цялата партида; при нехомогенна продукция средната проба отразява пропорционално съотношенията на съставните й части;</w:t>
      </w:r>
    </w:p>
    <w:p w14:paraId="78B45993" w14:textId="5AFAF7EF" w:rsidR="00E67E11" w:rsidRDefault="00E67E11" w:rsidP="00301863">
      <w:pPr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9. </w:t>
      </w:r>
      <w:r w:rsid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Точкова проба” е количество или съставна еди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ница, взето/взета от едно място </w:t>
      </w:r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партидата или </w:t>
      </w:r>
      <w:proofErr w:type="spellStart"/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подпартидата</w:t>
      </w:r>
      <w:proofErr w:type="spellEnd"/>
      <w:r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което е избрано на случаен принцип.</w:t>
      </w:r>
    </w:p>
    <w:p w14:paraId="0B991AC8" w14:textId="77777777" w:rsidR="00CF622C" w:rsidRPr="00683344" w:rsidRDefault="00CF622C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B05B30E" w14:textId="16C7BEAD" w:rsidR="00F0721F" w:rsidRDefault="00F0721F" w:rsidP="00301863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CD6D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Заключителни разпоредби</w:t>
      </w:r>
    </w:p>
    <w:p w14:paraId="436D28E7" w14:textId="77777777" w:rsidR="00301863" w:rsidRPr="00382082" w:rsidRDefault="00301863" w:rsidP="00301863">
      <w:pPr>
        <w:widowControl w:val="0"/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41750DCD" w14:textId="77777777" w:rsidR="00CD6D01" w:rsidRDefault="00F0721F" w:rsidP="00301863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BE5065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2.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Наредбата се издава на основание чл. </w:t>
      </w:r>
      <w:r w:rsidR="00705123"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50, ал. 3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 от Закона </w:t>
      </w:r>
      <w:r w:rsidR="00705123"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за управление на </w:t>
      </w:r>
      <w:proofErr w:type="spellStart"/>
      <w:r w:rsidR="00705123"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агрохранителната</w:t>
      </w:r>
      <w:proofErr w:type="spellEnd"/>
      <w:r w:rsidR="00705123"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верига</w:t>
      </w:r>
      <w:r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</w:t>
      </w:r>
      <w:r w:rsidR="0099760E"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отменя Наредба № 22 от 2003 г. за условията и реда за вземане на проби от храни (ДВ, бр. 93 от 2003 г.)</w:t>
      </w:r>
      <w:r w:rsidR="00CD1EC1" w:rsidRPr="00CD6D0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14:paraId="394A6640" w14:textId="7CCDF0C8" w:rsidR="00CD6D01" w:rsidRDefault="00705123" w:rsidP="00301863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E50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§ 3.</w:t>
      </w:r>
      <w:r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375338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2C7D2B" w:rsidRPr="00375338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Изпълнението</w:t>
      </w:r>
      <w:r w:rsidR="002C7D2B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наредбата се възлага на изпълнителния директор на БАБХ.</w:t>
      </w:r>
    </w:p>
    <w:p w14:paraId="633E091C" w14:textId="228BB7B8" w:rsidR="00705123" w:rsidRPr="00CD6D01" w:rsidRDefault="00705123" w:rsidP="00301863">
      <w:pPr>
        <w:widowControl w:val="0"/>
        <w:shd w:val="clear" w:color="auto" w:fill="FEFEFE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BE506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§ 4.</w:t>
      </w:r>
      <w:r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Наредбата влиза в сила</w:t>
      </w:r>
      <w:r w:rsidR="00B67F31" w:rsidRP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 w:rsidR="009335CE" w:rsidRPr="002748F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в </w:t>
      </w:r>
      <w:r w:rsidR="00E7196B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14-д</w:t>
      </w:r>
      <w:r w:rsidR="009335CE" w:rsidRPr="002748F6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невен срок</w:t>
      </w:r>
      <w:r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от </w:t>
      </w:r>
      <w:r w:rsidR="004905BD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деня </w:t>
      </w:r>
      <w:r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на обнар</w:t>
      </w:r>
      <w:r w:rsidR="00683344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одването </w:t>
      </w:r>
      <w:r w:rsidR="004905BD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ѝ</w:t>
      </w:r>
      <w:r w:rsidR="00683344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в </w:t>
      </w:r>
      <w:r w:rsid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„</w:t>
      </w:r>
      <w:r w:rsidR="00683344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Държавен вестник</w:t>
      </w:r>
      <w:r w:rsidR="00301863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“</w:t>
      </w:r>
      <w:r w:rsidR="00683344" w:rsidRPr="00CD6D01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14:paraId="3FAE716B" w14:textId="77777777" w:rsidR="00CE05CE" w:rsidRPr="00301863" w:rsidRDefault="00CE05CE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4C94602F" w14:textId="77777777" w:rsidR="00382082" w:rsidRDefault="00382082" w:rsidP="00301863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</w:pPr>
    </w:p>
    <w:p w14:paraId="4DC6FFD5" w14:textId="77777777" w:rsidR="00301863" w:rsidRDefault="00301863" w:rsidP="00301863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</w:pPr>
    </w:p>
    <w:p w14:paraId="448AEF44" w14:textId="77777777" w:rsidR="00521856" w:rsidRDefault="00521856" w:rsidP="00301863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</w:pPr>
    </w:p>
    <w:p w14:paraId="73E84E8E" w14:textId="77777777" w:rsidR="008C65E9" w:rsidRPr="0094395F" w:rsidRDefault="008C65E9" w:rsidP="00301863">
      <w:pPr>
        <w:spacing w:after="0" w:line="360" w:lineRule="auto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</w:pPr>
      <w:r w:rsidRPr="0094395F">
        <w:rPr>
          <w:rFonts w:ascii="Verdana" w:eastAsia="Times New Roman" w:hAnsi="Verdana" w:cs="Times New Roman"/>
          <w:b/>
          <w:iCs/>
          <w:sz w:val="20"/>
          <w:szCs w:val="20"/>
          <w:lang w:eastAsia="bg-BG"/>
        </w:rPr>
        <w:t>ДЕСИСЛАВА ТАНЕВА</w:t>
      </w:r>
    </w:p>
    <w:p w14:paraId="321A8DE8" w14:textId="77777777" w:rsidR="008C65E9" w:rsidRPr="0094395F" w:rsidRDefault="008C65E9" w:rsidP="00301863">
      <w:pPr>
        <w:spacing w:after="0" w:line="360" w:lineRule="auto"/>
        <w:rPr>
          <w:rFonts w:ascii="Verdana" w:eastAsia="Calibri" w:hAnsi="Verdana" w:cs="Times New Roman"/>
          <w:i/>
          <w:iCs/>
          <w:sz w:val="20"/>
          <w:szCs w:val="20"/>
        </w:rPr>
      </w:pPr>
      <w:r w:rsidRPr="0094395F">
        <w:rPr>
          <w:rFonts w:ascii="Verdana" w:eastAsia="Calibri" w:hAnsi="Verdana" w:cs="Times New Roman"/>
          <w:i/>
          <w:iCs/>
          <w:sz w:val="20"/>
          <w:szCs w:val="20"/>
        </w:rPr>
        <w:t>Министър на земеделието, храните и горите</w:t>
      </w:r>
    </w:p>
    <w:p w14:paraId="1D7366DA" w14:textId="77777777" w:rsidR="00382082" w:rsidRDefault="00382082" w:rsidP="00301863">
      <w:pPr>
        <w:spacing w:after="0" w:line="360" w:lineRule="auto"/>
        <w:rPr>
          <w:rFonts w:ascii="Verdana" w:hAnsi="Verdana"/>
          <w:smallCaps/>
          <w:sz w:val="18"/>
          <w:szCs w:val="18"/>
        </w:rPr>
      </w:pPr>
    </w:p>
    <w:p w14:paraId="44F3EBFB" w14:textId="77777777" w:rsidR="00521856" w:rsidRDefault="00521856" w:rsidP="00301863">
      <w:pPr>
        <w:spacing w:after="0" w:line="360" w:lineRule="auto"/>
        <w:rPr>
          <w:rFonts w:ascii="Verdana" w:hAnsi="Verdana"/>
          <w:smallCaps/>
          <w:sz w:val="18"/>
          <w:szCs w:val="18"/>
        </w:rPr>
      </w:pPr>
    </w:p>
    <w:p w14:paraId="67380AB2" w14:textId="77777777" w:rsidR="006F027B" w:rsidRDefault="006F027B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br w:type="page"/>
      </w:r>
    </w:p>
    <w:p w14:paraId="086C758C" w14:textId="77777777" w:rsidR="00301863" w:rsidRDefault="00157B57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Приложение № 1 </w:t>
      </w:r>
    </w:p>
    <w:p w14:paraId="36CED981" w14:textId="43E62705" w:rsidR="00F0721F" w:rsidRPr="00683344" w:rsidRDefault="00157B57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към 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чл. 7, ал. 3</w:t>
      </w:r>
    </w:p>
    <w:p w14:paraId="0FFEA1DC" w14:textId="77777777" w:rsidR="00301863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332AA5D" w14:textId="291F3E92" w:rsidR="00F0721F" w:rsidRDefault="007F1342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AD182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Минимални количества за едната част от двойна лабораторна проба от храна по видове </w:t>
      </w:r>
      <w:r w:rsidR="00BE7F10"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лабораторни изпитвания</w:t>
      </w:r>
      <w:r w:rsidR="00BE7F10" w:rsidRPr="0030186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586AB069" w14:textId="77777777" w:rsidR="00301863" w:rsidRPr="00AD182A" w:rsidRDefault="00301863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7F1342" w:rsidRPr="00933C6E" w14:paraId="47DFD3B3" w14:textId="77777777" w:rsidTr="00301863">
        <w:tc>
          <w:tcPr>
            <w:tcW w:w="5778" w:type="dxa"/>
            <w:vAlign w:val="center"/>
          </w:tcPr>
          <w:p w14:paraId="39BE8AE0" w14:textId="77777777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Вид на изпитването</w:t>
            </w:r>
          </w:p>
        </w:tc>
        <w:tc>
          <w:tcPr>
            <w:tcW w:w="3434" w:type="dxa"/>
            <w:vAlign w:val="center"/>
          </w:tcPr>
          <w:p w14:paraId="5DE28C17" w14:textId="28D105CD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Минимално количес</w:t>
            </w:r>
            <w:r w:rsidR="00D94D8A" w:rsidRPr="0030186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во</w:t>
            </w:r>
          </w:p>
          <w:p w14:paraId="57252A97" w14:textId="74D632E0" w:rsidR="007F1342" w:rsidRPr="00933C6E" w:rsidRDefault="00301863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 </w:t>
            </w:r>
            <w:r w:rsidR="007F13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g</w:t>
            </w:r>
            <w:r w:rsidR="007F13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или </w:t>
            </w:r>
            <w:r w:rsidR="007F1342" w:rsidRPr="00933C6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сm</w:t>
            </w:r>
            <w:r w:rsidR="007F1342" w:rsidRPr="007F1342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</w:tr>
      <w:tr w:rsidR="007F1342" w14:paraId="5C312953" w14:textId="77777777" w:rsidTr="00253448">
        <w:tc>
          <w:tcPr>
            <w:tcW w:w="5778" w:type="dxa"/>
          </w:tcPr>
          <w:p w14:paraId="70C942A1" w14:textId="37E16A00" w:rsidR="007F1342" w:rsidRDefault="00375338" w:rsidP="0030186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753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Микробиологично (бактериологично, </w:t>
            </w:r>
            <w:proofErr w:type="spellStart"/>
            <w:r w:rsidRPr="003753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микологично</w:t>
            </w:r>
            <w:proofErr w:type="spellEnd"/>
            <w:r w:rsidRPr="003753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434" w:type="dxa"/>
          </w:tcPr>
          <w:p w14:paraId="740E1B10" w14:textId="77777777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8334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250</w:t>
            </w:r>
          </w:p>
        </w:tc>
      </w:tr>
      <w:tr w:rsidR="007F1342" w14:paraId="629FEEF0" w14:textId="77777777" w:rsidTr="00253448">
        <w:tc>
          <w:tcPr>
            <w:tcW w:w="5778" w:type="dxa"/>
          </w:tcPr>
          <w:p w14:paraId="650B405F" w14:textId="5DAC5E16" w:rsidR="007F1342" w:rsidRDefault="00375338" w:rsidP="0030186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7533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Паразитологично</w:t>
            </w:r>
            <w:proofErr w:type="spellEnd"/>
          </w:p>
        </w:tc>
        <w:tc>
          <w:tcPr>
            <w:tcW w:w="3434" w:type="dxa"/>
          </w:tcPr>
          <w:p w14:paraId="7BB179F0" w14:textId="77777777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8334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250</w:t>
            </w:r>
          </w:p>
        </w:tc>
      </w:tr>
      <w:tr w:rsidR="007F1342" w14:paraId="18D00A57" w14:textId="77777777" w:rsidTr="00253448">
        <w:tc>
          <w:tcPr>
            <w:tcW w:w="5778" w:type="dxa"/>
          </w:tcPr>
          <w:p w14:paraId="2C9E45AE" w14:textId="38A254E6" w:rsidR="007F1342" w:rsidRDefault="00375338" w:rsidP="0030186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37533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Химично</w:t>
            </w:r>
          </w:p>
        </w:tc>
        <w:tc>
          <w:tcPr>
            <w:tcW w:w="3434" w:type="dxa"/>
          </w:tcPr>
          <w:p w14:paraId="4EE3EB8B" w14:textId="77777777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8334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300</w:t>
            </w:r>
          </w:p>
        </w:tc>
      </w:tr>
      <w:tr w:rsidR="007F1342" w14:paraId="5E9E262B" w14:textId="77777777" w:rsidTr="00253448">
        <w:tc>
          <w:tcPr>
            <w:tcW w:w="5778" w:type="dxa"/>
          </w:tcPr>
          <w:p w14:paraId="00297317" w14:textId="469FCC67" w:rsidR="007F1342" w:rsidRDefault="00375338" w:rsidP="0030186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37533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Токсикологично</w:t>
            </w:r>
          </w:p>
        </w:tc>
        <w:tc>
          <w:tcPr>
            <w:tcW w:w="3434" w:type="dxa"/>
          </w:tcPr>
          <w:p w14:paraId="5130F7C5" w14:textId="77777777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8334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500</w:t>
            </w:r>
          </w:p>
        </w:tc>
      </w:tr>
      <w:tr w:rsidR="007F1342" w14:paraId="12399AA0" w14:textId="77777777" w:rsidTr="00253448">
        <w:tc>
          <w:tcPr>
            <w:tcW w:w="5778" w:type="dxa"/>
          </w:tcPr>
          <w:p w14:paraId="742B3388" w14:textId="7B7164E1" w:rsidR="007F1342" w:rsidRDefault="00375338" w:rsidP="0030186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75338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Радиологично</w:t>
            </w:r>
            <w:proofErr w:type="spellEnd"/>
          </w:p>
        </w:tc>
        <w:tc>
          <w:tcPr>
            <w:tcW w:w="3434" w:type="dxa"/>
            <w:vAlign w:val="center"/>
          </w:tcPr>
          <w:p w14:paraId="3864E889" w14:textId="77777777" w:rsidR="007F1342" w:rsidRDefault="007F1342" w:rsidP="00301863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683344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1000</w:t>
            </w:r>
          </w:p>
        </w:tc>
      </w:tr>
    </w:tbl>
    <w:p w14:paraId="46EDB135" w14:textId="77777777" w:rsidR="00F0721F" w:rsidRPr="00683344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694361C" w14:textId="77777777" w:rsidR="00301863" w:rsidRDefault="00301863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3C4ED25" w14:textId="77777777" w:rsidR="00301863" w:rsidRDefault="0085799E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2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45C4C318" w14:textId="24CA8567" w:rsidR="00F0721F" w:rsidRPr="00683344" w:rsidRDefault="007F1342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към чл. 7, ал. 4</w:t>
      </w:r>
    </w:p>
    <w:p w14:paraId="287D4943" w14:textId="77777777" w:rsidR="00F0721F" w:rsidRPr="00683344" w:rsidRDefault="00F0721F" w:rsidP="00301863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9704523" w14:textId="6349A714" w:rsidR="00F0721F" w:rsidRPr="00683344" w:rsidRDefault="00F0721F" w:rsidP="00301863">
      <w:pPr>
        <w:shd w:val="clear" w:color="auto" w:fill="FEFEFE"/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Изисквания към техниката на вземане на проби от храни</w:t>
      </w:r>
      <w:r w:rsidR="001A2D6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</w:p>
    <w:p w14:paraId="13193997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1. 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Точкови</w:t>
      </w:r>
      <w:r w:rsidR="007F1342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проби 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течни хомогенни храни или течни хетерогенни маси, вкл. такива, образуващи емулсии (мляко, боза, растителни масла,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емулсионни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напитки и др.), се вземат след хомогенизиране на течността чрез многократно разбъркване и/или разклащане на съда.</w:t>
      </w:r>
    </w:p>
    <w:p w14:paraId="49C32295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Точкови</w:t>
      </w:r>
      <w:r w:rsidR="007F1342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проби 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храни с твърда, полутвърда,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пастообразна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 мажеща се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консистенция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 вземат от различни нива, най-малко от 10 места на опаковката (на повърхността, във вътрешността, около дъното и стените), с подходящ инструментариум.</w:t>
      </w:r>
    </w:p>
    <w:p w14:paraId="5E1287F7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3. 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Точкови</w:t>
      </w:r>
      <w:r w:rsidR="007F1342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проби 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храни с прахообразна,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гранулоподобна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 зърнеста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консистенция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и/или в насипно състояние се вземат по начина, описан в т. 2.</w:t>
      </w:r>
    </w:p>
    <w:p w14:paraId="07F706C5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4. 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Точкови</w:t>
      </w:r>
      <w:r w:rsidR="007F1342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проби 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плодове и зеленчуци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както и от яйца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 вземат като отделни бройки (екземпляри) от различни места на транспортната опаковка.</w:t>
      </w:r>
    </w:p>
    <w:p w14:paraId="2ACB6698" w14:textId="4838074B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5. 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Точкови</w:t>
      </w:r>
      <w:r w:rsidR="007F1342"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проби 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от храни с нееднородна, нехомогенна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консистенция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(готови ястия, туршии и др.) се вземат</w:t>
      </w:r>
      <w:r w:rsidR="007F1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 начина описан в т. 2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като в общата, средната и в пробата за </w:t>
      </w:r>
      <w:r w:rsid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лабораторно</w:t>
      </w:r>
      <w:r w:rsidR="00BE7F10" w:rsidRPr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изпитване</w:t>
      </w:r>
      <w:r w:rsidR="00BE7F10" w:rsidRPr="00BE7F10" w:rsidDel="00BE7F1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се запазват съотношения на компонентите, аналогични на съотношенията им в храната.</w:t>
      </w:r>
    </w:p>
    <w:p w14:paraId="582BA371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6. Проби от храни, разфасовани на дребно или опаковани в неделими херметични или други потребителски опаковки (до 2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kg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), се вземат цели, без да се нарушава целостта на разфасовката, екземпляра или потребителската опаковка.</w:t>
      </w:r>
    </w:p>
    <w:p w14:paraId="1D2A182B" w14:textId="2D417AC6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7.</w:t>
      </w:r>
      <w:r w:rsid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375338"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Точкови проби от храни в опаковки с тегло над 2 </w:t>
      </w:r>
      <w:proofErr w:type="spellStart"/>
      <w:r w:rsidR="00375338"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кg</w:t>
      </w:r>
      <w:proofErr w:type="spellEnd"/>
      <w:r w:rsidR="00375338"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се вземат по съответния начин, посочен в т. 1-6, в количествата по приложение № 1, като </w:t>
      </w:r>
      <w:r w:rsidR="00375338" w:rsidRPr="0037533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опаковките се отварят на място. Когато храните са поставени в херметични опаковки и са обработени термично, за извършване на микробиологично изпитване се взема цялата опаковка без да се нарушава нейната цялост.</w:t>
      </w:r>
    </w:p>
    <w:p w14:paraId="72EDF598" w14:textId="77777777" w:rsidR="00F0721F" w:rsidRPr="00683344" w:rsidRDefault="00F0721F" w:rsidP="00301863">
      <w:pPr>
        <w:shd w:val="clear" w:color="auto" w:fill="FEFEFE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2DF3CF77" w14:textId="77777777" w:rsidR="00F0721F" w:rsidRPr="00683344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66516704" w14:textId="77777777" w:rsidR="00301863" w:rsidRDefault="004905BD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3</w:t>
      </w:r>
      <w:r w:rsidR="0085799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7D6ADCD2" w14:textId="5BEA0015" w:rsidR="00F0721F" w:rsidRPr="00683344" w:rsidRDefault="0085799E" w:rsidP="00301863">
      <w:pPr>
        <w:shd w:val="clear" w:color="auto" w:fill="FEFEFE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към чл. 8</w:t>
      </w:r>
    </w:p>
    <w:p w14:paraId="3B121A98" w14:textId="77777777" w:rsidR="00301863" w:rsidRDefault="00301863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15D462AA" w14:textId="77777777" w:rsidR="00F0721F" w:rsidRPr="00683344" w:rsidRDefault="00F0721F" w:rsidP="00301863">
      <w:pPr>
        <w:shd w:val="clear" w:color="auto" w:fill="FEFEFE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Изисквания към приборите, съдовете и инструментите за вземане на проби от храни</w:t>
      </w:r>
    </w:p>
    <w:p w14:paraId="0FD9C7C3" w14:textId="77777777" w:rsidR="00F0721F" w:rsidRPr="00683344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30D13991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Приборите, инструментите и съдовете, които се използват при вземане на проби от храни, трябва да отговарят на следните условия:</w:t>
      </w:r>
    </w:p>
    <w:p w14:paraId="659A2C37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1. Да са изработени от инертни в химическо отношение материали с антикорозионни свойства, устойчиви на въздействието на киселини, основи, алкохоли, дезинфекционни средства и други химически вещества, както и на високи и ниски температури.</w:t>
      </w:r>
    </w:p>
    <w:p w14:paraId="669F3130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2. Да не отделят вещества, влияещи върху химическия състав</w:t>
      </w:r>
      <w:r w:rsidR="0085799E" w:rsidRPr="0085799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85799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 храната</w:t>
      </w: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, действащи антисептично или променящи </w:t>
      </w:r>
      <w:proofErr w:type="spellStart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органолептичните</w:t>
      </w:r>
      <w:proofErr w:type="spellEnd"/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показатели на храната.</w:t>
      </w:r>
    </w:p>
    <w:p w14:paraId="042EFE45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3. Да осигуряват условия на съхранение, аналогични на изискващите се за конкретния вид храна, и да изолират от допълнителни физични, химични и механични влияния - въздух, светлина, влажност, температура и др.</w:t>
      </w:r>
    </w:p>
    <w:p w14:paraId="19DD4BE6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4. Да не създават условия за допълнително размножаване на бактерии, микроскопични гъбички и др. и за продукция на техни токсини.</w:t>
      </w:r>
    </w:p>
    <w:p w14:paraId="59B57E2F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5. Да изолират храната в достатъчна степен от възможности за вторично биологично и химично замърсяване.</w:t>
      </w:r>
    </w:p>
    <w:p w14:paraId="22B6C3CB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6. Да са здрави и да осигуряват запазването на целостта на пробата, както и да не допускат евентуалното й изтичане, разсипване и разливане.</w:t>
      </w:r>
    </w:p>
    <w:p w14:paraId="5881F9BE" w14:textId="77777777" w:rsidR="00F0721F" w:rsidRPr="00683344" w:rsidRDefault="00F0721F" w:rsidP="00301863">
      <w:pPr>
        <w:shd w:val="clear" w:color="auto" w:fill="FEFEFE"/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683344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7. Да са свободни от механични замърсявания, добре подсушени, а в зависимост от предназначението на пробата - химически чисти или стерилни.</w:t>
      </w:r>
    </w:p>
    <w:p w14:paraId="0D56D44E" w14:textId="77777777" w:rsidR="00F0721F" w:rsidRPr="00683344" w:rsidRDefault="00F0721F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14:paraId="571B657D" w14:textId="77777777" w:rsidR="004A39F5" w:rsidRPr="00683344" w:rsidRDefault="004A39F5" w:rsidP="00301863">
      <w:pPr>
        <w:shd w:val="clear" w:color="auto" w:fill="FEFEFE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sectPr w:rsidR="004A39F5" w:rsidRPr="00683344" w:rsidSect="00462781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15C0" w16cex:dateUtc="2020-07-2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17ADCF" w16cid:durableId="22CC1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426B" w14:textId="77777777" w:rsidR="008D63A2" w:rsidRDefault="008D63A2" w:rsidP="001D1144">
      <w:pPr>
        <w:spacing w:after="0" w:line="240" w:lineRule="auto"/>
      </w:pPr>
      <w:r>
        <w:separator/>
      </w:r>
    </w:p>
  </w:endnote>
  <w:endnote w:type="continuationSeparator" w:id="0">
    <w:p w14:paraId="4331A147" w14:textId="77777777" w:rsidR="008D63A2" w:rsidRDefault="008D63A2" w:rsidP="001D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03721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3D301" w14:textId="194A12BB" w:rsidR="00157B57" w:rsidRPr="00157B57" w:rsidRDefault="00157B5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57B57">
          <w:rPr>
            <w:rFonts w:ascii="Verdana" w:hAnsi="Verdana"/>
            <w:sz w:val="16"/>
            <w:szCs w:val="16"/>
          </w:rPr>
          <w:fldChar w:fldCharType="begin"/>
        </w:r>
        <w:r w:rsidRPr="00157B5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57B57">
          <w:rPr>
            <w:rFonts w:ascii="Verdana" w:hAnsi="Verdana"/>
            <w:sz w:val="16"/>
            <w:szCs w:val="16"/>
          </w:rPr>
          <w:fldChar w:fldCharType="separate"/>
        </w:r>
        <w:r w:rsidR="00164AC4">
          <w:rPr>
            <w:rFonts w:ascii="Verdana" w:hAnsi="Verdana"/>
            <w:noProof/>
            <w:sz w:val="16"/>
            <w:szCs w:val="16"/>
          </w:rPr>
          <w:t>9</w:t>
        </w:r>
        <w:r w:rsidRPr="00157B5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0A766" w14:textId="77777777" w:rsidR="008D63A2" w:rsidRDefault="008D63A2" w:rsidP="001D1144">
      <w:pPr>
        <w:spacing w:after="0" w:line="240" w:lineRule="auto"/>
      </w:pPr>
      <w:r>
        <w:separator/>
      </w:r>
    </w:p>
  </w:footnote>
  <w:footnote w:type="continuationSeparator" w:id="0">
    <w:p w14:paraId="3F44AD65" w14:textId="77777777" w:rsidR="008D63A2" w:rsidRDefault="008D63A2" w:rsidP="001D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B3"/>
    <w:rsid w:val="00014F63"/>
    <w:rsid w:val="00017B8E"/>
    <w:rsid w:val="00020A36"/>
    <w:rsid w:val="00050A05"/>
    <w:rsid w:val="00051F64"/>
    <w:rsid w:val="000E024C"/>
    <w:rsid w:val="000E372B"/>
    <w:rsid w:val="000E6868"/>
    <w:rsid w:val="0012575F"/>
    <w:rsid w:val="00141F0A"/>
    <w:rsid w:val="00151CA7"/>
    <w:rsid w:val="00157B57"/>
    <w:rsid w:val="00164AC4"/>
    <w:rsid w:val="001671D7"/>
    <w:rsid w:val="001A2D61"/>
    <w:rsid w:val="001B12F0"/>
    <w:rsid w:val="001D1144"/>
    <w:rsid w:val="00203F62"/>
    <w:rsid w:val="00210DB1"/>
    <w:rsid w:val="00234A54"/>
    <w:rsid w:val="00255398"/>
    <w:rsid w:val="0026197B"/>
    <w:rsid w:val="00261AB0"/>
    <w:rsid w:val="00261CA3"/>
    <w:rsid w:val="00270469"/>
    <w:rsid w:val="002748F6"/>
    <w:rsid w:val="00276EAF"/>
    <w:rsid w:val="002825E1"/>
    <w:rsid w:val="002867F4"/>
    <w:rsid w:val="002921C9"/>
    <w:rsid w:val="002B0A10"/>
    <w:rsid w:val="002B7198"/>
    <w:rsid w:val="002C7D2B"/>
    <w:rsid w:val="002D7DFD"/>
    <w:rsid w:val="002E3B9C"/>
    <w:rsid w:val="002F111F"/>
    <w:rsid w:val="00301863"/>
    <w:rsid w:val="00314671"/>
    <w:rsid w:val="00317F4F"/>
    <w:rsid w:val="00332A01"/>
    <w:rsid w:val="00347A90"/>
    <w:rsid w:val="00363CC2"/>
    <w:rsid w:val="00366250"/>
    <w:rsid w:val="0037014A"/>
    <w:rsid w:val="00375338"/>
    <w:rsid w:val="00382082"/>
    <w:rsid w:val="00384073"/>
    <w:rsid w:val="00393D7A"/>
    <w:rsid w:val="003D0192"/>
    <w:rsid w:val="003D3F90"/>
    <w:rsid w:val="00415889"/>
    <w:rsid w:val="004163E0"/>
    <w:rsid w:val="00450DEA"/>
    <w:rsid w:val="00455B73"/>
    <w:rsid w:val="00462781"/>
    <w:rsid w:val="004905BD"/>
    <w:rsid w:val="004A25C8"/>
    <w:rsid w:val="004A39F5"/>
    <w:rsid w:val="004C733C"/>
    <w:rsid w:val="004F1445"/>
    <w:rsid w:val="004F2824"/>
    <w:rsid w:val="004F7DFE"/>
    <w:rsid w:val="005068FF"/>
    <w:rsid w:val="00513908"/>
    <w:rsid w:val="00521856"/>
    <w:rsid w:val="0054142F"/>
    <w:rsid w:val="0056599D"/>
    <w:rsid w:val="00567C7C"/>
    <w:rsid w:val="005A2704"/>
    <w:rsid w:val="005E36B9"/>
    <w:rsid w:val="005E7BC3"/>
    <w:rsid w:val="00605138"/>
    <w:rsid w:val="00646B1F"/>
    <w:rsid w:val="0065399D"/>
    <w:rsid w:val="006609AA"/>
    <w:rsid w:val="00667B9D"/>
    <w:rsid w:val="00675A01"/>
    <w:rsid w:val="00681BA1"/>
    <w:rsid w:val="00683344"/>
    <w:rsid w:val="00686E90"/>
    <w:rsid w:val="006B0D68"/>
    <w:rsid w:val="006F027B"/>
    <w:rsid w:val="007027B6"/>
    <w:rsid w:val="00705123"/>
    <w:rsid w:val="007518D9"/>
    <w:rsid w:val="00752618"/>
    <w:rsid w:val="007545EF"/>
    <w:rsid w:val="0076770E"/>
    <w:rsid w:val="00791E9E"/>
    <w:rsid w:val="007B5E89"/>
    <w:rsid w:val="007D47F7"/>
    <w:rsid w:val="007E18F1"/>
    <w:rsid w:val="007E6E85"/>
    <w:rsid w:val="007F0DAC"/>
    <w:rsid w:val="007F1342"/>
    <w:rsid w:val="007F251D"/>
    <w:rsid w:val="00813FAD"/>
    <w:rsid w:val="0083058F"/>
    <w:rsid w:val="00835595"/>
    <w:rsid w:val="00851E52"/>
    <w:rsid w:val="008565A6"/>
    <w:rsid w:val="0085799E"/>
    <w:rsid w:val="00872F58"/>
    <w:rsid w:val="008850D4"/>
    <w:rsid w:val="00895261"/>
    <w:rsid w:val="008A184D"/>
    <w:rsid w:val="008A209E"/>
    <w:rsid w:val="008A3362"/>
    <w:rsid w:val="008C65E9"/>
    <w:rsid w:val="008D63A2"/>
    <w:rsid w:val="008D783A"/>
    <w:rsid w:val="00921E57"/>
    <w:rsid w:val="00931C20"/>
    <w:rsid w:val="009335CE"/>
    <w:rsid w:val="00934AB1"/>
    <w:rsid w:val="009522A3"/>
    <w:rsid w:val="009909BD"/>
    <w:rsid w:val="0099760E"/>
    <w:rsid w:val="009C0AF9"/>
    <w:rsid w:val="009F1D5C"/>
    <w:rsid w:val="009F2F90"/>
    <w:rsid w:val="00A1337C"/>
    <w:rsid w:val="00A35FF7"/>
    <w:rsid w:val="00A462EA"/>
    <w:rsid w:val="00A61C06"/>
    <w:rsid w:val="00A71500"/>
    <w:rsid w:val="00A97C06"/>
    <w:rsid w:val="00AC0F56"/>
    <w:rsid w:val="00AD182A"/>
    <w:rsid w:val="00AE5B8C"/>
    <w:rsid w:val="00AF5E15"/>
    <w:rsid w:val="00AF7303"/>
    <w:rsid w:val="00B33F0C"/>
    <w:rsid w:val="00B65D94"/>
    <w:rsid w:val="00B67F31"/>
    <w:rsid w:val="00B76135"/>
    <w:rsid w:val="00B876B3"/>
    <w:rsid w:val="00BA5BC6"/>
    <w:rsid w:val="00BB309E"/>
    <w:rsid w:val="00BE5065"/>
    <w:rsid w:val="00BE7F10"/>
    <w:rsid w:val="00C02617"/>
    <w:rsid w:val="00C137CF"/>
    <w:rsid w:val="00C24493"/>
    <w:rsid w:val="00C73FC7"/>
    <w:rsid w:val="00C846C3"/>
    <w:rsid w:val="00CA779F"/>
    <w:rsid w:val="00CB1741"/>
    <w:rsid w:val="00CB23B6"/>
    <w:rsid w:val="00CB3714"/>
    <w:rsid w:val="00CC0610"/>
    <w:rsid w:val="00CD1EC1"/>
    <w:rsid w:val="00CD6D01"/>
    <w:rsid w:val="00CD7960"/>
    <w:rsid w:val="00CE05CE"/>
    <w:rsid w:val="00CF622C"/>
    <w:rsid w:val="00D06DB7"/>
    <w:rsid w:val="00D0710C"/>
    <w:rsid w:val="00D27318"/>
    <w:rsid w:val="00D31B9D"/>
    <w:rsid w:val="00D412FE"/>
    <w:rsid w:val="00D509F2"/>
    <w:rsid w:val="00D6091D"/>
    <w:rsid w:val="00D71091"/>
    <w:rsid w:val="00D85778"/>
    <w:rsid w:val="00D871E2"/>
    <w:rsid w:val="00D9317E"/>
    <w:rsid w:val="00D94D8A"/>
    <w:rsid w:val="00DC7264"/>
    <w:rsid w:val="00DD390E"/>
    <w:rsid w:val="00DE59C5"/>
    <w:rsid w:val="00E20589"/>
    <w:rsid w:val="00E47098"/>
    <w:rsid w:val="00E67E11"/>
    <w:rsid w:val="00E7196B"/>
    <w:rsid w:val="00E77872"/>
    <w:rsid w:val="00ED2932"/>
    <w:rsid w:val="00EF5282"/>
    <w:rsid w:val="00F0721F"/>
    <w:rsid w:val="00F25424"/>
    <w:rsid w:val="00F35C2D"/>
    <w:rsid w:val="00F60F4B"/>
    <w:rsid w:val="00F74E07"/>
    <w:rsid w:val="00FB046D"/>
    <w:rsid w:val="00FC37C6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31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2731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318"/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27318"/>
    <w:rPr>
      <w:rFonts w:ascii="Tahoma" w:eastAsia="Times New Roman" w:hAnsi="Tahom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44"/>
  </w:style>
  <w:style w:type="paragraph" w:styleId="Footer">
    <w:name w:val="footer"/>
    <w:basedOn w:val="Normal"/>
    <w:link w:val="FooterChar"/>
    <w:uiPriority w:val="99"/>
    <w:unhideWhenUsed/>
    <w:rsid w:val="001D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31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2731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318"/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27318"/>
    <w:rPr>
      <w:rFonts w:ascii="Tahoma" w:eastAsia="Times New Roman" w:hAnsi="Tahoma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44"/>
  </w:style>
  <w:style w:type="paragraph" w:styleId="Footer">
    <w:name w:val="footer"/>
    <w:basedOn w:val="Normal"/>
    <w:link w:val="FooterChar"/>
    <w:uiPriority w:val="99"/>
    <w:unhideWhenUsed/>
    <w:rsid w:val="001D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B975-36C3-4DC6-9BAD-28518CAD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kuser</dc:creator>
  <cp:lastModifiedBy>Mariya Voikova</cp:lastModifiedBy>
  <cp:revision>12</cp:revision>
  <dcterms:created xsi:type="dcterms:W3CDTF">2020-08-14T11:29:00Z</dcterms:created>
  <dcterms:modified xsi:type="dcterms:W3CDTF">2020-08-19T11:37:00Z</dcterms:modified>
</cp:coreProperties>
</file>