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21" w:rsidRPr="0038464D" w:rsidRDefault="00490906">
      <w:pPr>
        <w:rPr>
          <w:sz w:val="24"/>
          <w:szCs w:val="24"/>
          <w:lang w:val="bg-BG"/>
        </w:rPr>
      </w:pPr>
      <w:r w:rsidRPr="00A95CE0">
        <w:rPr>
          <w:rFonts w:ascii="Calibri" w:hAnsi="Calibri"/>
          <w:noProof/>
          <w:lang w:val="it-IT" w:eastAsia="it-IT"/>
        </w:rPr>
        <w:drawing>
          <wp:inline distT="0" distB="0" distL="0" distR="0" wp14:anchorId="64C347B3" wp14:editId="32A28415">
            <wp:extent cx="1701579" cy="1171676"/>
            <wp:effectExtent l="0" t="0" r="0" b="0"/>
            <wp:docPr id="6" name="Picture 1" descr="PRSR-14-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SR-14-20-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79" cy="1171676"/>
                    </a:xfrm>
                    <a:prstGeom prst="rect">
                      <a:avLst/>
                    </a:prstGeom>
                    <a:noFill/>
                    <a:ln>
                      <a:noFill/>
                    </a:ln>
                  </pic:spPr>
                </pic:pic>
              </a:graphicData>
            </a:graphic>
          </wp:inline>
        </w:drawing>
      </w:r>
      <w:r>
        <w:rPr>
          <w:sz w:val="24"/>
          <w:szCs w:val="24"/>
          <w:lang w:val="bg-BG"/>
        </w:rPr>
        <w:t xml:space="preserve">                                                         </w:t>
      </w:r>
      <w:r>
        <w:rPr>
          <w:b/>
          <w:noProof/>
          <w:sz w:val="24"/>
          <w:szCs w:val="24"/>
          <w:lang w:val="it-IT" w:eastAsia="it-IT"/>
        </w:rPr>
        <w:drawing>
          <wp:inline distT="0" distB="0" distL="0" distR="0" wp14:anchorId="1FB1DC3E" wp14:editId="055AFC5C">
            <wp:extent cx="1455089" cy="1041621"/>
            <wp:effectExtent l="0" t="0" r="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554" cy="1042670"/>
                    </a:xfrm>
                    <a:prstGeom prst="rect">
                      <a:avLst/>
                    </a:prstGeom>
                    <a:noFill/>
                  </pic:spPr>
                </pic:pic>
              </a:graphicData>
            </a:graphic>
          </wp:inline>
        </w:drawing>
      </w:r>
    </w:p>
    <w:p w:rsidR="00490906" w:rsidRDefault="006222DB" w:rsidP="00D17EB4">
      <w:pPr>
        <w:spacing w:line="240" w:lineRule="auto"/>
        <w:rPr>
          <w:sz w:val="24"/>
          <w:szCs w:val="24"/>
          <w:lang w:val="bg-BG"/>
        </w:rPr>
      </w:pPr>
      <w:r>
        <w:rPr>
          <w:sz w:val="24"/>
          <w:szCs w:val="24"/>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15pt;height:95.85pt">
            <v:imagedata r:id="rId11" o:title=""/>
            <o:lock v:ext="edit" ungrouping="t" rotation="t" cropping="t" verticies="t" text="t" grouping="t"/>
            <o:signatureline v:ext="edit" id="{E2491DC8-6776-4DD3-8D17-0AC54C9B0B48}" provid="{00000000-0000-0000-0000-000000000000}" issignatureline="t"/>
          </v:shape>
        </w:pict>
      </w:r>
    </w:p>
    <w:p w:rsidR="00D17EB4" w:rsidRDefault="006222DB" w:rsidP="00D17EB4">
      <w:pPr>
        <w:spacing w:line="240" w:lineRule="auto"/>
        <w:jc w:val="right"/>
        <w:rPr>
          <w:sz w:val="24"/>
          <w:szCs w:val="24"/>
          <w:lang w:val="bg-BG"/>
        </w:rPr>
      </w:pPr>
      <w:r>
        <w:rPr>
          <w:sz w:val="24"/>
          <w:szCs w:val="24"/>
          <w:lang w:val="bg-BG"/>
        </w:rPr>
        <w:pict>
          <v:shape id="_x0000_i1026" type="#_x0000_t75" alt="Ред за подпис на Microsoft Office..." style="width:192.15pt;height:95.85pt">
            <v:imagedata r:id="rId12" o:title=""/>
            <o:lock v:ext="edit" ungrouping="t" rotation="t" cropping="t" verticies="t" text="t" grouping="t"/>
            <o:signatureline v:ext="edit" id="{BCAFFA1A-B4BD-4777-855D-99030FA1051C}" provid="{00000000-0000-0000-0000-000000000000}" o:suggestedsigner="Д-р Лозана Василева" o:suggestedsigner2="Зам.-министър МЗХГ" issignatureline="t"/>
          </v:shape>
        </w:pict>
      </w:r>
    </w:p>
    <w:p w:rsidR="00D17EB4" w:rsidRPr="00D17EB4" w:rsidRDefault="00D17EB4" w:rsidP="00D17EB4">
      <w:pPr>
        <w:spacing w:line="240" w:lineRule="auto"/>
        <w:jc w:val="right"/>
        <w:rPr>
          <w:sz w:val="24"/>
          <w:szCs w:val="24"/>
          <w:lang w:val="bg-BG"/>
        </w:rPr>
      </w:pPr>
      <w:r>
        <w:rPr>
          <w:b/>
          <w:sz w:val="24"/>
          <w:szCs w:val="24"/>
          <w:lang w:val="bg-BG"/>
        </w:rPr>
        <w:t>Утвърдил:</w:t>
      </w:r>
    </w:p>
    <w:p w:rsidR="00D17EB4" w:rsidRDefault="0038464D" w:rsidP="00D17EB4">
      <w:pPr>
        <w:spacing w:after="0" w:line="240" w:lineRule="auto"/>
        <w:jc w:val="right"/>
        <w:rPr>
          <w:b/>
          <w:sz w:val="24"/>
          <w:szCs w:val="24"/>
          <w:lang w:val="bg-BG"/>
        </w:rPr>
      </w:pPr>
      <w:r w:rsidRPr="00B95DA6">
        <w:rPr>
          <w:b/>
          <w:sz w:val="24"/>
          <w:szCs w:val="24"/>
          <w:lang w:val="bg-BG"/>
        </w:rPr>
        <w:t>Д-Р ЛОЗАНА ВАСИЛЕВА</w:t>
      </w:r>
      <w:r w:rsidR="00D17EB4">
        <w:rPr>
          <w:b/>
          <w:sz w:val="24"/>
          <w:szCs w:val="24"/>
          <w:lang w:val="bg-BG"/>
        </w:rPr>
        <w:t xml:space="preserve"> </w:t>
      </w:r>
    </w:p>
    <w:p w:rsidR="0038464D" w:rsidRPr="00B95DA6" w:rsidRDefault="0038464D" w:rsidP="00D17EB4">
      <w:pPr>
        <w:spacing w:after="0" w:line="240" w:lineRule="auto"/>
        <w:jc w:val="right"/>
        <w:rPr>
          <w:b/>
          <w:sz w:val="24"/>
          <w:szCs w:val="24"/>
          <w:lang w:val="bg-BG"/>
        </w:rPr>
      </w:pPr>
      <w:r w:rsidRPr="00B95DA6">
        <w:rPr>
          <w:b/>
          <w:sz w:val="24"/>
          <w:szCs w:val="24"/>
          <w:lang w:val="bg-BG"/>
        </w:rPr>
        <w:t>ПРЕДСЕДАТЕЛ НА</w:t>
      </w:r>
    </w:p>
    <w:p w:rsidR="00490906" w:rsidRDefault="0038464D" w:rsidP="00D17EB4">
      <w:pPr>
        <w:spacing w:after="0" w:line="240" w:lineRule="auto"/>
        <w:jc w:val="right"/>
        <w:rPr>
          <w:b/>
          <w:sz w:val="24"/>
          <w:szCs w:val="24"/>
          <w:lang w:val="bg-BG"/>
        </w:rPr>
      </w:pPr>
      <w:r w:rsidRPr="00B95DA6">
        <w:rPr>
          <w:b/>
          <w:sz w:val="24"/>
          <w:szCs w:val="24"/>
          <w:lang w:val="bg-BG"/>
        </w:rPr>
        <w:t>КОМИТЕТА ЗА НАБЛЮДЕНИЕ</w:t>
      </w:r>
    </w:p>
    <w:p w:rsidR="0038464D" w:rsidRPr="00B95DA6" w:rsidRDefault="0038464D" w:rsidP="00D17EB4">
      <w:pPr>
        <w:spacing w:after="0" w:line="240" w:lineRule="auto"/>
        <w:jc w:val="right"/>
        <w:rPr>
          <w:b/>
          <w:sz w:val="24"/>
          <w:szCs w:val="24"/>
          <w:lang w:val="bg-BG"/>
        </w:rPr>
      </w:pPr>
      <w:r w:rsidRPr="00B95DA6">
        <w:rPr>
          <w:b/>
          <w:sz w:val="24"/>
          <w:szCs w:val="24"/>
          <w:lang w:val="bg-BG"/>
        </w:rPr>
        <w:t>НА ПРСР 2014-2020</w:t>
      </w:r>
    </w:p>
    <w:p w:rsidR="0038464D" w:rsidRPr="00B95DA6" w:rsidRDefault="0038464D" w:rsidP="0038464D">
      <w:pPr>
        <w:rPr>
          <w:b/>
          <w:sz w:val="24"/>
          <w:szCs w:val="24"/>
          <w:lang w:val="bg-BG"/>
        </w:rPr>
      </w:pPr>
    </w:p>
    <w:p w:rsidR="0038464D" w:rsidRPr="00B95DA6" w:rsidRDefault="0038464D" w:rsidP="0038464D">
      <w:pPr>
        <w:spacing w:after="0" w:line="240" w:lineRule="auto"/>
        <w:jc w:val="center"/>
        <w:rPr>
          <w:b/>
          <w:sz w:val="24"/>
          <w:szCs w:val="24"/>
          <w:lang w:val="bg-BG"/>
        </w:rPr>
      </w:pPr>
      <w:r w:rsidRPr="00B95DA6">
        <w:rPr>
          <w:b/>
          <w:sz w:val="24"/>
          <w:szCs w:val="24"/>
          <w:lang w:val="bg-BG"/>
        </w:rPr>
        <w:t>ПРОТОКОЛ</w:t>
      </w:r>
    </w:p>
    <w:p w:rsidR="0038464D" w:rsidRPr="00B95DA6" w:rsidRDefault="0038464D" w:rsidP="0038464D">
      <w:pPr>
        <w:spacing w:after="0" w:line="240" w:lineRule="auto"/>
        <w:jc w:val="center"/>
        <w:rPr>
          <w:b/>
          <w:sz w:val="24"/>
          <w:szCs w:val="24"/>
          <w:lang w:val="bg-BG"/>
        </w:rPr>
      </w:pPr>
      <w:r w:rsidRPr="00B95DA6">
        <w:rPr>
          <w:b/>
          <w:sz w:val="24"/>
          <w:szCs w:val="24"/>
          <w:lang w:val="bg-BG"/>
        </w:rPr>
        <w:t>ОТ  ПРОВЕДЕНА ПИСМЕНА ПРОЦЕДУРА</w:t>
      </w:r>
    </w:p>
    <w:p w:rsidR="0038464D" w:rsidRPr="00B95DA6" w:rsidRDefault="0038464D" w:rsidP="0038464D">
      <w:pPr>
        <w:spacing w:after="0" w:line="240" w:lineRule="auto"/>
        <w:jc w:val="center"/>
        <w:rPr>
          <w:b/>
          <w:sz w:val="24"/>
          <w:szCs w:val="24"/>
          <w:lang w:val="bg-BG"/>
        </w:rPr>
      </w:pPr>
      <w:r w:rsidRPr="00B95DA6">
        <w:rPr>
          <w:b/>
          <w:sz w:val="24"/>
          <w:szCs w:val="24"/>
          <w:lang w:val="bg-BG"/>
        </w:rPr>
        <w:t>НА КОМИТЕТА ПО НАБЛЮДЕНИЕ НА ПРСР  2014-2020 г.</w:t>
      </w:r>
    </w:p>
    <w:p w:rsidR="0038464D" w:rsidRPr="00B95DA6" w:rsidRDefault="0038464D" w:rsidP="0038464D">
      <w:pPr>
        <w:spacing w:after="0" w:line="240" w:lineRule="auto"/>
        <w:jc w:val="center"/>
        <w:rPr>
          <w:b/>
          <w:sz w:val="24"/>
          <w:szCs w:val="24"/>
          <w:lang w:val="bg-BG"/>
        </w:rPr>
      </w:pPr>
    </w:p>
    <w:p w:rsidR="0038464D" w:rsidRPr="00B95DA6" w:rsidRDefault="00B95DA6" w:rsidP="0038464D">
      <w:pPr>
        <w:spacing w:after="0" w:line="240" w:lineRule="auto"/>
        <w:jc w:val="center"/>
        <w:rPr>
          <w:b/>
          <w:sz w:val="24"/>
          <w:szCs w:val="24"/>
          <w:lang w:val="bg-BG"/>
        </w:rPr>
      </w:pPr>
      <w:r>
        <w:rPr>
          <w:b/>
          <w:sz w:val="24"/>
          <w:szCs w:val="24"/>
          <w:lang w:val="bg-BG"/>
        </w:rPr>
        <w:t>03-09</w:t>
      </w:r>
      <w:r w:rsidR="008F6012" w:rsidRPr="00B95DA6">
        <w:rPr>
          <w:b/>
          <w:sz w:val="24"/>
          <w:szCs w:val="24"/>
          <w:lang w:val="bg-BG"/>
        </w:rPr>
        <w:t>.</w:t>
      </w:r>
      <w:r w:rsidR="0038464D" w:rsidRPr="00B95DA6">
        <w:rPr>
          <w:b/>
          <w:sz w:val="24"/>
          <w:szCs w:val="24"/>
          <w:lang w:val="bg-BG"/>
        </w:rPr>
        <w:t>07.2020 г.</w:t>
      </w:r>
    </w:p>
    <w:p w:rsidR="0038464D" w:rsidRPr="00B95DA6" w:rsidRDefault="0038464D" w:rsidP="0038464D">
      <w:pPr>
        <w:rPr>
          <w:b/>
          <w:sz w:val="24"/>
          <w:szCs w:val="24"/>
          <w:lang w:val="bg-BG"/>
        </w:rPr>
      </w:pPr>
    </w:p>
    <w:p w:rsidR="0038464D" w:rsidRPr="00B95DA6" w:rsidRDefault="0038464D" w:rsidP="0038464D">
      <w:pPr>
        <w:rPr>
          <w:b/>
          <w:lang w:val="bg-BG"/>
        </w:rPr>
      </w:pPr>
      <w:r w:rsidRPr="00B95DA6">
        <w:rPr>
          <w:b/>
          <w:lang w:val="bg-BG"/>
        </w:rPr>
        <w:t>ФАКТОЛОГИЯ:</w:t>
      </w:r>
    </w:p>
    <w:p w:rsidR="0038464D" w:rsidRPr="009B3FD5" w:rsidRDefault="001F1E91" w:rsidP="009B3FD5">
      <w:pPr>
        <w:ind w:firstLine="658"/>
        <w:jc w:val="both"/>
        <w:rPr>
          <w:rFonts w:eastAsia="Times New Roman"/>
          <w:bCs/>
          <w:sz w:val="24"/>
          <w:szCs w:val="24"/>
          <w:lang w:val="bg-BG" w:eastAsia="bg-BG"/>
        </w:rPr>
      </w:pPr>
      <w:r w:rsidRPr="009B3FD5">
        <w:rPr>
          <w:rFonts w:eastAsia="Times New Roman"/>
          <w:bCs/>
          <w:lang w:val="bg-BG" w:eastAsia="bg-BG"/>
        </w:rPr>
        <w:t>Във връзка с предприетите мерки от страна на Министерския съвет, свързани с епидемията от COVID 19 и удължаване на извънредната еп</w:t>
      </w:r>
      <w:r w:rsidR="009B3FD5">
        <w:rPr>
          <w:rFonts w:eastAsia="Times New Roman"/>
          <w:bCs/>
          <w:lang w:val="bg-BG" w:eastAsia="bg-BG"/>
        </w:rPr>
        <w:t>идемична обстановка в страната,</w:t>
      </w:r>
      <w:r w:rsidR="009B3FD5" w:rsidRPr="009B3FD5">
        <w:rPr>
          <w:rFonts w:eastAsia="Times New Roman"/>
          <w:bCs/>
          <w:color w:val="000000"/>
          <w:sz w:val="24"/>
          <w:szCs w:val="24"/>
          <w:lang w:val="bg-BG"/>
        </w:rPr>
        <w:t xml:space="preserve"> </w:t>
      </w:r>
      <w:r w:rsidR="009B3FD5" w:rsidRPr="009B3FD5">
        <w:rPr>
          <w:rFonts w:eastAsia="Times New Roman"/>
          <w:bCs/>
          <w:color w:val="000000"/>
          <w:lang w:val="bg-BG"/>
        </w:rPr>
        <w:t>Управляващият орган (УО)  на Програмата за развитие на селските райони 2</w:t>
      </w:r>
      <w:r w:rsidR="009B3FD5">
        <w:rPr>
          <w:rFonts w:eastAsia="Times New Roman"/>
          <w:bCs/>
          <w:color w:val="000000"/>
          <w:lang w:val="bg-BG"/>
        </w:rPr>
        <w:t>014-2020 г. (ПРСР 2014-2020 г.) счете</w:t>
      </w:r>
      <w:r w:rsidR="009B3FD5" w:rsidRPr="009B3FD5">
        <w:rPr>
          <w:rFonts w:eastAsia="Times New Roman"/>
          <w:bCs/>
          <w:color w:val="000000"/>
          <w:lang w:val="bg-BG"/>
        </w:rPr>
        <w:t xml:space="preserve">, че свикването на присъствено заседание на Комитета за наблюдение </w:t>
      </w:r>
      <w:r w:rsidR="009B3FD5">
        <w:rPr>
          <w:rFonts w:eastAsia="Times New Roman"/>
          <w:bCs/>
          <w:color w:val="000000"/>
          <w:lang w:val="bg-BG"/>
        </w:rPr>
        <w:t xml:space="preserve">на ПРСР 2014-2020 г. на този </w:t>
      </w:r>
      <w:r w:rsidR="009B3FD5" w:rsidRPr="009B3FD5">
        <w:rPr>
          <w:rFonts w:eastAsia="Times New Roman"/>
          <w:bCs/>
          <w:color w:val="000000"/>
          <w:lang w:val="bg-BG"/>
        </w:rPr>
        <w:t>етап от развитието на епидемията е необосновано.</w:t>
      </w:r>
      <w:r w:rsidR="009B3FD5" w:rsidRPr="009B3FD5">
        <w:rPr>
          <w:rFonts w:eastAsia="Times New Roman"/>
          <w:bCs/>
          <w:color w:val="000000"/>
          <w:sz w:val="24"/>
          <w:szCs w:val="24"/>
          <w:lang w:val="bg-BG"/>
        </w:rPr>
        <w:t xml:space="preserve"> </w:t>
      </w:r>
      <w:r w:rsidR="009B3FD5">
        <w:rPr>
          <w:rFonts w:eastAsia="Times New Roman"/>
          <w:bCs/>
          <w:color w:val="000000"/>
          <w:lang w:val="bg-BG"/>
        </w:rPr>
        <w:t>Поради това,</w:t>
      </w:r>
      <w:r w:rsidR="009B3FD5" w:rsidRPr="009B3FD5">
        <w:rPr>
          <w:rFonts w:eastAsia="Times New Roman"/>
          <w:bCs/>
          <w:color w:val="000000"/>
          <w:sz w:val="24"/>
          <w:szCs w:val="24"/>
          <w:lang w:val="bg-BG"/>
        </w:rPr>
        <w:t xml:space="preserve"> </w:t>
      </w:r>
      <w:r w:rsidR="009B3FD5" w:rsidRPr="009B3FD5">
        <w:rPr>
          <w:rFonts w:eastAsia="Times New Roman"/>
          <w:bCs/>
          <w:lang w:val="bg-BG" w:eastAsia="bg-BG"/>
        </w:rPr>
        <w:t>в</w:t>
      </w:r>
      <w:r w:rsidR="00190E68">
        <w:rPr>
          <w:lang w:val="bg-BG"/>
        </w:rPr>
        <w:t xml:space="preserve"> периода </w:t>
      </w:r>
      <w:r w:rsidR="00190E68" w:rsidRPr="00EC3D4D">
        <w:rPr>
          <w:b/>
          <w:lang w:val="bg-BG"/>
        </w:rPr>
        <w:t>03-0</w:t>
      </w:r>
      <w:r w:rsidR="00461466" w:rsidRPr="00EC3D4D">
        <w:rPr>
          <w:b/>
          <w:lang w:val="bg-BG"/>
        </w:rPr>
        <w:t>9</w:t>
      </w:r>
      <w:r w:rsidR="003D0103" w:rsidRPr="00EC3D4D">
        <w:rPr>
          <w:b/>
          <w:lang w:val="bg-BG"/>
        </w:rPr>
        <w:t>.</w:t>
      </w:r>
      <w:r w:rsidR="0038464D" w:rsidRPr="00EC3D4D">
        <w:rPr>
          <w:b/>
          <w:lang w:val="bg-BG"/>
        </w:rPr>
        <w:t>07.2020 г.</w:t>
      </w:r>
      <w:r w:rsidR="0038464D" w:rsidRPr="00B95DA6">
        <w:rPr>
          <w:lang w:val="bg-BG"/>
        </w:rPr>
        <w:t xml:space="preserve"> се проведе писмена </w:t>
      </w:r>
      <w:proofErr w:type="spellStart"/>
      <w:r w:rsidR="0038464D" w:rsidRPr="00B95DA6">
        <w:rPr>
          <w:lang w:val="bg-BG"/>
        </w:rPr>
        <w:t>съгласувателна</w:t>
      </w:r>
      <w:proofErr w:type="spellEnd"/>
      <w:r w:rsidR="0038464D" w:rsidRPr="00B95DA6">
        <w:rPr>
          <w:lang w:val="bg-BG"/>
        </w:rPr>
        <w:t xml:space="preserve"> процедура на Комитета за наблюдение на ПРСР 2014-2020 г. за разглеждане и одобрение на:</w:t>
      </w:r>
    </w:p>
    <w:p w:rsidR="0038464D" w:rsidRPr="00B95DA6" w:rsidRDefault="0038464D" w:rsidP="0038464D">
      <w:pPr>
        <w:jc w:val="both"/>
        <w:rPr>
          <w:b/>
          <w:lang w:val="bg-BG"/>
        </w:rPr>
      </w:pPr>
      <w:r w:rsidRPr="00B95DA6">
        <w:rPr>
          <w:lang w:val="bg-BG"/>
        </w:rPr>
        <w:lastRenderedPageBreak/>
        <w:t>1. Предложения на Управляващия орган (УО) на ПРСР 2014-2020 г. за 8-мо изменение и допълнение на Програмата за развитие на селските райони 2014-2020 г. и даване на мандат на Управляващия орган да го представи на Европейската комисия, а именно:</w:t>
      </w:r>
    </w:p>
    <w:p w:rsidR="0038464D" w:rsidRDefault="0038464D" w:rsidP="0038464D">
      <w:pPr>
        <w:jc w:val="both"/>
        <w:rPr>
          <w:lang w:val="bg-BG"/>
        </w:rPr>
      </w:pPr>
      <w:r w:rsidRPr="00B95DA6">
        <w:rPr>
          <w:lang w:val="bg-BG"/>
        </w:rPr>
        <w:t>1.</w:t>
      </w:r>
      <w:proofErr w:type="spellStart"/>
      <w:r w:rsidRPr="00B95DA6">
        <w:rPr>
          <w:lang w:val="bg-BG"/>
        </w:rPr>
        <w:t>1</w:t>
      </w:r>
      <w:proofErr w:type="spellEnd"/>
      <w:r w:rsidRPr="00B95DA6">
        <w:rPr>
          <w:lang w:val="bg-BG"/>
        </w:rPr>
        <w:t xml:space="preserve">. Предложение на УО на ПРСР 2014-2020 г. за въвеждане на </w:t>
      </w:r>
      <w:r w:rsidR="00985926">
        <w:rPr>
          <w:lang w:val="bg-BG"/>
        </w:rPr>
        <w:t>специфична мярка</w:t>
      </w:r>
      <w:r w:rsidRPr="00B95DA6">
        <w:rPr>
          <w:lang w:val="bg-BG"/>
        </w:rPr>
        <w:t xml:space="preserve"> в ПРСР 2014-2020 г. за предоставяне на извънредна временна подкрепа за земеделски стопани и МСП, които са особено засегнати от кризата, предизвикана от COVID-19, съгласно проект на чл. 39 б на Регламент (ЕС) 1305/2013 г. </w:t>
      </w:r>
    </w:p>
    <w:p w:rsidR="0038464D" w:rsidRPr="00B95DA6" w:rsidRDefault="0038464D" w:rsidP="0038464D">
      <w:pPr>
        <w:jc w:val="both"/>
        <w:rPr>
          <w:b/>
          <w:lang w:val="bg-BG"/>
        </w:rPr>
      </w:pPr>
      <w:r w:rsidRPr="00B95DA6">
        <w:rPr>
          <w:lang w:val="bg-BG"/>
        </w:rPr>
        <w:t xml:space="preserve">1.2. Предложение на УО на ПРСР 2014-2020 г. за прехвърляне на средства към </w:t>
      </w:r>
      <w:r w:rsidR="00985926">
        <w:rPr>
          <w:lang w:val="bg-BG"/>
        </w:rPr>
        <w:t>новата специфична мярка</w:t>
      </w:r>
      <w:r w:rsidRPr="00B95DA6">
        <w:rPr>
          <w:lang w:val="bg-BG"/>
        </w:rPr>
        <w:t xml:space="preserve"> за предоставяне на извънредна временна подкрепа за земеделски стопани и МСП.</w:t>
      </w:r>
    </w:p>
    <w:p w:rsidR="0038464D" w:rsidRPr="00B95DA6" w:rsidRDefault="0038464D" w:rsidP="0038464D">
      <w:pPr>
        <w:jc w:val="both"/>
        <w:rPr>
          <w:b/>
          <w:lang w:val="bg-BG"/>
        </w:rPr>
      </w:pPr>
      <w:r w:rsidRPr="00B95DA6">
        <w:rPr>
          <w:lang w:val="bg-BG"/>
        </w:rPr>
        <w:t>1.3. Предложение на УО на ПРСР 2014-2020 г. за промяна на максималния размер на допустимите разходи по подмярка 16.1 „Подкрепа за сформиране и функциониране на оперативни групи в рамките на ЕПИ за селскостопанска производителност и устойчивост“ от ПРСР 2014-2020 г.</w:t>
      </w:r>
    </w:p>
    <w:p w:rsidR="0038464D" w:rsidRPr="00B95DA6" w:rsidRDefault="0038464D" w:rsidP="0038464D">
      <w:pPr>
        <w:jc w:val="both"/>
        <w:rPr>
          <w:b/>
          <w:lang w:val="bg-BG"/>
        </w:rPr>
      </w:pPr>
      <w:r w:rsidRPr="00B95DA6">
        <w:rPr>
          <w:lang w:val="bg-BG"/>
        </w:rPr>
        <w:t xml:space="preserve">1.4. Предложение на УО на ПРСР 2014-2020 г. за прецизиране на текста на подмярка 1.2 „Подпомагане за демонстрационни дейности и действия за осведомяване“, във връзка с отпадане прилагането на </w:t>
      </w:r>
      <w:proofErr w:type="spellStart"/>
      <w:r w:rsidRPr="00B95DA6">
        <w:rPr>
          <w:lang w:val="bg-BG"/>
        </w:rPr>
        <w:t>ваучерната</w:t>
      </w:r>
      <w:proofErr w:type="spellEnd"/>
      <w:r w:rsidRPr="00B95DA6">
        <w:rPr>
          <w:lang w:val="bg-BG"/>
        </w:rPr>
        <w:t xml:space="preserve"> система от ПРСР 2014-2020 г.</w:t>
      </w:r>
    </w:p>
    <w:p w:rsidR="0038464D" w:rsidRPr="00B95DA6" w:rsidRDefault="0038464D" w:rsidP="0038464D">
      <w:pPr>
        <w:jc w:val="both"/>
        <w:rPr>
          <w:b/>
          <w:lang w:val="bg-BG"/>
        </w:rPr>
      </w:pPr>
      <w:r w:rsidRPr="00B95DA6">
        <w:rPr>
          <w:lang w:val="bg-BG"/>
        </w:rPr>
        <w:t>1.5. Предложение на УО на ПРСР 2014-2020 г. за промяна в подмярка 7.6 „Проучване и инвестиции, свързани с поддържане, възстановяване на културното и природното наследство на селата“ от ПРСР 2014-2020 г.</w:t>
      </w:r>
    </w:p>
    <w:p w:rsidR="0038464D" w:rsidRPr="00B95DA6" w:rsidRDefault="0038464D" w:rsidP="0038464D">
      <w:pPr>
        <w:jc w:val="both"/>
        <w:rPr>
          <w:b/>
          <w:lang w:val="bg-BG"/>
        </w:rPr>
      </w:pPr>
      <w:r w:rsidRPr="00B95DA6">
        <w:rPr>
          <w:lang w:val="bg-BG"/>
        </w:rPr>
        <w:t>1.6. Предложение на УО на ПРСР 2014-2020 г. за промяна в подмярка 8.1 „Залесяване и поддръжка“ от ПРСР 2014-2020 г.</w:t>
      </w:r>
    </w:p>
    <w:p w:rsidR="0038464D" w:rsidRPr="00B95DA6" w:rsidRDefault="0038464D" w:rsidP="0038464D">
      <w:pPr>
        <w:jc w:val="both"/>
        <w:rPr>
          <w:b/>
          <w:lang w:val="bg-BG"/>
        </w:rPr>
      </w:pPr>
      <w:r w:rsidRPr="00B95DA6">
        <w:rPr>
          <w:lang w:val="bg-BG"/>
        </w:rPr>
        <w:t>1.7. Предложение на УО на ПРСР 2014-2020 г. за промяна в текста на Раздел 15 от ПРСР 2014-2020 г.</w:t>
      </w:r>
    </w:p>
    <w:p w:rsidR="00EA59C8" w:rsidRPr="00B95DA6" w:rsidRDefault="00EA59C8" w:rsidP="0038464D">
      <w:pPr>
        <w:jc w:val="both"/>
        <w:rPr>
          <w:rFonts w:eastAsia="Times New Roman"/>
          <w:b/>
          <w:bCs/>
          <w:lang w:val="bg-BG" w:eastAsia="bg-BG"/>
        </w:rPr>
      </w:pPr>
      <w:r w:rsidRPr="00B95DA6">
        <w:rPr>
          <w:lang w:val="bg-BG"/>
        </w:rPr>
        <w:t>1.8.</w:t>
      </w:r>
      <w:r w:rsidRPr="00B95DA6">
        <w:rPr>
          <w:rFonts w:eastAsia="Times New Roman"/>
          <w:bCs/>
          <w:color w:val="000000"/>
          <w:lang w:val="bg-BG"/>
        </w:rPr>
        <w:t xml:space="preserve"> Предложение за промяна в текста на  Подмярка 19.1. „Помощ за подготвителни дейности“ във връзка с изменение на максималния размер на един пилотен проект и прехвърляне на остатъчни средства между подмерките в мярка 19 „Подкрепа за местно развитие по LEADER Водено от общностите местно развитие</w:t>
      </w:r>
      <w:r w:rsidRPr="00B95DA6">
        <w:rPr>
          <w:rFonts w:eastAsia="Times New Roman"/>
          <w:bCs/>
          <w:lang w:val="bg-BG" w:eastAsia="bg-BG"/>
        </w:rPr>
        <w:t xml:space="preserve">“. </w:t>
      </w:r>
    </w:p>
    <w:p w:rsidR="0038464D" w:rsidRPr="00B95DA6" w:rsidRDefault="0038464D" w:rsidP="0038464D">
      <w:pPr>
        <w:jc w:val="both"/>
        <w:rPr>
          <w:b/>
          <w:lang w:val="bg-BG"/>
        </w:rPr>
      </w:pPr>
      <w:r w:rsidRPr="00B95DA6">
        <w:rPr>
          <w:lang w:val="bg-BG"/>
        </w:rPr>
        <w:t>т. 2. Предложение на УО на ПРСР 2014-2020 г. за критерии за подбор на проектни предложения по подмярка 1.2 „Подпомагане за демонстрационни дейности и действия за осведомяване“ от ПРСР 2014-2020 г.</w:t>
      </w:r>
    </w:p>
    <w:p w:rsidR="0038464D" w:rsidRPr="00B95DA6" w:rsidRDefault="0038464D" w:rsidP="0038464D">
      <w:pPr>
        <w:jc w:val="both"/>
        <w:rPr>
          <w:b/>
          <w:lang w:val="bg-BG"/>
        </w:rPr>
      </w:pPr>
      <w:r w:rsidRPr="00B95DA6">
        <w:rPr>
          <w:lang w:val="bg-BG"/>
        </w:rPr>
        <w:t>т. 3. Предложение на УО на ПРСР 2014-2020 г. за критерии за подбор на проектни предложения по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 от ПРСР 2014-2020 г.</w:t>
      </w:r>
    </w:p>
    <w:p w:rsidR="0038464D" w:rsidRPr="00B95DA6" w:rsidRDefault="0038464D" w:rsidP="0038464D">
      <w:pPr>
        <w:jc w:val="both"/>
        <w:rPr>
          <w:b/>
          <w:lang w:val="bg-BG"/>
        </w:rPr>
      </w:pPr>
      <w:r w:rsidRPr="00B95DA6">
        <w:rPr>
          <w:lang w:val="bg-BG"/>
        </w:rPr>
        <w:t>т. 4. Предложение на УО на ПРСР 2014-2020 г. за критерии за подбор на проектни предложения по подмярка 6.4.2 „Инвестиции в подкрепа на неземеделски дейности по Тематичната подпрограма за развитие на малки стопанства“ от ПРСР 2014-2020 г.</w:t>
      </w:r>
    </w:p>
    <w:p w:rsidR="0038464D" w:rsidRPr="00B95DA6" w:rsidRDefault="0038464D" w:rsidP="0038464D">
      <w:pPr>
        <w:jc w:val="both"/>
        <w:rPr>
          <w:b/>
          <w:lang w:val="bg-BG"/>
        </w:rPr>
      </w:pPr>
      <w:r w:rsidRPr="00B95DA6">
        <w:rPr>
          <w:lang w:val="bg-BG"/>
        </w:rPr>
        <w:lastRenderedPageBreak/>
        <w:t>т. 5. Предложение на УО на ПРСР 2014-2020 г. за актуализиране на Индикативната годишна работна програма на ПРСР за 2020 г.</w:t>
      </w:r>
    </w:p>
    <w:p w:rsidR="004C2D90" w:rsidRDefault="00EC3D4D" w:rsidP="004C2D90">
      <w:pPr>
        <w:jc w:val="both"/>
        <w:rPr>
          <w:lang w:val="bg-BG"/>
        </w:rPr>
      </w:pPr>
      <w:r>
        <w:rPr>
          <w:b/>
          <w:lang w:val="bg-BG"/>
        </w:rPr>
        <w:tab/>
      </w:r>
      <w:r w:rsidR="003D0103" w:rsidRPr="00B95DA6">
        <w:rPr>
          <w:b/>
          <w:lang w:val="bg-BG"/>
        </w:rPr>
        <w:t xml:space="preserve">Одобрение по </w:t>
      </w:r>
      <w:r w:rsidR="004C2D90" w:rsidRPr="00B95DA6">
        <w:rPr>
          <w:b/>
          <w:lang w:val="bg-BG"/>
        </w:rPr>
        <w:t>писмената</w:t>
      </w:r>
      <w:r w:rsidR="004C2D90" w:rsidRPr="00B95DA6">
        <w:rPr>
          <w:lang w:val="bg-BG"/>
        </w:rPr>
        <w:t xml:space="preserve"> процедура е получено от: УО на ОПОС, </w:t>
      </w:r>
      <w:r w:rsidR="00FC5134" w:rsidRPr="00B95DA6">
        <w:rPr>
          <w:lang w:val="bg-BG"/>
        </w:rPr>
        <w:t xml:space="preserve">Лора </w:t>
      </w:r>
      <w:proofErr w:type="spellStart"/>
      <w:r w:rsidR="00FC5134" w:rsidRPr="00B95DA6">
        <w:rPr>
          <w:lang w:val="bg-BG"/>
        </w:rPr>
        <w:t>Жебрил</w:t>
      </w:r>
      <w:proofErr w:type="spellEnd"/>
      <w:r w:rsidR="00FC5134" w:rsidRPr="00B95DA6">
        <w:rPr>
          <w:lang w:val="bg-BG"/>
        </w:rPr>
        <w:t xml:space="preserve"> - </w:t>
      </w:r>
      <w:r w:rsidR="003D0103" w:rsidRPr="00B95DA6">
        <w:rPr>
          <w:lang w:val="bg-BG"/>
        </w:rPr>
        <w:t>ВВФ България</w:t>
      </w:r>
      <w:r w:rsidR="00EA59C8" w:rsidRPr="00B95DA6">
        <w:rPr>
          <w:lang w:val="bg-BG"/>
        </w:rPr>
        <w:t xml:space="preserve">, </w:t>
      </w:r>
      <w:r w:rsidR="00FC5134" w:rsidRPr="00B95DA6">
        <w:rPr>
          <w:lang w:val="bg-BG"/>
        </w:rPr>
        <w:t xml:space="preserve">г-н Красимир </w:t>
      </w:r>
      <w:proofErr w:type="spellStart"/>
      <w:r w:rsidR="00FC5134" w:rsidRPr="00B95DA6">
        <w:rPr>
          <w:lang w:val="bg-BG"/>
        </w:rPr>
        <w:t>Джонев-</w:t>
      </w:r>
      <w:r w:rsidR="00EA59C8" w:rsidRPr="00B95DA6">
        <w:rPr>
          <w:lang w:val="bg-BG"/>
        </w:rPr>
        <w:t>НСОРБ</w:t>
      </w:r>
      <w:proofErr w:type="spellEnd"/>
      <w:r w:rsidR="00FC5134" w:rsidRPr="00B95DA6">
        <w:rPr>
          <w:lang w:val="bg-BG"/>
        </w:rPr>
        <w:t xml:space="preserve">, </w:t>
      </w:r>
      <w:proofErr w:type="spellStart"/>
      <w:r w:rsidR="00FC5134" w:rsidRPr="00B95DA6">
        <w:rPr>
          <w:lang w:val="bg-BG"/>
        </w:rPr>
        <w:t>Арбен</w:t>
      </w:r>
      <w:proofErr w:type="spellEnd"/>
      <w:r w:rsidR="00FC5134" w:rsidRPr="00B95DA6">
        <w:rPr>
          <w:lang w:val="bg-BG"/>
        </w:rPr>
        <w:t xml:space="preserve"> </w:t>
      </w:r>
      <w:proofErr w:type="spellStart"/>
      <w:r w:rsidR="00FC5134" w:rsidRPr="00B95DA6">
        <w:rPr>
          <w:lang w:val="bg-BG"/>
        </w:rPr>
        <w:t>Мименов</w:t>
      </w:r>
      <w:proofErr w:type="spellEnd"/>
      <w:r w:rsidR="00FC5134" w:rsidRPr="00B95DA6">
        <w:rPr>
          <w:lang w:val="bg-BG"/>
        </w:rPr>
        <w:t xml:space="preserve"> – НСОРБ подкрепя</w:t>
      </w:r>
      <w:r w:rsidR="005E2386">
        <w:rPr>
          <w:lang w:val="bg-BG"/>
        </w:rPr>
        <w:t xml:space="preserve"> измененията в мярка 19.</w:t>
      </w:r>
    </w:p>
    <w:p w:rsidR="005E2386" w:rsidRPr="00292B36" w:rsidRDefault="00EC3D4D" w:rsidP="005E2386">
      <w:pPr>
        <w:jc w:val="both"/>
        <w:rPr>
          <w:lang w:val="bg-BG"/>
        </w:rPr>
      </w:pPr>
      <w:r>
        <w:rPr>
          <w:lang w:val="bg-BG"/>
        </w:rPr>
        <w:tab/>
      </w:r>
      <w:r w:rsidR="005E2386" w:rsidRPr="00EC3D4D">
        <w:rPr>
          <w:b/>
          <w:lang w:val="bg-BG"/>
        </w:rPr>
        <w:t xml:space="preserve">Становища </w:t>
      </w:r>
      <w:r w:rsidR="005E2386">
        <w:rPr>
          <w:lang w:val="bg-BG"/>
        </w:rPr>
        <w:t>по материалите от писмената процедура са получени от доц. д-р Младен Младенов – НССЗ; одобрение на 8-мо изменение на ПРСР с уточнение за демаркацията с ОПН</w:t>
      </w:r>
      <w:r w:rsidR="0074503C">
        <w:rPr>
          <w:lang w:val="bg-BG"/>
        </w:rPr>
        <w:t>ОИР е получено то Иван Поп</w:t>
      </w:r>
      <w:r w:rsidR="00292B36">
        <w:rPr>
          <w:lang w:val="bg-BG"/>
        </w:rPr>
        <w:t>ов от</w:t>
      </w:r>
      <w:r w:rsidR="005E2386">
        <w:rPr>
          <w:lang w:val="bg-BG"/>
        </w:rPr>
        <w:t xml:space="preserve"> ИА ОПНОИР; Деница Николова –</w:t>
      </w:r>
      <w:r w:rsidR="0074503C">
        <w:rPr>
          <w:lang w:val="bg-BG"/>
        </w:rPr>
        <w:t xml:space="preserve"> зам.-министър на</w:t>
      </w:r>
      <w:r w:rsidR="005E2386">
        <w:rPr>
          <w:lang w:val="bg-BG"/>
        </w:rPr>
        <w:t xml:space="preserve"> МРРБ  не подкрепя предложението за промяна в </w:t>
      </w:r>
      <w:proofErr w:type="spellStart"/>
      <w:r w:rsidR="005E2386">
        <w:rPr>
          <w:lang w:val="bg-BG"/>
        </w:rPr>
        <w:t>подмярка</w:t>
      </w:r>
      <w:proofErr w:type="spellEnd"/>
      <w:r w:rsidR="005E2386">
        <w:rPr>
          <w:lang w:val="bg-BG"/>
        </w:rPr>
        <w:t xml:space="preserve"> 7.6;</w:t>
      </w:r>
      <w:r w:rsidR="005E2386" w:rsidRPr="005E2386">
        <w:rPr>
          <w:lang w:val="bg-BG"/>
        </w:rPr>
        <w:t xml:space="preserve"> Проф.</w:t>
      </w:r>
      <w:r w:rsidR="0074503C">
        <w:rPr>
          <w:lang w:val="bg-BG"/>
        </w:rPr>
        <w:t xml:space="preserve"> </w:t>
      </w:r>
      <w:proofErr w:type="spellStart"/>
      <w:r w:rsidR="005E2386" w:rsidRPr="005E2386">
        <w:rPr>
          <w:lang w:val="bg-BG"/>
        </w:rPr>
        <w:t>дсн</w:t>
      </w:r>
      <w:proofErr w:type="spellEnd"/>
      <w:r w:rsidR="005E2386" w:rsidRPr="005E2386">
        <w:rPr>
          <w:lang w:val="bg-BG"/>
        </w:rPr>
        <w:t xml:space="preserve"> Цонка Пеева</w:t>
      </w:r>
      <w:r w:rsidR="00292B36">
        <w:rPr>
          <w:lang w:val="bg-BG"/>
        </w:rPr>
        <w:t xml:space="preserve"> от </w:t>
      </w:r>
      <w:r w:rsidR="005E2386" w:rsidRPr="005E2386">
        <w:rPr>
          <w:lang w:val="bg-BG"/>
        </w:rPr>
        <w:t xml:space="preserve">Българска национална асоциация за развитие на биволовъдството </w:t>
      </w:r>
      <w:r w:rsidR="00292B36">
        <w:rPr>
          <w:lang w:val="bg-BG"/>
        </w:rPr>
        <w:t>–</w:t>
      </w:r>
      <w:r w:rsidR="005E2386" w:rsidRPr="005E2386">
        <w:rPr>
          <w:lang w:val="bg-BG"/>
        </w:rPr>
        <w:t xml:space="preserve"> Шумен</w:t>
      </w:r>
      <w:r w:rsidR="00292B36">
        <w:rPr>
          <w:lang w:val="bg-BG"/>
        </w:rPr>
        <w:t xml:space="preserve"> с предложение по мярка </w:t>
      </w:r>
      <w:r w:rsidR="00292B36">
        <w:t>COVID</w:t>
      </w:r>
      <w:r w:rsidR="00292B36" w:rsidRPr="00292B36">
        <w:rPr>
          <w:lang w:val="bg-BG"/>
        </w:rPr>
        <w:t xml:space="preserve"> 19</w:t>
      </w:r>
      <w:r w:rsidR="00292B36">
        <w:rPr>
          <w:lang w:val="bg-BG"/>
        </w:rPr>
        <w:t xml:space="preserve"> и </w:t>
      </w:r>
      <w:proofErr w:type="spellStart"/>
      <w:r w:rsidR="00292B36">
        <w:rPr>
          <w:lang w:val="bg-BG"/>
        </w:rPr>
        <w:t>з</w:t>
      </w:r>
      <w:r w:rsidR="005E2386" w:rsidRPr="005E2386">
        <w:rPr>
          <w:lang w:val="bg-BG"/>
        </w:rPr>
        <w:t>о</w:t>
      </w:r>
      <w:r w:rsidR="00292B36">
        <w:rPr>
          <w:lang w:val="bg-BG"/>
        </w:rPr>
        <w:t>оинж</w:t>
      </w:r>
      <w:proofErr w:type="spellEnd"/>
      <w:r w:rsidR="00292B36">
        <w:rPr>
          <w:lang w:val="bg-BG"/>
        </w:rPr>
        <w:t xml:space="preserve">. Румен Андреев от </w:t>
      </w:r>
      <w:r w:rsidR="005E2386" w:rsidRPr="005E2386">
        <w:rPr>
          <w:lang w:val="bg-BG"/>
        </w:rPr>
        <w:t xml:space="preserve">Асоциация </w:t>
      </w:r>
      <w:r w:rsidR="00292B36">
        <w:rPr>
          <w:lang w:val="bg-BG"/>
        </w:rPr>
        <w:t xml:space="preserve">на индустриалното свиневъдство в България  с въпроси по мярка </w:t>
      </w:r>
      <w:r w:rsidR="00292B36">
        <w:t>COVID</w:t>
      </w:r>
      <w:r w:rsidR="00292B36" w:rsidRPr="00292B36">
        <w:rPr>
          <w:lang w:val="bg-BG"/>
        </w:rPr>
        <w:t xml:space="preserve"> 19</w:t>
      </w:r>
      <w:r w:rsidR="00217501">
        <w:rPr>
          <w:lang w:val="bg-BG"/>
        </w:rPr>
        <w:t>, Ангел Сираков – Централно координационно звено по критериите за подбор по М5.2 и М6.4.2.</w:t>
      </w:r>
    </w:p>
    <w:p w:rsidR="00292B36" w:rsidRPr="00EC3D4D" w:rsidRDefault="00EC3D4D" w:rsidP="0038464D">
      <w:pPr>
        <w:jc w:val="both"/>
        <w:rPr>
          <w:lang w:val="bg-BG"/>
        </w:rPr>
      </w:pPr>
      <w:r>
        <w:rPr>
          <w:lang w:val="bg-BG"/>
        </w:rPr>
        <w:tab/>
      </w:r>
      <w:r w:rsidR="0038464D" w:rsidRPr="00EC3D4D">
        <w:rPr>
          <w:lang w:val="bg-BG"/>
        </w:rPr>
        <w:t>Коментарите и тяхното отразяване са дадени в „Справка за от</w:t>
      </w:r>
      <w:r w:rsidR="00B95DA6" w:rsidRPr="00EC3D4D">
        <w:rPr>
          <w:lang w:val="bg-BG"/>
        </w:rPr>
        <w:t>разяване на становищата от участниците в работата на КН на ПРСР</w:t>
      </w:r>
      <w:r w:rsidR="0038464D" w:rsidRPr="00EC3D4D">
        <w:rPr>
          <w:lang w:val="bg-BG"/>
        </w:rPr>
        <w:t>“</w:t>
      </w:r>
      <w:r w:rsidR="00B95DA6" w:rsidRPr="00EC3D4D">
        <w:rPr>
          <w:lang w:val="bg-BG"/>
        </w:rPr>
        <w:t xml:space="preserve"> в </w:t>
      </w:r>
      <w:r w:rsidR="00B95DA6" w:rsidRPr="00EC3D4D">
        <w:rPr>
          <w:b/>
          <w:i/>
          <w:lang w:val="bg-BG"/>
        </w:rPr>
        <w:t>приложение 1</w:t>
      </w:r>
      <w:r w:rsidR="0038464D" w:rsidRPr="00EC3D4D">
        <w:rPr>
          <w:lang w:val="bg-BG"/>
        </w:rPr>
        <w:t>.</w:t>
      </w:r>
    </w:p>
    <w:p w:rsidR="00B95DA6" w:rsidRDefault="00EC3D4D" w:rsidP="0038464D">
      <w:pPr>
        <w:jc w:val="both"/>
        <w:rPr>
          <w:lang w:val="bg-BG"/>
        </w:rPr>
      </w:pPr>
      <w:r>
        <w:rPr>
          <w:lang w:val="bg-BG"/>
        </w:rPr>
        <w:tab/>
      </w:r>
      <w:r w:rsidR="0038464D" w:rsidRPr="00B95DA6">
        <w:rPr>
          <w:lang w:val="bg-BG"/>
        </w:rPr>
        <w:t>На основание горното и в съответствие с чл. 22</w:t>
      </w:r>
      <w:r w:rsidR="0029386D">
        <w:rPr>
          <w:lang w:val="bg-BG"/>
        </w:rPr>
        <w:t>, ал</w:t>
      </w:r>
      <w:r w:rsidR="00292B36">
        <w:rPr>
          <w:lang w:val="bg-BG"/>
        </w:rPr>
        <w:t>.</w:t>
      </w:r>
      <w:r w:rsidR="0029386D">
        <w:rPr>
          <w:lang w:val="bg-BG"/>
        </w:rPr>
        <w:t xml:space="preserve"> 3</w:t>
      </w:r>
      <w:r w:rsidR="0038464D" w:rsidRPr="00B95DA6">
        <w:rPr>
          <w:lang w:val="bg-BG"/>
        </w:rPr>
        <w:t xml:space="preserve">  от Вътрешните  правила за работа на КН на ПРСР 2014-2020 г., като резултат от </w:t>
      </w:r>
      <w:r w:rsidR="00B95DA6">
        <w:rPr>
          <w:lang w:val="bg-BG"/>
        </w:rPr>
        <w:t xml:space="preserve">проведената писмена процедура </w:t>
      </w:r>
    </w:p>
    <w:p w:rsidR="0038464D" w:rsidRPr="00292B36" w:rsidRDefault="00292B36" w:rsidP="0038464D">
      <w:pPr>
        <w:jc w:val="both"/>
        <w:rPr>
          <w:b/>
          <w:u w:val="single"/>
          <w:lang w:val="bg-BG"/>
        </w:rPr>
      </w:pPr>
      <w:r>
        <w:rPr>
          <w:b/>
          <w:u w:val="single"/>
          <w:lang w:val="bg-BG"/>
        </w:rPr>
        <w:t>Комитетът за наблюдение на ПРСР 2014-2020 г.</w:t>
      </w:r>
      <w:r w:rsidR="0038464D" w:rsidRPr="00292B36">
        <w:rPr>
          <w:b/>
          <w:u w:val="single"/>
          <w:lang w:val="bg-BG"/>
        </w:rPr>
        <w:t xml:space="preserve"> взе следните РЕШЕНИЯ: </w:t>
      </w:r>
    </w:p>
    <w:p w:rsidR="0038464D" w:rsidRPr="00B95DA6" w:rsidRDefault="0038464D" w:rsidP="0038464D">
      <w:pPr>
        <w:jc w:val="both"/>
        <w:rPr>
          <w:b/>
          <w:i/>
          <w:lang w:val="bg-BG"/>
        </w:rPr>
      </w:pPr>
      <w:r w:rsidRPr="00B95DA6">
        <w:rPr>
          <w:b/>
          <w:lang w:val="bg-BG"/>
        </w:rPr>
        <w:t>Решение по т. 1:</w:t>
      </w:r>
      <w:r w:rsidRPr="00B95DA6">
        <w:rPr>
          <w:lang w:val="bg-BG"/>
        </w:rPr>
        <w:t xml:space="preserve"> </w:t>
      </w:r>
      <w:r w:rsidRPr="00B95DA6">
        <w:rPr>
          <w:i/>
          <w:lang w:val="bg-BG"/>
        </w:rPr>
        <w:t>Комитетът за наблюдение на ПРСР 2014-2020 г. одобрява предложението за 8 изменение на Програмата за развитие на селските райони 2014-2020 г. и упълномощава Управляващия орган на ПРСР 2014-2020 г. да го изпрати официално (чрез SFC) на Европейската комисия. КН дава мандат на УО да договори окончателния вариант на промените в преговорния процес с Европейската комисия на:</w:t>
      </w:r>
    </w:p>
    <w:p w:rsidR="0038464D" w:rsidRPr="00B95DA6" w:rsidRDefault="0038464D" w:rsidP="0038464D">
      <w:pPr>
        <w:jc w:val="both"/>
        <w:rPr>
          <w:b/>
          <w:i/>
          <w:lang w:val="bg-BG"/>
        </w:rPr>
      </w:pPr>
      <w:r w:rsidRPr="00B95DA6">
        <w:rPr>
          <w:i/>
          <w:lang w:val="bg-BG"/>
        </w:rPr>
        <w:t>1.</w:t>
      </w:r>
      <w:proofErr w:type="spellStart"/>
      <w:r w:rsidRPr="00B95DA6">
        <w:rPr>
          <w:i/>
          <w:lang w:val="bg-BG"/>
        </w:rPr>
        <w:t>1</w:t>
      </w:r>
      <w:proofErr w:type="spellEnd"/>
      <w:r w:rsidRPr="00B95DA6">
        <w:rPr>
          <w:i/>
          <w:lang w:val="bg-BG"/>
        </w:rPr>
        <w:t>.</w:t>
      </w:r>
      <w:r w:rsidRPr="00B95DA6">
        <w:rPr>
          <w:i/>
          <w:lang w:val="bg-BG"/>
        </w:rPr>
        <w:tab/>
        <w:t xml:space="preserve"> Предложение за въвеждане на </w:t>
      </w:r>
      <w:r w:rsidR="00985926">
        <w:rPr>
          <w:i/>
          <w:lang w:val="bg-BG"/>
        </w:rPr>
        <w:t>специфична мярка</w:t>
      </w:r>
      <w:r w:rsidRPr="00B95DA6">
        <w:rPr>
          <w:i/>
          <w:lang w:val="bg-BG"/>
        </w:rPr>
        <w:t xml:space="preserve"> в ПРСР 2014-2020 г. за предоставяне на извънредна временна подкрепа за земеделски стопани и МСП, които са особено засегнати от кризата, предизвикана от COVID-19, съгласно проект на чл. 39 б на Регламент (ЕС) 1305/2013 г., съгласно </w:t>
      </w:r>
      <w:r w:rsidRPr="00B95DA6">
        <w:rPr>
          <w:b/>
          <w:i/>
          <w:lang w:val="bg-BG"/>
        </w:rPr>
        <w:t>приложение 2.</w:t>
      </w:r>
    </w:p>
    <w:p w:rsidR="0038464D" w:rsidRPr="00B95DA6" w:rsidRDefault="0038464D" w:rsidP="0038464D">
      <w:pPr>
        <w:jc w:val="both"/>
        <w:rPr>
          <w:b/>
          <w:i/>
          <w:lang w:val="bg-BG"/>
        </w:rPr>
      </w:pPr>
      <w:r w:rsidRPr="00B95DA6">
        <w:rPr>
          <w:i/>
          <w:lang w:val="bg-BG"/>
        </w:rPr>
        <w:t>1.2.</w:t>
      </w:r>
      <w:r w:rsidRPr="00B95DA6">
        <w:rPr>
          <w:i/>
          <w:lang w:val="bg-BG"/>
        </w:rPr>
        <w:tab/>
        <w:t xml:space="preserve"> Предложение за прехвърляне на средства към </w:t>
      </w:r>
      <w:r w:rsidR="00985926">
        <w:rPr>
          <w:i/>
          <w:lang w:val="bg-BG"/>
        </w:rPr>
        <w:t>новата специфична мярка</w:t>
      </w:r>
      <w:r w:rsidRPr="00B95DA6">
        <w:rPr>
          <w:i/>
          <w:lang w:val="bg-BG"/>
        </w:rPr>
        <w:t xml:space="preserve"> за предоставяне на извънредна временна подкрепа за земеделски стопани и МСП, съгласно </w:t>
      </w:r>
      <w:r w:rsidRPr="00B95DA6">
        <w:rPr>
          <w:b/>
          <w:i/>
          <w:lang w:val="bg-BG"/>
        </w:rPr>
        <w:t>приложение 3.</w:t>
      </w:r>
    </w:p>
    <w:p w:rsidR="0038464D" w:rsidRPr="00B95DA6" w:rsidRDefault="0038464D" w:rsidP="0038464D">
      <w:pPr>
        <w:jc w:val="both"/>
        <w:rPr>
          <w:b/>
          <w:i/>
          <w:lang w:val="bg-BG"/>
        </w:rPr>
      </w:pPr>
      <w:r w:rsidRPr="00B95DA6">
        <w:rPr>
          <w:i/>
          <w:lang w:val="bg-BG"/>
        </w:rPr>
        <w:t>1.3.</w:t>
      </w:r>
      <w:r w:rsidRPr="00B95DA6">
        <w:rPr>
          <w:i/>
          <w:lang w:val="bg-BG"/>
        </w:rPr>
        <w:tab/>
        <w:t xml:space="preserve"> Предложение за промяна на максималния размер на допустимите разходи по подмярка 16.1 „Подкрепа за сформиране и функциониране на оперативни групи в рамките на ЕПИ за селскостопанска производителност и устойчивост“от ПРСР 2014-2020 г., съгласно </w:t>
      </w:r>
      <w:r w:rsidRPr="00B95DA6">
        <w:rPr>
          <w:b/>
          <w:i/>
          <w:lang w:val="bg-BG"/>
        </w:rPr>
        <w:t>приложение 4.</w:t>
      </w:r>
    </w:p>
    <w:p w:rsidR="0038464D" w:rsidRPr="00B95DA6" w:rsidRDefault="0038464D" w:rsidP="0038464D">
      <w:pPr>
        <w:jc w:val="both"/>
        <w:rPr>
          <w:b/>
          <w:i/>
          <w:lang w:val="bg-BG"/>
        </w:rPr>
      </w:pPr>
      <w:r w:rsidRPr="00B95DA6">
        <w:rPr>
          <w:i/>
          <w:lang w:val="bg-BG"/>
        </w:rPr>
        <w:t>1.4.</w:t>
      </w:r>
      <w:r w:rsidRPr="00B95DA6">
        <w:rPr>
          <w:i/>
          <w:lang w:val="bg-BG"/>
        </w:rPr>
        <w:tab/>
        <w:t xml:space="preserve"> Предложение за прецизиране на текста на подмярка 1.2 „Подпомагане за демонстрационни дейности и действия за осведомяване“, във връзка с отпадане прилагането на </w:t>
      </w:r>
      <w:proofErr w:type="spellStart"/>
      <w:r w:rsidRPr="00B95DA6">
        <w:rPr>
          <w:i/>
          <w:lang w:val="bg-BG"/>
        </w:rPr>
        <w:t>ваучерната</w:t>
      </w:r>
      <w:proofErr w:type="spellEnd"/>
      <w:r w:rsidRPr="00B95DA6">
        <w:rPr>
          <w:i/>
          <w:lang w:val="bg-BG"/>
        </w:rPr>
        <w:t xml:space="preserve"> система от ПРСР 2014-2020 г., съгласно </w:t>
      </w:r>
      <w:r w:rsidRPr="00B95DA6">
        <w:rPr>
          <w:b/>
          <w:i/>
          <w:lang w:val="bg-BG"/>
        </w:rPr>
        <w:t>приложение 5.</w:t>
      </w:r>
    </w:p>
    <w:p w:rsidR="0038464D" w:rsidRPr="00B95DA6" w:rsidRDefault="0038464D" w:rsidP="0038464D">
      <w:pPr>
        <w:jc w:val="both"/>
        <w:rPr>
          <w:b/>
          <w:i/>
          <w:lang w:val="bg-BG"/>
        </w:rPr>
      </w:pPr>
      <w:r w:rsidRPr="00B95DA6">
        <w:rPr>
          <w:i/>
          <w:lang w:val="bg-BG"/>
        </w:rPr>
        <w:lastRenderedPageBreak/>
        <w:t>1.5.</w:t>
      </w:r>
      <w:r w:rsidRPr="00B95DA6">
        <w:rPr>
          <w:i/>
          <w:lang w:val="bg-BG"/>
        </w:rPr>
        <w:tab/>
        <w:t xml:space="preserve"> Предложение за промяна на подмярка 7.6 „Проучване и инвестиции, свързани с поддържане, възстановяване на културното и природното наследство на селата“от ПРСР 2014-2020 г., съгласно </w:t>
      </w:r>
      <w:r w:rsidRPr="00B95DA6">
        <w:rPr>
          <w:b/>
          <w:i/>
          <w:lang w:val="bg-BG"/>
        </w:rPr>
        <w:t>приложение 6.</w:t>
      </w:r>
    </w:p>
    <w:p w:rsidR="0038464D" w:rsidRPr="00B95DA6" w:rsidRDefault="0038464D" w:rsidP="0038464D">
      <w:pPr>
        <w:jc w:val="both"/>
        <w:rPr>
          <w:b/>
          <w:i/>
          <w:lang w:val="bg-BG"/>
        </w:rPr>
      </w:pPr>
      <w:r w:rsidRPr="00B95DA6">
        <w:rPr>
          <w:i/>
          <w:lang w:val="bg-BG"/>
        </w:rPr>
        <w:t>1.6.</w:t>
      </w:r>
      <w:r w:rsidRPr="00B95DA6">
        <w:rPr>
          <w:i/>
          <w:lang w:val="bg-BG"/>
        </w:rPr>
        <w:tab/>
        <w:t xml:space="preserve"> Предложение  за промяна в подмярка 8.1 „Залесяване и поддръжка“ от ПРСР 2014-2020 г., съгласно </w:t>
      </w:r>
      <w:r w:rsidRPr="00B95DA6">
        <w:rPr>
          <w:b/>
          <w:i/>
          <w:lang w:val="bg-BG"/>
        </w:rPr>
        <w:t>приложение 7.</w:t>
      </w:r>
    </w:p>
    <w:p w:rsidR="0038464D" w:rsidRPr="00B95DA6" w:rsidRDefault="0038464D" w:rsidP="0038464D">
      <w:pPr>
        <w:jc w:val="both"/>
        <w:rPr>
          <w:b/>
          <w:i/>
          <w:lang w:val="bg-BG"/>
        </w:rPr>
      </w:pPr>
      <w:r w:rsidRPr="00B95DA6">
        <w:rPr>
          <w:i/>
          <w:lang w:val="bg-BG"/>
        </w:rPr>
        <w:t>1.7.</w:t>
      </w:r>
      <w:r w:rsidRPr="00B95DA6">
        <w:rPr>
          <w:i/>
          <w:lang w:val="bg-BG"/>
        </w:rPr>
        <w:tab/>
        <w:t xml:space="preserve"> Предложение за промяна в текста на Раздел 15 от ПРСР 2014-2020 г., съгласно </w:t>
      </w:r>
      <w:r w:rsidRPr="00B95DA6">
        <w:rPr>
          <w:b/>
          <w:i/>
          <w:lang w:val="bg-BG"/>
        </w:rPr>
        <w:t>приложение 8.</w:t>
      </w:r>
    </w:p>
    <w:p w:rsidR="00EA59C8" w:rsidRPr="00B95DA6" w:rsidRDefault="00EA59C8" w:rsidP="0038464D">
      <w:pPr>
        <w:jc w:val="both"/>
        <w:rPr>
          <w:b/>
          <w:i/>
          <w:lang w:val="bg-BG"/>
        </w:rPr>
      </w:pPr>
      <w:r w:rsidRPr="00B95DA6">
        <w:rPr>
          <w:i/>
          <w:lang w:val="bg-BG"/>
        </w:rPr>
        <w:t xml:space="preserve">1.8.   Предложение за промяна в текста на  „Подмярка 19.1. „Помощ за подготвителни дейности“ във връзка с изменение на максималния размер на един пилотен проект и прехвърляне на остатъчни средства между подмерките в мярка 19 „Подкрепа за местно развитие по LEADER Водено от общностите местно развитие“, съгласно </w:t>
      </w:r>
      <w:r w:rsidRPr="00B95DA6">
        <w:rPr>
          <w:b/>
          <w:i/>
          <w:lang w:val="bg-BG"/>
        </w:rPr>
        <w:t>приложение 9</w:t>
      </w:r>
      <w:r w:rsidR="00DD20F6" w:rsidRPr="00B95DA6">
        <w:rPr>
          <w:b/>
          <w:i/>
          <w:lang w:val="bg-BG"/>
        </w:rPr>
        <w:t>.</w:t>
      </w:r>
    </w:p>
    <w:p w:rsidR="0038464D" w:rsidRPr="00B95DA6" w:rsidRDefault="0038464D" w:rsidP="0038464D">
      <w:pPr>
        <w:jc w:val="both"/>
        <w:rPr>
          <w:b/>
          <w:i/>
          <w:lang w:val="bg-BG"/>
        </w:rPr>
      </w:pPr>
      <w:r w:rsidRPr="00B95DA6">
        <w:rPr>
          <w:b/>
          <w:lang w:val="bg-BG"/>
        </w:rPr>
        <w:t>Решение по т. 2:</w:t>
      </w:r>
      <w:r w:rsidRPr="00B95DA6">
        <w:rPr>
          <w:i/>
          <w:lang w:val="bg-BG"/>
        </w:rPr>
        <w:t xml:space="preserve"> КН одобрява предложението за критерии за подбор на проектни предложения по подмярка 1.2 „Подпомагане за демонстрационни дейности и действия за осведомяване“от ПРСР 201</w:t>
      </w:r>
      <w:r w:rsidR="00776ED6" w:rsidRPr="00B95DA6">
        <w:rPr>
          <w:i/>
          <w:lang w:val="bg-BG"/>
        </w:rPr>
        <w:t xml:space="preserve">4-2020 г., </w:t>
      </w:r>
      <w:r w:rsidR="00776ED6" w:rsidRPr="00B95DA6">
        <w:rPr>
          <w:b/>
          <w:i/>
          <w:lang w:val="bg-BG"/>
        </w:rPr>
        <w:t>съгласно приложение 10</w:t>
      </w:r>
      <w:r w:rsidRPr="00B95DA6">
        <w:rPr>
          <w:b/>
          <w:i/>
          <w:lang w:val="bg-BG"/>
        </w:rPr>
        <w:t>.</w:t>
      </w:r>
    </w:p>
    <w:p w:rsidR="0038464D" w:rsidRPr="00B95DA6" w:rsidRDefault="0038464D" w:rsidP="0038464D">
      <w:pPr>
        <w:jc w:val="both"/>
        <w:rPr>
          <w:b/>
          <w:i/>
          <w:lang w:val="bg-BG"/>
        </w:rPr>
      </w:pPr>
      <w:r w:rsidRPr="00B95DA6">
        <w:rPr>
          <w:b/>
          <w:lang w:val="bg-BG"/>
        </w:rPr>
        <w:t>Решение по т. 3:</w:t>
      </w:r>
      <w:r w:rsidRPr="00B95DA6">
        <w:rPr>
          <w:i/>
          <w:lang w:val="bg-BG"/>
        </w:rPr>
        <w:t xml:space="preserve"> КН одобрява предложението за критерии за подбор на проектни предложения по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събития“от ПРСР 2014</w:t>
      </w:r>
      <w:r w:rsidR="00776ED6" w:rsidRPr="00B95DA6">
        <w:rPr>
          <w:i/>
          <w:lang w:val="bg-BG"/>
        </w:rPr>
        <w:t xml:space="preserve">-2020 г., съгласно </w:t>
      </w:r>
      <w:r w:rsidR="00776ED6" w:rsidRPr="00B95DA6">
        <w:rPr>
          <w:b/>
          <w:i/>
          <w:lang w:val="bg-BG"/>
        </w:rPr>
        <w:t>приложение 11</w:t>
      </w:r>
      <w:r w:rsidRPr="00B95DA6">
        <w:rPr>
          <w:b/>
          <w:i/>
          <w:lang w:val="bg-BG"/>
        </w:rPr>
        <w:t>.</w:t>
      </w:r>
    </w:p>
    <w:p w:rsidR="0038464D" w:rsidRPr="00B95DA6" w:rsidRDefault="0038464D" w:rsidP="0038464D">
      <w:pPr>
        <w:jc w:val="both"/>
        <w:rPr>
          <w:b/>
          <w:i/>
          <w:lang w:val="bg-BG"/>
        </w:rPr>
      </w:pPr>
      <w:r w:rsidRPr="00B95DA6">
        <w:rPr>
          <w:b/>
          <w:lang w:val="bg-BG"/>
        </w:rPr>
        <w:t>Решение по т. 4:</w:t>
      </w:r>
      <w:r w:rsidRPr="00B95DA6">
        <w:rPr>
          <w:i/>
          <w:lang w:val="bg-BG"/>
        </w:rPr>
        <w:t xml:space="preserve"> КН одобрява предложението за критерии за подбор на проектни предложения по подмярка 6.4.2 „Инвестиции в подкрепа на неземеделски дейности по Тематичната подпрограма за развитие на малки стопанства“от ПРСР 2014</w:t>
      </w:r>
      <w:r w:rsidR="00776ED6" w:rsidRPr="00B95DA6">
        <w:rPr>
          <w:i/>
          <w:lang w:val="bg-BG"/>
        </w:rPr>
        <w:t xml:space="preserve">-2020 г., съгласно </w:t>
      </w:r>
      <w:r w:rsidR="00776ED6" w:rsidRPr="00B95DA6">
        <w:rPr>
          <w:b/>
          <w:i/>
          <w:lang w:val="bg-BG"/>
        </w:rPr>
        <w:t>приложение 12</w:t>
      </w:r>
      <w:r w:rsidRPr="00B95DA6">
        <w:rPr>
          <w:b/>
          <w:i/>
          <w:lang w:val="bg-BG"/>
        </w:rPr>
        <w:t>.</w:t>
      </w:r>
    </w:p>
    <w:p w:rsidR="0038464D" w:rsidRPr="00B95DA6" w:rsidRDefault="0038464D" w:rsidP="0038464D">
      <w:pPr>
        <w:jc w:val="both"/>
        <w:rPr>
          <w:b/>
          <w:i/>
          <w:lang w:val="bg-BG"/>
        </w:rPr>
      </w:pPr>
      <w:r w:rsidRPr="00B95DA6">
        <w:rPr>
          <w:b/>
          <w:lang w:val="bg-BG"/>
        </w:rPr>
        <w:t>Решение по т. 5</w:t>
      </w:r>
      <w:r w:rsidRPr="00B95DA6">
        <w:rPr>
          <w:lang w:val="bg-BG"/>
        </w:rPr>
        <w:t>:</w:t>
      </w:r>
      <w:r w:rsidRPr="00B95DA6">
        <w:rPr>
          <w:i/>
          <w:lang w:val="bg-BG"/>
        </w:rPr>
        <w:t xml:space="preserve"> КН съгласува актуализираната на Индикативната годишна работна програма на ПРСР за</w:t>
      </w:r>
      <w:r w:rsidR="00776ED6" w:rsidRPr="00B95DA6">
        <w:rPr>
          <w:i/>
          <w:lang w:val="bg-BG"/>
        </w:rPr>
        <w:t xml:space="preserve"> 2020 г., съгласно </w:t>
      </w:r>
      <w:r w:rsidR="00776ED6" w:rsidRPr="00B95DA6">
        <w:rPr>
          <w:b/>
          <w:i/>
          <w:lang w:val="bg-BG"/>
        </w:rPr>
        <w:t>приложение 13</w:t>
      </w:r>
      <w:r w:rsidRPr="00B95DA6">
        <w:rPr>
          <w:b/>
          <w:i/>
          <w:lang w:val="bg-BG"/>
        </w:rPr>
        <w:t>.</w:t>
      </w:r>
    </w:p>
    <w:p w:rsidR="0038464D" w:rsidRPr="00030A10" w:rsidRDefault="0038464D" w:rsidP="0038464D">
      <w:pPr>
        <w:spacing w:after="0" w:line="240" w:lineRule="auto"/>
        <w:jc w:val="right"/>
        <w:rPr>
          <w:rFonts w:eastAsia="Times New Roman"/>
          <w:b/>
          <w:sz w:val="24"/>
          <w:szCs w:val="24"/>
          <w:lang w:val="bg-BG" w:eastAsia="bg-BG"/>
        </w:rPr>
      </w:pPr>
      <w:r w:rsidRPr="00030A10">
        <w:rPr>
          <w:rFonts w:eastAsia="Times New Roman"/>
          <w:b/>
          <w:sz w:val="24"/>
          <w:szCs w:val="24"/>
          <w:lang w:val="bg-BG" w:eastAsia="bg-BG"/>
        </w:rPr>
        <w:t>Приложение 1.</w:t>
      </w:r>
    </w:p>
    <w:p w:rsidR="0038464D" w:rsidRPr="001F2EB0" w:rsidRDefault="0038464D" w:rsidP="0038464D">
      <w:pPr>
        <w:spacing w:after="0" w:line="240" w:lineRule="auto"/>
        <w:jc w:val="right"/>
        <w:rPr>
          <w:rFonts w:eastAsia="Times New Roman"/>
          <w:b/>
          <w:sz w:val="24"/>
          <w:szCs w:val="24"/>
          <w:lang w:val="bg-BG" w:eastAsia="bg-BG"/>
        </w:rPr>
      </w:pPr>
    </w:p>
    <w:p w:rsidR="0038464D" w:rsidRPr="0029386D" w:rsidRDefault="0038464D" w:rsidP="0038464D">
      <w:pPr>
        <w:spacing w:after="0" w:line="240" w:lineRule="auto"/>
        <w:jc w:val="center"/>
        <w:rPr>
          <w:rFonts w:eastAsia="Times New Roman"/>
          <w:b/>
          <w:lang w:val="bg-BG" w:eastAsia="bg-BG"/>
        </w:rPr>
      </w:pPr>
      <w:r w:rsidRPr="0029386D">
        <w:rPr>
          <w:rFonts w:eastAsia="Times New Roman"/>
          <w:lang w:val="bg-BG" w:eastAsia="bg-BG"/>
        </w:rPr>
        <w:t>Справка за отразяване на становищата от участниците в работата на КН на ПРСР 2014.2020 г. по писмената неприсъствена процедура, състояла се в периода</w:t>
      </w:r>
    </w:p>
    <w:p w:rsidR="0038464D" w:rsidRPr="0029386D" w:rsidRDefault="00F1226F" w:rsidP="0038464D">
      <w:pPr>
        <w:spacing w:after="0" w:line="240" w:lineRule="auto"/>
        <w:jc w:val="center"/>
        <w:rPr>
          <w:rFonts w:eastAsia="Times New Roman"/>
          <w:b/>
          <w:lang w:eastAsia="bg-BG"/>
        </w:rPr>
      </w:pPr>
      <w:r w:rsidRPr="0029386D">
        <w:rPr>
          <w:rFonts w:eastAsia="Times New Roman"/>
          <w:lang w:val="bg-BG" w:eastAsia="bg-BG"/>
        </w:rPr>
        <w:t>03 – 09</w:t>
      </w:r>
      <w:r w:rsidR="0038464D" w:rsidRPr="0029386D">
        <w:rPr>
          <w:rFonts w:eastAsia="Times New Roman"/>
          <w:lang w:val="bg-BG" w:eastAsia="bg-BG"/>
        </w:rPr>
        <w:t>.07.2020</w:t>
      </w:r>
      <w:r w:rsidR="0038464D" w:rsidRPr="0029386D">
        <w:rPr>
          <w:rFonts w:eastAsia="Times New Roman"/>
          <w:lang w:eastAsia="bg-BG"/>
        </w:rPr>
        <w:t xml:space="preserve"> г.</w:t>
      </w:r>
    </w:p>
    <w:tbl>
      <w:tblPr>
        <w:tblW w:w="11251"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764"/>
        <w:gridCol w:w="5047"/>
        <w:gridCol w:w="851"/>
        <w:gridCol w:w="2693"/>
      </w:tblGrid>
      <w:tr w:rsidR="0038464D" w:rsidRPr="0029386D" w:rsidTr="00504C64">
        <w:tc>
          <w:tcPr>
            <w:tcW w:w="2660" w:type="dxa"/>
            <w:gridSpan w:val="2"/>
            <w:vAlign w:val="center"/>
          </w:tcPr>
          <w:p w:rsidR="0038464D" w:rsidRPr="0029386D" w:rsidRDefault="0038464D" w:rsidP="00193621">
            <w:pPr>
              <w:spacing w:after="0" w:line="240" w:lineRule="auto"/>
              <w:jc w:val="center"/>
              <w:rPr>
                <w:rFonts w:eastAsia="Times New Roman"/>
                <w:b/>
                <w:lang w:val="bg-BG" w:eastAsia="bg-BG"/>
              </w:rPr>
            </w:pPr>
          </w:p>
          <w:p w:rsidR="0038464D" w:rsidRPr="0029386D" w:rsidRDefault="0038464D" w:rsidP="00193621">
            <w:pPr>
              <w:spacing w:after="0" w:line="240" w:lineRule="auto"/>
              <w:jc w:val="center"/>
              <w:rPr>
                <w:rFonts w:eastAsia="Times New Roman"/>
                <w:b/>
                <w:lang w:val="bg-BG" w:eastAsia="bg-BG"/>
              </w:rPr>
            </w:pPr>
            <w:r w:rsidRPr="0029386D">
              <w:rPr>
                <w:rFonts w:eastAsia="Times New Roman"/>
                <w:lang w:val="bg-BG" w:eastAsia="bg-BG"/>
              </w:rPr>
              <w:t>Изпратено от</w:t>
            </w:r>
          </w:p>
          <w:p w:rsidR="0038464D" w:rsidRPr="0029386D" w:rsidRDefault="0038464D" w:rsidP="00193621">
            <w:pPr>
              <w:spacing w:after="0" w:line="240" w:lineRule="auto"/>
              <w:jc w:val="center"/>
              <w:rPr>
                <w:rFonts w:eastAsia="Times New Roman"/>
                <w:b/>
                <w:lang w:val="bg-BG" w:eastAsia="bg-BG"/>
              </w:rPr>
            </w:pPr>
          </w:p>
        </w:tc>
        <w:tc>
          <w:tcPr>
            <w:tcW w:w="5898" w:type="dxa"/>
            <w:gridSpan w:val="2"/>
            <w:vAlign w:val="center"/>
          </w:tcPr>
          <w:p w:rsidR="0038464D" w:rsidRPr="0029386D" w:rsidRDefault="0038464D" w:rsidP="00193621">
            <w:pPr>
              <w:spacing w:after="0" w:line="240" w:lineRule="auto"/>
              <w:jc w:val="center"/>
              <w:rPr>
                <w:rFonts w:eastAsia="Times New Roman"/>
                <w:b/>
                <w:lang w:val="bg-BG" w:eastAsia="bg-BG"/>
              </w:rPr>
            </w:pPr>
            <w:r w:rsidRPr="0029386D">
              <w:rPr>
                <w:rFonts w:eastAsia="Times New Roman"/>
                <w:lang w:val="bg-BG" w:eastAsia="bg-BG"/>
              </w:rPr>
              <w:t>Становище, коментар, препоръка</w:t>
            </w:r>
          </w:p>
        </w:tc>
        <w:tc>
          <w:tcPr>
            <w:tcW w:w="2693" w:type="dxa"/>
            <w:vAlign w:val="center"/>
          </w:tcPr>
          <w:p w:rsidR="0038464D" w:rsidRPr="0029386D" w:rsidRDefault="0038464D" w:rsidP="00193621">
            <w:pPr>
              <w:spacing w:after="0" w:line="240" w:lineRule="auto"/>
              <w:rPr>
                <w:rFonts w:eastAsia="Times New Roman"/>
                <w:b/>
                <w:lang w:val="bg-BG" w:eastAsia="bg-BG"/>
              </w:rPr>
            </w:pPr>
            <w:r w:rsidRPr="0029386D">
              <w:rPr>
                <w:rFonts w:eastAsia="Times New Roman"/>
                <w:lang w:val="bg-BG" w:eastAsia="bg-BG"/>
              </w:rPr>
              <w:t>Отразяване на становището</w:t>
            </w:r>
          </w:p>
        </w:tc>
      </w:tr>
      <w:tr w:rsidR="0038464D" w:rsidRPr="0029386D" w:rsidTr="00504C64">
        <w:tc>
          <w:tcPr>
            <w:tcW w:w="11251" w:type="dxa"/>
            <w:gridSpan w:val="5"/>
            <w:vAlign w:val="center"/>
          </w:tcPr>
          <w:p w:rsidR="0038464D" w:rsidRPr="0029386D" w:rsidRDefault="0038464D" w:rsidP="0029386D">
            <w:pPr>
              <w:tabs>
                <w:tab w:val="left" w:pos="0"/>
              </w:tabs>
              <w:ind w:firstLine="709"/>
              <w:jc w:val="both"/>
              <w:rPr>
                <w:rFonts w:eastAsia="Times New Roman"/>
                <w:bCs/>
                <w:i/>
                <w:lang w:val="bg-BG"/>
              </w:rPr>
            </w:pPr>
            <w:r w:rsidRPr="0029386D">
              <w:rPr>
                <w:rFonts w:eastAsia="Times New Roman"/>
                <w:bCs/>
                <w:i/>
                <w:lang w:val="bg-BG"/>
              </w:rPr>
              <w:t>1.</w:t>
            </w:r>
            <w:proofErr w:type="spellStart"/>
            <w:r w:rsidRPr="0029386D">
              <w:rPr>
                <w:rFonts w:eastAsia="Times New Roman"/>
                <w:bCs/>
                <w:i/>
                <w:lang w:val="bg-BG"/>
              </w:rPr>
              <w:t>1</w:t>
            </w:r>
            <w:proofErr w:type="spellEnd"/>
            <w:r w:rsidRPr="0029386D">
              <w:rPr>
                <w:rFonts w:eastAsia="Times New Roman"/>
                <w:bCs/>
                <w:i/>
                <w:lang w:val="bg-BG"/>
              </w:rPr>
              <w:t xml:space="preserve">. Предложение на УО на ПРСР 2014-2020 г. за въвеждане на специфични мерки в ПРСР 2014-2020 г. за предоставяне на извънредна временна подкрепа за земеделски стопани и МСП, които са особено засегнати от кризата, предизвикана от COVID-19, съгласно проект на чл. 39 б на Регламент (ЕС) 1305/2013 г. </w:t>
            </w:r>
          </w:p>
        </w:tc>
      </w:tr>
      <w:tr w:rsidR="0038464D" w:rsidRPr="006222DB" w:rsidTr="00504C64">
        <w:tc>
          <w:tcPr>
            <w:tcW w:w="1896" w:type="dxa"/>
            <w:vAlign w:val="center"/>
          </w:tcPr>
          <w:p w:rsidR="007219C6" w:rsidRDefault="007219C6" w:rsidP="007219C6">
            <w:pPr>
              <w:spacing w:after="0" w:line="240" w:lineRule="auto"/>
              <w:rPr>
                <w:rFonts w:eastAsia="Calibri"/>
                <w:lang w:val="bg-BG"/>
              </w:rPr>
            </w:pPr>
            <w:r w:rsidRPr="0029386D">
              <w:rPr>
                <w:rFonts w:eastAsia="Calibri"/>
                <w:lang w:val="bg-BG"/>
              </w:rPr>
              <w:t>Проф.</w:t>
            </w:r>
            <w:proofErr w:type="spellStart"/>
            <w:r w:rsidRPr="0029386D">
              <w:rPr>
                <w:rFonts w:eastAsia="Calibri"/>
                <w:lang w:val="bg-BG"/>
              </w:rPr>
              <w:t>дсн</w:t>
            </w:r>
            <w:proofErr w:type="spellEnd"/>
            <w:r w:rsidRPr="0029386D">
              <w:rPr>
                <w:rFonts w:eastAsia="Calibri"/>
                <w:lang w:val="bg-BG"/>
              </w:rPr>
              <w:t xml:space="preserve"> Цонка Пеева</w:t>
            </w:r>
          </w:p>
          <w:p w:rsidR="00D068BF" w:rsidRPr="0029386D" w:rsidRDefault="00D068BF" w:rsidP="007219C6">
            <w:pPr>
              <w:spacing w:after="0" w:line="240" w:lineRule="auto"/>
              <w:rPr>
                <w:rFonts w:eastAsia="Calibri"/>
                <w:b/>
                <w:lang w:val="bg-BG"/>
              </w:rPr>
            </w:pPr>
            <w:r>
              <w:rPr>
                <w:rFonts w:eastAsia="Calibri"/>
                <w:lang w:val="bg-BG"/>
              </w:rPr>
              <w:t xml:space="preserve">Българска национална асоциация за развитие на </w:t>
            </w:r>
            <w:r>
              <w:rPr>
                <w:rFonts w:eastAsia="Calibri"/>
                <w:lang w:val="bg-BG"/>
              </w:rPr>
              <w:lastRenderedPageBreak/>
              <w:t>биволовъдството - Шумен</w:t>
            </w:r>
          </w:p>
          <w:p w:rsidR="007219C6" w:rsidRPr="0029386D" w:rsidRDefault="007219C6" w:rsidP="007219C6">
            <w:pPr>
              <w:spacing w:after="0" w:line="240" w:lineRule="auto"/>
              <w:rPr>
                <w:rFonts w:eastAsia="Times New Roman"/>
                <w:highlight w:val="yellow"/>
                <w:lang w:val="bg-BG" w:eastAsia="bg-BG"/>
              </w:rPr>
            </w:pPr>
          </w:p>
        </w:tc>
        <w:tc>
          <w:tcPr>
            <w:tcW w:w="5811" w:type="dxa"/>
            <w:gridSpan w:val="2"/>
            <w:vAlign w:val="center"/>
          </w:tcPr>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lastRenderedPageBreak/>
              <w:t>Предложение за корекция при биволите:</w:t>
            </w:r>
          </w:p>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ОТ 10 БР. ДО 49 БР.  – 1500 ЛВ. ДА СЕ КОРИГИРА НА 3500 ЛВ.</w:t>
            </w:r>
          </w:p>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Финансирането при останалите категории ферми да се запази.</w:t>
            </w:r>
          </w:p>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Аргументи за исканата корекция:</w:t>
            </w:r>
          </w:p>
          <w:p w:rsidR="0038464D" w:rsidRPr="0029386D" w:rsidRDefault="007219C6" w:rsidP="007219C6">
            <w:pPr>
              <w:spacing w:after="0" w:line="240" w:lineRule="auto"/>
              <w:jc w:val="both"/>
              <w:rPr>
                <w:rFonts w:eastAsia="Times New Roman"/>
                <w:highlight w:val="yellow"/>
                <w:lang w:val="bg-BG" w:eastAsia="bg-BG"/>
              </w:rPr>
            </w:pPr>
            <w:r w:rsidRPr="0029386D">
              <w:rPr>
                <w:rFonts w:eastAsia="Times New Roman"/>
                <w:lang w:val="bg-BG" w:eastAsia="bg-BG"/>
              </w:rPr>
              <w:lastRenderedPageBreak/>
              <w:t xml:space="preserve">Между 80 и 82% от </w:t>
            </w:r>
            <w:proofErr w:type="spellStart"/>
            <w:r w:rsidRPr="0029386D">
              <w:rPr>
                <w:rFonts w:eastAsia="Times New Roman"/>
                <w:lang w:val="bg-BG" w:eastAsia="bg-BG"/>
              </w:rPr>
              <w:t>биволофермите</w:t>
            </w:r>
            <w:proofErr w:type="spellEnd"/>
            <w:r w:rsidRPr="0029386D">
              <w:rPr>
                <w:rFonts w:eastAsia="Times New Roman"/>
                <w:lang w:val="bg-BG" w:eastAsia="bg-BG"/>
              </w:rPr>
              <w:t xml:space="preserve">  в България са с капацитет  до 50 животни.  Това означава, че  тези фермери, чиято финансовата помощ  е 1500 лв.  е най-ниска спрямо останалите категории ферми.  Целта е да се подпомогнат дребните и средни фермери, а  при биволите, това не е така.  За разлика от говедовъдството, при биволите, предвид  специфичното поведение и физиология  на този домашен вид, размера на фермите не е съизмерим с този при говедата.</w:t>
            </w:r>
          </w:p>
        </w:tc>
        <w:tc>
          <w:tcPr>
            <w:tcW w:w="3544" w:type="dxa"/>
            <w:gridSpan w:val="2"/>
            <w:vAlign w:val="center"/>
          </w:tcPr>
          <w:p w:rsidR="006222DB" w:rsidRPr="006222DB" w:rsidRDefault="006222DB" w:rsidP="00504C64">
            <w:pPr>
              <w:spacing w:after="0" w:line="240" w:lineRule="auto"/>
              <w:rPr>
                <w:rFonts w:eastAsia="Calibri"/>
                <w:sz w:val="16"/>
                <w:szCs w:val="16"/>
                <w:lang w:val="bg-BG"/>
              </w:rPr>
            </w:pPr>
            <w:r>
              <w:rPr>
                <w:rFonts w:eastAsia="Calibri"/>
                <w:sz w:val="16"/>
                <w:szCs w:val="16"/>
                <w:lang w:val="bg-BG"/>
              </w:rPr>
              <w:lastRenderedPageBreak/>
              <w:t>Не се приема.</w:t>
            </w:r>
          </w:p>
          <w:p w:rsidR="00504C64" w:rsidRPr="008F6271" w:rsidRDefault="00504C64" w:rsidP="00504C64">
            <w:pPr>
              <w:spacing w:after="0" w:line="240" w:lineRule="auto"/>
              <w:rPr>
                <w:rFonts w:eastAsia="Times New Roman"/>
                <w:lang w:val="bg-BG" w:eastAsia="bg-BG"/>
              </w:rPr>
            </w:pPr>
            <w:r w:rsidRPr="00504C64">
              <w:rPr>
                <w:rFonts w:eastAsia="Calibri"/>
                <w:sz w:val="16"/>
                <w:szCs w:val="16"/>
                <w:lang w:val="bg-BG"/>
              </w:rPr>
              <w:t xml:space="preserve">С оглед отчитане на особеностите в дейността на различните по големина стопанства и постигане на по-голяма справедливост при разпределението на средствата между тях, е извършено предварително групиране на стопанствата по класове, в зависимост от броя на отглежданите животни или от размера на </w:t>
            </w:r>
            <w:r w:rsidRPr="00504C64">
              <w:rPr>
                <w:rFonts w:eastAsia="Calibri"/>
                <w:sz w:val="16"/>
                <w:szCs w:val="16"/>
                <w:lang w:val="bg-BG"/>
              </w:rPr>
              <w:lastRenderedPageBreak/>
              <w:t xml:space="preserve">площите със съответната култура. </w:t>
            </w:r>
          </w:p>
          <w:p w:rsidR="00504C64" w:rsidRPr="00504C64" w:rsidRDefault="00504C64" w:rsidP="00504C64">
            <w:pPr>
              <w:spacing w:after="0" w:line="240" w:lineRule="auto"/>
              <w:rPr>
                <w:rFonts w:eastAsia="Times New Roman"/>
                <w:lang w:val="bg-BG" w:eastAsia="bg-BG"/>
              </w:rPr>
            </w:pPr>
            <w:r w:rsidRPr="00504C64">
              <w:rPr>
                <w:rFonts w:eastAsia="Calibri"/>
                <w:sz w:val="16"/>
                <w:szCs w:val="16"/>
                <w:lang w:val="bg-BG"/>
              </w:rPr>
              <w:t xml:space="preserve">Този подход позволява по-прецизно да се определят средните разходи на един зает, направени във връзка със спазването на санитарно-хигиенните мерки в условията на пандемия и да се отчете средната заетост в отделните класове стопанства. По-ниската средна заетост при по-малките стопанства предполага и по-ниски допълнителни разходи в тях, което е отчетено при определянето на размера на плащането при този клас стопанства. Следва да се отбележи, че при изготвянето на разчетите са взети предвид  изискванията на Регламента на ЕС във връзка със специалната мярка в отговор на </w:t>
            </w:r>
            <w:r w:rsidRPr="00504C64">
              <w:rPr>
                <w:rFonts w:eastAsia="Calibri"/>
                <w:sz w:val="16"/>
                <w:szCs w:val="16"/>
              </w:rPr>
              <w:t>COVID</w:t>
            </w:r>
            <w:r w:rsidRPr="00504C64">
              <w:rPr>
                <w:rFonts w:eastAsia="Calibri"/>
                <w:sz w:val="16"/>
                <w:szCs w:val="16"/>
                <w:lang w:val="bg-BG"/>
              </w:rPr>
              <w:t>-19, за предоставяне на еднократно плащане, съобразено със заетостта в стопанствата и основано на обективни и недискриминационни критерии</w:t>
            </w:r>
            <w:r w:rsidRPr="00504C64">
              <w:rPr>
                <w:rFonts w:eastAsia="Calibri"/>
                <w:sz w:val="20"/>
                <w:szCs w:val="20"/>
                <w:lang w:val="bg-BG"/>
              </w:rPr>
              <w:t xml:space="preserve">. </w:t>
            </w:r>
          </w:p>
        </w:tc>
      </w:tr>
      <w:tr w:rsidR="0038464D" w:rsidRPr="006222DB" w:rsidTr="00504C64">
        <w:tc>
          <w:tcPr>
            <w:tcW w:w="1896" w:type="dxa"/>
            <w:vAlign w:val="center"/>
          </w:tcPr>
          <w:p w:rsidR="00D068BF" w:rsidRDefault="007219C6" w:rsidP="00193621">
            <w:pPr>
              <w:spacing w:after="0" w:line="240" w:lineRule="auto"/>
              <w:rPr>
                <w:rFonts w:eastAsia="Times New Roman"/>
                <w:lang w:val="bg-BG" w:eastAsia="bg-BG"/>
              </w:rPr>
            </w:pPr>
            <w:proofErr w:type="spellStart"/>
            <w:r w:rsidRPr="0029386D">
              <w:rPr>
                <w:rFonts w:eastAsia="Times New Roman"/>
                <w:lang w:val="bg-BG" w:eastAsia="bg-BG"/>
              </w:rPr>
              <w:lastRenderedPageBreak/>
              <w:t>Зооинж</w:t>
            </w:r>
            <w:proofErr w:type="spellEnd"/>
            <w:r w:rsidRPr="0029386D">
              <w:rPr>
                <w:rFonts w:eastAsia="Times New Roman"/>
                <w:lang w:val="bg-BG" w:eastAsia="bg-BG"/>
              </w:rPr>
              <w:t xml:space="preserve">. Румен Андреев- председател на Асоциация на индустриалното свиневъдство в </w:t>
            </w:r>
          </w:p>
          <w:p w:rsidR="0038464D" w:rsidRPr="0029386D" w:rsidRDefault="007219C6" w:rsidP="00193621">
            <w:pPr>
              <w:spacing w:after="0" w:line="240" w:lineRule="auto"/>
              <w:rPr>
                <w:rFonts w:eastAsia="Times New Roman"/>
                <w:b/>
                <w:lang w:val="bg-BG" w:eastAsia="bg-BG"/>
              </w:rPr>
            </w:pPr>
            <w:r w:rsidRPr="0029386D">
              <w:rPr>
                <w:rFonts w:eastAsia="Times New Roman"/>
                <w:lang w:val="bg-BG" w:eastAsia="bg-BG"/>
              </w:rPr>
              <w:t>България</w:t>
            </w:r>
          </w:p>
        </w:tc>
        <w:tc>
          <w:tcPr>
            <w:tcW w:w="5811" w:type="dxa"/>
            <w:gridSpan w:val="2"/>
            <w:vAlign w:val="center"/>
          </w:tcPr>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1. Защо в свиневъдния сектор ще се заплаща по 245 лв. , а в птицевъдния сектор по 430 лв.? Настояваме за равнопоставеност;</w:t>
            </w:r>
          </w:p>
          <w:p w:rsidR="007219C6"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 xml:space="preserve">2. При регистрирана  Африканска чума по свинете през м. януари 2020 г. </w:t>
            </w:r>
            <w:proofErr w:type="spellStart"/>
            <w:r w:rsidRPr="0029386D">
              <w:rPr>
                <w:rFonts w:eastAsia="Times New Roman"/>
                <w:lang w:val="bg-BG" w:eastAsia="bg-BG"/>
              </w:rPr>
              <w:t>свинекомплексите</w:t>
            </w:r>
            <w:proofErr w:type="spellEnd"/>
            <w:r w:rsidRPr="0029386D">
              <w:rPr>
                <w:rFonts w:eastAsia="Times New Roman"/>
                <w:lang w:val="bg-BG" w:eastAsia="bg-BG"/>
              </w:rPr>
              <w:t xml:space="preserve"> ще бъдат ли допустими по </w:t>
            </w:r>
            <w:proofErr w:type="spellStart"/>
            <w:r w:rsidRPr="0029386D">
              <w:rPr>
                <w:rFonts w:eastAsia="Times New Roman"/>
                <w:lang w:val="bg-BG" w:eastAsia="bg-BG"/>
              </w:rPr>
              <w:t>подмярка</w:t>
            </w:r>
            <w:proofErr w:type="spellEnd"/>
            <w:r w:rsidRPr="0029386D">
              <w:rPr>
                <w:rFonts w:eastAsia="Times New Roman"/>
                <w:lang w:val="bg-BG" w:eastAsia="bg-BG"/>
              </w:rPr>
              <w:t xml:space="preserve"> </w:t>
            </w:r>
            <w:proofErr w:type="spellStart"/>
            <w:r w:rsidRPr="0029386D">
              <w:rPr>
                <w:rFonts w:eastAsia="Times New Roman"/>
                <w:lang w:val="bg-BG" w:eastAsia="bg-BG"/>
              </w:rPr>
              <w:t>Ковид</w:t>
            </w:r>
            <w:proofErr w:type="spellEnd"/>
            <w:r w:rsidRPr="0029386D">
              <w:rPr>
                <w:rFonts w:eastAsia="Times New Roman"/>
                <w:lang w:val="bg-BG" w:eastAsia="bg-BG"/>
              </w:rPr>
              <w:t xml:space="preserve"> 2? През  м. януари 2020 г. в два </w:t>
            </w:r>
            <w:proofErr w:type="spellStart"/>
            <w:r w:rsidRPr="0029386D">
              <w:rPr>
                <w:rFonts w:eastAsia="Times New Roman"/>
                <w:lang w:val="bg-BG" w:eastAsia="bg-BG"/>
              </w:rPr>
              <w:t>свинекомплекса</w:t>
            </w:r>
            <w:proofErr w:type="spellEnd"/>
            <w:r w:rsidRPr="0029386D">
              <w:rPr>
                <w:rFonts w:eastAsia="Times New Roman"/>
                <w:lang w:val="bg-BG" w:eastAsia="bg-BG"/>
              </w:rPr>
              <w:t xml:space="preserve"> бяха умъртвени свинете им и от тогава до днес всички работници работят по дезинфекцията, </w:t>
            </w:r>
            <w:proofErr w:type="spellStart"/>
            <w:r w:rsidRPr="0029386D">
              <w:rPr>
                <w:rFonts w:eastAsia="Times New Roman"/>
                <w:lang w:val="bg-BG" w:eastAsia="bg-BG"/>
              </w:rPr>
              <w:t>отремонтиране</w:t>
            </w:r>
            <w:proofErr w:type="spellEnd"/>
            <w:r w:rsidRPr="0029386D">
              <w:rPr>
                <w:rFonts w:eastAsia="Times New Roman"/>
                <w:lang w:val="bg-BG" w:eastAsia="bg-BG"/>
              </w:rPr>
              <w:t xml:space="preserve">  оборудване и повторно монтажно възстановяване на оборудването на производствените сгр</w:t>
            </w:r>
            <w:r w:rsidR="0037263A" w:rsidRPr="0029386D">
              <w:rPr>
                <w:rFonts w:eastAsia="Times New Roman"/>
                <w:lang w:val="bg-BG" w:eastAsia="bg-BG"/>
              </w:rPr>
              <w:t>ади. .</w:t>
            </w:r>
            <w:r w:rsidRPr="0029386D">
              <w:rPr>
                <w:rFonts w:eastAsia="Times New Roman"/>
                <w:lang w:val="bg-BG" w:eastAsia="bg-BG"/>
              </w:rPr>
              <w:t xml:space="preserve">През всичкото това време се извършва засилени предпазни мерки срещу </w:t>
            </w:r>
            <w:proofErr w:type="spellStart"/>
            <w:r w:rsidRPr="0029386D">
              <w:rPr>
                <w:rFonts w:eastAsia="Times New Roman"/>
                <w:lang w:val="bg-BG" w:eastAsia="bg-BG"/>
              </w:rPr>
              <w:t>Ковид</w:t>
            </w:r>
            <w:proofErr w:type="spellEnd"/>
            <w:r w:rsidRPr="0029386D">
              <w:rPr>
                <w:rFonts w:eastAsia="Times New Roman"/>
                <w:lang w:val="bg-BG" w:eastAsia="bg-BG"/>
              </w:rPr>
              <w:t xml:space="preserve"> 19 /облекла, дезинфектанти, транспортни средства/ за здравето на персонала, който не беше съкратен. Всичко това се извършва с цел </w:t>
            </w:r>
            <w:proofErr w:type="spellStart"/>
            <w:r w:rsidRPr="0029386D">
              <w:rPr>
                <w:rFonts w:eastAsia="Times New Roman"/>
                <w:lang w:val="bg-BG" w:eastAsia="bg-BG"/>
              </w:rPr>
              <w:t>репопулация</w:t>
            </w:r>
            <w:proofErr w:type="spellEnd"/>
            <w:r w:rsidRPr="0029386D">
              <w:rPr>
                <w:rFonts w:eastAsia="Times New Roman"/>
                <w:lang w:val="bg-BG" w:eastAsia="bg-BG"/>
              </w:rPr>
              <w:t xml:space="preserve"> на </w:t>
            </w:r>
            <w:proofErr w:type="spellStart"/>
            <w:r w:rsidRPr="0029386D">
              <w:rPr>
                <w:rFonts w:eastAsia="Times New Roman"/>
                <w:lang w:val="bg-BG" w:eastAsia="bg-BG"/>
              </w:rPr>
              <w:t>свинекомплекса</w:t>
            </w:r>
            <w:proofErr w:type="spellEnd"/>
            <w:r w:rsidRPr="0029386D">
              <w:rPr>
                <w:rFonts w:eastAsia="Times New Roman"/>
                <w:lang w:val="bg-BG" w:eastAsia="bg-BG"/>
              </w:rPr>
              <w:t xml:space="preserve">. Настояваме в такива случаи </w:t>
            </w:r>
            <w:proofErr w:type="spellStart"/>
            <w:r w:rsidRPr="0029386D">
              <w:rPr>
                <w:rFonts w:eastAsia="Times New Roman"/>
                <w:lang w:val="bg-BG" w:eastAsia="bg-BG"/>
              </w:rPr>
              <w:t>свинекомплексите</w:t>
            </w:r>
            <w:proofErr w:type="spellEnd"/>
            <w:r w:rsidRPr="0029386D">
              <w:rPr>
                <w:rFonts w:eastAsia="Times New Roman"/>
                <w:lang w:val="bg-BG" w:eastAsia="bg-BG"/>
              </w:rPr>
              <w:t xml:space="preserve"> да бъдат допустими  по </w:t>
            </w:r>
            <w:proofErr w:type="spellStart"/>
            <w:r w:rsidRPr="0029386D">
              <w:rPr>
                <w:rFonts w:eastAsia="Times New Roman"/>
                <w:lang w:val="bg-BG" w:eastAsia="bg-BG"/>
              </w:rPr>
              <w:t>Подмярка</w:t>
            </w:r>
            <w:proofErr w:type="spellEnd"/>
            <w:r w:rsidRPr="0029386D">
              <w:rPr>
                <w:rFonts w:eastAsia="Times New Roman"/>
                <w:lang w:val="bg-BG" w:eastAsia="bg-BG"/>
              </w:rPr>
              <w:t xml:space="preserve"> </w:t>
            </w:r>
            <w:proofErr w:type="spellStart"/>
            <w:r w:rsidRPr="0029386D">
              <w:rPr>
                <w:rFonts w:eastAsia="Times New Roman"/>
                <w:lang w:val="bg-BG" w:eastAsia="bg-BG"/>
              </w:rPr>
              <w:t>Ковид</w:t>
            </w:r>
            <w:proofErr w:type="spellEnd"/>
            <w:r w:rsidRPr="0029386D">
              <w:rPr>
                <w:rFonts w:eastAsia="Times New Roman"/>
                <w:lang w:val="bg-BG" w:eastAsia="bg-BG"/>
              </w:rPr>
              <w:t xml:space="preserve"> 2, независимо, че към момента все още не отглеждат  свине. </w:t>
            </w:r>
          </w:p>
          <w:p w:rsidR="006222DB" w:rsidRDefault="006222DB" w:rsidP="007219C6">
            <w:pPr>
              <w:spacing w:after="0" w:line="240" w:lineRule="auto"/>
              <w:jc w:val="both"/>
              <w:rPr>
                <w:rFonts w:eastAsia="Times New Roman"/>
                <w:lang w:eastAsia="bg-BG"/>
              </w:rPr>
            </w:pPr>
          </w:p>
          <w:p w:rsidR="007219C6" w:rsidRPr="0029386D" w:rsidRDefault="007219C6" w:rsidP="007219C6">
            <w:pPr>
              <w:spacing w:after="0" w:line="240" w:lineRule="auto"/>
              <w:jc w:val="both"/>
              <w:rPr>
                <w:rFonts w:eastAsia="Times New Roman"/>
                <w:b/>
                <w:lang w:val="bg-BG" w:eastAsia="bg-BG"/>
              </w:rPr>
            </w:pPr>
            <w:proofErr w:type="spellStart"/>
            <w:r w:rsidRPr="0029386D">
              <w:rPr>
                <w:rFonts w:eastAsia="Times New Roman"/>
                <w:lang w:val="bg-BG" w:eastAsia="bg-BG"/>
              </w:rPr>
              <w:t>Подмярка</w:t>
            </w:r>
            <w:proofErr w:type="spellEnd"/>
            <w:r w:rsidRPr="0029386D">
              <w:rPr>
                <w:rFonts w:eastAsia="Times New Roman"/>
                <w:lang w:val="bg-BG" w:eastAsia="bg-BG"/>
              </w:rPr>
              <w:t xml:space="preserve"> 5.2</w:t>
            </w:r>
          </w:p>
          <w:p w:rsidR="0038464D" w:rsidRPr="0029386D" w:rsidRDefault="007219C6" w:rsidP="007219C6">
            <w:pPr>
              <w:spacing w:after="0" w:line="240" w:lineRule="auto"/>
              <w:jc w:val="both"/>
              <w:rPr>
                <w:rFonts w:eastAsia="Times New Roman"/>
                <w:b/>
                <w:lang w:val="bg-BG" w:eastAsia="bg-BG"/>
              </w:rPr>
            </w:pPr>
            <w:r w:rsidRPr="0029386D">
              <w:rPr>
                <w:rFonts w:eastAsia="Times New Roman"/>
                <w:lang w:val="bg-BG" w:eastAsia="bg-BG"/>
              </w:rPr>
              <w:t xml:space="preserve">Засегнати </w:t>
            </w:r>
            <w:proofErr w:type="spellStart"/>
            <w:r w:rsidRPr="0029386D">
              <w:rPr>
                <w:rFonts w:eastAsia="Times New Roman"/>
                <w:lang w:val="bg-BG" w:eastAsia="bg-BG"/>
              </w:rPr>
              <w:t>свинек</w:t>
            </w:r>
            <w:r w:rsidR="0037263A" w:rsidRPr="0029386D">
              <w:rPr>
                <w:rFonts w:eastAsia="Times New Roman"/>
                <w:lang w:val="bg-BG" w:eastAsia="bg-BG"/>
              </w:rPr>
              <w:t>омплекси</w:t>
            </w:r>
            <w:proofErr w:type="spellEnd"/>
            <w:r w:rsidR="0037263A" w:rsidRPr="0029386D">
              <w:rPr>
                <w:rFonts w:eastAsia="Times New Roman"/>
                <w:lang w:val="bg-BG" w:eastAsia="bg-BG"/>
              </w:rPr>
              <w:t xml:space="preserve"> от АЧС през 2019 г. в к</w:t>
            </w:r>
            <w:r w:rsidRPr="0029386D">
              <w:rPr>
                <w:rFonts w:eastAsia="Times New Roman"/>
                <w:lang w:val="bg-BG" w:eastAsia="bg-BG"/>
              </w:rPr>
              <w:t>рая на 2019 г. и началото на 2020 г. закупиха свине. Настояваме в такива случа</w:t>
            </w:r>
            <w:r w:rsidR="0037263A" w:rsidRPr="0029386D">
              <w:rPr>
                <w:rFonts w:eastAsia="Times New Roman"/>
                <w:lang w:val="bg-BG" w:eastAsia="bg-BG"/>
              </w:rPr>
              <w:t xml:space="preserve">и </w:t>
            </w:r>
            <w:proofErr w:type="spellStart"/>
            <w:r w:rsidR="0037263A" w:rsidRPr="0029386D">
              <w:rPr>
                <w:rFonts w:eastAsia="Times New Roman"/>
                <w:lang w:val="bg-BG" w:eastAsia="bg-BG"/>
              </w:rPr>
              <w:t>свинекомплексите</w:t>
            </w:r>
            <w:proofErr w:type="spellEnd"/>
            <w:r w:rsidR="0037263A" w:rsidRPr="0029386D">
              <w:rPr>
                <w:rFonts w:eastAsia="Times New Roman"/>
                <w:lang w:val="bg-BG" w:eastAsia="bg-BG"/>
              </w:rPr>
              <w:t xml:space="preserve"> да бъдат допустими  по </w:t>
            </w:r>
            <w:r w:rsidRPr="0029386D">
              <w:rPr>
                <w:rFonts w:eastAsia="Times New Roman"/>
                <w:lang w:val="bg-BG" w:eastAsia="bg-BG"/>
              </w:rPr>
              <w:t>Подмярка 5.2 и разходите по извършената репопулация им бъдат признати и възстановени.</w:t>
            </w:r>
          </w:p>
        </w:tc>
        <w:tc>
          <w:tcPr>
            <w:tcW w:w="3544" w:type="dxa"/>
            <w:gridSpan w:val="2"/>
            <w:vAlign w:val="center"/>
          </w:tcPr>
          <w:p w:rsidR="008F6271" w:rsidRPr="008F6271" w:rsidRDefault="008F6271" w:rsidP="008F6271">
            <w:pPr>
              <w:spacing w:after="0" w:line="240" w:lineRule="auto"/>
              <w:jc w:val="both"/>
              <w:rPr>
                <w:rFonts w:eastAsia="Calibri"/>
                <w:sz w:val="16"/>
                <w:szCs w:val="16"/>
                <w:lang w:val="bg-BG"/>
              </w:rPr>
            </w:pPr>
            <w:r w:rsidRPr="008F6271">
              <w:rPr>
                <w:rFonts w:eastAsia="Calibri"/>
                <w:sz w:val="16"/>
                <w:szCs w:val="16"/>
                <w:lang w:val="bg-BG"/>
              </w:rPr>
              <w:t xml:space="preserve">Предвид спецификата на всеки един от секторите в земеделието и различията между тях, не би следвало да се очаква сходство в размера на плащанията както по отношение на еднакви по размер стопанства от различни направления така и при секторите, за които плащанията се определени на база средни разходи на един зает - свиневъдството и птицевъдството.  </w:t>
            </w:r>
          </w:p>
          <w:p w:rsidR="008F6271" w:rsidRPr="008F6271" w:rsidRDefault="008F6271" w:rsidP="008F6271">
            <w:pPr>
              <w:spacing w:after="0" w:line="240" w:lineRule="auto"/>
              <w:jc w:val="both"/>
              <w:rPr>
                <w:rFonts w:eastAsia="Calibri"/>
                <w:sz w:val="16"/>
                <w:szCs w:val="16"/>
                <w:lang w:val="bg-BG"/>
              </w:rPr>
            </w:pPr>
            <w:r w:rsidRPr="008F6271">
              <w:rPr>
                <w:rFonts w:eastAsia="Calibri"/>
                <w:sz w:val="16"/>
                <w:szCs w:val="16"/>
                <w:lang w:val="bg-BG"/>
              </w:rPr>
              <w:t xml:space="preserve">Данните на отдел „Агростатистика“ на МЗХГ за периода януари-април 2020 г. сочат, че ефективността на 1 зает в сектор „Птицевъдство“ на база произведена продукция в кланично тегло е по-висока от тази в сектор „Свиневъдство“ с близо 14%. Един работник в птицевъдството отглежда средно 150 ЖЕ, срещу 114 ЖЕ средно на работник в свиневъдството. Това предполага по-високи средни разходи на 1 зает в птицевъдните стопанства, спрямо отглеждащите свине, включително допълнителните във връзка с </w:t>
            </w:r>
            <w:r w:rsidRPr="008F6271">
              <w:rPr>
                <w:rFonts w:eastAsia="Calibri"/>
                <w:sz w:val="16"/>
                <w:szCs w:val="16"/>
              </w:rPr>
              <w:t>COVID</w:t>
            </w:r>
            <w:r w:rsidRPr="008F6271">
              <w:rPr>
                <w:rFonts w:eastAsia="Calibri"/>
                <w:sz w:val="16"/>
                <w:szCs w:val="16"/>
                <w:lang w:val="bg-BG"/>
              </w:rPr>
              <w:t xml:space="preserve">-19, както е видно и от предоставените от бранша данни за средни разходи на зает в тези две </w:t>
            </w:r>
            <w:proofErr w:type="spellStart"/>
            <w:r w:rsidRPr="008F6271">
              <w:rPr>
                <w:rFonts w:eastAsia="Calibri"/>
                <w:sz w:val="16"/>
                <w:szCs w:val="16"/>
                <w:lang w:val="bg-BG"/>
              </w:rPr>
              <w:t>въдства</w:t>
            </w:r>
            <w:proofErr w:type="spellEnd"/>
            <w:r w:rsidRPr="008F6271">
              <w:rPr>
                <w:rFonts w:eastAsia="Calibri"/>
                <w:sz w:val="16"/>
                <w:szCs w:val="16"/>
                <w:lang w:val="bg-BG"/>
              </w:rPr>
              <w:t xml:space="preserve">. </w:t>
            </w:r>
          </w:p>
          <w:p w:rsidR="008F6271" w:rsidRPr="008F6271" w:rsidRDefault="008F6271" w:rsidP="008F6271">
            <w:pPr>
              <w:spacing w:after="0" w:line="240" w:lineRule="auto"/>
              <w:jc w:val="both"/>
              <w:rPr>
                <w:rFonts w:eastAsia="Calibri"/>
                <w:sz w:val="16"/>
                <w:szCs w:val="16"/>
                <w:lang w:val="bg-BG"/>
              </w:rPr>
            </w:pPr>
            <w:r w:rsidRPr="008F6271">
              <w:rPr>
                <w:rFonts w:eastAsia="Calibri"/>
                <w:sz w:val="16"/>
                <w:szCs w:val="16"/>
                <w:lang w:val="bg-BG"/>
              </w:rPr>
              <w:t xml:space="preserve">За осигуряване на максимално достоверни данни за допълнително направените разходи от земеделските стопанства във връзка с изпълнение на мерките за безопасност, екипът на Министерството на земеделието, храните и горите инициира анкетно проучване сред земеделския бранш. На базата на предоставената от бизнеса информация и данните на официалната статистика за заетостта са направени съответните изчисления за средния разход на 1 зает в даден сектор по прилагането на санитарно-хигиенните мерки, свързани с </w:t>
            </w:r>
            <w:r w:rsidRPr="008F6271">
              <w:rPr>
                <w:rFonts w:eastAsia="Calibri"/>
                <w:sz w:val="16"/>
                <w:szCs w:val="16"/>
              </w:rPr>
              <w:t>COVID</w:t>
            </w:r>
            <w:r w:rsidRPr="008F6271">
              <w:rPr>
                <w:rFonts w:eastAsia="Calibri"/>
                <w:sz w:val="16"/>
                <w:szCs w:val="16"/>
                <w:lang w:val="bg-BG"/>
              </w:rPr>
              <w:t xml:space="preserve">-19.  </w:t>
            </w:r>
          </w:p>
          <w:p w:rsidR="0038464D" w:rsidRDefault="0038464D" w:rsidP="00193621">
            <w:pPr>
              <w:spacing w:after="0" w:line="240" w:lineRule="auto"/>
              <w:jc w:val="both"/>
              <w:rPr>
                <w:rFonts w:eastAsia="Times New Roman"/>
                <w:lang w:eastAsia="bg-BG"/>
              </w:rPr>
            </w:pPr>
          </w:p>
          <w:p w:rsidR="006222DB" w:rsidRPr="00284C06" w:rsidRDefault="00B3432F" w:rsidP="006222DB">
            <w:pPr>
              <w:spacing w:after="0" w:line="240" w:lineRule="auto"/>
              <w:jc w:val="both"/>
              <w:rPr>
                <w:rFonts w:eastAsia="Times New Roman"/>
                <w:sz w:val="16"/>
                <w:szCs w:val="16"/>
                <w:lang w:val="bg-BG" w:eastAsia="bg-BG"/>
              </w:rPr>
            </w:pPr>
            <w:r>
              <w:rPr>
                <w:rFonts w:eastAsia="Times New Roman"/>
                <w:sz w:val="16"/>
                <w:szCs w:val="16"/>
                <w:lang w:val="bg-BG" w:eastAsia="bg-BG"/>
              </w:rPr>
              <w:t>2.</w:t>
            </w:r>
            <w:bookmarkStart w:id="0" w:name="_GoBack"/>
            <w:bookmarkEnd w:id="0"/>
            <w:r w:rsidR="006222DB" w:rsidRPr="00284C06">
              <w:rPr>
                <w:rFonts w:eastAsia="Times New Roman"/>
                <w:sz w:val="16"/>
                <w:szCs w:val="16"/>
                <w:lang w:val="bg-BG" w:eastAsia="bg-BG"/>
              </w:rPr>
              <w:t xml:space="preserve">Не се приема. По </w:t>
            </w:r>
            <w:proofErr w:type="spellStart"/>
            <w:r w:rsidR="006222DB" w:rsidRPr="00284C06">
              <w:rPr>
                <w:rFonts w:eastAsia="Times New Roman"/>
                <w:sz w:val="16"/>
                <w:szCs w:val="16"/>
                <w:lang w:val="bg-BG" w:eastAsia="bg-BG"/>
              </w:rPr>
              <w:t>подмярката</w:t>
            </w:r>
            <w:proofErr w:type="spellEnd"/>
            <w:r w:rsidR="006222DB" w:rsidRPr="00284C06">
              <w:rPr>
                <w:rFonts w:eastAsia="Times New Roman"/>
                <w:sz w:val="16"/>
                <w:szCs w:val="16"/>
                <w:lang w:val="bg-BG" w:eastAsia="bg-BG"/>
              </w:rPr>
              <w:t xml:space="preserve"> е предвидено финансовата помощ да се предоставя на база </w:t>
            </w:r>
            <w:proofErr w:type="spellStart"/>
            <w:r w:rsidR="006222DB" w:rsidRPr="00284C06">
              <w:rPr>
                <w:rFonts w:eastAsia="Times New Roman"/>
                <w:sz w:val="16"/>
                <w:szCs w:val="16"/>
                <w:lang w:val="bg-BG" w:eastAsia="bg-BG"/>
              </w:rPr>
              <w:t>средносписъчен</w:t>
            </w:r>
            <w:proofErr w:type="spellEnd"/>
            <w:r w:rsidR="006222DB" w:rsidRPr="00284C06">
              <w:rPr>
                <w:rFonts w:eastAsia="Times New Roman"/>
                <w:sz w:val="16"/>
                <w:szCs w:val="16"/>
                <w:lang w:val="bg-BG" w:eastAsia="bg-BG"/>
              </w:rPr>
              <w:t xml:space="preserve"> брой на персонала в земеделското стопанства за периода март-юни 2020. В тази връзка посоченият период, заетите лица следва да са свързани с отглеждане на селскостопански животни.</w:t>
            </w:r>
          </w:p>
          <w:p w:rsidR="006222DB" w:rsidRPr="006222DB" w:rsidRDefault="006222DB" w:rsidP="006222DB">
            <w:pPr>
              <w:spacing w:after="0" w:line="240" w:lineRule="auto"/>
              <w:jc w:val="both"/>
              <w:rPr>
                <w:rFonts w:eastAsia="Times New Roman"/>
                <w:lang w:eastAsia="bg-BG"/>
              </w:rPr>
            </w:pPr>
          </w:p>
          <w:p w:rsidR="006222DB" w:rsidRPr="006222DB" w:rsidRDefault="006222DB" w:rsidP="00193621">
            <w:pPr>
              <w:spacing w:after="0" w:line="240" w:lineRule="auto"/>
              <w:jc w:val="both"/>
              <w:rPr>
                <w:rFonts w:eastAsia="Times New Roman"/>
                <w:lang w:eastAsia="bg-BG"/>
              </w:rPr>
            </w:pPr>
          </w:p>
        </w:tc>
      </w:tr>
      <w:tr w:rsidR="0038464D" w:rsidRPr="006222DB" w:rsidTr="00504C64">
        <w:tc>
          <w:tcPr>
            <w:tcW w:w="11251" w:type="dxa"/>
            <w:gridSpan w:val="5"/>
            <w:vAlign w:val="center"/>
          </w:tcPr>
          <w:p w:rsidR="0038464D" w:rsidRPr="0029386D" w:rsidRDefault="0038464D" w:rsidP="00193621">
            <w:pPr>
              <w:tabs>
                <w:tab w:val="left" w:pos="0"/>
              </w:tabs>
              <w:ind w:firstLine="709"/>
              <w:jc w:val="both"/>
              <w:rPr>
                <w:rFonts w:eastAsia="Times New Roman"/>
                <w:bCs/>
                <w:i/>
                <w:lang w:val="bg-BG"/>
              </w:rPr>
            </w:pPr>
            <w:r w:rsidRPr="0029386D">
              <w:rPr>
                <w:rFonts w:eastAsia="Times New Roman"/>
                <w:bCs/>
                <w:i/>
                <w:lang w:val="bg-BG"/>
              </w:rPr>
              <w:t xml:space="preserve">1.3. Предложение на УО на ПРСР 2014-2020 г. за промяна на максималния размер на допустимите разходи по подмярка 16.1 „Подкрепа за сформиране и функциониране на оперативни групи в рамките на ЕПИ за </w:t>
            </w:r>
            <w:r w:rsidRPr="0029386D">
              <w:rPr>
                <w:rFonts w:eastAsia="Times New Roman"/>
                <w:bCs/>
                <w:i/>
                <w:lang w:val="bg-BG"/>
              </w:rPr>
              <w:lastRenderedPageBreak/>
              <w:t>селскостопанска производителност и устойчивост“ от ПРСР 2014-2020 г.</w:t>
            </w:r>
          </w:p>
        </w:tc>
      </w:tr>
      <w:tr w:rsidR="0038464D" w:rsidRPr="006222DB" w:rsidTr="00504C64">
        <w:tc>
          <w:tcPr>
            <w:tcW w:w="2660" w:type="dxa"/>
            <w:gridSpan w:val="2"/>
            <w:vAlign w:val="center"/>
          </w:tcPr>
          <w:p w:rsidR="0038464D" w:rsidRDefault="00B34708" w:rsidP="00193621">
            <w:pPr>
              <w:spacing w:after="0" w:line="240" w:lineRule="auto"/>
              <w:rPr>
                <w:rFonts w:eastAsia="Times New Roman"/>
                <w:lang w:val="bg-BG" w:eastAsia="bg-BG"/>
              </w:rPr>
            </w:pPr>
            <w:r w:rsidRPr="0029386D">
              <w:rPr>
                <w:rFonts w:eastAsia="Times New Roman"/>
                <w:lang w:val="bg-BG" w:eastAsia="bg-BG"/>
              </w:rPr>
              <w:lastRenderedPageBreak/>
              <w:t>Иван Попов</w:t>
            </w:r>
          </w:p>
          <w:p w:rsidR="00D068BF" w:rsidRPr="0029386D" w:rsidRDefault="00D068BF" w:rsidP="00193621">
            <w:pPr>
              <w:spacing w:after="0" w:line="240" w:lineRule="auto"/>
              <w:rPr>
                <w:rFonts w:eastAsia="Times New Roman"/>
                <w:lang w:val="bg-BG" w:eastAsia="bg-BG"/>
              </w:rPr>
            </w:pPr>
            <w:r>
              <w:rPr>
                <w:rFonts w:eastAsia="Times New Roman"/>
                <w:lang w:val="bg-BG" w:eastAsia="bg-BG"/>
              </w:rPr>
              <w:t>Зам.-изпълнителен директор на</w:t>
            </w:r>
          </w:p>
          <w:p w:rsidR="00B34708" w:rsidRPr="0029386D" w:rsidRDefault="00B34708" w:rsidP="00193621">
            <w:pPr>
              <w:spacing w:after="0" w:line="240" w:lineRule="auto"/>
              <w:rPr>
                <w:rFonts w:eastAsia="Times New Roman"/>
                <w:lang w:val="bg-BG" w:eastAsia="bg-BG"/>
              </w:rPr>
            </w:pPr>
            <w:r w:rsidRPr="0029386D">
              <w:rPr>
                <w:rFonts w:eastAsia="Times New Roman"/>
                <w:lang w:val="bg-BG" w:eastAsia="bg-BG"/>
              </w:rPr>
              <w:t>ИА ОПНОИР</w:t>
            </w:r>
          </w:p>
        </w:tc>
        <w:tc>
          <w:tcPr>
            <w:tcW w:w="5898" w:type="dxa"/>
            <w:gridSpan w:val="2"/>
            <w:vAlign w:val="center"/>
          </w:tcPr>
          <w:p w:rsidR="00B34708" w:rsidRPr="0029386D" w:rsidRDefault="00B34708" w:rsidP="00B34708">
            <w:pPr>
              <w:spacing w:after="0" w:line="240" w:lineRule="auto"/>
              <w:jc w:val="both"/>
              <w:rPr>
                <w:rFonts w:eastAsia="Times New Roman"/>
                <w:lang w:val="bg-BG" w:eastAsia="bg-BG"/>
              </w:rPr>
            </w:pPr>
            <w:r w:rsidRPr="0029386D">
              <w:rPr>
                <w:rFonts w:eastAsia="Times New Roman"/>
                <w:lang w:val="bg-BG" w:eastAsia="bg-BG"/>
              </w:rPr>
              <w:t>УО на ОПНОИР подкрепя предложението на УО на ПРСР за 8-мо изменение  и допълнение на ПРСР 2014-2020 г., като</w:t>
            </w:r>
            <w:r w:rsidR="0037263A" w:rsidRPr="0029386D">
              <w:rPr>
                <w:rFonts w:eastAsia="Times New Roman"/>
                <w:lang w:val="bg-BG" w:eastAsia="bg-BG"/>
              </w:rPr>
              <w:t xml:space="preserve"> обръщаме внимание на следното:</w:t>
            </w:r>
          </w:p>
          <w:p w:rsidR="0038464D" w:rsidRPr="0029386D" w:rsidRDefault="00B34708" w:rsidP="00B34708">
            <w:pPr>
              <w:spacing w:after="0" w:line="240" w:lineRule="auto"/>
              <w:jc w:val="both"/>
              <w:rPr>
                <w:rFonts w:eastAsia="Times New Roman"/>
                <w:lang w:val="bg-BG" w:eastAsia="bg-BG"/>
              </w:rPr>
            </w:pPr>
            <w:r w:rsidRPr="0029386D">
              <w:rPr>
                <w:rFonts w:eastAsia="Times New Roman"/>
                <w:lang w:val="bg-BG" w:eastAsia="bg-BG"/>
              </w:rPr>
              <w:t xml:space="preserve">Разчитаме, че предложението за разширяване обхвата на допустимите участници „научни институти“ и производители на ветеринарно медицински продукти в Оперативните групи регистрирани по ДЗЗД по подмярка 16.1. „Подкрепа за сформиране и функциониране на оперативни групи в рамките на ЕПИ“ ще следва демаркацията между двете програми (Раздел 8., т.8.1.7 </w:t>
            </w:r>
            <w:proofErr w:type="spellStart"/>
            <w:r w:rsidRPr="0029386D">
              <w:rPr>
                <w:rFonts w:eastAsia="Times New Roman"/>
                <w:lang w:val="bg-BG" w:eastAsia="bg-BG"/>
              </w:rPr>
              <w:t>Демаркация</w:t>
            </w:r>
            <w:proofErr w:type="spellEnd"/>
            <w:r w:rsidRPr="0029386D">
              <w:rPr>
                <w:rFonts w:eastAsia="Times New Roman"/>
                <w:lang w:val="bg-BG" w:eastAsia="bg-BG"/>
              </w:rPr>
              <w:t xml:space="preserve"> и </w:t>
            </w:r>
            <w:proofErr w:type="spellStart"/>
            <w:r w:rsidRPr="0029386D">
              <w:rPr>
                <w:rFonts w:eastAsia="Times New Roman"/>
                <w:lang w:val="bg-BG" w:eastAsia="bg-BG"/>
              </w:rPr>
              <w:t>допълняемост</w:t>
            </w:r>
            <w:proofErr w:type="spellEnd"/>
            <w:r w:rsidRPr="0029386D">
              <w:rPr>
                <w:rFonts w:eastAsia="Times New Roman"/>
                <w:lang w:val="bg-BG" w:eastAsia="bg-BG"/>
              </w:rPr>
              <w:t xml:space="preserve"> с ПРСР 2014-2020 от ОПНОИР и раздел 14, т.14.1.</w:t>
            </w:r>
            <w:proofErr w:type="spellStart"/>
            <w:r w:rsidRPr="0029386D">
              <w:rPr>
                <w:rFonts w:eastAsia="Times New Roman"/>
                <w:lang w:val="bg-BG" w:eastAsia="bg-BG"/>
              </w:rPr>
              <w:t>1</w:t>
            </w:r>
            <w:proofErr w:type="spellEnd"/>
            <w:r w:rsidRPr="0029386D">
              <w:rPr>
                <w:rFonts w:eastAsia="Times New Roman"/>
                <w:lang w:val="bg-BG" w:eastAsia="bg-BG"/>
              </w:rPr>
              <w:t>. от ПРСР след 7мо изменение)). Конкретно за цит</w:t>
            </w:r>
            <w:r w:rsidR="0037263A" w:rsidRPr="0029386D">
              <w:rPr>
                <w:rFonts w:eastAsia="Times New Roman"/>
                <w:lang w:val="bg-BG" w:eastAsia="bg-BG"/>
              </w:rPr>
              <w:t xml:space="preserve">ирания в обосновката НАЦИОНАЛЕН </w:t>
            </w:r>
            <w:r w:rsidRPr="0029386D">
              <w:rPr>
                <w:rFonts w:eastAsia="Times New Roman"/>
                <w:lang w:val="bg-BG" w:eastAsia="bg-BG"/>
              </w:rPr>
              <w:t>ДИАГНОСТИЧЕН НАУЧНОИЗСЛЕДОВАТЕЛСКИ ВЕТЕРИНАРНОМЕДИЦИНСКИ ИНСТИТУТ – СОФИЯ Ви информираме, че същият е партньор по договор BG05M2OP001-1.002-0001 Фундаментални, транслиращи и клинични изследвания в областта на инфекциите и инфекциозната им</w:t>
            </w:r>
            <w:r w:rsidR="00DD20F6" w:rsidRPr="0029386D">
              <w:rPr>
                <w:rFonts w:eastAsia="Times New Roman"/>
                <w:lang w:val="bg-BG" w:eastAsia="bg-BG"/>
              </w:rPr>
              <w:t>унология, финансиран по ОПНОИР.</w:t>
            </w:r>
          </w:p>
        </w:tc>
        <w:tc>
          <w:tcPr>
            <w:tcW w:w="2693" w:type="dxa"/>
            <w:vAlign w:val="center"/>
          </w:tcPr>
          <w:p w:rsidR="004C77AD" w:rsidRDefault="008F6271" w:rsidP="00193621">
            <w:pPr>
              <w:spacing w:after="0" w:line="240" w:lineRule="auto"/>
              <w:jc w:val="both"/>
              <w:rPr>
                <w:lang w:val="bg-BG"/>
              </w:rPr>
            </w:pPr>
            <w:r>
              <w:rPr>
                <w:rFonts w:eastAsia="Times New Roman"/>
                <w:lang w:val="bg-BG" w:eastAsia="bg-BG"/>
              </w:rPr>
              <w:t>Приема се.</w:t>
            </w:r>
          </w:p>
          <w:p w:rsidR="0038464D" w:rsidRPr="0029386D" w:rsidRDefault="004C77AD" w:rsidP="00193621">
            <w:pPr>
              <w:spacing w:after="0" w:line="240" w:lineRule="auto"/>
              <w:jc w:val="both"/>
              <w:rPr>
                <w:rFonts w:eastAsia="Times New Roman"/>
                <w:lang w:val="bg-BG" w:eastAsia="bg-BG"/>
              </w:rPr>
            </w:pPr>
            <w:r w:rsidRPr="004C77AD">
              <w:rPr>
                <w:rFonts w:eastAsia="Times New Roman"/>
                <w:lang w:val="bg-BG" w:eastAsia="bg-BG"/>
              </w:rPr>
              <w:t>При извършване на оценка на проектните предложения съществуват контролни механизми за избягване на двойно финансиране.</w:t>
            </w:r>
          </w:p>
        </w:tc>
      </w:tr>
      <w:tr w:rsidR="0038464D" w:rsidRPr="006222DB" w:rsidTr="00504C64">
        <w:tc>
          <w:tcPr>
            <w:tcW w:w="11251" w:type="dxa"/>
            <w:gridSpan w:val="5"/>
            <w:vAlign w:val="center"/>
          </w:tcPr>
          <w:p w:rsidR="0038464D" w:rsidRPr="0029386D" w:rsidRDefault="0038464D" w:rsidP="00193621">
            <w:pPr>
              <w:tabs>
                <w:tab w:val="left" w:pos="0"/>
              </w:tabs>
              <w:overflowPunct w:val="0"/>
              <w:autoSpaceDE w:val="0"/>
              <w:autoSpaceDN w:val="0"/>
              <w:adjustRightInd w:val="0"/>
              <w:ind w:firstLine="709"/>
              <w:jc w:val="both"/>
              <w:textAlignment w:val="baseline"/>
              <w:rPr>
                <w:rFonts w:eastAsia="Times New Roman"/>
                <w:bCs/>
                <w:lang w:val="bg-BG"/>
              </w:rPr>
            </w:pPr>
            <w:r w:rsidRPr="0029386D">
              <w:rPr>
                <w:rFonts w:eastAsia="Times New Roman"/>
                <w:bCs/>
                <w:i/>
                <w:lang w:val="bg-BG"/>
              </w:rPr>
              <w:t xml:space="preserve">1.4. Предложение на УО на ПРСР 2014-2020 г. за прецизиране на текста на подмярка 1.2 „Подпомагане за демонстрационни дейности и действия за осведомяване“, във връзка с отпадане прилагането на </w:t>
            </w:r>
            <w:proofErr w:type="spellStart"/>
            <w:r w:rsidRPr="0029386D">
              <w:rPr>
                <w:rFonts w:eastAsia="Times New Roman"/>
                <w:bCs/>
                <w:i/>
                <w:lang w:val="bg-BG"/>
              </w:rPr>
              <w:t>ваучерната</w:t>
            </w:r>
            <w:proofErr w:type="spellEnd"/>
            <w:r w:rsidRPr="0029386D">
              <w:rPr>
                <w:rFonts w:eastAsia="Times New Roman"/>
                <w:bCs/>
                <w:i/>
                <w:lang w:val="bg-BG"/>
              </w:rPr>
              <w:t xml:space="preserve"> система от ПРСР 2014-2020 г</w:t>
            </w:r>
            <w:r w:rsidRPr="0029386D">
              <w:rPr>
                <w:rFonts w:eastAsia="Times New Roman"/>
                <w:bCs/>
                <w:lang w:val="bg-BG"/>
              </w:rPr>
              <w:t>.</w:t>
            </w:r>
          </w:p>
        </w:tc>
      </w:tr>
      <w:tr w:rsidR="0038464D" w:rsidRPr="006222DB" w:rsidTr="00504C64">
        <w:tc>
          <w:tcPr>
            <w:tcW w:w="2660" w:type="dxa"/>
            <w:gridSpan w:val="2"/>
            <w:vAlign w:val="center"/>
          </w:tcPr>
          <w:p w:rsidR="00EA59C8" w:rsidRDefault="00EA59C8" w:rsidP="00193621">
            <w:pPr>
              <w:spacing w:after="0" w:line="240" w:lineRule="auto"/>
              <w:rPr>
                <w:rFonts w:eastAsia="Times New Roman"/>
                <w:lang w:val="bg-BG" w:eastAsia="bg-BG"/>
              </w:rPr>
            </w:pPr>
            <w:r w:rsidRPr="0029386D">
              <w:rPr>
                <w:rFonts w:eastAsia="Times New Roman"/>
                <w:lang w:val="bg-BG" w:eastAsia="bg-BG"/>
              </w:rPr>
              <w:t xml:space="preserve">Доц. д-р Младен Младенов </w:t>
            </w:r>
          </w:p>
          <w:p w:rsidR="0038464D" w:rsidRPr="0029386D" w:rsidRDefault="0029386D" w:rsidP="00193621">
            <w:pPr>
              <w:spacing w:after="0" w:line="240" w:lineRule="auto"/>
              <w:rPr>
                <w:rFonts w:eastAsia="Times New Roman"/>
                <w:b/>
                <w:lang w:val="bg-BG" w:eastAsia="bg-BG"/>
              </w:rPr>
            </w:pPr>
            <w:r>
              <w:rPr>
                <w:rFonts w:eastAsia="Times New Roman"/>
                <w:lang w:val="bg-BG" w:eastAsia="bg-BG"/>
              </w:rPr>
              <w:t>Изпълнителен директор на</w:t>
            </w:r>
            <w:r>
              <w:rPr>
                <w:rFonts w:eastAsia="Times New Roman"/>
                <w:b/>
                <w:lang w:val="bg-BG" w:eastAsia="bg-BG"/>
              </w:rPr>
              <w:t xml:space="preserve"> </w:t>
            </w:r>
            <w:r w:rsidR="00EA59C8" w:rsidRPr="0029386D">
              <w:rPr>
                <w:rFonts w:eastAsia="Times New Roman"/>
                <w:lang w:val="bg-BG" w:eastAsia="bg-BG"/>
              </w:rPr>
              <w:t>НССЗ</w:t>
            </w:r>
          </w:p>
        </w:tc>
        <w:tc>
          <w:tcPr>
            <w:tcW w:w="5898" w:type="dxa"/>
            <w:gridSpan w:val="2"/>
            <w:vAlign w:val="center"/>
          </w:tcPr>
          <w:p w:rsidR="0029386D" w:rsidRDefault="00EA59C8" w:rsidP="0037263A">
            <w:pPr>
              <w:spacing w:after="0" w:line="240" w:lineRule="auto"/>
              <w:jc w:val="both"/>
              <w:rPr>
                <w:rFonts w:eastAsia="Times New Roman"/>
                <w:lang w:val="bg-BG" w:eastAsia="bg-BG"/>
              </w:rPr>
            </w:pPr>
            <w:r w:rsidRPr="0029386D">
              <w:rPr>
                <w:rFonts w:eastAsia="Times New Roman"/>
                <w:lang w:val="bg-BG" w:eastAsia="bg-BG"/>
              </w:rPr>
              <w:t xml:space="preserve">Като допустима организация за провеждане на демонстрационни дейности да бъде добавена и Национална служба за съвети в земеделието. </w:t>
            </w:r>
          </w:p>
          <w:p w:rsidR="0038464D" w:rsidRPr="0029386D" w:rsidRDefault="0037263A" w:rsidP="0037263A">
            <w:pPr>
              <w:spacing w:after="0" w:line="240" w:lineRule="auto"/>
              <w:jc w:val="both"/>
              <w:rPr>
                <w:rFonts w:eastAsia="Times New Roman"/>
                <w:lang w:val="bg-BG" w:eastAsia="bg-BG"/>
              </w:rPr>
            </w:pPr>
            <w:r w:rsidRPr="0029386D">
              <w:rPr>
                <w:rFonts w:eastAsia="Times New Roman"/>
                <w:lang w:val="bg-BG" w:eastAsia="bg-BG"/>
              </w:rPr>
              <w:t>Бенефициери -т. 8.2.1.3.2.4. от ПРСР:</w:t>
            </w:r>
          </w:p>
          <w:p w:rsidR="0037263A" w:rsidRPr="003C3A59" w:rsidRDefault="0037263A" w:rsidP="0037263A">
            <w:pPr>
              <w:spacing w:after="0" w:line="240" w:lineRule="auto"/>
              <w:jc w:val="both"/>
              <w:rPr>
                <w:rFonts w:eastAsia="Times New Roman"/>
                <w:u w:val="single"/>
                <w:lang w:val="bg-BG" w:eastAsia="bg-BG"/>
              </w:rPr>
            </w:pPr>
            <w:r w:rsidRPr="0029386D">
              <w:rPr>
                <w:rFonts w:eastAsia="Times New Roman"/>
                <w:lang w:val="bg-BG" w:eastAsia="bg-BG"/>
              </w:rPr>
              <w:t xml:space="preserve">Бенефициенти по подмярката са организациите, които 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w:t>
            </w:r>
            <w:r w:rsidRPr="003C3A59">
              <w:rPr>
                <w:rFonts w:eastAsia="Times New Roman"/>
                <w:u w:val="single"/>
                <w:lang w:val="bg-BG" w:eastAsia="bg-BG"/>
              </w:rPr>
              <w:t>и/ или наети за целта</w:t>
            </w:r>
            <w:r w:rsidRPr="003C3A59">
              <w:rPr>
                <w:rFonts w:eastAsia="Times New Roman"/>
                <w:lang w:val="bg-BG" w:eastAsia="bg-BG"/>
              </w:rPr>
              <w:t xml:space="preserve"> </w:t>
            </w:r>
            <w:r w:rsidRPr="0029386D">
              <w:rPr>
                <w:rFonts w:eastAsia="Times New Roman"/>
                <w:lang w:val="bg-BG" w:eastAsia="bg-BG"/>
              </w:rPr>
              <w:t xml:space="preserve">демонстрационни обекти от типа на учебно-опитни полета, изследователски опитни полета, учебни или изследователски лаборатории и </w:t>
            </w:r>
            <w:r w:rsidRPr="003C3A59">
              <w:rPr>
                <w:rFonts w:eastAsia="Times New Roman"/>
                <w:u w:val="single"/>
                <w:lang w:val="bg-BG" w:eastAsia="bg-BG"/>
              </w:rPr>
              <w:t>подходящи земеделски стопанства.</w:t>
            </w:r>
          </w:p>
          <w:p w:rsidR="0037263A" w:rsidRPr="0029386D" w:rsidRDefault="0037263A" w:rsidP="0037263A">
            <w:pPr>
              <w:spacing w:after="0" w:line="240" w:lineRule="auto"/>
              <w:jc w:val="both"/>
              <w:rPr>
                <w:rFonts w:eastAsia="Times New Roman"/>
                <w:lang w:val="bg-BG" w:eastAsia="bg-BG"/>
              </w:rPr>
            </w:pPr>
            <w:r w:rsidRPr="0029386D">
              <w:rPr>
                <w:rFonts w:eastAsia="Times New Roman"/>
                <w:lang w:val="bg-BG" w:eastAsia="bg-BG"/>
              </w:rPr>
              <w:t>Да се добави и:</w:t>
            </w:r>
          </w:p>
          <w:p w:rsidR="0037263A" w:rsidRPr="0029386D" w:rsidRDefault="0037263A" w:rsidP="0037263A">
            <w:pPr>
              <w:spacing w:after="0" w:line="240" w:lineRule="auto"/>
              <w:jc w:val="both"/>
              <w:rPr>
                <w:rFonts w:eastAsia="Times New Roman"/>
                <w:lang w:val="bg-BG" w:eastAsia="bg-BG"/>
              </w:rPr>
            </w:pPr>
            <w:r w:rsidRPr="0029386D">
              <w:rPr>
                <w:rFonts w:eastAsia="Times New Roman"/>
                <w:lang w:val="bg-BG" w:eastAsia="bg-BG"/>
              </w:rPr>
              <w:t>Национална служба за съвети в земеделието в случай, че има актуален лиценз от Национална агенция за професионално образование и обучение да обучава по част от професии и специалности по минимум едно от следните професионални направления: 621 „Растениевъдство и животновъдство“, 623 „Горско стопанство“, 541 „Хранителни технологии“, 640 „Ветеринарна медицина“.</w:t>
            </w:r>
          </w:p>
          <w:p w:rsidR="0037263A" w:rsidRPr="0029386D" w:rsidRDefault="0037263A" w:rsidP="0037263A">
            <w:pPr>
              <w:spacing w:after="0" w:line="240" w:lineRule="auto"/>
              <w:jc w:val="both"/>
              <w:rPr>
                <w:rFonts w:eastAsia="Times New Roman"/>
                <w:lang w:val="bg-BG" w:eastAsia="bg-BG"/>
              </w:rPr>
            </w:pPr>
            <w:r w:rsidRPr="0029386D">
              <w:rPr>
                <w:rFonts w:eastAsia="Times New Roman"/>
                <w:lang w:val="bg-BG" w:eastAsia="bg-BG"/>
              </w:rPr>
              <w:t>Мотиви:</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1.</w:t>
            </w:r>
            <w:r w:rsidRPr="00DE7A51">
              <w:rPr>
                <w:rFonts w:eastAsia="Times New Roman"/>
                <w:sz w:val="16"/>
                <w:szCs w:val="16"/>
                <w:lang w:val="bg-BG" w:eastAsia="bg-BG"/>
              </w:rPr>
              <w:tab/>
              <w:t xml:space="preserve">НССЗ има лицензиран от НАПОО Център за професионално обучение с </w:t>
            </w:r>
            <w:r w:rsidRPr="00DE7A51">
              <w:rPr>
                <w:rFonts w:eastAsia="Times New Roman"/>
                <w:sz w:val="16"/>
                <w:szCs w:val="16"/>
                <w:lang w:val="bg-BG" w:eastAsia="bg-BG"/>
              </w:rPr>
              <w:lastRenderedPageBreak/>
              <w:t xml:space="preserve">право да обучава по част от професии и специалности следните професионални направления 621 „Растениевъдство и животновъдство“, 623 „Горско стопанство“, 541 „Хранителни технологии“, 640 „Ветеринарна медицина“. Това е </w:t>
            </w:r>
            <w:proofErr w:type="spellStart"/>
            <w:r w:rsidRPr="00DE7A51">
              <w:rPr>
                <w:rFonts w:eastAsia="Times New Roman"/>
                <w:sz w:val="16"/>
                <w:szCs w:val="16"/>
                <w:lang w:val="bg-BG" w:eastAsia="bg-BG"/>
              </w:rPr>
              <w:t>проверимо</w:t>
            </w:r>
            <w:proofErr w:type="spellEnd"/>
            <w:r w:rsidRPr="00DE7A51">
              <w:rPr>
                <w:rFonts w:eastAsia="Times New Roman"/>
                <w:sz w:val="16"/>
                <w:szCs w:val="16"/>
                <w:lang w:val="bg-BG" w:eastAsia="bg-BG"/>
              </w:rPr>
              <w:t xml:space="preserve"> на  интернет страницата на НАПОО: https://www.navet.government.bg/bg/registar-na-tsentrovete-za-profesiona/ .</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2.</w:t>
            </w:r>
            <w:r w:rsidRPr="00DE7A51">
              <w:rPr>
                <w:rFonts w:eastAsia="Times New Roman"/>
                <w:sz w:val="16"/>
                <w:szCs w:val="16"/>
                <w:lang w:val="bg-BG" w:eastAsia="bg-BG"/>
              </w:rPr>
              <w:tab/>
              <w:t>НССЗ е организация, създадена по Закона за селскостопанска дейност. В Правилника за устройство и дейността на НССЗ са записани следните дейности:</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 чл.13, ал. 1, т.1 - „подпомага трансфера и приложението на научните и практическите достижения в областта на земеделието“;</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 чл.13, ал.1, т.3 - „организира и извършва обучение на земеделски стопани“</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3.</w:t>
            </w:r>
            <w:r w:rsidRPr="00DE7A51">
              <w:rPr>
                <w:rFonts w:eastAsia="Times New Roman"/>
                <w:sz w:val="16"/>
                <w:szCs w:val="16"/>
                <w:lang w:val="bg-BG" w:eastAsia="bg-BG"/>
              </w:rPr>
              <w:tab/>
              <w:t>Ежегодно НССЗ извършва между 120-150 обучителни събития за земеделските стопани по реда на чл. 13, ал.1, т.1, трансферирайки добри практики, технологични и иновативни решения. Половината от тези обучителни събития се провеждат с демонстрации на терен/ стопанство, в което тази практика е внедрена. НССЗ не разполага със собствени демонстрационни полета, но за целта използва реални земеделски стопанства, където дори съвместно с фермера нагледно се представя съответното технологично решение. Дори в момента, НССЗ продължава да провежда демонстрационни обучения, при спазване на всички противоепидемични мерки.</w:t>
            </w:r>
          </w:p>
          <w:p w:rsidR="0037263A" w:rsidRPr="00DE7A51" w:rsidRDefault="0037263A" w:rsidP="0037263A">
            <w:pPr>
              <w:spacing w:after="0" w:line="240" w:lineRule="auto"/>
              <w:jc w:val="both"/>
              <w:rPr>
                <w:rFonts w:eastAsia="Times New Roman"/>
                <w:sz w:val="16"/>
                <w:szCs w:val="16"/>
                <w:lang w:val="bg-BG" w:eastAsia="bg-BG"/>
              </w:rPr>
            </w:pPr>
            <w:r w:rsidRPr="00DE7A51">
              <w:rPr>
                <w:rFonts w:eastAsia="Times New Roman"/>
                <w:sz w:val="16"/>
                <w:szCs w:val="16"/>
                <w:lang w:val="bg-BG" w:eastAsia="bg-BG"/>
              </w:rPr>
              <w:t>4.</w:t>
            </w:r>
            <w:r w:rsidRPr="00DE7A51">
              <w:rPr>
                <w:rFonts w:eastAsia="Times New Roman"/>
                <w:sz w:val="16"/>
                <w:szCs w:val="16"/>
                <w:lang w:val="bg-BG" w:eastAsia="bg-BG"/>
              </w:rPr>
              <w:tab/>
              <w:t xml:space="preserve">НССЗ разполага с необходимия капацитет и експертиза. Като част от консорциумите на два проекта по програма Хоризонт 2020: проект PLAID („Взаимно обучение: Достъп до иновации чрез демонстрации“) и проект NEFERTITI („Свързани в мрежи европейски ферми за стимулиране на взаимното обогатяване на знанията и използването на иновации чрез демонстрации“)  експерти на НССЗ бяха обучени да  идентифицират „демонстрационни стопанства“, да видео документират дейностите и внедрените практики в тях. Експертите от НССЗ бяха обучени и как да провеждат и документират демонстрационни обучение, налични са ръководства и протоколи, освен това: </w:t>
            </w:r>
          </w:p>
          <w:p w:rsidR="0037263A" w:rsidRPr="00DE7A51" w:rsidRDefault="0037263A" w:rsidP="0037263A">
            <w:pPr>
              <w:spacing w:after="0" w:line="240" w:lineRule="auto"/>
              <w:jc w:val="both"/>
              <w:rPr>
                <w:rFonts w:eastAsia="Times New Roman"/>
                <w:sz w:val="16"/>
                <w:szCs w:val="16"/>
                <w:lang w:val="bg-BG" w:eastAsia="bg-BG"/>
              </w:rPr>
            </w:pPr>
            <w:r w:rsidRPr="00DE7A51">
              <w:rPr>
                <w:rFonts w:ascii="Cambria Math" w:eastAsia="Times New Roman" w:hAnsi="Cambria Math" w:cs="Cambria Math"/>
                <w:sz w:val="16"/>
                <w:szCs w:val="16"/>
                <w:lang w:val="bg-BG" w:eastAsia="bg-BG"/>
              </w:rPr>
              <w:t>₋</w:t>
            </w:r>
            <w:r w:rsidRPr="00DE7A51">
              <w:rPr>
                <w:rFonts w:eastAsia="Times New Roman"/>
                <w:sz w:val="16"/>
                <w:szCs w:val="16"/>
                <w:lang w:val="bg-BG" w:eastAsia="bg-BG"/>
              </w:rPr>
              <w:tab/>
              <w:t>по проект PLAID, НССЗ беше лидер на Работен пакет 4 „Улесняване на достъпа чрез виртуални демонстрации“, по който бяха разработени и оценени онлайн решения за разширяване на обхвата на демонстрационни дейности на пазарните стопанства. Бяха избрани и подпомогнати пилотните „виртуални демонстрационни ферми" във Великобритания, България и Швейцария за разработването на техни собствени онлайн материали и извършване на „виртуални“ демонстрационни дейности. Също така бяха определени, изследвани и анализирани 2 казуса (конкретни практически случаи) в България за демонстрационни дейности на пазарни стопанства.</w:t>
            </w:r>
          </w:p>
          <w:p w:rsidR="0037263A" w:rsidRPr="00DE7A51" w:rsidRDefault="0037263A" w:rsidP="0037263A">
            <w:pPr>
              <w:spacing w:after="0" w:line="240" w:lineRule="auto"/>
              <w:jc w:val="both"/>
              <w:rPr>
                <w:rFonts w:eastAsia="Times New Roman"/>
                <w:sz w:val="16"/>
                <w:szCs w:val="16"/>
                <w:lang w:val="bg-BG" w:eastAsia="bg-BG"/>
              </w:rPr>
            </w:pPr>
            <w:r w:rsidRPr="00DE7A51">
              <w:rPr>
                <w:rFonts w:ascii="Cambria Math" w:eastAsia="Times New Roman" w:hAnsi="Cambria Math" w:cs="Cambria Math"/>
                <w:sz w:val="16"/>
                <w:szCs w:val="16"/>
                <w:lang w:val="bg-BG" w:eastAsia="bg-BG"/>
              </w:rPr>
              <w:t>₋</w:t>
            </w:r>
            <w:r w:rsidRPr="00DE7A51">
              <w:rPr>
                <w:rFonts w:eastAsia="Times New Roman"/>
                <w:sz w:val="16"/>
                <w:szCs w:val="16"/>
                <w:lang w:val="bg-BG" w:eastAsia="bg-BG"/>
              </w:rPr>
              <w:tab/>
              <w:t xml:space="preserve">по проект NEFERTITI НССЗ ръководи и координира дейностите по тематичната мрежа 7"Подобряване на ефективността при използването на хранителни вещества в градинарството ". Освен това в България под ръководството на НССЗ са създадени два </w:t>
            </w:r>
            <w:proofErr w:type="spellStart"/>
            <w:r w:rsidRPr="00DE7A51">
              <w:rPr>
                <w:rFonts w:eastAsia="Times New Roman"/>
                <w:sz w:val="16"/>
                <w:szCs w:val="16"/>
                <w:lang w:val="bg-BG" w:eastAsia="bg-BG"/>
              </w:rPr>
              <w:t>хъба</w:t>
            </w:r>
            <w:proofErr w:type="spellEnd"/>
            <w:r w:rsidRPr="00DE7A51">
              <w:rPr>
                <w:rFonts w:eastAsia="Times New Roman"/>
                <w:sz w:val="16"/>
                <w:szCs w:val="16"/>
                <w:lang w:val="bg-BG" w:eastAsia="bg-BG"/>
              </w:rPr>
              <w:t xml:space="preserve"> – единия по мрежа 7 и един по мрежа 9 „Намаляване употребата на пестицидите при производството на грозде, плодове и зеленчуци“. Дейностите на двата </w:t>
            </w:r>
            <w:proofErr w:type="spellStart"/>
            <w:r w:rsidRPr="00DE7A51">
              <w:rPr>
                <w:rFonts w:eastAsia="Times New Roman"/>
                <w:sz w:val="16"/>
                <w:szCs w:val="16"/>
                <w:lang w:val="bg-BG" w:eastAsia="bg-BG"/>
              </w:rPr>
              <w:t>хъба</w:t>
            </w:r>
            <w:proofErr w:type="spellEnd"/>
            <w:r w:rsidRPr="00DE7A51">
              <w:rPr>
                <w:rFonts w:eastAsia="Times New Roman"/>
                <w:sz w:val="16"/>
                <w:szCs w:val="16"/>
                <w:lang w:val="bg-BG" w:eastAsia="bg-BG"/>
              </w:rPr>
              <w:t xml:space="preserve"> включват демонстрации на място за фермери и разпространение на иновации за фермери. През 2019 г. и 2020 г. по проекта са  организирани и проведени над 15 събития, включващи демонстрации на различни земеделски практики.</w:t>
            </w:r>
          </w:p>
          <w:p w:rsidR="0037263A" w:rsidRPr="0029386D" w:rsidRDefault="0037263A" w:rsidP="0037263A">
            <w:pPr>
              <w:spacing w:after="0" w:line="240" w:lineRule="auto"/>
              <w:jc w:val="both"/>
              <w:rPr>
                <w:rFonts w:eastAsia="Times New Roman"/>
                <w:lang w:val="bg-BG" w:eastAsia="bg-BG"/>
              </w:rPr>
            </w:pPr>
          </w:p>
        </w:tc>
        <w:tc>
          <w:tcPr>
            <w:tcW w:w="2693" w:type="dxa"/>
            <w:vAlign w:val="center"/>
          </w:tcPr>
          <w:p w:rsidR="0038464D" w:rsidRPr="004356CE" w:rsidRDefault="0048072D" w:rsidP="00B3432F">
            <w:pPr>
              <w:spacing w:after="0" w:line="240" w:lineRule="auto"/>
              <w:rPr>
                <w:rFonts w:eastAsia="Times New Roman"/>
                <w:lang w:val="bg-BG" w:eastAsia="bg-BG"/>
              </w:rPr>
            </w:pPr>
            <w:r w:rsidRPr="0048072D">
              <w:rPr>
                <w:rFonts w:eastAsia="Times New Roman"/>
                <w:lang w:val="bg-BG" w:eastAsia="bg-BG"/>
              </w:rPr>
              <w:lastRenderedPageBreak/>
              <w:t xml:space="preserve">Не се приема. Предложеното допълнение не съответства на определените за допустими за подпомагане кандидати в ПРСР 2014-2020 по </w:t>
            </w:r>
            <w:proofErr w:type="spellStart"/>
            <w:r w:rsidRPr="0048072D">
              <w:rPr>
                <w:rFonts w:eastAsia="Times New Roman"/>
                <w:lang w:val="bg-BG" w:eastAsia="bg-BG"/>
              </w:rPr>
              <w:t>подмярката</w:t>
            </w:r>
            <w:proofErr w:type="spellEnd"/>
            <w:r w:rsidRPr="0048072D">
              <w:rPr>
                <w:rFonts w:eastAsia="Times New Roman"/>
                <w:lang w:val="bg-BG" w:eastAsia="bg-BG"/>
              </w:rPr>
              <w:t xml:space="preserve">. Предложеното за обсъждане в рамките на Комитета по наблюдение изменение в </w:t>
            </w:r>
            <w:proofErr w:type="spellStart"/>
            <w:r w:rsidRPr="0048072D">
              <w:rPr>
                <w:rFonts w:eastAsia="Times New Roman"/>
                <w:lang w:val="bg-BG" w:eastAsia="bg-BG"/>
              </w:rPr>
              <w:t>подмярка</w:t>
            </w:r>
            <w:proofErr w:type="spellEnd"/>
            <w:r w:rsidRPr="0048072D">
              <w:rPr>
                <w:rFonts w:eastAsia="Times New Roman"/>
                <w:lang w:val="bg-BG" w:eastAsia="bg-BG"/>
              </w:rPr>
              <w:t xml:space="preserve"> 1.2 е свързано с метода на прилагане предоставянето на финансова помощ.</w:t>
            </w:r>
          </w:p>
        </w:tc>
      </w:tr>
      <w:tr w:rsidR="0038464D" w:rsidRPr="006222DB" w:rsidTr="00504C64">
        <w:tc>
          <w:tcPr>
            <w:tcW w:w="11251" w:type="dxa"/>
            <w:gridSpan w:val="5"/>
            <w:vAlign w:val="center"/>
          </w:tcPr>
          <w:p w:rsidR="0038464D" w:rsidRPr="0029386D" w:rsidRDefault="0038464D" w:rsidP="00193621">
            <w:pPr>
              <w:tabs>
                <w:tab w:val="left" w:pos="0"/>
              </w:tabs>
              <w:overflowPunct w:val="0"/>
              <w:autoSpaceDE w:val="0"/>
              <w:autoSpaceDN w:val="0"/>
              <w:adjustRightInd w:val="0"/>
              <w:ind w:firstLine="709"/>
              <w:jc w:val="both"/>
              <w:textAlignment w:val="baseline"/>
              <w:rPr>
                <w:rFonts w:eastAsia="Times New Roman"/>
                <w:bCs/>
                <w:i/>
                <w:lang w:val="bg-BG"/>
              </w:rPr>
            </w:pPr>
            <w:r w:rsidRPr="0029386D">
              <w:rPr>
                <w:rFonts w:eastAsia="Times New Roman"/>
                <w:bCs/>
                <w:i/>
                <w:lang w:val="bg-BG"/>
              </w:rPr>
              <w:lastRenderedPageBreak/>
              <w:t>1.5. Предложение на УО на ПРСР 2014-2020 г. за промяна в подмярка 7.6 „Проучване и инвестиции, свързани с поддържане, възстановяване на културното и природното наследство на селата“ от ПРСР 2014-2020 г.</w:t>
            </w:r>
          </w:p>
        </w:tc>
      </w:tr>
      <w:tr w:rsidR="0038464D" w:rsidRPr="006222DB" w:rsidTr="00504C64">
        <w:tc>
          <w:tcPr>
            <w:tcW w:w="2660" w:type="dxa"/>
            <w:gridSpan w:val="2"/>
            <w:vAlign w:val="center"/>
          </w:tcPr>
          <w:p w:rsidR="0038464D" w:rsidRPr="0029386D" w:rsidRDefault="00776ED6" w:rsidP="00193621">
            <w:pPr>
              <w:spacing w:after="0" w:line="240" w:lineRule="auto"/>
              <w:rPr>
                <w:rFonts w:eastAsia="Times New Roman"/>
                <w:lang w:val="bg-BG" w:eastAsia="bg-BG"/>
              </w:rPr>
            </w:pPr>
            <w:r w:rsidRPr="0029386D">
              <w:rPr>
                <w:rFonts w:eastAsia="Times New Roman"/>
                <w:lang w:val="bg-BG" w:eastAsia="bg-BG"/>
              </w:rPr>
              <w:t>Деница Николова</w:t>
            </w:r>
          </w:p>
          <w:p w:rsidR="00776ED6" w:rsidRPr="0029386D" w:rsidRDefault="00776ED6" w:rsidP="00193621">
            <w:pPr>
              <w:spacing w:after="0" w:line="240" w:lineRule="auto"/>
              <w:rPr>
                <w:rFonts w:eastAsia="Times New Roman"/>
                <w:lang w:val="bg-BG" w:eastAsia="bg-BG"/>
              </w:rPr>
            </w:pPr>
            <w:r w:rsidRPr="0029386D">
              <w:rPr>
                <w:rFonts w:eastAsia="Times New Roman"/>
                <w:lang w:val="bg-BG" w:eastAsia="bg-BG"/>
              </w:rPr>
              <w:t>Зам.-министър</w:t>
            </w:r>
            <w:r w:rsidR="00093869">
              <w:rPr>
                <w:rFonts w:eastAsia="Times New Roman"/>
                <w:lang w:val="bg-BG" w:eastAsia="bg-BG"/>
              </w:rPr>
              <w:t xml:space="preserve"> на</w:t>
            </w:r>
            <w:r w:rsidRPr="0029386D">
              <w:rPr>
                <w:rFonts w:eastAsia="Times New Roman"/>
                <w:lang w:val="bg-BG" w:eastAsia="bg-BG"/>
              </w:rPr>
              <w:t xml:space="preserve"> МРРБ</w:t>
            </w:r>
          </w:p>
        </w:tc>
        <w:tc>
          <w:tcPr>
            <w:tcW w:w="5898" w:type="dxa"/>
            <w:gridSpan w:val="2"/>
            <w:vAlign w:val="center"/>
          </w:tcPr>
          <w:p w:rsidR="0038464D" w:rsidRDefault="00776ED6" w:rsidP="00776ED6">
            <w:pPr>
              <w:spacing w:after="0" w:line="240" w:lineRule="auto"/>
              <w:jc w:val="both"/>
              <w:rPr>
                <w:rFonts w:eastAsia="Times New Roman"/>
                <w:b/>
                <w:lang w:val="bg-BG" w:eastAsia="bg-BG"/>
              </w:rPr>
            </w:pPr>
            <w:r w:rsidRPr="0029386D">
              <w:rPr>
                <w:rFonts w:eastAsia="Times New Roman"/>
                <w:lang w:val="bg-BG" w:eastAsia="bg-BG"/>
              </w:rPr>
              <w:t>Управляващият орган на Оперативна програма „Региони в растеж“ (УО на ОПРР) не подкрепя предложението за изменение и допълнение на ПРСР 2014-2020 в частта, касаеща промяна в подмярка 7.6 „Проучвания и инвестиции, свързани с поддържане, възстановяване и подобряване на културното и природното насле</w:t>
            </w:r>
            <w:r w:rsidR="00A85048">
              <w:rPr>
                <w:rFonts w:eastAsia="Times New Roman"/>
                <w:lang w:val="bg-BG" w:eastAsia="bg-BG"/>
              </w:rPr>
              <w:t>дство на селата“</w:t>
            </w:r>
            <w:r w:rsidR="00DD20F6" w:rsidRPr="0029386D">
              <w:rPr>
                <w:rFonts w:eastAsia="Times New Roman"/>
                <w:b/>
                <w:lang w:val="bg-BG" w:eastAsia="bg-BG"/>
              </w:rPr>
              <w:t>.</w:t>
            </w:r>
          </w:p>
          <w:p w:rsidR="00A85048" w:rsidRDefault="00A85048" w:rsidP="00776ED6">
            <w:pPr>
              <w:spacing w:after="0" w:line="240" w:lineRule="auto"/>
              <w:jc w:val="both"/>
              <w:rPr>
                <w:rFonts w:eastAsia="Times New Roman"/>
                <w:b/>
                <w:lang w:val="bg-BG" w:eastAsia="bg-BG"/>
              </w:rPr>
            </w:pPr>
            <w:r>
              <w:rPr>
                <w:rFonts w:eastAsia="Times New Roman"/>
                <w:b/>
                <w:lang w:val="bg-BG" w:eastAsia="bg-BG"/>
              </w:rPr>
              <w:t>Мотиви:</w:t>
            </w:r>
          </w:p>
          <w:p w:rsidR="005F7590" w:rsidRPr="00A85048" w:rsidRDefault="005F7590" w:rsidP="005F7590">
            <w:pPr>
              <w:spacing w:after="0" w:line="240" w:lineRule="auto"/>
              <w:ind w:firstLine="709"/>
              <w:jc w:val="both"/>
              <w:rPr>
                <w:rFonts w:eastAsia="Times New Roman"/>
                <w:b/>
                <w:bCs/>
                <w:i/>
                <w:iCs/>
                <w:sz w:val="16"/>
                <w:szCs w:val="16"/>
                <w:lang w:val="bg-BG" w:eastAsia="bg-BG"/>
              </w:rPr>
            </w:pPr>
            <w:r w:rsidRPr="00A85048">
              <w:rPr>
                <w:rFonts w:eastAsia="Times New Roman"/>
                <w:bCs/>
                <w:iCs/>
                <w:sz w:val="16"/>
                <w:szCs w:val="16"/>
                <w:lang w:val="bg-BG" w:eastAsia="bg-BG"/>
              </w:rPr>
              <w:t xml:space="preserve">Към настоящия момент, текстът, включен в ПРСР, описващ демаркацията между ПРСР и ОПРР по отношение на подкрепата за културни обекти от национално и световно значение е както следва: </w:t>
            </w:r>
            <w:r w:rsidRPr="00A85048">
              <w:rPr>
                <w:rFonts w:eastAsia="Times New Roman"/>
                <w:bCs/>
                <w:i/>
                <w:iCs/>
                <w:sz w:val="16"/>
                <w:szCs w:val="16"/>
                <w:lang w:val="bg-BG" w:eastAsia="bg-BG"/>
              </w:rPr>
              <w:t xml:space="preserve">„В допълнение </w:t>
            </w:r>
            <w:r w:rsidRPr="00A85048">
              <w:rPr>
                <w:rFonts w:eastAsia="Times New Roman"/>
                <w:b/>
                <w:bCs/>
                <w:i/>
                <w:iCs/>
                <w:sz w:val="16"/>
                <w:szCs w:val="16"/>
                <w:lang w:val="bg-BG" w:eastAsia="bg-BG"/>
              </w:rPr>
              <w:t>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w:t>
            </w:r>
            <w:r w:rsidRPr="00A85048">
              <w:rPr>
                <w:rFonts w:eastAsia="Times New Roman"/>
                <w:bCs/>
                <w:i/>
                <w:iCs/>
                <w:sz w:val="16"/>
                <w:szCs w:val="16"/>
                <w:lang w:val="bg-BG" w:eastAsia="bg-BG"/>
              </w:rPr>
              <w:t xml:space="preserve">. </w:t>
            </w:r>
            <w:r w:rsidRPr="00A85048">
              <w:rPr>
                <w:rFonts w:eastAsia="Times New Roman"/>
                <w:b/>
                <w:bCs/>
                <w:i/>
                <w:iCs/>
                <w:sz w:val="16"/>
                <w:szCs w:val="16"/>
                <w:lang w:val="bg-BG" w:eastAsia="bg-BG"/>
              </w:rPr>
              <w:t xml:space="preserve">ПРСР няма </w:t>
            </w:r>
            <w:r w:rsidRPr="00A85048">
              <w:rPr>
                <w:rFonts w:eastAsia="Times New Roman"/>
                <w:b/>
                <w:bCs/>
                <w:i/>
                <w:iCs/>
                <w:sz w:val="16"/>
                <w:szCs w:val="16"/>
                <w:lang w:val="bg-BG" w:eastAsia="bg-BG"/>
              </w:rPr>
              <w:lastRenderedPageBreak/>
              <w:t>да подпомага дейности свързани с опазването, популяризирането и развитието на културното наследство от национално и световно значение“.</w:t>
            </w:r>
          </w:p>
          <w:p w:rsidR="005F7590" w:rsidRPr="00A85048" w:rsidRDefault="005F7590" w:rsidP="005F7590">
            <w:pPr>
              <w:spacing w:after="0" w:line="240" w:lineRule="auto"/>
              <w:ind w:firstLine="709"/>
              <w:jc w:val="both"/>
              <w:rPr>
                <w:rFonts w:eastAsia="Times New Roman"/>
                <w:sz w:val="16"/>
                <w:szCs w:val="16"/>
                <w:lang w:val="bg-BG" w:eastAsia="bg-BG"/>
              </w:rPr>
            </w:pPr>
            <w:r w:rsidRPr="00A85048">
              <w:rPr>
                <w:rFonts w:eastAsia="Times New Roman"/>
                <w:sz w:val="16"/>
                <w:szCs w:val="16"/>
                <w:lang w:val="bg-BG" w:eastAsia="bg-BG"/>
              </w:rPr>
              <w:t>В така изпратената обосновка до КН за изменение на ПРСР 2014-2020 е предложена промяна по подмярка 7.6 „</w:t>
            </w:r>
            <w:r w:rsidRPr="00A85048">
              <w:rPr>
                <w:rFonts w:eastAsia="Times New Roman"/>
                <w:i/>
                <w:iCs/>
                <w:sz w:val="16"/>
                <w:szCs w:val="16"/>
                <w:lang w:val="bg-BG" w:eastAsia="bg-BG"/>
              </w:rPr>
              <w:t>Проучвания и инвестиции, свързани с поддържане, възстановяване и подобряване на културното и природното наследство на селата“</w:t>
            </w:r>
            <w:r w:rsidRPr="00A85048">
              <w:rPr>
                <w:rFonts w:eastAsia="Times New Roman"/>
                <w:sz w:val="16"/>
                <w:szCs w:val="16"/>
                <w:lang w:val="bg-BG" w:eastAsia="bg-BG"/>
              </w:rPr>
              <w:t xml:space="preserve">, която да даде възможност по ПРСР да бъдат финансирани </w:t>
            </w:r>
            <w:r w:rsidRPr="00A85048">
              <w:rPr>
                <w:rFonts w:eastAsia="Times New Roman"/>
                <w:b/>
                <w:sz w:val="16"/>
                <w:szCs w:val="16"/>
                <w:lang w:val="bg-BG" w:eastAsia="bg-BG"/>
              </w:rPr>
              <w:t>културни обекти с национално и световно значение на територията на селските райони в страната</w:t>
            </w:r>
            <w:r w:rsidRPr="00A85048">
              <w:rPr>
                <w:rFonts w:eastAsia="Times New Roman"/>
                <w:sz w:val="16"/>
                <w:szCs w:val="16"/>
                <w:lang w:val="bg-BG" w:eastAsia="bg-BG"/>
              </w:rPr>
              <w:t xml:space="preserve">. В този смисъл е и предложения нов текст: </w:t>
            </w:r>
            <w:r w:rsidRPr="00A85048">
              <w:rPr>
                <w:rFonts w:eastAsia="Times New Roman"/>
                <w:i/>
                <w:iCs/>
                <w:sz w:val="16"/>
                <w:szCs w:val="16"/>
                <w:lang w:val="bg-BG" w:eastAsia="bg-BG"/>
              </w:rPr>
              <w:t xml:space="preserve">„В допълнение 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w:t>
            </w:r>
            <w:r w:rsidRPr="00A85048">
              <w:rPr>
                <w:rFonts w:eastAsia="Times New Roman"/>
                <w:b/>
                <w:i/>
                <w:iCs/>
                <w:sz w:val="16"/>
                <w:szCs w:val="16"/>
                <w:lang w:val="bg-BG" w:eastAsia="bg-BG"/>
              </w:rPr>
              <w:t>ПРСР няма да подпомага същите обекти подпомогнати от ОПРР. За целта ще се извършват кръстосани проверки за предотвратяване на двойно финансиране между ПРСР и ОПРР</w:t>
            </w:r>
            <w:r w:rsidRPr="00A85048">
              <w:rPr>
                <w:rFonts w:eastAsia="Times New Roman"/>
                <w:b/>
                <w:sz w:val="16"/>
                <w:szCs w:val="16"/>
                <w:lang w:val="bg-BG" w:eastAsia="bg-BG"/>
              </w:rPr>
              <w:t>.“</w:t>
            </w:r>
            <w:r w:rsidRPr="00A85048">
              <w:rPr>
                <w:rFonts w:eastAsia="Times New Roman"/>
                <w:sz w:val="16"/>
                <w:szCs w:val="16"/>
                <w:lang w:val="bg-BG" w:eastAsia="bg-BG"/>
              </w:rPr>
              <w:t xml:space="preserve"> </w:t>
            </w:r>
          </w:p>
          <w:p w:rsidR="005F7590" w:rsidRPr="00A85048" w:rsidRDefault="005F7590" w:rsidP="005F7590">
            <w:pPr>
              <w:spacing w:after="0" w:line="240" w:lineRule="auto"/>
              <w:ind w:firstLine="709"/>
              <w:jc w:val="both"/>
              <w:rPr>
                <w:rFonts w:eastAsia="Times New Roman"/>
                <w:sz w:val="16"/>
                <w:szCs w:val="16"/>
                <w:lang w:val="bg-BG" w:eastAsia="bg-BG"/>
              </w:rPr>
            </w:pPr>
            <w:r w:rsidRPr="00A85048">
              <w:rPr>
                <w:rFonts w:eastAsia="Times New Roman"/>
                <w:sz w:val="16"/>
                <w:szCs w:val="16"/>
                <w:lang w:val="bg-BG" w:eastAsia="bg-BG"/>
              </w:rPr>
              <w:t>В контекста на гореизложеното следва да се отчете от членовете на КН на ПРСР, че в Споразумението за партньорство 2014-2020 е записано, че ще бъдат подкрепяни културни обекти с национално и световно значение, които могат да бъдат обвързани в регионален туристически продукт и които притежават най-голям потенциал за привличане на туристи и съответно генериране на растеж и алтернативна заетост в регионите. Именно това е подходът, възприет при програмирането и изпълнението на Приоритетна ос 6 (ПО6) „Регионален туризъм“ на ОПРР 2014-2020, като текстовете са съгласувани в хода на преговорния процес с ЕК, както и са одобрени на хоризонтално ниво. В тази връзка следва да се има предвид, че демаркационната линия между двете програми е била отчетена към етапа на одобрение както на Споразумението за партньорство, така и на съответните програми.</w:t>
            </w:r>
          </w:p>
          <w:p w:rsidR="005F7590" w:rsidRPr="00A85048" w:rsidRDefault="005F7590" w:rsidP="005F7590">
            <w:pPr>
              <w:spacing w:after="0" w:line="240" w:lineRule="auto"/>
              <w:ind w:firstLine="709"/>
              <w:jc w:val="both"/>
              <w:rPr>
                <w:rFonts w:eastAsia="Times New Roman"/>
                <w:sz w:val="16"/>
                <w:szCs w:val="16"/>
                <w:lang w:val="bg-BG" w:eastAsia="bg-BG"/>
              </w:rPr>
            </w:pPr>
            <w:r w:rsidRPr="00A85048">
              <w:rPr>
                <w:rFonts w:eastAsia="Times New Roman"/>
                <w:sz w:val="16"/>
                <w:szCs w:val="16"/>
                <w:lang w:val="bg-BG" w:eastAsia="bg-BG"/>
              </w:rPr>
              <w:t xml:space="preserve">Не споделяме подход, при който с еднолично решение на един КН, в случая на ПРСР, се води до директна промяна на други инструменти - ОПРР и съответно Споразумението за партньорство, доколкото това противоречи на постигнатите договорености и одобрени с решение на ЕК програмни документи. Вземането на такова решение следва да бъде подложено на дискусии и в КН на ОПРР преди негово окончателно одобряване, доколкото текстовете и на двете програми следва да бъдат синхронизирани. Обръщаме внимание, че в текстовете на ОПРР понастоящем е записано, </w:t>
            </w:r>
            <w:r w:rsidRPr="00A85048">
              <w:rPr>
                <w:rFonts w:eastAsia="Times New Roman"/>
                <w:b/>
                <w:sz w:val="16"/>
                <w:szCs w:val="16"/>
                <w:lang w:val="bg-BG" w:eastAsia="bg-BG"/>
              </w:rPr>
              <w:t xml:space="preserve">че ОПРР подкрепя инфраструктурни мерки за опазване, популяризиране и развитие на културното наследство от национално и световно значение, а ПРСР ще подкрепя </w:t>
            </w:r>
            <w:proofErr w:type="spellStart"/>
            <w:r w:rsidRPr="00A85048">
              <w:rPr>
                <w:rFonts w:eastAsia="Times New Roman"/>
                <w:b/>
                <w:sz w:val="16"/>
                <w:szCs w:val="16"/>
                <w:lang w:val="bg-BG" w:eastAsia="bg-BG"/>
              </w:rPr>
              <w:t>дребномащабна</w:t>
            </w:r>
            <w:proofErr w:type="spellEnd"/>
            <w:r w:rsidRPr="00A85048">
              <w:rPr>
                <w:rFonts w:eastAsia="Times New Roman"/>
                <w:b/>
                <w:sz w:val="16"/>
                <w:szCs w:val="16"/>
                <w:lang w:val="bg-BG" w:eastAsia="bg-BG"/>
              </w:rPr>
              <w:t xml:space="preserve"> туристическа инфраструктура, свързана с местното природно и културно наследство.</w:t>
            </w:r>
            <w:r w:rsidRPr="00A85048">
              <w:rPr>
                <w:rFonts w:eastAsia="Times New Roman"/>
                <w:sz w:val="16"/>
                <w:szCs w:val="16"/>
                <w:lang w:val="bg-BG" w:eastAsia="bg-BG"/>
              </w:rPr>
              <w:t xml:space="preserve"> Това е подход за допълняемост и демаркация между двете програми, съгласуван както на национално ниво, така и с Европейската комисия.</w:t>
            </w:r>
          </w:p>
          <w:p w:rsidR="005F7590" w:rsidRPr="00A85048" w:rsidRDefault="005F7590" w:rsidP="005F7590">
            <w:pPr>
              <w:spacing w:after="0" w:line="240" w:lineRule="auto"/>
              <w:ind w:firstLine="709"/>
              <w:jc w:val="both"/>
              <w:rPr>
                <w:rFonts w:eastAsia="Times New Roman"/>
                <w:sz w:val="16"/>
                <w:szCs w:val="16"/>
                <w:lang w:val="bg-BG" w:eastAsia="bg-BG"/>
              </w:rPr>
            </w:pPr>
            <w:r w:rsidRPr="00A85048">
              <w:rPr>
                <w:rFonts w:eastAsia="Times New Roman"/>
                <w:sz w:val="16"/>
                <w:szCs w:val="16"/>
                <w:lang w:val="bg-BG" w:eastAsia="bg-BG"/>
              </w:rPr>
              <w:t xml:space="preserve">На следващо място обръщаме внимание, че интервенциите, свързани с подкрепа на културно –историческо наследство с национално и световно значение са обект на предварителна оценка за потенциала за постигане на преки икономически ефекти за териториите, осъществена от страна на МФ преди одобряване на програмните инструменти за периода 2014-2020 г. Именно там е отчетено, че потенциалът за генериране на приходи на тези обекти е висок, като само в някои от случаите е възможно същите да не бъдат достатъчни за възвръщаемост, което предполага предоставяне на възможност за комбинирана финансова подкрепа, т.е комбинация от безвъзмездно и кредитно финансиране. В този смисъл е и определената демаркационна линия, а именно ОПРР да се фокусира върху изпълнение на проекти с висок потенциал за приходи, каквито са обектите с национално и световно значение, а ПРСР да се фокусира върху по-малки обекти от местно значение, които съответно са нежизнеспособни за финансиране с кредитни/финансови инструменти. Именно за това и цел на ПО6 на ОПРР е подкрепа за финансово жизнеспособни проекти с потенциал за възвръщаемост на инвестициите, като дейностите по реставрация и опазване на културните обекти се съчетават с допълващи </w:t>
            </w:r>
            <w:proofErr w:type="spellStart"/>
            <w:r w:rsidRPr="00A85048">
              <w:rPr>
                <w:rFonts w:eastAsia="Times New Roman"/>
                <w:sz w:val="16"/>
                <w:szCs w:val="16"/>
                <w:lang w:val="bg-BG" w:eastAsia="bg-BG"/>
              </w:rPr>
              <w:t>приходогенериращи</w:t>
            </w:r>
            <w:proofErr w:type="spellEnd"/>
            <w:r w:rsidRPr="00A85048">
              <w:rPr>
                <w:rFonts w:eastAsia="Times New Roman"/>
                <w:sz w:val="16"/>
                <w:szCs w:val="16"/>
                <w:lang w:val="bg-BG" w:eastAsia="bg-BG"/>
              </w:rPr>
              <w:t xml:space="preserve"> дейности като напр. за реклама и развитие на културния обект като цялостен туристически продукт, привличащ и частни инвеститори. По ПО6 на ОПРР се финансират културни обекти от национално и световно значение на територията на цялата страна, в т.ч. и в селските райони, както в комбинация на безвъзмездна финансова помощ (БФП) с финансов инструмент (ФИ), така и изцяло само с ФИ. Допустими кандидати за БФП по Приоритетна ос 6 на ОПРР са Министерство на културата, всички общини на територията на Република България, институции на вероизповеданията и техни местни поделения, които са юридически лица, а за финансови инструменти могат да кандидатстват и други лица и организации, в т.ч. и частни инвеститори. </w:t>
            </w:r>
          </w:p>
          <w:p w:rsidR="005F7590" w:rsidRPr="00A85048" w:rsidRDefault="005F7590" w:rsidP="005F7590">
            <w:pPr>
              <w:spacing w:after="0" w:line="240" w:lineRule="auto"/>
              <w:jc w:val="both"/>
              <w:rPr>
                <w:rFonts w:eastAsia="Times New Roman"/>
                <w:sz w:val="16"/>
                <w:szCs w:val="16"/>
                <w:lang w:val="bg-BG"/>
              </w:rPr>
            </w:pPr>
            <w:r w:rsidRPr="00A85048">
              <w:rPr>
                <w:rFonts w:eastAsia="Times New Roman"/>
                <w:sz w:val="16"/>
                <w:szCs w:val="16"/>
                <w:lang w:val="bg-BG" w:eastAsia="bg-BG"/>
              </w:rPr>
              <w:tab/>
              <w:t xml:space="preserve">С оглед на посоченото, УО на ОПРР счита, че евентуална подкрепа изцяло с БФП по ПРСР за инфраструктурни мерки за опазване, популяризиране и развитие на културни обекти от </w:t>
            </w:r>
            <w:r w:rsidRPr="00A85048">
              <w:rPr>
                <w:rFonts w:eastAsia="Times New Roman"/>
                <w:b/>
                <w:sz w:val="16"/>
                <w:szCs w:val="16"/>
                <w:lang w:val="bg-BG" w:eastAsia="bg-BG"/>
              </w:rPr>
              <w:t>национално и световно значение</w:t>
            </w:r>
            <w:r w:rsidRPr="00A85048">
              <w:rPr>
                <w:rFonts w:eastAsia="Times New Roman"/>
                <w:sz w:val="16"/>
                <w:szCs w:val="16"/>
                <w:lang w:val="bg-BG" w:eastAsia="bg-BG"/>
              </w:rPr>
              <w:t xml:space="preserve"> директно ще допринесе за компрометиране на ясно определен механизъм за финансиране, </w:t>
            </w:r>
            <w:r w:rsidRPr="00A85048">
              <w:rPr>
                <w:rFonts w:eastAsia="Times New Roman"/>
                <w:sz w:val="16"/>
                <w:szCs w:val="16"/>
                <w:lang w:val="bg-BG" w:eastAsia="bg-BG"/>
              </w:rPr>
              <w:lastRenderedPageBreak/>
              <w:t xml:space="preserve">изпълняван чрез ФМФИБ и чрез ОПРР. По този начин ще се дублират съществуващите </w:t>
            </w:r>
            <w:r w:rsidRPr="00A85048">
              <w:rPr>
                <w:rFonts w:eastAsia="Times New Roman"/>
                <w:sz w:val="16"/>
                <w:szCs w:val="16"/>
                <w:lang w:val="bg-BG"/>
              </w:rPr>
              <w:t>мерки за подкрепа</w:t>
            </w:r>
            <w:r w:rsidRPr="00A85048">
              <w:rPr>
                <w:rFonts w:eastAsia="Times New Roman"/>
                <w:sz w:val="16"/>
                <w:szCs w:val="16"/>
                <w:lang w:val="bg-BG" w:eastAsia="bg-BG"/>
              </w:rPr>
              <w:t xml:space="preserve">, като това ще доведе до териториално и институционално </w:t>
            </w:r>
            <w:r w:rsidRPr="00A85048">
              <w:rPr>
                <w:rFonts w:eastAsia="Times New Roman"/>
                <w:sz w:val="16"/>
                <w:szCs w:val="16"/>
                <w:lang w:val="bg-BG"/>
              </w:rPr>
              <w:t xml:space="preserve">припокриване, както и до липса на механизъм за постигане на ясна демаркация между двете програми при финансирането на </w:t>
            </w:r>
            <w:r w:rsidRPr="00A85048">
              <w:rPr>
                <w:rFonts w:eastAsia="Times New Roman"/>
                <w:sz w:val="16"/>
                <w:szCs w:val="16"/>
                <w:lang w:val="bg-BG" w:eastAsia="bg-BG"/>
              </w:rPr>
              <w:t xml:space="preserve">обектите.  </w:t>
            </w:r>
            <w:r w:rsidRPr="00A85048">
              <w:rPr>
                <w:rFonts w:eastAsia="Times New Roman"/>
                <w:sz w:val="16"/>
                <w:szCs w:val="16"/>
                <w:lang w:val="bg-BG"/>
              </w:rPr>
              <w:t xml:space="preserve">Така предложеният подход предполага за едни и същи допустими бенефициенти по ПРСР и по ОПРР да бъде прилагано </w:t>
            </w:r>
            <w:proofErr w:type="spellStart"/>
            <w:r w:rsidRPr="00A85048">
              <w:rPr>
                <w:rFonts w:eastAsia="Times New Roman"/>
                <w:b/>
                <w:sz w:val="16"/>
                <w:szCs w:val="16"/>
                <w:lang w:val="bg-BG"/>
              </w:rPr>
              <w:t>неравнопоставено</w:t>
            </w:r>
            <w:proofErr w:type="spellEnd"/>
            <w:r w:rsidRPr="00A85048">
              <w:rPr>
                <w:rFonts w:eastAsia="Times New Roman"/>
                <w:b/>
                <w:sz w:val="16"/>
                <w:szCs w:val="16"/>
                <w:lang w:val="bg-BG"/>
              </w:rPr>
              <w:t xml:space="preserve"> третиране</w:t>
            </w:r>
            <w:r w:rsidRPr="00A85048">
              <w:rPr>
                <w:rFonts w:eastAsia="Times New Roman"/>
                <w:sz w:val="16"/>
                <w:szCs w:val="16"/>
                <w:lang w:val="bg-BG"/>
              </w:rPr>
              <w:t xml:space="preserve"> и в различни условия за реализация на инвестиции по двете програми, което противоречи на водените и приключените към момента преговори с Европейската комисия относно подхода за подкрепа на културно-историческото наследство през текущия и предстоящия програмен период. </w:t>
            </w:r>
          </w:p>
          <w:p w:rsidR="005F7590" w:rsidRPr="00A85048" w:rsidRDefault="005F7590" w:rsidP="005F7590">
            <w:pPr>
              <w:spacing w:after="0" w:line="240" w:lineRule="auto"/>
              <w:ind w:firstLine="708"/>
              <w:jc w:val="both"/>
              <w:rPr>
                <w:rFonts w:eastAsia="Times New Roman"/>
                <w:sz w:val="16"/>
                <w:szCs w:val="16"/>
                <w:lang w:val="bg-BG"/>
              </w:rPr>
            </w:pPr>
            <w:r w:rsidRPr="00A85048">
              <w:rPr>
                <w:rFonts w:eastAsia="Times New Roman"/>
                <w:sz w:val="16"/>
                <w:szCs w:val="16"/>
                <w:lang w:val="bg-BG" w:eastAsia="bg-BG"/>
              </w:rPr>
              <w:t>В допълнение, кандидатстването с проектни предложения по ПО6 на ОПРР за подкрепа с ФИ все още е отворено и осигуряването на конкурентна възможност за финансиране на проекти за културни обекти с национално и световно значение с БФП по ПРСР ще демотивира бенефициентите, които към момента подготвят или изпълняват проекти с комбинирано финансиране (БФП и ФИ) по ОПРР.</w:t>
            </w:r>
          </w:p>
          <w:p w:rsidR="005F7590" w:rsidRPr="00A85048" w:rsidRDefault="005F7590" w:rsidP="005F7590">
            <w:pPr>
              <w:spacing w:after="0" w:line="240" w:lineRule="auto"/>
              <w:ind w:firstLine="709"/>
              <w:jc w:val="both"/>
              <w:rPr>
                <w:rFonts w:eastAsia="Times New Roman"/>
                <w:sz w:val="16"/>
                <w:szCs w:val="16"/>
                <w:lang w:val="bg-BG" w:eastAsia="bg-BG"/>
              </w:rPr>
            </w:pPr>
            <w:r w:rsidRPr="00A85048">
              <w:rPr>
                <w:rFonts w:eastAsia="Times New Roman"/>
                <w:sz w:val="16"/>
                <w:szCs w:val="16"/>
                <w:lang w:val="bg-BG" w:eastAsia="bg-BG"/>
              </w:rPr>
              <w:t xml:space="preserve">Предвид необходимостта от вземане и търсене на консенсусно решение на национално ниво, УО на ОПРР предлага за обмисляне на алтернативен подход за комбинирана подкрепа за интегрирани туристически проекти и културни обекти от национално и световно значение в селските райони. Към настоящия момент съществува възможност в рамките на един интегриран проект да се комбинират мерки, финансирани с БФП по ПРСР (напр. реставрация на религиозни сгради) и допълняемост с финансови инструменти по ОПРР (напр. за </w:t>
            </w:r>
            <w:proofErr w:type="spellStart"/>
            <w:r w:rsidRPr="00A85048">
              <w:rPr>
                <w:rFonts w:eastAsia="Times New Roman"/>
                <w:sz w:val="16"/>
                <w:szCs w:val="16"/>
                <w:lang w:val="bg-BG" w:eastAsia="bg-BG"/>
              </w:rPr>
              <w:t>приходогенериращи</w:t>
            </w:r>
            <w:proofErr w:type="spellEnd"/>
            <w:r w:rsidRPr="00A85048">
              <w:rPr>
                <w:rFonts w:eastAsia="Times New Roman"/>
                <w:sz w:val="16"/>
                <w:szCs w:val="16"/>
                <w:lang w:val="bg-BG" w:eastAsia="bg-BG"/>
              </w:rPr>
              <w:t xml:space="preserve"> компоненти и съпътстващи </w:t>
            </w:r>
          </w:p>
          <w:p w:rsidR="005F7590" w:rsidRPr="00A85048" w:rsidRDefault="005F7590" w:rsidP="005F7590">
            <w:pPr>
              <w:spacing w:after="0" w:line="240" w:lineRule="auto"/>
              <w:jc w:val="both"/>
              <w:rPr>
                <w:rFonts w:eastAsia="Times New Roman"/>
                <w:sz w:val="16"/>
                <w:szCs w:val="16"/>
                <w:lang w:val="bg-BG" w:eastAsia="bg-BG"/>
              </w:rPr>
            </w:pPr>
            <w:r w:rsidRPr="00A85048">
              <w:rPr>
                <w:rFonts w:eastAsia="Times New Roman"/>
                <w:sz w:val="16"/>
                <w:szCs w:val="16"/>
                <w:lang w:val="bg-BG" w:eastAsia="bg-BG"/>
              </w:rPr>
              <w:t xml:space="preserve">икономически дейности). Доколкото към момента ресурсът за БФП по ОПРР за такъв тип обекти е вече изчерпан, а съществува списък на чакащи проекти, оценени с техния икономически потенциал от фонд-посредниците, избрани от ФМФИБ, прилагането на подхода е приложимо и с възможност за постигане на всички положителни ефекти за заинтересованите страни-бенефициенти.  Считаме, че подобен модел, прилаган до момента в рамките на ПО6 на ОПРР, е подходящ за изпълнение и с участието на ПРСР и ще бъде добра практика за интегриран подход и </w:t>
            </w:r>
            <w:proofErr w:type="spellStart"/>
            <w:r w:rsidRPr="00A85048">
              <w:rPr>
                <w:rFonts w:eastAsia="Times New Roman"/>
                <w:sz w:val="16"/>
                <w:szCs w:val="16"/>
                <w:lang w:val="bg-BG" w:eastAsia="bg-BG"/>
              </w:rPr>
              <w:t>синергичен</w:t>
            </w:r>
            <w:proofErr w:type="spellEnd"/>
            <w:r w:rsidRPr="00A85048">
              <w:rPr>
                <w:rFonts w:eastAsia="Times New Roman"/>
                <w:sz w:val="16"/>
                <w:szCs w:val="16"/>
                <w:lang w:val="bg-BG" w:eastAsia="bg-BG"/>
              </w:rPr>
              <w:t xml:space="preserve"> ефект при инвестициите в областта на културното наследство. По този начин може да се оформи „пилотен модел“ за комбинирана подкрепа за интегрирани инвестиции от две различни програми, което се предвижда да бъде основен механизъм за териториални инвестиции през новия програмен период 2021-2027 г.</w:t>
            </w:r>
          </w:p>
          <w:p w:rsidR="005F7590" w:rsidRPr="00A85048" w:rsidRDefault="005F7590" w:rsidP="005F7590">
            <w:pPr>
              <w:spacing w:after="0" w:line="240" w:lineRule="auto"/>
              <w:ind w:firstLine="709"/>
              <w:jc w:val="both"/>
              <w:rPr>
                <w:rFonts w:eastAsia="Times New Roman"/>
                <w:i/>
                <w:iCs/>
                <w:sz w:val="16"/>
                <w:szCs w:val="16"/>
                <w:lang w:val="bg-BG" w:eastAsia="bg-BG"/>
              </w:rPr>
            </w:pPr>
            <w:r w:rsidRPr="00A85048">
              <w:rPr>
                <w:rFonts w:eastAsia="Times New Roman"/>
                <w:sz w:val="16"/>
                <w:szCs w:val="16"/>
                <w:lang w:val="bg-BG" w:eastAsia="bg-BG"/>
              </w:rPr>
              <w:t>Във връзка с гореописаното, УО на ОПРР не подкрепя предложението за изменение и допълнение на ПРСР по подмярка 7.6 „</w:t>
            </w:r>
            <w:r w:rsidRPr="00A85048">
              <w:rPr>
                <w:rFonts w:eastAsia="Times New Roman"/>
                <w:i/>
                <w:iCs/>
                <w:sz w:val="16"/>
                <w:szCs w:val="16"/>
                <w:lang w:val="bg-BG" w:eastAsia="bg-BG"/>
              </w:rPr>
              <w:t xml:space="preserve">Проучвания и инвестиции, свързани с поддържане, възстановяване и подобряване на културното и природното наследство на селата“ </w:t>
            </w:r>
            <w:r w:rsidRPr="00A85048">
              <w:rPr>
                <w:rFonts w:eastAsia="Times New Roman"/>
                <w:sz w:val="16"/>
                <w:szCs w:val="16"/>
                <w:lang w:val="bg-BG" w:eastAsia="bg-BG"/>
              </w:rPr>
              <w:t>при така описаните мотиви, като остава на разположение за осъществяване на допълнителни разговори.</w:t>
            </w:r>
            <w:r w:rsidRPr="00A85048">
              <w:rPr>
                <w:rFonts w:eastAsia="Times New Roman"/>
                <w:i/>
                <w:iCs/>
                <w:sz w:val="16"/>
                <w:szCs w:val="16"/>
                <w:lang w:val="bg-BG" w:eastAsia="bg-BG"/>
              </w:rPr>
              <w:t xml:space="preserve"> </w:t>
            </w:r>
          </w:p>
          <w:p w:rsidR="00A85048" w:rsidRPr="0029386D" w:rsidRDefault="00A85048" w:rsidP="00776ED6">
            <w:pPr>
              <w:spacing w:after="0" w:line="240" w:lineRule="auto"/>
              <w:jc w:val="both"/>
              <w:rPr>
                <w:rFonts w:eastAsia="Times New Roman"/>
                <w:lang w:val="bg-BG" w:eastAsia="bg-BG"/>
              </w:rPr>
            </w:pPr>
          </w:p>
        </w:tc>
        <w:tc>
          <w:tcPr>
            <w:tcW w:w="2693" w:type="dxa"/>
            <w:vAlign w:val="center"/>
          </w:tcPr>
          <w:p w:rsidR="00A216BB" w:rsidRPr="00A216BB" w:rsidRDefault="00A216BB" w:rsidP="00A216BB">
            <w:pPr>
              <w:spacing w:after="0" w:line="240" w:lineRule="auto"/>
              <w:ind w:firstLine="720"/>
              <w:jc w:val="both"/>
              <w:rPr>
                <w:sz w:val="16"/>
                <w:szCs w:val="16"/>
                <w:lang w:val="bg-BG"/>
              </w:rPr>
            </w:pPr>
            <w:r w:rsidRPr="00A216BB">
              <w:rPr>
                <w:sz w:val="16"/>
                <w:szCs w:val="16"/>
                <w:lang w:val="bg-BG"/>
              </w:rPr>
              <w:lastRenderedPageBreak/>
              <w:t>Запазването на духовния и културния живот на населението е от важно значение за развитието на селските райони. Културно-историческото развитие на България обуславя богато културно наследство, което се запазва и съхранява в културни центрове, като читалища, театри, библиотеки музеи, църкви, манастири и др. Инвестициите в този вид инфраструктура ще позволят да се запази културната идентичност и традиции в селските райони и да се повиши качеството на живот на хората, живеещи в тях.</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 xml:space="preserve">В рамките на </w:t>
            </w:r>
            <w:proofErr w:type="spellStart"/>
            <w:r w:rsidRPr="00A216BB">
              <w:rPr>
                <w:sz w:val="16"/>
                <w:szCs w:val="16"/>
                <w:lang w:val="bg-BG"/>
              </w:rPr>
              <w:t>подмярка</w:t>
            </w:r>
            <w:proofErr w:type="spellEnd"/>
            <w:r w:rsidRPr="00A216BB">
              <w:rPr>
                <w:sz w:val="16"/>
                <w:szCs w:val="16"/>
                <w:lang w:val="bg-BG"/>
              </w:rPr>
              <w:t xml:space="preserve"> </w:t>
            </w:r>
            <w:r w:rsidRPr="00A216BB">
              <w:rPr>
                <w:sz w:val="16"/>
                <w:szCs w:val="16"/>
                <w:lang w:val="bg-BG"/>
              </w:rPr>
              <w:lastRenderedPageBreak/>
              <w:t>7.6 се предоставя безвъзмездна финансова помощ за дейности за възстановяване, реставрация, ремонт и/или реконструкция, само на сгради с религиозно значение, в това число и дейности по вертикалната планировка и подобряване на прилежащите пространства.</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 xml:space="preserve">От текстовете разписани в програмата на  ОПРР за ПО 6, както и предоставено от Вас писмо е видно, че подпомагането е насочено към жизнеспособни проекти с потенциал за възвръщаемост на инвестициите, като дейностите по реставрация и опазване на културните обекти се съчетават с допълващи </w:t>
            </w:r>
            <w:proofErr w:type="spellStart"/>
            <w:r w:rsidRPr="00A216BB">
              <w:rPr>
                <w:sz w:val="16"/>
                <w:szCs w:val="16"/>
                <w:lang w:val="bg-BG"/>
              </w:rPr>
              <w:t>приходогенериращи</w:t>
            </w:r>
            <w:proofErr w:type="spellEnd"/>
            <w:r w:rsidRPr="00A216BB">
              <w:rPr>
                <w:sz w:val="16"/>
                <w:szCs w:val="16"/>
                <w:lang w:val="bg-BG"/>
              </w:rPr>
              <w:t xml:space="preserve"> дейности, които формират цялостен туристически продукт.</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 xml:space="preserve">В тази връзка прави впечатление, че целите на подпомагането на двете програми се различават. От една страна ОПРР е насочена към културни обекти с национално и световно значение, които могат да бъдат </w:t>
            </w:r>
            <w:r w:rsidRPr="00A216BB">
              <w:rPr>
                <w:sz w:val="16"/>
                <w:szCs w:val="16"/>
                <w:u w:val="single"/>
                <w:lang w:val="bg-BG"/>
              </w:rPr>
              <w:t>обвързани в регионален туристически продукт</w:t>
            </w:r>
            <w:r w:rsidRPr="00A216BB">
              <w:rPr>
                <w:sz w:val="16"/>
                <w:szCs w:val="16"/>
                <w:lang w:val="bg-BG"/>
              </w:rPr>
              <w:t xml:space="preserve"> и които </w:t>
            </w:r>
            <w:r w:rsidRPr="00A216BB">
              <w:rPr>
                <w:sz w:val="16"/>
                <w:szCs w:val="16"/>
                <w:u w:val="single"/>
                <w:lang w:val="bg-BG"/>
              </w:rPr>
              <w:t>притежават най-голям потенциал за привличане на туристи</w:t>
            </w:r>
            <w:r w:rsidRPr="00A216BB">
              <w:rPr>
                <w:sz w:val="16"/>
                <w:szCs w:val="16"/>
                <w:lang w:val="bg-BG"/>
              </w:rPr>
              <w:t xml:space="preserve"> и съответно генериране на растеж и алтернативна заетост в регионите. От друга страна ПРСР е насочена към подпомагане повишаване качеството на живот на хората в селските райони чрез запазване на културната идентичност. Тази цел на ПРСР е продиктувана от разпоредбите на чл. 20 от Регламент (ЕС)1305/2013, които насочва подпомагането към основни услуги за населението и обновяване на селата, без да изисква жизнеспособност на инвестициите. </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Именно това различие в целите на Европейското законодателство определя разликите в подходите за подпомагане по двете програми. Поради тази причина в ПРСР няма заложено изискване за доказване на потенциал за привличане на туристи и съответно генериране на растеж, а обектите с религиозно значение се подпомагат с цел запазване на културната идентичност и традиции в селските райони.</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 xml:space="preserve">В допълнение и след направен анализ в регистрите на Националния институт за недвижимо културно наследство (НИНКН) на обектите от национално и световно значение е видно, че измежду тях съществуват множество обекти без потенциал за </w:t>
            </w:r>
            <w:r w:rsidRPr="00A216BB">
              <w:rPr>
                <w:sz w:val="16"/>
                <w:szCs w:val="16"/>
                <w:lang w:val="bg-BG"/>
              </w:rPr>
              <w:lastRenderedPageBreak/>
              <w:t xml:space="preserve">генериране на приходи, които обаче биха могли да изпълняват целите заложени в ПРСР, а именно да съхранят културното наследство.  Именно тези обекти при така заложената </w:t>
            </w:r>
            <w:proofErr w:type="spellStart"/>
            <w:r w:rsidRPr="00A216BB">
              <w:rPr>
                <w:sz w:val="16"/>
                <w:szCs w:val="16"/>
                <w:lang w:val="bg-BG"/>
              </w:rPr>
              <w:t>демаркация</w:t>
            </w:r>
            <w:proofErr w:type="spellEnd"/>
            <w:r w:rsidRPr="00A216BB">
              <w:rPr>
                <w:sz w:val="16"/>
                <w:szCs w:val="16"/>
                <w:lang w:val="bg-BG"/>
              </w:rPr>
              <w:t xml:space="preserve"> в двете мерки, биха се очертали като „бели петна“, които не биха могли да получат подпомагане по никоя от двете програми.</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Това твърдение се подкрепя и от справка за подпомогнатите проекти за периода 2014-2020 по ПО 6 на ОПРР, от която е видно, че подпомогнатите проекти с религиозно значение са с незначителен дял от съществуващите в страната обекти с национално и световно значение.</w:t>
            </w:r>
          </w:p>
          <w:p w:rsidR="00A216BB" w:rsidRPr="00A216BB" w:rsidRDefault="00A216BB" w:rsidP="00A216BB">
            <w:pPr>
              <w:spacing w:after="0" w:line="240" w:lineRule="auto"/>
              <w:ind w:firstLine="720"/>
              <w:jc w:val="both"/>
              <w:rPr>
                <w:sz w:val="16"/>
                <w:szCs w:val="16"/>
                <w:lang w:val="bg-BG"/>
              </w:rPr>
            </w:pPr>
            <w:r w:rsidRPr="00A216BB">
              <w:rPr>
                <w:sz w:val="16"/>
                <w:szCs w:val="16"/>
                <w:lang w:val="bg-BG"/>
              </w:rPr>
              <w:t xml:space="preserve">В тази връзка основната цел на предложеното изменение е да се даде възможност именно на тези обекти от национално или световно значение, които нямат потенциал за възвръщаемост на инвестициите, както и дейностите по реставрация и опазване на културните обекти да се съчетават с допълващи </w:t>
            </w:r>
            <w:proofErr w:type="spellStart"/>
            <w:r w:rsidRPr="00A216BB">
              <w:rPr>
                <w:sz w:val="16"/>
                <w:szCs w:val="16"/>
                <w:lang w:val="bg-BG"/>
              </w:rPr>
              <w:t>приходогенериращи</w:t>
            </w:r>
            <w:proofErr w:type="spellEnd"/>
            <w:r w:rsidRPr="00A216BB">
              <w:rPr>
                <w:sz w:val="16"/>
                <w:szCs w:val="16"/>
                <w:lang w:val="bg-BG"/>
              </w:rPr>
              <w:t xml:space="preserve"> дейности, които да формират цялостен туристически продукт, да бъдат </w:t>
            </w:r>
            <w:proofErr w:type="spellStart"/>
            <w:r w:rsidRPr="00A216BB">
              <w:rPr>
                <w:sz w:val="16"/>
                <w:szCs w:val="16"/>
                <w:lang w:val="bg-BG"/>
              </w:rPr>
              <w:t>равнопоставени</w:t>
            </w:r>
            <w:proofErr w:type="spellEnd"/>
            <w:r w:rsidRPr="00A216BB">
              <w:rPr>
                <w:sz w:val="16"/>
                <w:szCs w:val="16"/>
                <w:lang w:val="bg-BG"/>
              </w:rPr>
              <w:t xml:space="preserve"> и с възможност за кандидатстване за подпомагане.</w:t>
            </w:r>
          </w:p>
          <w:p w:rsidR="00A216BB" w:rsidRPr="00A216BB" w:rsidRDefault="00A216BB" w:rsidP="00A216BB">
            <w:pPr>
              <w:spacing w:line="240" w:lineRule="auto"/>
              <w:ind w:firstLine="720"/>
              <w:jc w:val="both"/>
              <w:rPr>
                <w:lang w:val="bg-BG"/>
              </w:rPr>
            </w:pPr>
          </w:p>
          <w:p w:rsidR="0038464D" w:rsidRPr="0029386D" w:rsidRDefault="0038464D" w:rsidP="00193621">
            <w:pPr>
              <w:spacing w:after="0" w:line="240" w:lineRule="auto"/>
              <w:jc w:val="both"/>
              <w:rPr>
                <w:rFonts w:eastAsia="Times New Roman"/>
                <w:lang w:val="bg-BG" w:eastAsia="bg-BG"/>
              </w:rPr>
            </w:pPr>
          </w:p>
        </w:tc>
      </w:tr>
      <w:tr w:rsidR="00923534" w:rsidRPr="006222DB" w:rsidTr="00787D19">
        <w:tc>
          <w:tcPr>
            <w:tcW w:w="11251" w:type="dxa"/>
            <w:gridSpan w:val="5"/>
            <w:vAlign w:val="center"/>
          </w:tcPr>
          <w:p w:rsidR="00923534" w:rsidRPr="0029386D" w:rsidRDefault="00923534" w:rsidP="00193621">
            <w:pPr>
              <w:spacing w:after="0" w:line="240" w:lineRule="auto"/>
              <w:jc w:val="both"/>
              <w:rPr>
                <w:rFonts w:eastAsia="Times New Roman"/>
                <w:lang w:val="bg-BG" w:eastAsia="bg-BG"/>
              </w:rPr>
            </w:pPr>
            <w:r>
              <w:rPr>
                <w:i/>
                <w:lang w:val="bg-BG"/>
              </w:rPr>
              <w:lastRenderedPageBreak/>
              <w:t>т. 3.  Предложение</w:t>
            </w:r>
            <w:r w:rsidRPr="00B95DA6">
              <w:rPr>
                <w:i/>
                <w:lang w:val="bg-BG"/>
              </w:rPr>
              <w:t xml:space="preserve"> </w:t>
            </w:r>
            <w:r w:rsidRPr="0029386D">
              <w:rPr>
                <w:rFonts w:eastAsia="Times New Roman"/>
                <w:bCs/>
                <w:i/>
                <w:lang w:val="bg-BG"/>
              </w:rPr>
              <w:t>УО на ПРСР 2014-2020 г</w:t>
            </w:r>
            <w:r>
              <w:rPr>
                <w:rFonts w:eastAsia="Times New Roman"/>
                <w:bCs/>
                <w:i/>
                <w:lang w:val="bg-BG"/>
              </w:rPr>
              <w:t>.</w:t>
            </w:r>
            <w:r w:rsidRPr="00B95DA6">
              <w:rPr>
                <w:i/>
                <w:lang w:val="bg-BG"/>
              </w:rPr>
              <w:t xml:space="preserve"> за критерии за подбор на проектни предложения по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r w:rsidRPr="00923534">
              <w:rPr>
                <w:rFonts w:eastAsia="Times New Roman"/>
                <w:i/>
                <w:sz w:val="24"/>
                <w:szCs w:val="24"/>
                <w:lang w:val="bg-BG"/>
              </w:rPr>
              <w:t xml:space="preserve"> от ПРСР 2014-2020</w:t>
            </w:r>
          </w:p>
        </w:tc>
      </w:tr>
      <w:tr w:rsidR="00923534" w:rsidRPr="006222DB" w:rsidTr="00504C64">
        <w:tc>
          <w:tcPr>
            <w:tcW w:w="2660" w:type="dxa"/>
            <w:gridSpan w:val="2"/>
            <w:vAlign w:val="center"/>
          </w:tcPr>
          <w:p w:rsidR="00923534" w:rsidRPr="00923534" w:rsidRDefault="00923534" w:rsidP="00193621">
            <w:pPr>
              <w:spacing w:after="0" w:line="240" w:lineRule="auto"/>
              <w:rPr>
                <w:rFonts w:eastAsia="Times New Roman"/>
                <w:lang w:val="bg-BG" w:eastAsia="bg-BG"/>
              </w:rPr>
            </w:pPr>
            <w:r>
              <w:rPr>
                <w:rFonts w:eastAsia="Times New Roman"/>
                <w:lang w:val="bg-BG" w:eastAsia="bg-BG"/>
              </w:rPr>
              <w:t>Ангел Сираков - ЦКЗ</w:t>
            </w:r>
          </w:p>
        </w:tc>
        <w:tc>
          <w:tcPr>
            <w:tcW w:w="5898" w:type="dxa"/>
            <w:gridSpan w:val="2"/>
            <w:vAlign w:val="center"/>
          </w:tcPr>
          <w:p w:rsidR="00923534" w:rsidRPr="00923534" w:rsidRDefault="00923534" w:rsidP="00923534">
            <w:pPr>
              <w:tabs>
                <w:tab w:val="left" w:pos="2646"/>
              </w:tabs>
              <w:spacing w:before="120" w:after="120" w:line="240" w:lineRule="auto"/>
              <w:jc w:val="both"/>
              <w:rPr>
                <w:rFonts w:eastAsia="Times New Roman"/>
                <w:lang w:val="bg-BG"/>
              </w:rPr>
            </w:pPr>
            <w:r w:rsidRPr="00923534">
              <w:rPr>
                <w:rFonts w:eastAsia="Times New Roman"/>
                <w:lang w:val="bg-BG"/>
              </w:rPr>
              <w:t>Предлагаме следната промяна в критерий 1.</w:t>
            </w:r>
            <w:proofErr w:type="spellStart"/>
            <w:r w:rsidRPr="00923534">
              <w:rPr>
                <w:rFonts w:eastAsia="Times New Roman"/>
                <w:lang w:val="bg-BG"/>
              </w:rPr>
              <w:t>1</w:t>
            </w:r>
            <w:proofErr w:type="spellEnd"/>
            <w:r w:rsidRPr="00923534">
              <w:rPr>
                <w:rFonts w:eastAsia="Times New Roman"/>
                <w:lang w:val="bg-BG"/>
              </w:rPr>
              <w:t xml:space="preserve">.: СПО да касае само засегнатия производствен потенциал, а не цялото стопанство. По време на проведената тематична работна група от представителя на свиневъдния сектор бе посочено, че голяма част от свиневъдните стопанствата са смесени. В този случай  изчислението на намалението спрямо цялото стопанство няма да отчете точно щетите в резултат от силно заразните болести и може да доведе до изкривяване на </w:t>
            </w:r>
            <w:proofErr w:type="spellStart"/>
            <w:r w:rsidRPr="00923534">
              <w:rPr>
                <w:rFonts w:eastAsia="Times New Roman"/>
                <w:lang w:val="bg-BG"/>
              </w:rPr>
              <w:t>приоритизирането</w:t>
            </w:r>
            <w:proofErr w:type="spellEnd"/>
            <w:r w:rsidRPr="00923534">
              <w:rPr>
                <w:rFonts w:eastAsia="Times New Roman"/>
                <w:lang w:val="bg-BG"/>
              </w:rPr>
              <w:t>. В допълнение изменението  би опростило прилагането на критерия.</w:t>
            </w:r>
          </w:p>
          <w:p w:rsidR="00923534" w:rsidRPr="00923534" w:rsidRDefault="00923534" w:rsidP="00923534">
            <w:pPr>
              <w:tabs>
                <w:tab w:val="left" w:pos="2646"/>
              </w:tabs>
              <w:spacing w:before="120" w:after="120" w:line="240" w:lineRule="auto"/>
              <w:jc w:val="both"/>
              <w:rPr>
                <w:rFonts w:eastAsia="Times New Roman"/>
                <w:b/>
                <w:lang w:val="bg-BG"/>
              </w:rPr>
            </w:pPr>
            <w:r w:rsidRPr="00923534">
              <w:rPr>
                <w:rFonts w:eastAsia="Times New Roman"/>
                <w:lang w:val="bg-BG"/>
              </w:rPr>
              <w:t>Съответното изменение касае и минималните изисквания.</w:t>
            </w:r>
          </w:p>
          <w:p w:rsidR="00923534" w:rsidRPr="00923534" w:rsidRDefault="00923534" w:rsidP="00923534">
            <w:pPr>
              <w:tabs>
                <w:tab w:val="left" w:pos="2646"/>
              </w:tabs>
              <w:spacing w:before="120" w:after="120" w:line="240" w:lineRule="auto"/>
              <w:jc w:val="both"/>
              <w:rPr>
                <w:rFonts w:eastAsia="Times New Roman"/>
                <w:lang w:val="bg-BG"/>
              </w:rPr>
            </w:pPr>
            <w:r w:rsidRPr="00923534">
              <w:rPr>
                <w:rFonts w:eastAsia="Times New Roman"/>
                <w:lang w:val="bg-BG"/>
              </w:rPr>
              <w:t>В критерии 2, минималните изисквания предлагаме увеличението да касае също само засегнатия производствен потенциал.</w:t>
            </w:r>
          </w:p>
          <w:p w:rsidR="00923534" w:rsidRPr="0029386D" w:rsidRDefault="00923534" w:rsidP="00776ED6">
            <w:pPr>
              <w:spacing w:after="0" w:line="240" w:lineRule="auto"/>
              <w:jc w:val="both"/>
              <w:rPr>
                <w:rFonts w:eastAsia="Times New Roman"/>
                <w:lang w:val="bg-BG" w:eastAsia="bg-BG"/>
              </w:rPr>
            </w:pPr>
          </w:p>
        </w:tc>
        <w:tc>
          <w:tcPr>
            <w:tcW w:w="2693" w:type="dxa"/>
            <w:vAlign w:val="center"/>
          </w:tcPr>
          <w:p w:rsidR="00923534" w:rsidRPr="0029386D" w:rsidRDefault="00FA354D" w:rsidP="00193621">
            <w:pPr>
              <w:spacing w:after="0" w:line="240" w:lineRule="auto"/>
              <w:jc w:val="both"/>
              <w:rPr>
                <w:rFonts w:eastAsia="Times New Roman"/>
                <w:lang w:val="bg-BG" w:eastAsia="bg-BG"/>
              </w:rPr>
            </w:pPr>
            <w:r w:rsidRPr="00FA354D">
              <w:rPr>
                <w:rFonts w:eastAsia="Times New Roman"/>
                <w:lang w:val="bg-BG" w:eastAsia="bg-BG"/>
              </w:rPr>
              <w:lastRenderedPageBreak/>
              <w:t xml:space="preserve">Не се приема. В текста на </w:t>
            </w:r>
            <w:proofErr w:type="spellStart"/>
            <w:r w:rsidRPr="00FA354D">
              <w:rPr>
                <w:rFonts w:eastAsia="Times New Roman"/>
                <w:lang w:val="bg-BG" w:eastAsia="bg-BG"/>
              </w:rPr>
              <w:t>подмярка</w:t>
            </w:r>
            <w:proofErr w:type="spellEnd"/>
            <w:r w:rsidRPr="00FA354D">
              <w:rPr>
                <w:rFonts w:eastAsia="Times New Roman"/>
                <w:lang w:val="bg-BG" w:eastAsia="bg-BG"/>
              </w:rPr>
              <w:t xml:space="preserve"> 5.2 от ПРСР 2014-2020 в Раздел „Принципи при определяне на критериите за подбор“ е посочен следният текст – „Проектите ще бъдат </w:t>
            </w:r>
            <w:proofErr w:type="spellStart"/>
            <w:r w:rsidRPr="00FA354D">
              <w:rPr>
                <w:rFonts w:eastAsia="Times New Roman"/>
                <w:lang w:val="bg-BG" w:eastAsia="bg-BG"/>
              </w:rPr>
              <w:t>приоритизирани</w:t>
            </w:r>
            <w:proofErr w:type="spellEnd"/>
            <w:r w:rsidRPr="00FA354D">
              <w:rPr>
                <w:rFonts w:eastAsia="Times New Roman"/>
                <w:lang w:val="bg-BG" w:eastAsia="bg-BG"/>
              </w:rPr>
              <w:t xml:space="preserve"> според степента на щети на стопанството. Друг приоритет ще е основан на принципа за максимално въздействие на инвестицията върху възстановяването на </w:t>
            </w:r>
            <w:r w:rsidRPr="00FA354D">
              <w:rPr>
                <w:rFonts w:eastAsia="Times New Roman"/>
                <w:lang w:val="bg-BG" w:eastAsia="bg-BG"/>
              </w:rPr>
              <w:lastRenderedPageBreak/>
              <w:t>земеделския потенциал.“.</w:t>
            </w:r>
          </w:p>
        </w:tc>
      </w:tr>
      <w:tr w:rsidR="00923534" w:rsidRPr="006222DB" w:rsidTr="00787D19">
        <w:tc>
          <w:tcPr>
            <w:tcW w:w="11251" w:type="dxa"/>
            <w:gridSpan w:val="5"/>
            <w:vAlign w:val="center"/>
          </w:tcPr>
          <w:p w:rsidR="00923534" w:rsidRPr="00923534" w:rsidRDefault="00923534" w:rsidP="00923534">
            <w:pPr>
              <w:tabs>
                <w:tab w:val="left" w:pos="2646"/>
              </w:tabs>
              <w:spacing w:before="120" w:after="120" w:line="240" w:lineRule="auto"/>
              <w:jc w:val="both"/>
              <w:rPr>
                <w:rFonts w:eastAsia="Times New Roman"/>
                <w:i/>
                <w:sz w:val="24"/>
                <w:szCs w:val="24"/>
                <w:lang w:val="bg-BG"/>
              </w:rPr>
            </w:pPr>
            <w:r w:rsidRPr="00923534">
              <w:rPr>
                <w:rFonts w:eastAsia="Times New Roman"/>
                <w:sz w:val="24"/>
                <w:szCs w:val="24"/>
                <w:lang w:val="bg-BG"/>
              </w:rPr>
              <w:lastRenderedPageBreak/>
              <w:t xml:space="preserve">        </w:t>
            </w:r>
            <w:r w:rsidRPr="00923534">
              <w:rPr>
                <w:rFonts w:eastAsia="Times New Roman"/>
                <w:i/>
                <w:sz w:val="24"/>
                <w:szCs w:val="24"/>
                <w:lang w:val="bg-BG"/>
              </w:rPr>
              <w:t xml:space="preserve">т. 4. Предложение на УО на ПРСР 2014-2020 за критерии за подбор на проектни предложения по подмярка 6.4.2 “Инвестиции в подкрепа на неземеделски дейности по Тематичната подпрограма за развитие на малки стопанства” от ПРСР 2014-2020 </w:t>
            </w:r>
          </w:p>
        </w:tc>
      </w:tr>
      <w:tr w:rsidR="00923534" w:rsidRPr="00F32069" w:rsidTr="00504C64">
        <w:tc>
          <w:tcPr>
            <w:tcW w:w="2660" w:type="dxa"/>
            <w:gridSpan w:val="2"/>
            <w:vAlign w:val="center"/>
          </w:tcPr>
          <w:p w:rsidR="00923534" w:rsidRDefault="00447E4E" w:rsidP="00193621">
            <w:pPr>
              <w:spacing w:after="0" w:line="240" w:lineRule="auto"/>
              <w:rPr>
                <w:rFonts w:eastAsia="Times New Roman"/>
                <w:lang w:val="bg-BG" w:eastAsia="bg-BG"/>
              </w:rPr>
            </w:pPr>
            <w:r>
              <w:rPr>
                <w:rFonts w:eastAsia="Times New Roman"/>
                <w:lang w:val="bg-BG" w:eastAsia="bg-BG"/>
              </w:rPr>
              <w:t>Ангел Сираков</w:t>
            </w:r>
          </w:p>
          <w:p w:rsidR="00447E4E" w:rsidRPr="0029386D" w:rsidRDefault="00447E4E" w:rsidP="00193621">
            <w:pPr>
              <w:spacing w:after="0" w:line="240" w:lineRule="auto"/>
              <w:rPr>
                <w:rFonts w:eastAsia="Times New Roman"/>
                <w:lang w:val="bg-BG" w:eastAsia="bg-BG"/>
              </w:rPr>
            </w:pPr>
            <w:r>
              <w:rPr>
                <w:rFonts w:eastAsia="Times New Roman"/>
                <w:lang w:val="bg-BG" w:eastAsia="bg-BG"/>
              </w:rPr>
              <w:t>ЦКЗ</w:t>
            </w:r>
          </w:p>
        </w:tc>
        <w:tc>
          <w:tcPr>
            <w:tcW w:w="5898" w:type="dxa"/>
            <w:gridSpan w:val="2"/>
            <w:vAlign w:val="center"/>
          </w:tcPr>
          <w:p w:rsidR="00923534" w:rsidRPr="00F665E9" w:rsidRDefault="00787D19" w:rsidP="00776ED6">
            <w:pPr>
              <w:spacing w:after="0" w:line="240" w:lineRule="auto"/>
              <w:jc w:val="both"/>
              <w:rPr>
                <w:rFonts w:eastAsia="Times New Roman"/>
                <w:b/>
                <w:bCs/>
                <w:color w:val="000000"/>
                <w:sz w:val="20"/>
                <w:szCs w:val="20"/>
                <w:lang w:val="bg-BG" w:eastAsia="bg-BG"/>
              </w:rPr>
            </w:pPr>
            <w:r w:rsidRPr="00F665E9">
              <w:rPr>
                <w:rFonts w:eastAsia="Times New Roman"/>
                <w:b/>
                <w:bCs/>
                <w:color w:val="000000"/>
                <w:sz w:val="20"/>
                <w:szCs w:val="20"/>
                <w:lang w:val="bg-BG" w:eastAsia="bg-BG"/>
              </w:rPr>
              <w:t>В ТИПОВЕ КРИТЕРИИ:</w:t>
            </w:r>
          </w:p>
          <w:p w:rsidR="00787D19" w:rsidRPr="00787D19" w:rsidRDefault="00787D19" w:rsidP="00787D19">
            <w:pPr>
              <w:spacing w:after="0" w:line="240" w:lineRule="auto"/>
              <w:jc w:val="both"/>
              <w:rPr>
                <w:rFonts w:eastAsia="Times New Roman"/>
                <w:lang w:val="bg-BG" w:eastAsia="bg-BG"/>
              </w:rPr>
            </w:pPr>
            <w:r w:rsidRPr="00787D19">
              <w:rPr>
                <w:rFonts w:eastAsia="Times New Roman"/>
                <w:lang w:val="bg-BG" w:eastAsia="bg-BG"/>
              </w:rPr>
              <w:t>Създаване на работни места</w:t>
            </w:r>
          </w:p>
          <w:p w:rsidR="00787D19" w:rsidRPr="00787D19" w:rsidRDefault="00787D19" w:rsidP="00787D19">
            <w:pPr>
              <w:spacing w:after="0" w:line="240" w:lineRule="auto"/>
              <w:jc w:val="both"/>
              <w:rPr>
                <w:rFonts w:eastAsia="Times New Roman"/>
                <w:lang w:val="bg-BG" w:eastAsia="bg-BG"/>
              </w:rPr>
            </w:pPr>
            <w:r w:rsidRPr="00787D19">
              <w:rPr>
                <w:rFonts w:eastAsia="Times New Roman"/>
                <w:lang w:val="bg-BG" w:eastAsia="bg-BG"/>
              </w:rPr>
              <w:t>Най-малко 1</w:t>
            </w:r>
          </w:p>
          <w:p w:rsidR="00787D19" w:rsidRPr="003C3A59" w:rsidRDefault="00787D19" w:rsidP="00787D19">
            <w:pPr>
              <w:spacing w:after="0" w:line="240" w:lineRule="auto"/>
              <w:jc w:val="both"/>
              <w:rPr>
                <w:rFonts w:eastAsia="Times New Roman"/>
                <w:u w:val="single"/>
                <w:lang w:val="bg-BG" w:eastAsia="bg-BG"/>
              </w:rPr>
            </w:pPr>
            <w:r w:rsidRPr="003C3A59">
              <w:rPr>
                <w:rFonts w:eastAsia="Times New Roman"/>
                <w:u w:val="single"/>
                <w:lang w:val="bg-BG" w:eastAsia="bg-BG"/>
              </w:rPr>
              <w:t xml:space="preserve">2 до 4 </w:t>
            </w:r>
          </w:p>
          <w:p w:rsidR="00787D19" w:rsidRDefault="00787D19" w:rsidP="00787D19">
            <w:pPr>
              <w:spacing w:after="0" w:line="240" w:lineRule="auto"/>
              <w:jc w:val="both"/>
              <w:rPr>
                <w:rFonts w:eastAsia="Times New Roman"/>
                <w:lang w:val="bg-BG" w:eastAsia="bg-BG"/>
              </w:rPr>
            </w:pPr>
            <w:r w:rsidRPr="00787D19">
              <w:rPr>
                <w:rFonts w:eastAsia="Times New Roman"/>
                <w:lang w:val="bg-BG" w:eastAsia="bg-BG"/>
              </w:rPr>
              <w:t>5 и повече</w:t>
            </w:r>
          </w:p>
          <w:p w:rsidR="00787D19" w:rsidRDefault="00787D19" w:rsidP="00787D19">
            <w:pPr>
              <w:spacing w:after="0" w:line="240" w:lineRule="auto"/>
              <w:jc w:val="both"/>
              <w:rPr>
                <w:rFonts w:eastAsia="Times New Roman"/>
                <w:lang w:val="bg-BG" w:eastAsia="bg-BG"/>
              </w:rPr>
            </w:pPr>
            <w:r>
              <w:rPr>
                <w:rFonts w:eastAsia="Times New Roman"/>
                <w:lang w:val="bg-BG" w:eastAsia="bg-BG"/>
              </w:rPr>
              <w:t>В обосновка</w:t>
            </w:r>
            <w:r w:rsidR="00AE31C4">
              <w:rPr>
                <w:rFonts w:eastAsia="Times New Roman"/>
                <w:lang w:val="bg-BG" w:eastAsia="bg-BG"/>
              </w:rPr>
              <w:t xml:space="preserve"> на предложените критерии</w:t>
            </w:r>
            <w:r w:rsidR="00B750B1">
              <w:rPr>
                <w:rFonts w:eastAsia="Times New Roman"/>
                <w:lang w:val="bg-BG" w:eastAsia="bg-BG"/>
              </w:rPr>
              <w:t xml:space="preserve"> и скала за оценка</w:t>
            </w:r>
            <w:r>
              <w:rPr>
                <w:rFonts w:eastAsia="Times New Roman"/>
                <w:lang w:val="bg-BG" w:eastAsia="bg-BG"/>
              </w:rPr>
              <w:t>:</w:t>
            </w:r>
          </w:p>
          <w:p w:rsidR="006043C6" w:rsidRPr="006043C6" w:rsidRDefault="006043C6" w:rsidP="006043C6">
            <w:pPr>
              <w:rPr>
                <w:rFonts w:eastAsia="Calibri"/>
                <w:sz w:val="20"/>
                <w:szCs w:val="20"/>
                <w:lang w:val="bg-BG"/>
              </w:rPr>
            </w:pPr>
            <w:r w:rsidRPr="006043C6">
              <w:rPr>
                <w:rFonts w:eastAsia="Calibri"/>
                <w:sz w:val="20"/>
                <w:szCs w:val="20"/>
                <w:lang w:val="bg-BG"/>
              </w:rPr>
              <w:t>1.</w:t>
            </w:r>
            <w:r w:rsidRPr="006043C6">
              <w:rPr>
                <w:rFonts w:eastAsia="Calibri"/>
                <w:sz w:val="20"/>
                <w:szCs w:val="20"/>
                <w:lang w:val="bg-BG"/>
              </w:rPr>
              <w:tab/>
              <w:t xml:space="preserve">Типовете критерии </w:t>
            </w:r>
            <w:proofErr w:type="spellStart"/>
            <w:r w:rsidRPr="003C3A59">
              <w:rPr>
                <w:rFonts w:eastAsia="Calibri"/>
                <w:sz w:val="20"/>
                <w:szCs w:val="20"/>
                <w:lang w:val="bg-BG"/>
              </w:rPr>
              <w:t>с</w:t>
            </w:r>
            <w:r w:rsidR="00284E58" w:rsidRPr="003C3A59">
              <w:rPr>
                <w:rFonts w:eastAsia="Calibri"/>
                <w:strike/>
                <w:sz w:val="20"/>
                <w:szCs w:val="20"/>
                <w:lang w:val="bg-BG"/>
              </w:rPr>
              <w:t>з</w:t>
            </w:r>
            <w:r w:rsidRPr="003C3A59">
              <w:rPr>
                <w:rFonts w:eastAsia="Calibri"/>
                <w:sz w:val="20"/>
                <w:szCs w:val="20"/>
                <w:lang w:val="bg-BG"/>
              </w:rPr>
              <w:t>а</w:t>
            </w:r>
            <w:proofErr w:type="spellEnd"/>
            <w:r w:rsidRPr="003C3A59">
              <w:rPr>
                <w:rFonts w:eastAsia="Calibri"/>
                <w:sz w:val="20"/>
                <w:szCs w:val="20"/>
                <w:lang w:val="bg-BG"/>
              </w:rPr>
              <w:t xml:space="preserve"> </w:t>
            </w:r>
            <w:r w:rsidRPr="006043C6">
              <w:rPr>
                <w:rFonts w:eastAsia="Calibri"/>
                <w:sz w:val="20"/>
                <w:szCs w:val="20"/>
                <w:lang w:val="bg-BG"/>
              </w:rPr>
              <w:t xml:space="preserve">избрани и </w:t>
            </w:r>
            <w:r w:rsidRPr="003C3A59">
              <w:rPr>
                <w:rFonts w:eastAsia="Calibri"/>
                <w:strike/>
                <w:sz w:val="20"/>
                <w:szCs w:val="20"/>
                <w:lang w:val="bg-BG"/>
              </w:rPr>
              <w:t>посочени</w:t>
            </w:r>
            <w:r w:rsidRPr="006043C6">
              <w:rPr>
                <w:rFonts w:eastAsia="Calibri"/>
                <w:sz w:val="20"/>
                <w:szCs w:val="20"/>
                <w:lang w:val="bg-BG"/>
              </w:rPr>
              <w:t xml:space="preserve"> съгласно приоритетите в ПРСР и Тематична</w:t>
            </w:r>
            <w:r w:rsidRPr="003C3A59">
              <w:rPr>
                <w:rFonts w:eastAsia="Calibri"/>
                <w:sz w:val="20"/>
                <w:szCs w:val="20"/>
                <w:u w:val="single"/>
                <w:lang w:val="bg-BG"/>
              </w:rPr>
              <w:t>та</w:t>
            </w:r>
            <w:r w:rsidRPr="006043C6">
              <w:rPr>
                <w:rFonts w:eastAsia="Calibri"/>
                <w:sz w:val="20"/>
                <w:szCs w:val="20"/>
                <w:lang w:val="bg-BG"/>
              </w:rPr>
              <w:t xml:space="preserve"> подпрограма за развитие на малки земеделски стопанства в Република България - 2014-2020</w:t>
            </w:r>
          </w:p>
          <w:p w:rsidR="006043C6" w:rsidRPr="006043C6" w:rsidRDefault="006043C6" w:rsidP="006043C6">
            <w:pPr>
              <w:rPr>
                <w:rFonts w:eastAsia="Calibri"/>
                <w:sz w:val="20"/>
                <w:szCs w:val="20"/>
                <w:lang w:val="bg-BG"/>
              </w:rPr>
            </w:pPr>
            <w:r w:rsidRPr="006043C6">
              <w:rPr>
                <w:rFonts w:eastAsia="Calibri"/>
                <w:sz w:val="20"/>
                <w:szCs w:val="20"/>
                <w:lang w:val="bg-BG"/>
              </w:rPr>
              <w:t>2.</w:t>
            </w:r>
            <w:r w:rsidRPr="006043C6">
              <w:rPr>
                <w:rFonts w:eastAsia="Calibri"/>
                <w:sz w:val="20"/>
                <w:szCs w:val="20"/>
                <w:lang w:val="bg-BG"/>
              </w:rPr>
              <w:tab/>
              <w:t>Тежест на критериите</w:t>
            </w:r>
          </w:p>
          <w:p w:rsidR="006043C6" w:rsidRPr="006043C6" w:rsidRDefault="006043C6" w:rsidP="006043C6">
            <w:pPr>
              <w:rPr>
                <w:rFonts w:eastAsia="Calibri"/>
                <w:sz w:val="20"/>
                <w:szCs w:val="20"/>
                <w:lang w:val="bg-BG"/>
              </w:rPr>
            </w:pPr>
            <w:r w:rsidRPr="006043C6">
              <w:rPr>
                <w:rFonts w:eastAsia="Calibri"/>
                <w:sz w:val="20"/>
                <w:szCs w:val="20"/>
                <w:lang w:val="bg-BG"/>
              </w:rPr>
              <w:t>2.1</w:t>
            </w:r>
            <w:r w:rsidRPr="006043C6">
              <w:rPr>
                <w:rFonts w:eastAsia="Calibri"/>
                <w:sz w:val="20"/>
                <w:szCs w:val="20"/>
                <w:lang w:val="bg-BG"/>
              </w:rPr>
              <w:tab/>
              <w:t xml:space="preserve">Териториален </w:t>
            </w:r>
            <w:proofErr w:type="spellStart"/>
            <w:r w:rsidRPr="006043C6">
              <w:rPr>
                <w:rFonts w:eastAsia="Calibri"/>
                <w:sz w:val="20"/>
                <w:szCs w:val="20"/>
                <w:lang w:val="bg-BG"/>
              </w:rPr>
              <w:t>критери</w:t>
            </w:r>
            <w:r w:rsidRPr="003C3A59">
              <w:rPr>
                <w:rFonts w:eastAsia="Calibri"/>
                <w:sz w:val="20"/>
                <w:szCs w:val="20"/>
                <w:lang w:val="bg-BG"/>
              </w:rPr>
              <w:t>й</w:t>
            </w:r>
            <w:r w:rsidR="00284E58" w:rsidRPr="003C3A59">
              <w:rPr>
                <w:rFonts w:eastAsia="Calibri"/>
                <w:strike/>
                <w:sz w:val="20"/>
                <w:szCs w:val="20"/>
                <w:lang w:val="bg-BG"/>
              </w:rPr>
              <w:t>и</w:t>
            </w:r>
            <w:proofErr w:type="spellEnd"/>
            <w:r w:rsidRPr="006043C6">
              <w:rPr>
                <w:rFonts w:eastAsia="Calibri"/>
                <w:sz w:val="20"/>
                <w:szCs w:val="20"/>
                <w:lang w:val="bg-BG"/>
              </w:rPr>
              <w:t xml:space="preserve"> – предимство получават планинските и необлагодетелствани райони – по статистически данни  малки земеделски стопанства, отговарящи на възприетите по мярката критерии  са силно съсредоточени в посочените райони – над 25,8 %. Причините за това са комплексни, свързани с характера на традиционно земеделие в района, специфичните географски и </w:t>
            </w:r>
            <w:proofErr w:type="spellStart"/>
            <w:r w:rsidRPr="006043C6">
              <w:rPr>
                <w:rFonts w:eastAsia="Calibri"/>
                <w:sz w:val="20"/>
                <w:szCs w:val="20"/>
                <w:lang w:val="bg-BG"/>
              </w:rPr>
              <w:t>ландшафтни</w:t>
            </w:r>
            <w:proofErr w:type="spellEnd"/>
            <w:r w:rsidRPr="006043C6">
              <w:rPr>
                <w:rFonts w:eastAsia="Calibri"/>
                <w:sz w:val="20"/>
                <w:szCs w:val="20"/>
                <w:lang w:val="bg-BG"/>
              </w:rPr>
              <w:t xml:space="preserve"> условия, непозволяващи окрупняване, социални и икономически условия, нарушената комунална инфраструктура и т.н. Насърчаването на </w:t>
            </w:r>
            <w:proofErr w:type="spellStart"/>
            <w:r w:rsidRPr="006043C6">
              <w:rPr>
                <w:rFonts w:eastAsia="Calibri"/>
                <w:sz w:val="20"/>
                <w:szCs w:val="20"/>
                <w:lang w:val="bg-BG"/>
              </w:rPr>
              <w:t>диверсифицирането</w:t>
            </w:r>
            <w:proofErr w:type="spellEnd"/>
            <w:r w:rsidRPr="006043C6">
              <w:rPr>
                <w:rFonts w:eastAsia="Calibri"/>
                <w:sz w:val="20"/>
                <w:szCs w:val="20"/>
                <w:lang w:val="bg-BG"/>
              </w:rPr>
              <w:t xml:space="preserve"> към неземеделски дейности в посочените райони може да окаже въздействие върху:</w:t>
            </w:r>
          </w:p>
          <w:p w:rsidR="006043C6" w:rsidRPr="006043C6" w:rsidRDefault="006043C6" w:rsidP="006043C6">
            <w:pPr>
              <w:rPr>
                <w:rFonts w:eastAsia="Calibri"/>
                <w:sz w:val="20"/>
                <w:szCs w:val="20"/>
                <w:lang w:val="bg-BG"/>
              </w:rPr>
            </w:pPr>
            <w:r w:rsidRPr="006043C6">
              <w:rPr>
                <w:rFonts w:eastAsia="Calibri"/>
                <w:sz w:val="20"/>
                <w:szCs w:val="20"/>
                <w:lang w:val="bg-BG"/>
              </w:rPr>
              <w:t>-</w:t>
            </w:r>
            <w:r w:rsidRPr="006043C6">
              <w:rPr>
                <w:rFonts w:eastAsia="Calibri"/>
                <w:sz w:val="20"/>
                <w:szCs w:val="20"/>
                <w:lang w:val="bg-BG"/>
              </w:rPr>
              <w:tab/>
              <w:t>Възстановяване на комуналната инфраструктура</w:t>
            </w:r>
          </w:p>
          <w:p w:rsidR="006043C6" w:rsidRPr="006043C6" w:rsidRDefault="006043C6" w:rsidP="006043C6">
            <w:pPr>
              <w:rPr>
                <w:rFonts w:eastAsia="Calibri"/>
                <w:sz w:val="20"/>
                <w:szCs w:val="20"/>
                <w:lang w:val="bg-BG"/>
              </w:rPr>
            </w:pPr>
            <w:r w:rsidRPr="006043C6">
              <w:rPr>
                <w:rFonts w:eastAsia="Calibri"/>
                <w:sz w:val="20"/>
                <w:szCs w:val="20"/>
                <w:lang w:val="bg-BG"/>
              </w:rPr>
              <w:t>-</w:t>
            </w:r>
            <w:r w:rsidRPr="006043C6">
              <w:rPr>
                <w:rFonts w:eastAsia="Calibri"/>
                <w:sz w:val="20"/>
                <w:szCs w:val="20"/>
                <w:lang w:val="bg-BG"/>
              </w:rPr>
              <w:tab/>
              <w:t>Задържане на работната сила в района</w:t>
            </w:r>
          </w:p>
          <w:p w:rsidR="006043C6" w:rsidRPr="006043C6" w:rsidRDefault="006043C6" w:rsidP="006043C6">
            <w:pPr>
              <w:rPr>
                <w:rFonts w:eastAsia="Calibri"/>
                <w:sz w:val="20"/>
                <w:szCs w:val="20"/>
                <w:lang w:val="bg-BG"/>
              </w:rPr>
            </w:pPr>
            <w:r w:rsidRPr="006043C6">
              <w:rPr>
                <w:rFonts w:eastAsia="Calibri"/>
                <w:sz w:val="20"/>
                <w:szCs w:val="20"/>
                <w:lang w:val="bg-BG"/>
              </w:rPr>
              <w:t>-</w:t>
            </w:r>
            <w:r w:rsidRPr="006043C6">
              <w:rPr>
                <w:rFonts w:eastAsia="Calibri"/>
                <w:sz w:val="20"/>
                <w:szCs w:val="20"/>
                <w:lang w:val="bg-BG"/>
              </w:rPr>
              <w:tab/>
              <w:t>Запазване на малките стопанства и създаването на възможности за тяхното преструктуриране в устойчиви стопански единици, притежаващи повече от един ресурс за преодоляване на пазарни сътресения и кризи</w:t>
            </w:r>
          </w:p>
          <w:p w:rsidR="006043C6" w:rsidRPr="006043C6" w:rsidRDefault="006043C6" w:rsidP="006043C6">
            <w:pPr>
              <w:rPr>
                <w:rFonts w:eastAsia="Calibri"/>
                <w:sz w:val="20"/>
                <w:szCs w:val="20"/>
                <w:lang w:val="bg-BG"/>
              </w:rPr>
            </w:pPr>
            <w:r w:rsidRPr="006043C6">
              <w:rPr>
                <w:rFonts w:eastAsia="Calibri"/>
                <w:sz w:val="20"/>
                <w:szCs w:val="20"/>
                <w:lang w:val="bg-BG"/>
              </w:rPr>
              <w:t>2.2</w:t>
            </w:r>
            <w:r w:rsidRPr="006043C6">
              <w:rPr>
                <w:rFonts w:eastAsia="Calibri"/>
                <w:sz w:val="20"/>
                <w:szCs w:val="20"/>
                <w:lang w:val="bg-BG"/>
              </w:rPr>
              <w:tab/>
              <w:t>Размер на стопанството – приоритет получават стопанствата от 2000 до 5999 СПО. Независимо, че мярката като цяло е разработена специфично към нуждите на малките стопанства</w:t>
            </w:r>
            <w:r w:rsidRPr="003C3A59">
              <w:rPr>
                <w:rFonts w:eastAsia="Calibri"/>
                <w:sz w:val="20"/>
                <w:szCs w:val="20"/>
                <w:lang w:val="bg-BG"/>
              </w:rPr>
              <w:t>,</w:t>
            </w:r>
            <w:r w:rsidRPr="006043C6">
              <w:rPr>
                <w:rFonts w:eastAsia="Calibri"/>
                <w:sz w:val="20"/>
                <w:szCs w:val="20"/>
                <w:lang w:val="bg-BG"/>
              </w:rPr>
              <w:t xml:space="preserve"> считаме, че следва да бъде отчетена и тяхната вътрешна специфика, обоснована най-вече от производствения обем. Подпомагането на  по-малките стопанства в по-голяма степен ще отговори на целите на Програмата насочени към разширяване на дейността, повишаване на устойчивостта, и насърчаване към преструктуриране и растеж.</w:t>
            </w:r>
          </w:p>
          <w:p w:rsidR="006043C6" w:rsidRPr="006043C6" w:rsidRDefault="006043C6" w:rsidP="006043C6">
            <w:pPr>
              <w:rPr>
                <w:rFonts w:eastAsia="Calibri"/>
                <w:sz w:val="20"/>
                <w:szCs w:val="20"/>
                <w:lang w:val="bg-BG"/>
              </w:rPr>
            </w:pPr>
            <w:r w:rsidRPr="006043C6">
              <w:rPr>
                <w:rFonts w:eastAsia="Calibri"/>
                <w:sz w:val="20"/>
                <w:szCs w:val="20"/>
                <w:lang w:val="bg-BG"/>
              </w:rPr>
              <w:t>2.3</w:t>
            </w:r>
            <w:r w:rsidRPr="006043C6">
              <w:rPr>
                <w:rFonts w:eastAsia="Calibri"/>
                <w:sz w:val="20"/>
                <w:szCs w:val="20"/>
                <w:lang w:val="bg-BG"/>
              </w:rPr>
              <w:tab/>
              <w:t>Хоризонтални принципи – въведени са след отчитане на приоритети</w:t>
            </w:r>
            <w:r w:rsidRPr="003C3A59">
              <w:rPr>
                <w:rFonts w:eastAsia="Calibri"/>
                <w:sz w:val="20"/>
                <w:szCs w:val="20"/>
                <w:u w:val="single"/>
                <w:lang w:val="bg-BG"/>
              </w:rPr>
              <w:t>те</w:t>
            </w:r>
            <w:r w:rsidRPr="006043C6">
              <w:rPr>
                <w:rFonts w:eastAsia="Calibri"/>
                <w:sz w:val="20"/>
                <w:szCs w:val="20"/>
                <w:lang w:val="bg-BG"/>
              </w:rPr>
              <w:t xml:space="preserve"> по Програмата и Тематичната подпрограма насочени към подкрепа и насърчаване на заетостта при жените и </w:t>
            </w:r>
            <w:r w:rsidRPr="006043C6">
              <w:rPr>
                <w:rFonts w:eastAsia="Calibri"/>
                <w:sz w:val="20"/>
                <w:szCs w:val="20"/>
                <w:lang w:val="bg-BG"/>
              </w:rPr>
              <w:lastRenderedPageBreak/>
              <w:t>младите хора.</w:t>
            </w:r>
          </w:p>
          <w:p w:rsidR="00AE31C4" w:rsidRPr="00AE31C4" w:rsidRDefault="006043C6" w:rsidP="006043C6">
            <w:pPr>
              <w:rPr>
                <w:rFonts w:eastAsia="Calibri"/>
                <w:sz w:val="20"/>
                <w:szCs w:val="20"/>
                <w:lang w:val="bg-BG"/>
              </w:rPr>
            </w:pPr>
            <w:r w:rsidRPr="006043C6">
              <w:rPr>
                <w:rFonts w:eastAsia="Calibri"/>
                <w:sz w:val="20"/>
                <w:szCs w:val="20"/>
                <w:lang w:val="bg-BG"/>
              </w:rPr>
              <w:t>2.4</w:t>
            </w:r>
            <w:r w:rsidRPr="006043C6">
              <w:rPr>
                <w:rFonts w:eastAsia="Calibri"/>
                <w:sz w:val="20"/>
                <w:szCs w:val="20"/>
                <w:lang w:val="bg-BG"/>
              </w:rPr>
              <w:tab/>
              <w:t>Иновации – задължителен критерии, който би следвало да придобива все по -голяма тежест с оглед тенденциите за развитие на сектор Земеделие. За иновации не се считат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w:t>
            </w:r>
            <w:r w:rsidR="00AE31C4" w:rsidRPr="00AE31C4">
              <w:rPr>
                <w:rFonts w:eastAsia="Calibri"/>
                <w:sz w:val="20"/>
                <w:szCs w:val="20"/>
                <w:lang w:val="bg-BG"/>
              </w:rPr>
              <w:t xml:space="preserve">, изваждане от употреба на определен процес, само подмяна на дълготрайни материални активи (ДМА) или </w:t>
            </w:r>
            <w:proofErr w:type="spellStart"/>
            <w:r w:rsidR="00AE31C4" w:rsidRPr="00AE31C4">
              <w:rPr>
                <w:rFonts w:eastAsia="Calibri"/>
                <w:sz w:val="20"/>
                <w:szCs w:val="20"/>
                <w:lang w:val="bg-BG"/>
              </w:rPr>
              <w:t>надграждането</w:t>
            </w:r>
            <w:proofErr w:type="spellEnd"/>
            <w:r w:rsidR="00AE31C4" w:rsidRPr="00AE31C4">
              <w:rPr>
                <w:rFonts w:eastAsia="Calibri"/>
                <w:sz w:val="20"/>
                <w:szCs w:val="20"/>
                <w:lang w:val="bg-BG"/>
              </w:rPr>
              <w:t xml:space="preserve">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 В случай на изпълнение на изискванията кандидатите трябва да представят и </w:t>
            </w:r>
            <w:proofErr w:type="spellStart"/>
            <w:r w:rsidR="00AE31C4" w:rsidRPr="00AE31C4">
              <w:rPr>
                <w:rFonts w:eastAsia="Calibri"/>
                <w:sz w:val="20"/>
                <w:szCs w:val="20"/>
                <w:lang w:val="bg-BG"/>
              </w:rPr>
              <w:t>относими</w:t>
            </w:r>
            <w:proofErr w:type="spellEnd"/>
            <w:r w:rsidR="00AE31C4" w:rsidRPr="00AE31C4">
              <w:rPr>
                <w:rFonts w:eastAsia="Calibri"/>
                <w:sz w:val="20"/>
                <w:szCs w:val="20"/>
                <w:lang w:val="bg-BG"/>
              </w:rPr>
              <w:t xml:space="preserve"> специфични документи</w:t>
            </w:r>
            <w:r w:rsidR="00AE31C4" w:rsidRPr="003C3A59">
              <w:rPr>
                <w:rFonts w:eastAsia="Calibri"/>
                <w:sz w:val="20"/>
                <w:szCs w:val="20"/>
                <w:lang w:val="bg-BG"/>
              </w:rPr>
              <w:t>.</w:t>
            </w:r>
          </w:p>
          <w:p w:rsidR="00AE31C4" w:rsidRPr="00AE31C4" w:rsidRDefault="00AE31C4" w:rsidP="00AE31C4">
            <w:pPr>
              <w:rPr>
                <w:rFonts w:eastAsia="Calibri"/>
                <w:sz w:val="20"/>
                <w:szCs w:val="20"/>
                <w:lang w:val="bg-BG"/>
              </w:rPr>
            </w:pPr>
            <w:r w:rsidRPr="00AE31C4">
              <w:rPr>
                <w:rFonts w:eastAsia="Calibri"/>
                <w:sz w:val="20"/>
                <w:szCs w:val="20"/>
                <w:lang w:val="bg-BG"/>
              </w:rPr>
              <w:t>2.5</w:t>
            </w:r>
            <w:r w:rsidRPr="00AE31C4">
              <w:rPr>
                <w:rFonts w:eastAsia="Calibri"/>
                <w:sz w:val="20"/>
                <w:szCs w:val="20"/>
                <w:lang w:val="bg-BG"/>
              </w:rPr>
              <w:tab/>
              <w:t xml:space="preserve">Проекти с инвестиции директно свързани с опазването на околната среда. Критерият </w:t>
            </w:r>
            <w:r w:rsidRPr="003C3A59">
              <w:rPr>
                <w:rFonts w:eastAsia="Calibri"/>
                <w:sz w:val="20"/>
                <w:szCs w:val="20"/>
                <w:lang w:val="bg-BG"/>
              </w:rPr>
              <w:t>е</w:t>
            </w:r>
            <w:r w:rsidRPr="00AE31C4">
              <w:rPr>
                <w:rFonts w:eastAsia="Calibri"/>
                <w:sz w:val="20"/>
                <w:szCs w:val="20"/>
                <w:lang w:val="bg-BG"/>
              </w:rPr>
              <w:t xml:space="preserve">  въведен съгласно </w:t>
            </w:r>
            <w:r w:rsidRPr="003C3A59">
              <w:rPr>
                <w:rFonts w:eastAsia="Calibri"/>
                <w:strike/>
                <w:sz w:val="20"/>
                <w:szCs w:val="20"/>
                <w:lang w:val="bg-BG"/>
              </w:rPr>
              <w:t>при</w:t>
            </w:r>
            <w:r w:rsidRPr="00AE31C4">
              <w:rPr>
                <w:rFonts w:eastAsia="Calibri"/>
                <w:sz w:val="20"/>
                <w:szCs w:val="20"/>
                <w:lang w:val="bg-BG"/>
              </w:rPr>
              <w:t xml:space="preserve"> приоритетите на програмата, която се насочва към подкрепа на проекти, свързани със зелени мерки, ВЕИ, минимално влияние върху околната среда, опазване на водите, почвите, оползотворяване на отпадъци. За доказване се представят, например</w:t>
            </w:r>
            <w:r w:rsidRPr="003C3A59">
              <w:rPr>
                <w:rFonts w:eastAsia="Calibri"/>
                <w:sz w:val="20"/>
                <w:szCs w:val="20"/>
                <w:lang w:val="bg-BG"/>
              </w:rPr>
              <w:t>:</w:t>
            </w:r>
            <w:r w:rsidRPr="00AE31C4">
              <w:rPr>
                <w:rFonts w:eastAsia="Calibri"/>
                <w:sz w:val="20"/>
                <w:szCs w:val="20"/>
                <w:lang w:val="bg-BG"/>
              </w:rPr>
              <w:t xml:space="preserve">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Документ, издаден от правоспособно лице /производител на съответната инсталация/, удостоверяващ наличието на технологии, които водят до намаляване на емисиите съгласно Регламент за изпълнение на Директива 2009/125/ЕС /.</w:t>
            </w:r>
          </w:p>
          <w:p w:rsidR="00AE31C4" w:rsidRPr="00AE31C4" w:rsidRDefault="00AE31C4" w:rsidP="00AE31C4">
            <w:pPr>
              <w:rPr>
                <w:rFonts w:eastAsia="Calibri"/>
                <w:sz w:val="20"/>
                <w:szCs w:val="20"/>
                <w:lang w:val="bg-BG"/>
              </w:rPr>
            </w:pPr>
            <w:r w:rsidRPr="00AE31C4">
              <w:rPr>
                <w:rFonts w:eastAsia="Calibri"/>
                <w:sz w:val="20"/>
                <w:szCs w:val="20"/>
                <w:lang w:val="bg-BG"/>
              </w:rPr>
              <w:t>2.6</w:t>
            </w:r>
            <w:r w:rsidRPr="00AE31C4">
              <w:rPr>
                <w:rFonts w:eastAsia="Calibri"/>
                <w:sz w:val="20"/>
                <w:szCs w:val="20"/>
                <w:lang w:val="bg-BG"/>
              </w:rPr>
              <w:tab/>
              <w:t xml:space="preserve">Типове инвестиции – формулирани са 4 </w:t>
            </w:r>
            <w:proofErr w:type="spellStart"/>
            <w:r w:rsidRPr="00AE31C4">
              <w:rPr>
                <w:rFonts w:eastAsia="Calibri"/>
                <w:sz w:val="20"/>
                <w:szCs w:val="20"/>
                <w:lang w:val="bg-BG"/>
              </w:rPr>
              <w:t>подкритери</w:t>
            </w:r>
            <w:r w:rsidRPr="003C3A59">
              <w:rPr>
                <w:rFonts w:eastAsia="Calibri"/>
                <w:sz w:val="20"/>
                <w:szCs w:val="20"/>
                <w:lang w:val="bg-BG"/>
              </w:rPr>
              <w:t>я</w:t>
            </w:r>
            <w:r w:rsidRPr="003C3A59">
              <w:rPr>
                <w:rFonts w:eastAsia="Calibri"/>
                <w:strike/>
                <w:sz w:val="20"/>
                <w:szCs w:val="20"/>
                <w:lang w:val="bg-BG"/>
              </w:rPr>
              <w:t>и</w:t>
            </w:r>
            <w:proofErr w:type="spellEnd"/>
            <w:r w:rsidRPr="003C3A59">
              <w:rPr>
                <w:rFonts w:eastAsia="Calibri"/>
                <w:sz w:val="20"/>
                <w:szCs w:val="20"/>
                <w:lang w:val="bg-BG"/>
              </w:rPr>
              <w:t>.</w:t>
            </w:r>
            <w:r w:rsidRPr="00AE31C4">
              <w:rPr>
                <w:rFonts w:eastAsia="Calibri"/>
                <w:sz w:val="20"/>
                <w:szCs w:val="20"/>
                <w:lang w:val="bg-BG"/>
              </w:rPr>
              <w:t xml:space="preserve"> Приоритет се дава на: Производство и/или преработка на неземеделски стоки и материали, като считаме, че тук попадат секторите с потенциал за пазарен растеж. Подкрепата на инвестиции в производство би довело до постигане на по-висока степен на икономическа устойчивост не само на стопанства, но и на регионите. Отчитаме и специфичната възможност чрез тези инвестиции да бъдат възстановени традиционни за районите занаяти и </w:t>
            </w:r>
            <w:proofErr w:type="spellStart"/>
            <w:r w:rsidRPr="00AE31C4">
              <w:rPr>
                <w:rFonts w:eastAsia="Calibri"/>
                <w:sz w:val="20"/>
                <w:szCs w:val="20"/>
                <w:lang w:val="bg-BG"/>
              </w:rPr>
              <w:t>микропроизводство</w:t>
            </w:r>
            <w:proofErr w:type="spellEnd"/>
            <w:r w:rsidRPr="00AE31C4">
              <w:rPr>
                <w:rFonts w:eastAsia="Calibri"/>
                <w:sz w:val="20"/>
                <w:szCs w:val="20"/>
                <w:lang w:val="bg-BG"/>
              </w:rPr>
              <w:t xml:space="preserve">, </w:t>
            </w:r>
            <w:proofErr w:type="spellStart"/>
            <w:r w:rsidRPr="00AE31C4">
              <w:rPr>
                <w:rFonts w:eastAsia="Calibri"/>
                <w:sz w:val="20"/>
                <w:szCs w:val="20"/>
                <w:lang w:val="bg-BG"/>
              </w:rPr>
              <w:t>кои</w:t>
            </w:r>
            <w:r w:rsidRPr="003C3A59">
              <w:rPr>
                <w:rFonts w:eastAsia="Calibri"/>
                <w:strike/>
                <w:sz w:val="20"/>
                <w:szCs w:val="20"/>
                <w:lang w:val="bg-BG"/>
              </w:rPr>
              <w:t>й</w:t>
            </w:r>
            <w:r w:rsidRPr="00AE31C4">
              <w:rPr>
                <w:rFonts w:eastAsia="Calibri"/>
                <w:sz w:val="20"/>
                <w:szCs w:val="20"/>
                <w:lang w:val="bg-BG"/>
              </w:rPr>
              <w:t>то</w:t>
            </w:r>
            <w:proofErr w:type="spellEnd"/>
            <w:r w:rsidRPr="00AE31C4">
              <w:rPr>
                <w:rFonts w:eastAsia="Calibri"/>
                <w:sz w:val="20"/>
                <w:szCs w:val="20"/>
                <w:lang w:val="bg-BG"/>
              </w:rPr>
              <w:t xml:space="preserve"> да нямат характер на демонстрационни и свързани единствено и само с туризма, а да са дейности със стопанско значение. Оценката на критерия е разработена при допускане, че един проект ще бъде насочен към един тип инвестиция.</w:t>
            </w:r>
          </w:p>
          <w:p w:rsidR="00AE31C4" w:rsidRPr="00AE31C4" w:rsidRDefault="00AE31C4" w:rsidP="00AE31C4">
            <w:pPr>
              <w:rPr>
                <w:rFonts w:eastAsia="Calibri"/>
                <w:sz w:val="20"/>
                <w:szCs w:val="20"/>
                <w:lang w:val="bg-BG"/>
              </w:rPr>
            </w:pPr>
            <w:r w:rsidRPr="00AE31C4">
              <w:rPr>
                <w:rFonts w:eastAsia="Calibri"/>
                <w:sz w:val="20"/>
                <w:szCs w:val="20"/>
                <w:lang w:val="bg-BG"/>
              </w:rPr>
              <w:t>2.7</w:t>
            </w:r>
            <w:r w:rsidRPr="00AE31C4">
              <w:rPr>
                <w:rFonts w:eastAsia="Calibri"/>
                <w:sz w:val="20"/>
                <w:szCs w:val="20"/>
                <w:lang w:val="bg-BG"/>
              </w:rPr>
              <w:tab/>
              <w:t xml:space="preserve">Създаване на работни места – базов </w:t>
            </w:r>
            <w:proofErr w:type="spellStart"/>
            <w:r w:rsidRPr="00AE31C4">
              <w:rPr>
                <w:rFonts w:eastAsia="Calibri"/>
                <w:sz w:val="20"/>
                <w:szCs w:val="20"/>
                <w:lang w:val="bg-BG"/>
              </w:rPr>
              <w:t>критери</w:t>
            </w:r>
            <w:r w:rsidRPr="003C3A59">
              <w:rPr>
                <w:rFonts w:eastAsia="Calibri"/>
                <w:sz w:val="20"/>
                <w:szCs w:val="20"/>
                <w:lang w:val="bg-BG"/>
              </w:rPr>
              <w:t>й</w:t>
            </w:r>
            <w:r w:rsidRPr="003C3A59">
              <w:rPr>
                <w:rFonts w:eastAsia="Calibri"/>
                <w:strike/>
                <w:sz w:val="20"/>
                <w:szCs w:val="20"/>
                <w:lang w:val="bg-BG"/>
              </w:rPr>
              <w:t>и</w:t>
            </w:r>
            <w:proofErr w:type="spellEnd"/>
            <w:r w:rsidRPr="00AE31C4">
              <w:rPr>
                <w:rFonts w:eastAsia="Calibri"/>
                <w:sz w:val="20"/>
                <w:szCs w:val="20"/>
                <w:lang w:val="bg-BG"/>
              </w:rPr>
              <w:t xml:space="preserve"> посочен в целите на програмата. Тук правим следното уточнение. Видно е, че по-висок приоритет </w:t>
            </w:r>
            <w:r w:rsidRPr="003C3A59">
              <w:rPr>
                <w:rFonts w:eastAsia="Calibri"/>
                <w:sz w:val="20"/>
                <w:szCs w:val="20"/>
                <w:u w:val="single"/>
                <w:lang w:val="bg-BG"/>
              </w:rPr>
              <w:t>проектите</w:t>
            </w:r>
            <w:r w:rsidRPr="00AE31C4">
              <w:rPr>
                <w:rFonts w:eastAsia="Calibri"/>
                <w:sz w:val="20"/>
                <w:szCs w:val="20"/>
                <w:lang w:val="bg-BG"/>
              </w:rPr>
              <w:t xml:space="preserve"> получават </w:t>
            </w:r>
            <w:r w:rsidRPr="003C3A59">
              <w:rPr>
                <w:rFonts w:eastAsia="Calibri"/>
                <w:sz w:val="20"/>
                <w:szCs w:val="20"/>
                <w:lang w:val="bg-BG"/>
              </w:rPr>
              <w:t>по критерия</w:t>
            </w:r>
            <w:r w:rsidRPr="00AE31C4">
              <w:rPr>
                <w:rFonts w:eastAsia="Calibri"/>
                <w:sz w:val="20"/>
                <w:szCs w:val="20"/>
                <w:lang w:val="bg-BG"/>
              </w:rPr>
              <w:t xml:space="preserve"> </w:t>
            </w:r>
            <w:r w:rsidRPr="003C3A59">
              <w:rPr>
                <w:rFonts w:eastAsia="Calibri"/>
                <w:sz w:val="20"/>
                <w:szCs w:val="20"/>
                <w:lang w:val="bg-BG"/>
              </w:rPr>
              <w:lastRenderedPageBreak/>
              <w:t>„</w:t>
            </w:r>
            <w:r w:rsidRPr="00AE31C4">
              <w:rPr>
                <w:rFonts w:eastAsia="Calibri"/>
                <w:sz w:val="20"/>
                <w:szCs w:val="20"/>
                <w:lang w:val="bg-BG"/>
              </w:rPr>
              <w:t>Типовете инвестиции</w:t>
            </w:r>
            <w:r w:rsidRPr="003C3A59">
              <w:rPr>
                <w:rFonts w:eastAsia="Calibri"/>
                <w:sz w:val="20"/>
                <w:szCs w:val="20"/>
                <w:lang w:val="bg-BG"/>
              </w:rPr>
              <w:t>“</w:t>
            </w:r>
            <w:r w:rsidRPr="00AE31C4">
              <w:rPr>
                <w:rFonts w:eastAsia="Calibri"/>
                <w:sz w:val="20"/>
                <w:szCs w:val="20"/>
                <w:lang w:val="bg-BG"/>
              </w:rPr>
              <w:t xml:space="preserve"> пред </w:t>
            </w:r>
            <w:r w:rsidRPr="003C3A59">
              <w:rPr>
                <w:rFonts w:eastAsia="Calibri"/>
                <w:sz w:val="20"/>
                <w:szCs w:val="20"/>
                <w:u w:val="single"/>
                <w:lang w:val="bg-BG"/>
              </w:rPr>
              <w:t>критерия</w:t>
            </w:r>
            <w:r w:rsidRPr="003C3A59">
              <w:rPr>
                <w:rFonts w:eastAsia="Calibri"/>
                <w:sz w:val="20"/>
                <w:szCs w:val="20"/>
                <w:lang w:val="bg-BG"/>
              </w:rPr>
              <w:t xml:space="preserve"> „</w:t>
            </w:r>
            <w:proofErr w:type="spellStart"/>
            <w:r w:rsidRPr="003C3A59">
              <w:rPr>
                <w:rFonts w:eastAsia="Calibri"/>
                <w:sz w:val="20"/>
                <w:szCs w:val="20"/>
                <w:lang w:val="bg-BG"/>
              </w:rPr>
              <w:t>С</w:t>
            </w:r>
            <w:r w:rsidRPr="003C3A59">
              <w:rPr>
                <w:rFonts w:eastAsia="Calibri"/>
                <w:strike/>
                <w:sz w:val="20"/>
                <w:szCs w:val="20"/>
                <w:lang w:val="bg-BG"/>
              </w:rPr>
              <w:t>е</w:t>
            </w:r>
            <w:r w:rsidRPr="003C3A59">
              <w:rPr>
                <w:rFonts w:eastAsia="Calibri"/>
                <w:sz w:val="20"/>
                <w:szCs w:val="20"/>
                <w:lang w:val="bg-BG"/>
              </w:rPr>
              <w:t>ъздаването</w:t>
            </w:r>
            <w:proofErr w:type="spellEnd"/>
            <w:r w:rsidRPr="00AE31C4">
              <w:rPr>
                <w:rFonts w:eastAsia="Calibri"/>
                <w:sz w:val="20"/>
                <w:szCs w:val="20"/>
                <w:lang w:val="bg-BG"/>
              </w:rPr>
              <w:t xml:space="preserve"> на </w:t>
            </w:r>
            <w:proofErr w:type="spellStart"/>
            <w:r w:rsidRPr="003C3A59">
              <w:rPr>
                <w:rFonts w:eastAsia="Calibri"/>
                <w:strike/>
                <w:sz w:val="20"/>
                <w:szCs w:val="20"/>
                <w:lang w:val="bg-BG"/>
              </w:rPr>
              <w:t>Р</w:t>
            </w:r>
            <w:r w:rsidRPr="00AE31C4">
              <w:rPr>
                <w:rFonts w:eastAsia="Calibri"/>
                <w:sz w:val="20"/>
                <w:szCs w:val="20"/>
                <w:lang w:val="bg-BG"/>
              </w:rPr>
              <w:t>работни</w:t>
            </w:r>
            <w:proofErr w:type="spellEnd"/>
            <w:r w:rsidRPr="00AE31C4">
              <w:rPr>
                <w:rFonts w:eastAsia="Calibri"/>
                <w:sz w:val="20"/>
                <w:szCs w:val="20"/>
                <w:lang w:val="bg-BG"/>
              </w:rPr>
              <w:t xml:space="preserve"> места“. Считаме, че с оглед спецификата на бенефициентите е по-разумно и практично на този етап да бъде насърчена инвестицията, повече отколкото заетостта. Мотив за това е и обстоятелството, че проектите едва ли ще бъдат насочени към създаване на 2 работни места, което няма как да бъде определено като икономически решаващо </w:t>
            </w:r>
            <w:proofErr w:type="spellStart"/>
            <w:r w:rsidRPr="00AE31C4">
              <w:rPr>
                <w:rFonts w:eastAsia="Calibri"/>
                <w:sz w:val="20"/>
                <w:szCs w:val="20"/>
                <w:lang w:val="bg-BG"/>
              </w:rPr>
              <w:t>обстоятелств</w:t>
            </w:r>
            <w:r w:rsidRPr="003C3A59">
              <w:rPr>
                <w:rFonts w:eastAsia="Calibri"/>
                <w:strike/>
                <w:sz w:val="20"/>
                <w:szCs w:val="20"/>
                <w:lang w:val="bg-BG"/>
              </w:rPr>
              <w:t>а</w:t>
            </w:r>
            <w:r w:rsidRPr="00AE31C4">
              <w:rPr>
                <w:rFonts w:eastAsia="Calibri"/>
                <w:sz w:val="20"/>
                <w:szCs w:val="20"/>
                <w:lang w:val="bg-BG"/>
              </w:rPr>
              <w:t>о</w:t>
            </w:r>
            <w:proofErr w:type="spellEnd"/>
            <w:r w:rsidRPr="00AE31C4">
              <w:rPr>
                <w:rFonts w:eastAsia="Calibri"/>
                <w:sz w:val="20"/>
                <w:szCs w:val="20"/>
                <w:lang w:val="bg-BG"/>
              </w:rPr>
              <w:t>. Пови</w:t>
            </w:r>
            <w:r w:rsidRPr="003C3A59">
              <w:rPr>
                <w:rFonts w:eastAsia="Calibri"/>
                <w:sz w:val="20"/>
                <w:szCs w:val="20"/>
                <w:lang w:val="bg-BG"/>
              </w:rPr>
              <w:t>ша</w:t>
            </w:r>
            <w:r w:rsidRPr="00AE31C4">
              <w:rPr>
                <w:rFonts w:eastAsia="Calibri"/>
                <w:sz w:val="20"/>
                <w:szCs w:val="20"/>
                <w:lang w:val="bg-BG"/>
              </w:rPr>
              <w:t xml:space="preserve">ването на заетостта би се </w:t>
            </w:r>
            <w:proofErr w:type="spellStart"/>
            <w:r w:rsidRPr="00AE31C4">
              <w:rPr>
                <w:rFonts w:eastAsia="Calibri"/>
                <w:sz w:val="20"/>
                <w:szCs w:val="20"/>
                <w:lang w:val="bg-BG"/>
              </w:rPr>
              <w:t>отчел</w:t>
            </w:r>
            <w:r w:rsidRPr="003C3A59">
              <w:rPr>
                <w:rFonts w:eastAsia="Calibri"/>
                <w:strike/>
                <w:sz w:val="20"/>
                <w:szCs w:val="20"/>
                <w:lang w:val="bg-BG"/>
              </w:rPr>
              <w:t>а</w:t>
            </w:r>
            <w:r w:rsidRPr="00AE31C4">
              <w:rPr>
                <w:rFonts w:eastAsia="Calibri"/>
                <w:sz w:val="20"/>
                <w:szCs w:val="20"/>
                <w:lang w:val="bg-BG"/>
              </w:rPr>
              <w:t>о</w:t>
            </w:r>
            <w:proofErr w:type="spellEnd"/>
            <w:r w:rsidRPr="00AE31C4">
              <w:rPr>
                <w:rFonts w:eastAsia="Calibri"/>
                <w:sz w:val="20"/>
                <w:szCs w:val="20"/>
                <w:lang w:val="bg-BG"/>
              </w:rPr>
              <w:t xml:space="preserve"> след създаването на условия за </w:t>
            </w:r>
            <w:proofErr w:type="spellStart"/>
            <w:r w:rsidRPr="00AE31C4">
              <w:rPr>
                <w:rFonts w:eastAsia="Calibri"/>
                <w:sz w:val="20"/>
                <w:szCs w:val="20"/>
                <w:lang w:val="bg-BG"/>
              </w:rPr>
              <w:t>устойчивост</w:t>
            </w:r>
            <w:r w:rsidRPr="003C3A59">
              <w:rPr>
                <w:rFonts w:eastAsia="Calibri"/>
                <w:strike/>
                <w:sz w:val="20"/>
                <w:szCs w:val="20"/>
                <w:lang w:val="bg-BG"/>
              </w:rPr>
              <w:t>о</w:t>
            </w:r>
            <w:proofErr w:type="spellEnd"/>
            <w:r w:rsidRPr="00AE31C4">
              <w:rPr>
                <w:rFonts w:eastAsia="Calibri"/>
                <w:strike/>
                <w:sz w:val="20"/>
                <w:szCs w:val="20"/>
                <w:lang w:val="bg-BG"/>
              </w:rPr>
              <w:t xml:space="preserve"> </w:t>
            </w:r>
            <w:r w:rsidRPr="00AE31C4">
              <w:rPr>
                <w:rFonts w:eastAsia="Calibri"/>
                <w:sz w:val="20"/>
                <w:szCs w:val="20"/>
                <w:lang w:val="bg-BG"/>
              </w:rPr>
              <w:t xml:space="preserve"> на инвестициите в неземеделски дейности. </w:t>
            </w:r>
          </w:p>
          <w:p w:rsidR="00787D19" w:rsidRPr="00AE31C4" w:rsidRDefault="00AE31C4" w:rsidP="00AE31C4">
            <w:pPr>
              <w:rPr>
                <w:rFonts w:eastAsia="Calibri"/>
                <w:sz w:val="20"/>
                <w:szCs w:val="20"/>
                <w:lang w:val="bg-BG"/>
              </w:rPr>
            </w:pPr>
            <w:r w:rsidRPr="00AE31C4">
              <w:rPr>
                <w:rFonts w:eastAsia="Calibri"/>
                <w:sz w:val="20"/>
                <w:szCs w:val="20"/>
                <w:lang w:val="bg-BG"/>
              </w:rPr>
              <w:t>3.</w:t>
            </w:r>
            <w:r w:rsidRPr="00AE31C4">
              <w:rPr>
                <w:rFonts w:eastAsia="Calibri"/>
                <w:sz w:val="20"/>
                <w:szCs w:val="20"/>
                <w:lang w:val="bg-BG"/>
              </w:rPr>
              <w:tab/>
              <w:t xml:space="preserve">Минимален брой точки – 40 формиран от </w:t>
            </w:r>
            <w:r w:rsidRPr="003C3A59">
              <w:rPr>
                <w:rFonts w:eastAsia="Calibri"/>
                <w:strike/>
                <w:sz w:val="20"/>
                <w:szCs w:val="20"/>
                <w:lang w:val="bg-BG"/>
              </w:rPr>
              <w:t>следния</w:t>
            </w:r>
            <w:r w:rsidRPr="003C3A59">
              <w:rPr>
                <w:rFonts w:eastAsia="Calibri"/>
                <w:sz w:val="20"/>
                <w:szCs w:val="20"/>
                <w:lang w:val="bg-BG"/>
              </w:rPr>
              <w:t xml:space="preserve"> сбор</w:t>
            </w:r>
            <w:r w:rsidRPr="003C3A59">
              <w:rPr>
                <w:rFonts w:eastAsia="Calibri"/>
                <w:strike/>
                <w:sz w:val="20"/>
                <w:szCs w:val="20"/>
                <w:lang w:val="bg-BG"/>
              </w:rPr>
              <w:t>а</w:t>
            </w:r>
            <w:r w:rsidRPr="00AE31C4">
              <w:rPr>
                <w:rFonts w:eastAsia="Calibri"/>
                <w:strike/>
                <w:sz w:val="20"/>
                <w:szCs w:val="20"/>
                <w:lang w:val="bg-BG"/>
              </w:rPr>
              <w:t xml:space="preserve"> </w:t>
            </w:r>
            <w:r w:rsidRPr="00AE31C4">
              <w:rPr>
                <w:rFonts w:eastAsia="Calibri"/>
                <w:sz w:val="20"/>
                <w:szCs w:val="20"/>
                <w:lang w:val="bg-BG"/>
              </w:rPr>
              <w:t xml:space="preserve">на </w:t>
            </w:r>
            <w:r w:rsidRPr="003C3A59">
              <w:rPr>
                <w:rFonts w:eastAsia="Calibri"/>
                <w:sz w:val="20"/>
                <w:szCs w:val="20"/>
                <w:lang w:val="bg-BG"/>
              </w:rPr>
              <w:t>следните критерии</w:t>
            </w:r>
            <w:r w:rsidRPr="003C3A59">
              <w:rPr>
                <w:rFonts w:eastAsia="Calibri"/>
                <w:strike/>
                <w:sz w:val="20"/>
                <w:szCs w:val="20"/>
                <w:lang w:val="bg-BG"/>
              </w:rPr>
              <w:t>те</w:t>
            </w:r>
            <w:r w:rsidRPr="003C3A59">
              <w:rPr>
                <w:rFonts w:eastAsia="Calibri"/>
                <w:sz w:val="20"/>
                <w:szCs w:val="20"/>
                <w:lang w:val="bg-BG"/>
              </w:rPr>
              <w:t xml:space="preserve"> -</w:t>
            </w:r>
            <w:r w:rsidRPr="00AE31C4">
              <w:rPr>
                <w:rFonts w:eastAsia="Calibri"/>
                <w:sz w:val="20"/>
                <w:szCs w:val="20"/>
                <w:lang w:val="bg-BG"/>
              </w:rPr>
              <w:t xml:space="preserve"> размер на стопанство от 6000 до 8000 - 15 точки, тип инвестиция  - 20 точки и създадено 1 работно място -  5 точки.</w:t>
            </w:r>
          </w:p>
        </w:tc>
        <w:tc>
          <w:tcPr>
            <w:tcW w:w="2693" w:type="dxa"/>
            <w:vAlign w:val="center"/>
          </w:tcPr>
          <w:p w:rsidR="004356CE" w:rsidRDefault="00FA354D" w:rsidP="00193621">
            <w:pPr>
              <w:spacing w:after="0" w:line="240" w:lineRule="auto"/>
              <w:jc w:val="both"/>
              <w:rPr>
                <w:rFonts w:eastAsia="Times New Roman"/>
                <w:lang w:val="bg-BG" w:eastAsia="bg-BG"/>
              </w:rPr>
            </w:pPr>
            <w:r>
              <w:rPr>
                <w:rFonts w:eastAsia="Times New Roman"/>
                <w:lang w:val="bg-BG" w:eastAsia="bg-BG"/>
              </w:rPr>
              <w:lastRenderedPageBreak/>
              <w:t>Приема се.</w:t>
            </w:r>
          </w:p>
          <w:p w:rsidR="004356CE" w:rsidRDefault="004356CE" w:rsidP="00193621">
            <w:pPr>
              <w:spacing w:after="0" w:line="240" w:lineRule="auto"/>
              <w:jc w:val="both"/>
              <w:rPr>
                <w:rFonts w:eastAsia="Times New Roman"/>
                <w:lang w:val="bg-BG" w:eastAsia="bg-BG"/>
              </w:rPr>
            </w:pPr>
          </w:p>
          <w:p w:rsidR="004356CE" w:rsidRDefault="004356CE" w:rsidP="00193621">
            <w:pPr>
              <w:spacing w:after="0" w:line="240" w:lineRule="auto"/>
              <w:jc w:val="both"/>
              <w:rPr>
                <w:rFonts w:eastAsia="Times New Roman"/>
                <w:lang w:val="bg-BG" w:eastAsia="bg-BG"/>
              </w:rPr>
            </w:pPr>
          </w:p>
          <w:p w:rsidR="004356CE" w:rsidRDefault="004356CE" w:rsidP="00193621">
            <w:pPr>
              <w:spacing w:after="0" w:line="240" w:lineRule="auto"/>
              <w:jc w:val="both"/>
              <w:rPr>
                <w:rFonts w:eastAsia="Times New Roman"/>
                <w:lang w:val="bg-BG" w:eastAsia="bg-BG"/>
              </w:rPr>
            </w:pPr>
          </w:p>
          <w:p w:rsidR="00923534" w:rsidRPr="0029386D" w:rsidRDefault="00923534" w:rsidP="004356CE">
            <w:pPr>
              <w:spacing w:after="0" w:line="240" w:lineRule="auto"/>
              <w:rPr>
                <w:rFonts w:eastAsia="Times New Roman"/>
                <w:lang w:val="bg-BG" w:eastAsia="bg-BG"/>
              </w:rPr>
            </w:pPr>
          </w:p>
        </w:tc>
      </w:tr>
      <w:tr w:rsidR="0038464D" w:rsidRPr="00F32069" w:rsidTr="00504C64">
        <w:tc>
          <w:tcPr>
            <w:tcW w:w="11251" w:type="dxa"/>
            <w:gridSpan w:val="5"/>
            <w:vAlign w:val="center"/>
          </w:tcPr>
          <w:p w:rsidR="0038464D" w:rsidRPr="0029386D" w:rsidRDefault="0038464D" w:rsidP="0037263A">
            <w:pPr>
              <w:tabs>
                <w:tab w:val="left" w:pos="0"/>
              </w:tabs>
              <w:overflowPunct w:val="0"/>
              <w:autoSpaceDE w:val="0"/>
              <w:autoSpaceDN w:val="0"/>
              <w:adjustRightInd w:val="0"/>
              <w:ind w:firstLine="709"/>
              <w:jc w:val="both"/>
              <w:textAlignment w:val="baseline"/>
              <w:rPr>
                <w:rFonts w:eastAsia="Times New Roman"/>
                <w:bCs/>
                <w:i/>
                <w:lang w:val="bg-BG"/>
              </w:rPr>
            </w:pPr>
            <w:r w:rsidRPr="0029386D">
              <w:rPr>
                <w:rFonts w:eastAsia="Times New Roman"/>
                <w:bCs/>
                <w:i/>
                <w:lang w:val="bg-BG"/>
              </w:rPr>
              <w:lastRenderedPageBreak/>
              <w:t>т. 5. Предложение на УО на ПРСР 2014-2020 г. за актуализиране на Индикативната годишна работна програма на ПРСР за 2020 г.</w:t>
            </w:r>
          </w:p>
        </w:tc>
      </w:tr>
      <w:tr w:rsidR="0038464D" w:rsidRPr="006222DB" w:rsidTr="00504C64">
        <w:tc>
          <w:tcPr>
            <w:tcW w:w="2660" w:type="dxa"/>
            <w:gridSpan w:val="2"/>
            <w:vAlign w:val="center"/>
          </w:tcPr>
          <w:p w:rsidR="00506EAE" w:rsidRDefault="003B3BEB" w:rsidP="003B3BEB">
            <w:pPr>
              <w:spacing w:after="0" w:line="240" w:lineRule="auto"/>
              <w:rPr>
                <w:rFonts w:eastAsia="Times New Roman"/>
                <w:lang w:val="bg-BG" w:eastAsia="bg-BG"/>
              </w:rPr>
            </w:pPr>
            <w:r w:rsidRPr="0029386D">
              <w:rPr>
                <w:rFonts w:eastAsia="Times New Roman"/>
                <w:lang w:val="bg-BG" w:eastAsia="bg-BG"/>
              </w:rPr>
              <w:t xml:space="preserve">Доц. д-р Младен Младенов </w:t>
            </w:r>
          </w:p>
          <w:p w:rsidR="0038464D" w:rsidRPr="00506EAE" w:rsidRDefault="00506EAE" w:rsidP="003B3BEB">
            <w:pPr>
              <w:spacing w:after="0" w:line="240" w:lineRule="auto"/>
              <w:rPr>
                <w:rFonts w:eastAsia="Times New Roman"/>
                <w:b/>
                <w:lang w:val="bg-BG" w:eastAsia="bg-BG"/>
              </w:rPr>
            </w:pPr>
            <w:r>
              <w:rPr>
                <w:rFonts w:eastAsia="Times New Roman"/>
                <w:lang w:val="bg-BG" w:eastAsia="bg-BG"/>
              </w:rPr>
              <w:t>И</w:t>
            </w:r>
            <w:r w:rsidR="0037263A" w:rsidRPr="0029386D">
              <w:rPr>
                <w:rFonts w:eastAsia="Times New Roman"/>
                <w:lang w:val="bg-BG" w:eastAsia="bg-BG"/>
              </w:rPr>
              <w:t>зпълнителен директор на</w:t>
            </w:r>
            <w:r>
              <w:rPr>
                <w:rFonts w:eastAsia="Times New Roman"/>
                <w:b/>
                <w:lang w:val="bg-BG" w:eastAsia="bg-BG"/>
              </w:rPr>
              <w:t xml:space="preserve"> </w:t>
            </w:r>
            <w:r w:rsidR="003B3BEB" w:rsidRPr="0029386D">
              <w:rPr>
                <w:rFonts w:eastAsia="Times New Roman"/>
                <w:lang w:val="bg-BG" w:eastAsia="bg-BG"/>
              </w:rPr>
              <w:t>НССЗ</w:t>
            </w:r>
          </w:p>
        </w:tc>
        <w:tc>
          <w:tcPr>
            <w:tcW w:w="5898" w:type="dxa"/>
            <w:gridSpan w:val="2"/>
            <w:vAlign w:val="center"/>
          </w:tcPr>
          <w:p w:rsidR="003B3BEB" w:rsidRPr="0029386D" w:rsidRDefault="003B3BEB" w:rsidP="003B3BEB">
            <w:pPr>
              <w:spacing w:after="0" w:line="240" w:lineRule="auto"/>
              <w:jc w:val="both"/>
              <w:rPr>
                <w:rFonts w:eastAsia="Times New Roman"/>
                <w:b/>
                <w:lang w:val="bg-BG" w:eastAsia="bg-BG"/>
              </w:rPr>
            </w:pPr>
            <w:r w:rsidRPr="0029386D">
              <w:rPr>
                <w:rFonts w:eastAsia="Times New Roman"/>
                <w:lang w:val="bg-BG" w:eastAsia="bg-BG"/>
              </w:rPr>
              <w:t>Посочения в Индикативната годишна работна програма на ПРСР за 2020 г. период на прием на проектни предложения по подмерки 4.1.2. "Инвестиции в земеделски стопанства по Тематична подпрограма за развитие на малки стопанства" и 6.4.2. „Инвестиции в подкрепа на неземеделски дейности по Тематичната подпрограма за развитие на малки стопанства“ да бъде удължен до края на м. октомври 2020 г.</w:t>
            </w:r>
          </w:p>
          <w:p w:rsidR="00DE7A51" w:rsidRDefault="00DE7A51" w:rsidP="003B3BEB">
            <w:pPr>
              <w:spacing w:after="0" w:line="240" w:lineRule="auto"/>
              <w:jc w:val="both"/>
              <w:rPr>
                <w:rFonts w:eastAsia="Times New Roman"/>
                <w:lang w:val="bg-BG" w:eastAsia="bg-BG"/>
              </w:rPr>
            </w:pPr>
            <w:r>
              <w:rPr>
                <w:rFonts w:eastAsia="Times New Roman"/>
                <w:lang w:val="bg-BG" w:eastAsia="bg-BG"/>
              </w:rPr>
              <w:t xml:space="preserve">Мотиви: </w:t>
            </w:r>
            <w:r w:rsidR="003B3BEB" w:rsidRPr="0029386D">
              <w:rPr>
                <w:rFonts w:eastAsia="Times New Roman"/>
                <w:lang w:val="bg-BG" w:eastAsia="bg-BG"/>
              </w:rPr>
              <w:t xml:space="preserve"> </w:t>
            </w:r>
          </w:p>
          <w:p w:rsidR="0038464D" w:rsidRPr="00DE7A51" w:rsidRDefault="003B3BEB" w:rsidP="003B3BEB">
            <w:pPr>
              <w:spacing w:after="0" w:line="240" w:lineRule="auto"/>
              <w:jc w:val="both"/>
              <w:rPr>
                <w:rFonts w:eastAsia="Times New Roman"/>
                <w:sz w:val="16"/>
                <w:szCs w:val="16"/>
                <w:lang w:val="bg-BG" w:eastAsia="bg-BG"/>
              </w:rPr>
            </w:pPr>
            <w:r w:rsidRPr="00DE7A51">
              <w:rPr>
                <w:rFonts w:eastAsia="Times New Roman"/>
                <w:sz w:val="16"/>
                <w:szCs w:val="16"/>
                <w:lang w:val="bg-BG" w:eastAsia="bg-BG"/>
              </w:rPr>
              <w:t xml:space="preserve">Опитът на НССЗ по изготвяне на проекти на малки земеделски стопанства показва, че по двете подмерки кандидатстващите малки земеделски стопанства ще се нуждаят от повече време за подготовка на документите необходими им за изготвянето на проектните предложения, особено в случай на инвестиции за строителство. В момента голяма част от тях са заети и със сезонните земеделски дейности и ще им бъде много трудно да отделят време за подготовка на съпътстващите документи към проектното предложение – оферти, разрешителни за строеж, други </w:t>
            </w:r>
            <w:proofErr w:type="spellStart"/>
            <w:r w:rsidRPr="00DE7A51">
              <w:rPr>
                <w:rFonts w:eastAsia="Times New Roman"/>
                <w:sz w:val="16"/>
                <w:szCs w:val="16"/>
                <w:lang w:val="bg-BG" w:eastAsia="bg-BG"/>
              </w:rPr>
              <w:t>съгласувателни</w:t>
            </w:r>
            <w:proofErr w:type="spellEnd"/>
            <w:r w:rsidRPr="00DE7A51">
              <w:rPr>
                <w:rFonts w:eastAsia="Times New Roman"/>
                <w:sz w:val="16"/>
                <w:szCs w:val="16"/>
                <w:lang w:val="bg-BG" w:eastAsia="bg-BG"/>
              </w:rPr>
              <w:t xml:space="preserve"> документи и т.н.  Освен това по подмярка 4.1.2 част от земеделските стопанства ще им е необходимо и повече време да се регистрират по реда на чл. 137 от Закона за ветеринарномедицинската дейност за да бъдат допустими за кандидатстване. Очаква се и част от малките стопанства да кандидатстват и по двете мерки, което също значително ще ги затрудни.</w:t>
            </w:r>
          </w:p>
        </w:tc>
        <w:tc>
          <w:tcPr>
            <w:tcW w:w="2693" w:type="dxa"/>
            <w:vAlign w:val="center"/>
          </w:tcPr>
          <w:p w:rsidR="0038464D" w:rsidRPr="00A77AAF" w:rsidRDefault="00FA354D" w:rsidP="00193621">
            <w:pPr>
              <w:spacing w:after="0" w:line="240" w:lineRule="auto"/>
              <w:jc w:val="both"/>
              <w:rPr>
                <w:rFonts w:eastAsia="Times New Roman"/>
                <w:lang w:val="bg-BG" w:eastAsia="bg-BG"/>
              </w:rPr>
            </w:pPr>
            <w:r w:rsidRPr="00FA354D">
              <w:rPr>
                <w:rFonts w:eastAsia="Times New Roman"/>
                <w:lang w:val="bg-BG" w:eastAsia="bg-BG"/>
              </w:rPr>
              <w:t xml:space="preserve">Не се приема. Съгласно ИГРП, УО на ПРСР предвижда стартиране на прием по </w:t>
            </w:r>
            <w:proofErr w:type="spellStart"/>
            <w:r w:rsidRPr="00FA354D">
              <w:rPr>
                <w:rFonts w:eastAsia="Times New Roman"/>
                <w:lang w:val="bg-BG" w:eastAsia="bg-BG"/>
              </w:rPr>
              <w:t>подмярката</w:t>
            </w:r>
            <w:proofErr w:type="spellEnd"/>
            <w:r w:rsidRPr="00FA354D">
              <w:rPr>
                <w:rFonts w:eastAsia="Times New Roman"/>
                <w:lang w:val="bg-BG" w:eastAsia="bg-BG"/>
              </w:rPr>
              <w:t xml:space="preserve"> в кратки срокове от гледна точка широкия спектър от допустими и разнообразни дейности за подпомагане. Не на последно място е и периода за изпълнение на проектните предложение, който приключва в края на 2023 г.</w:t>
            </w:r>
          </w:p>
        </w:tc>
      </w:tr>
    </w:tbl>
    <w:p w:rsidR="0038464D" w:rsidRPr="005F468A" w:rsidRDefault="0038464D" w:rsidP="0038464D">
      <w:pPr>
        <w:spacing w:after="0" w:line="240" w:lineRule="auto"/>
        <w:ind w:left="5664" w:firstLine="708"/>
        <w:jc w:val="right"/>
        <w:rPr>
          <w:rFonts w:eastAsia="Times New Roman"/>
          <w:b/>
          <w:i/>
          <w:sz w:val="24"/>
          <w:szCs w:val="24"/>
          <w:lang w:val="bg-BG" w:eastAsia="bg-BG"/>
        </w:rPr>
      </w:pPr>
    </w:p>
    <w:p w:rsidR="0038464D" w:rsidRPr="005F468A" w:rsidRDefault="0038464D" w:rsidP="0038464D">
      <w:pPr>
        <w:spacing w:after="0" w:line="240" w:lineRule="auto"/>
        <w:ind w:left="5664" w:firstLine="708"/>
        <w:jc w:val="right"/>
        <w:rPr>
          <w:rFonts w:eastAsia="Times New Roman"/>
          <w:b/>
          <w:i/>
          <w:sz w:val="24"/>
          <w:szCs w:val="24"/>
          <w:lang w:val="bg-BG" w:eastAsia="bg-BG"/>
        </w:rPr>
      </w:pPr>
    </w:p>
    <w:p w:rsidR="0038464D" w:rsidRPr="005F468A" w:rsidRDefault="0038464D" w:rsidP="0038464D">
      <w:pPr>
        <w:spacing w:after="0" w:line="240" w:lineRule="auto"/>
        <w:ind w:left="5664" w:firstLine="708"/>
        <w:jc w:val="right"/>
        <w:rPr>
          <w:rFonts w:eastAsia="Times New Roman"/>
          <w:b/>
          <w:i/>
          <w:sz w:val="24"/>
          <w:szCs w:val="24"/>
          <w:lang w:val="bg-BG" w:eastAsia="bg-BG"/>
        </w:rPr>
      </w:pPr>
    </w:p>
    <w:p w:rsidR="0038464D" w:rsidRPr="005F468A" w:rsidRDefault="0038464D" w:rsidP="0038464D">
      <w:pPr>
        <w:spacing w:after="0" w:line="240" w:lineRule="auto"/>
        <w:ind w:left="5664" w:firstLine="708"/>
        <w:jc w:val="right"/>
        <w:rPr>
          <w:rFonts w:eastAsia="Times New Roman"/>
          <w:b/>
          <w:i/>
          <w:sz w:val="24"/>
          <w:szCs w:val="24"/>
          <w:lang w:val="bg-BG" w:eastAsia="bg-BG"/>
        </w:rPr>
      </w:pPr>
    </w:p>
    <w:p w:rsidR="0038464D" w:rsidRPr="00030A10" w:rsidRDefault="0038464D" w:rsidP="0038464D">
      <w:pPr>
        <w:spacing w:after="0" w:line="240" w:lineRule="auto"/>
        <w:ind w:left="5664" w:firstLine="708"/>
        <w:jc w:val="right"/>
        <w:rPr>
          <w:rFonts w:eastAsia="Times New Roman"/>
          <w:b/>
          <w:sz w:val="24"/>
          <w:szCs w:val="24"/>
          <w:lang w:val="bg-BG" w:eastAsia="bg-BG"/>
        </w:rPr>
      </w:pPr>
      <w:r w:rsidRPr="00030A10">
        <w:rPr>
          <w:rFonts w:eastAsia="Times New Roman"/>
          <w:b/>
          <w:sz w:val="24"/>
          <w:szCs w:val="24"/>
          <w:lang w:val="bg-BG" w:eastAsia="bg-BG"/>
        </w:rPr>
        <w:t>Приложение 2.</w:t>
      </w:r>
    </w:p>
    <w:p w:rsidR="00193621" w:rsidRPr="00193621" w:rsidRDefault="00193621" w:rsidP="00193621">
      <w:pPr>
        <w:spacing w:after="0" w:line="240" w:lineRule="auto"/>
        <w:ind w:left="5040" w:firstLine="708"/>
        <w:jc w:val="right"/>
        <w:rPr>
          <w:rFonts w:eastAsia="Times New Roman"/>
          <w:b/>
          <w:sz w:val="20"/>
          <w:szCs w:val="20"/>
          <w:lang w:val="bg-BG" w:eastAsia="bg-BG"/>
        </w:rPr>
      </w:pPr>
    </w:p>
    <w:p w:rsidR="00193621" w:rsidRPr="00193621" w:rsidRDefault="00193621" w:rsidP="00193621">
      <w:pPr>
        <w:spacing w:line="240" w:lineRule="auto"/>
        <w:jc w:val="center"/>
        <w:rPr>
          <w:b/>
          <w:sz w:val="20"/>
          <w:szCs w:val="20"/>
          <w:lang w:val="bg-BG"/>
        </w:rPr>
      </w:pPr>
      <w:r w:rsidRPr="00193621">
        <w:rPr>
          <w:b/>
          <w:sz w:val="20"/>
          <w:szCs w:val="20"/>
          <w:lang w:val="bg-BG"/>
        </w:rPr>
        <w:t>ПРЕДЛОЖЕНИЕ НА УПРАВЛЯВАЩИЯ ОРГАН НА ПРСР ЗА ВКЛЮЧВАНЕ НА ИЗВЪНРЕДНА МЯРКА COVID-19 В ПРОГРАМАТА ЗА РАЗВИТИЕ НА СЕЛСКИТЕ РАЙОНИ 2014-2020 г.</w:t>
      </w:r>
    </w:p>
    <w:p w:rsidR="00193621" w:rsidRPr="00193621" w:rsidRDefault="00193621" w:rsidP="00193621">
      <w:pPr>
        <w:spacing w:after="0" w:line="240" w:lineRule="auto"/>
        <w:ind w:firstLine="720"/>
        <w:jc w:val="both"/>
        <w:rPr>
          <w:sz w:val="20"/>
          <w:szCs w:val="20"/>
          <w:lang w:val="bg-BG"/>
        </w:rPr>
      </w:pPr>
    </w:p>
    <w:p w:rsidR="00193621" w:rsidRPr="00193621" w:rsidRDefault="00193621" w:rsidP="00193621">
      <w:pPr>
        <w:numPr>
          <w:ilvl w:val="0"/>
          <w:numId w:val="9"/>
        </w:numPr>
        <w:spacing w:after="0" w:line="240" w:lineRule="auto"/>
        <w:ind w:left="96"/>
        <w:contextualSpacing/>
        <w:jc w:val="both"/>
        <w:rPr>
          <w:b/>
          <w:sz w:val="20"/>
          <w:szCs w:val="20"/>
          <w:u w:val="single"/>
          <w:lang w:val="bg-BG"/>
        </w:rPr>
      </w:pPr>
      <w:proofErr w:type="spellStart"/>
      <w:r w:rsidRPr="00193621">
        <w:rPr>
          <w:b/>
          <w:sz w:val="20"/>
          <w:szCs w:val="20"/>
          <w:u w:val="single"/>
          <w:lang w:val="en-GB"/>
        </w:rPr>
        <w:t>Обосновка</w:t>
      </w:r>
      <w:proofErr w:type="spellEnd"/>
    </w:p>
    <w:p w:rsidR="00193621" w:rsidRPr="00193621" w:rsidRDefault="00193621" w:rsidP="00193621">
      <w:pPr>
        <w:spacing w:after="0" w:line="240" w:lineRule="auto"/>
        <w:ind w:firstLine="708"/>
        <w:jc w:val="both"/>
        <w:rPr>
          <w:sz w:val="20"/>
          <w:szCs w:val="20"/>
          <w:lang w:val="bg-BG"/>
        </w:rPr>
      </w:pPr>
      <w:r w:rsidRPr="00193621">
        <w:rPr>
          <w:sz w:val="20"/>
          <w:szCs w:val="20"/>
          <w:lang w:val="bg-BG"/>
        </w:rPr>
        <w:t xml:space="preserve">Разпространението на COVID-19 и предприеманите мерки за неговото ограничаване и справяне със здравната и задълбочаващата се икономическа криза в световен мащаб доведе до нарастване на предизвикателствата пред земеделското производство и агрохранителната индустрия. От една страна, това създаде реална опасност да се наруши производството и преработката на селскостопански продукти, предвид </w:t>
      </w:r>
      <w:r w:rsidRPr="00193621">
        <w:rPr>
          <w:sz w:val="20"/>
          <w:szCs w:val="20"/>
          <w:lang w:val="bg-BG"/>
        </w:rPr>
        <w:lastRenderedPageBreak/>
        <w:t xml:space="preserve">затрудненията в доставките на необходимите средства за производство, както и поради задълбочаващия недостиг на работна ръка за изпълнението на основните дейности в отрасъла, породени от изпълнението на задължителните мерки за безопасност, въведени за преодоляване на </w:t>
      </w:r>
      <w:proofErr w:type="spellStart"/>
      <w:r w:rsidRPr="00193621">
        <w:rPr>
          <w:sz w:val="20"/>
          <w:szCs w:val="20"/>
          <w:lang w:val="bg-BG"/>
        </w:rPr>
        <w:t>Коронавирус</w:t>
      </w:r>
      <w:proofErr w:type="spellEnd"/>
      <w:r w:rsidRPr="00193621">
        <w:rPr>
          <w:sz w:val="20"/>
          <w:szCs w:val="20"/>
          <w:lang w:val="bg-BG"/>
        </w:rPr>
        <w:t xml:space="preserve"> епидемията. </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От друга страна, затварянето на </w:t>
      </w:r>
      <w:proofErr w:type="spellStart"/>
      <w:r w:rsidRPr="00193621">
        <w:rPr>
          <w:sz w:val="20"/>
          <w:szCs w:val="20"/>
          <w:lang w:val="bg-BG"/>
        </w:rPr>
        <w:t>ресторантьорския</w:t>
      </w:r>
      <w:proofErr w:type="spellEnd"/>
      <w:r w:rsidRPr="00193621">
        <w:rPr>
          <w:sz w:val="20"/>
          <w:szCs w:val="20"/>
          <w:lang w:val="bg-BG"/>
        </w:rPr>
        <w:t>, хотелиерския и туристическия бизнес (канал ХОРЕКА) до голяма степен намали консумацията на основни хранителни продукти – мляко, сирене, месо, плодове, зеленчуци и др., което стана допълнителна предпоставка за свиване на потреблението на земеделска продукция. На практика нормалното функциониране на цялата верига на доставка на храни беше нарушено, в резултат на което се стигна до затваряне на предприятия и освобождаване на работници.</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Предложението на българската страна за механизъм за подпомагане и за разпределение на средствата се базира на няколко критерия:</w:t>
      </w:r>
    </w:p>
    <w:p w:rsidR="00193621" w:rsidRPr="00193621" w:rsidRDefault="00193621" w:rsidP="00193621">
      <w:pPr>
        <w:numPr>
          <w:ilvl w:val="0"/>
          <w:numId w:val="7"/>
        </w:numPr>
        <w:spacing w:after="0" w:line="240" w:lineRule="auto"/>
        <w:ind w:left="96"/>
        <w:jc w:val="both"/>
        <w:rPr>
          <w:sz w:val="20"/>
          <w:szCs w:val="20"/>
          <w:lang w:val="bg-BG"/>
        </w:rPr>
      </w:pPr>
      <w:proofErr w:type="spellStart"/>
      <w:r w:rsidRPr="00193621">
        <w:rPr>
          <w:sz w:val="20"/>
          <w:szCs w:val="20"/>
          <w:lang w:val="bg-BG"/>
        </w:rPr>
        <w:t>Приоритизиране</w:t>
      </w:r>
      <w:proofErr w:type="spellEnd"/>
      <w:r w:rsidRPr="00193621">
        <w:rPr>
          <w:sz w:val="20"/>
          <w:szCs w:val="20"/>
          <w:lang w:val="bg-BG"/>
        </w:rPr>
        <w:t xml:space="preserve"> на сектори, които принципно са идентифицирани като сектори в затруднение, такива, който са най-засегнати и изпитват най-големи проблеми с ликвидността, поради прилагане на мерките за ограничаване на разпространението на пандемията;</w:t>
      </w:r>
    </w:p>
    <w:p w:rsidR="00193621" w:rsidRPr="00193621" w:rsidRDefault="00193621" w:rsidP="00193621">
      <w:pPr>
        <w:numPr>
          <w:ilvl w:val="0"/>
          <w:numId w:val="7"/>
        </w:numPr>
        <w:spacing w:after="0" w:line="240" w:lineRule="auto"/>
        <w:ind w:left="96"/>
        <w:jc w:val="both"/>
        <w:rPr>
          <w:sz w:val="20"/>
          <w:szCs w:val="20"/>
          <w:lang w:val="bg-BG"/>
        </w:rPr>
      </w:pPr>
      <w:r w:rsidRPr="00193621">
        <w:rPr>
          <w:sz w:val="20"/>
          <w:szCs w:val="20"/>
          <w:lang w:val="bg-BG"/>
        </w:rPr>
        <w:t>Извършени допълнителни разходи за осигуряване на безопасни условия за осъществяване на дейността на стопанските субекти;</w:t>
      </w:r>
    </w:p>
    <w:p w:rsidR="00193621" w:rsidRPr="00193621" w:rsidRDefault="00193621" w:rsidP="00193621">
      <w:pPr>
        <w:spacing w:after="0" w:line="240" w:lineRule="auto"/>
        <w:ind w:left="96"/>
        <w:jc w:val="both"/>
        <w:rPr>
          <w:sz w:val="20"/>
          <w:szCs w:val="20"/>
          <w:lang w:val="bg-BG"/>
        </w:rPr>
      </w:pPr>
      <w:r w:rsidRPr="00193621">
        <w:rPr>
          <w:sz w:val="20"/>
          <w:szCs w:val="20"/>
          <w:lang w:val="bg-BG"/>
        </w:rPr>
        <w:t>С Решение на Народното събрание от 13.03.2020 г. във връзка с пандемията от COVID-19 в страната беше обявено извънредно положение, което продължи до 13.05.2020 г., а от 14.05.2020 г. в страната е в сила извънредна епидемична обстановка. В периода от обявяването на извънредното положение до настоящия момент със заповеди на министъра на здравеопазването се определят задължителни противоепидемични мерки като осигуряване на санитарно-хигиенни изисквания за помещения и транспортни средства, ползване на лични предпазни средства, карантиниране на лица със симптоми и контактни лица и т.н.</w:t>
      </w:r>
    </w:p>
    <w:p w:rsidR="00193621" w:rsidRPr="00193621" w:rsidRDefault="00193621" w:rsidP="00193621">
      <w:pPr>
        <w:numPr>
          <w:ilvl w:val="0"/>
          <w:numId w:val="7"/>
        </w:numPr>
        <w:spacing w:after="0" w:line="240" w:lineRule="auto"/>
        <w:ind w:left="96"/>
        <w:jc w:val="both"/>
        <w:rPr>
          <w:sz w:val="20"/>
          <w:szCs w:val="20"/>
          <w:lang w:val="bg-BG"/>
        </w:rPr>
      </w:pPr>
      <w:r w:rsidRPr="00193621">
        <w:rPr>
          <w:sz w:val="20"/>
          <w:szCs w:val="20"/>
          <w:lang w:val="bg-BG"/>
        </w:rPr>
        <w:t>Загуби за стопанските субекти от затруднена реализация, ограничено търсене на продукцията, спад на цените</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Намерението на българските власти е стопаните да бъдат компенсирани по тази мярка в най-кратки срокове, още в рамките на настоящата стопанска година. По тази причина, при разпределението на средствата за основен критерий е възприет размерът на направените допълнителни разходи по прилагане на </w:t>
      </w:r>
      <w:proofErr w:type="spellStart"/>
      <w:r w:rsidRPr="00193621">
        <w:rPr>
          <w:sz w:val="20"/>
          <w:szCs w:val="20"/>
          <w:lang w:val="bg-BG"/>
        </w:rPr>
        <w:t>противоепидемиологичните</w:t>
      </w:r>
      <w:proofErr w:type="spellEnd"/>
      <w:r w:rsidRPr="00193621">
        <w:rPr>
          <w:sz w:val="20"/>
          <w:szCs w:val="20"/>
          <w:lang w:val="bg-BG"/>
        </w:rPr>
        <w:t xml:space="preserve"> мерки в стопанствата, като за целта се използват  представени данни от браншови организации и официални източници на информация. </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Необходимият финансов ресурс за компенсиране на всеки сектор е изчислен на база на извършените разходи средно на един зает в стопанствата - за дезинфекция, за закупуване на лични предпазни средства (маски, ръкавици, защитни облекла), произтичащи от въведени задължителни мерки със заповеди на министъра на здравеопазването предвид усложнената обстановка в страната. Необходимите средства включват и разходите за наемане на допълнителен персонал поради карантиниране на постоянни работници, за транспорт и др., както и на официалната статистика за заетостта. </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Плащането на стопанство в секторите Плодове, Зеленчуци, ЕРД, ДРД, Пчеларство, Винено грозде, Маслодайна роза и Декоративни растения и цветя се базира на средния разход на един зает в съответния сектор, съобразен както със заетостта в тях, така и с размера на стопанствата. Специално в розопроизводството, производството на декоративни растения и пчеларството вече са налични данни за значително намаление на приходите от дейността на стопанствата (с над 30% за розовия цвят, с около 40% за декоративните растения и с близо 15% за пчелния мед) спрямо предходната година, в резултат от почти пълното затваряне на реализационните канали на произведената продукция. Подобна ситуация се очертава и пред лозаро-винарския сектор, поради драстичното свиване на потреблението през периода. По тази причина, за тези сектори е отчетено влиянието и на посочените фактори и при изчисленията за средните размери на плащанията на стопанство е използван метод, основан на съотношение на стандартните разлики на отделните производства. Изборът на този подход гарантира </w:t>
      </w:r>
      <w:proofErr w:type="spellStart"/>
      <w:r w:rsidRPr="00193621">
        <w:rPr>
          <w:sz w:val="20"/>
          <w:szCs w:val="20"/>
          <w:lang w:val="bg-BG"/>
        </w:rPr>
        <w:t>съобразеност</w:t>
      </w:r>
      <w:proofErr w:type="spellEnd"/>
      <w:r w:rsidRPr="00193621">
        <w:rPr>
          <w:sz w:val="20"/>
          <w:szCs w:val="20"/>
          <w:lang w:val="bg-BG"/>
        </w:rPr>
        <w:t xml:space="preserve"> на съотношението в размера на предложените плащания и дава решение при липса на достатъчно представителна анкетна информация и данни за реалното състояние на настъпилите разходи в стопанствата вследствие на КОВИД-19.  </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Липсата на индивидуална идентификация при животните с концентратен тип на хранене – птици и свине (с изключение на свине-майки) и с цел прилагане на еднакъв подход при тях, наложи разработване на модел на плащане на база среден разход на един зает в свиневъдните и птицевъдните ферми, съобразно броя на заетите в тях лица. При тези </w:t>
      </w:r>
      <w:proofErr w:type="spellStart"/>
      <w:r w:rsidRPr="00193621">
        <w:rPr>
          <w:sz w:val="20"/>
          <w:szCs w:val="20"/>
          <w:lang w:val="bg-BG"/>
        </w:rPr>
        <w:t>въдства</w:t>
      </w:r>
      <w:proofErr w:type="spellEnd"/>
      <w:r w:rsidRPr="00193621">
        <w:rPr>
          <w:sz w:val="20"/>
          <w:szCs w:val="20"/>
          <w:lang w:val="bg-BG"/>
        </w:rPr>
        <w:t xml:space="preserve"> производственият процес е непрекъснат по своя характер, строго специализиран и в него са ангажирани повече заети, което е предпоставка за близък контакт между тях. Това изисква допълнителни разходи за защитни облекла и други предпазни средства. В допълнение, с цел опазване здравето на персонала и елиминиране появата на COVID-19, в тези стопанства се налага и дезинфекция на контактни повърхности, поради отглеждане на животните в затворени помещения.</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lastRenderedPageBreak/>
        <w:t>Останалите сектори - зърнени, маслодайни, протеинови и други полски култури, също ще се възползват от подкрепата по мярката за COVID-19, въпреки че в резултат от по-високата си конкурентноспособност и пазарен потенциал те се справят по-успешно в кризисни ситуации, подобни на настоящата. Плащането ще се осъществи под формата на плащане на един зает, съобразно броя на заетите в стопанствата лица.</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Предвиден е ресурс и за малките и средни предприятия в агрохранителната индустрия, които също изпитват затруднения във връзка с настоящата криза. Тези предприятия ще могат да избират между два вида плащания: компенсации за регистриран спад на оборота за периода Март - Юни 2020 г. спрямо същия период на предходната година или плащане средно на един зает в предприятието.</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Общият размер на бюджета на мярката е в размер на 46.2 млн. евро /принос от ЕЗФРСР/, представляващи до 2% спрямо общия бюджет на ПРСР 2014-2020 г.</w:t>
      </w:r>
    </w:p>
    <w:p w:rsidR="00193621" w:rsidRPr="00193621" w:rsidRDefault="00193621" w:rsidP="00193621">
      <w:pPr>
        <w:spacing w:after="0" w:line="240" w:lineRule="auto"/>
        <w:ind w:firstLine="720"/>
        <w:jc w:val="both"/>
        <w:rPr>
          <w:sz w:val="20"/>
          <w:szCs w:val="20"/>
          <w:u w:val="single"/>
          <w:lang w:val="bg-BG"/>
        </w:rPr>
      </w:pPr>
    </w:p>
    <w:p w:rsidR="00193621" w:rsidRPr="00193621" w:rsidRDefault="00193621" w:rsidP="00193621">
      <w:pPr>
        <w:numPr>
          <w:ilvl w:val="0"/>
          <w:numId w:val="9"/>
        </w:numPr>
        <w:spacing w:after="0" w:line="240" w:lineRule="auto"/>
        <w:ind w:left="96"/>
        <w:contextualSpacing/>
        <w:jc w:val="both"/>
        <w:rPr>
          <w:b/>
          <w:sz w:val="20"/>
          <w:szCs w:val="20"/>
          <w:u w:val="single"/>
          <w:lang w:val="bg-BG"/>
        </w:rPr>
      </w:pPr>
      <w:r w:rsidRPr="00193621">
        <w:rPr>
          <w:b/>
          <w:sz w:val="20"/>
          <w:szCs w:val="20"/>
          <w:u w:val="single"/>
          <w:lang w:val="bg-BG"/>
        </w:rPr>
        <w:t xml:space="preserve">Основни параметри за мярка </w:t>
      </w:r>
      <w:r w:rsidRPr="00193621">
        <w:rPr>
          <w:b/>
          <w:sz w:val="20"/>
          <w:szCs w:val="20"/>
          <w:u w:val="single"/>
          <w:lang w:val="en-GB"/>
        </w:rPr>
        <w:t>COVID</w:t>
      </w:r>
      <w:r w:rsidRPr="00193621">
        <w:rPr>
          <w:b/>
          <w:sz w:val="20"/>
          <w:szCs w:val="20"/>
          <w:u w:val="single"/>
          <w:lang w:val="bg-BG"/>
        </w:rPr>
        <w:t>-19 от ПРСР 2014-2020 г.</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 xml:space="preserve">Подкрепата по мярка </w:t>
      </w:r>
      <w:proofErr w:type="spellStart"/>
      <w:r w:rsidRPr="00193621">
        <w:rPr>
          <w:sz w:val="20"/>
          <w:szCs w:val="20"/>
        </w:rPr>
        <w:t>Covid</w:t>
      </w:r>
      <w:proofErr w:type="spellEnd"/>
      <w:r w:rsidRPr="00193621">
        <w:rPr>
          <w:sz w:val="20"/>
          <w:szCs w:val="20"/>
          <w:lang w:val="bg-BG"/>
        </w:rPr>
        <w:t>-19 е насочена към предоставяне на финансова помощ на земеделски стопани и МСП, които преработват селскостопански продукти включени Приложение I към ДФЕС или памук. Крайният продукт получен в резултат на преработка на селскостопански продукти може да бъде извън обхвата на Приложение I към ДФЕС. Подкрепата по тази мярка има за цел да се осигури непрекъснатост на стопанска дейност на земеделски стопани и МСП и се предоставя под формата на еднократно плащане.</w:t>
      </w:r>
    </w:p>
    <w:p w:rsidR="00193621" w:rsidRPr="00193621" w:rsidRDefault="00193621" w:rsidP="00193621">
      <w:pPr>
        <w:spacing w:after="0" w:line="240" w:lineRule="auto"/>
        <w:ind w:firstLine="720"/>
        <w:jc w:val="both"/>
        <w:rPr>
          <w:sz w:val="20"/>
          <w:szCs w:val="20"/>
          <w:lang w:val="bg-BG"/>
        </w:rPr>
      </w:pPr>
      <w:r w:rsidRPr="00193621">
        <w:rPr>
          <w:sz w:val="20"/>
          <w:szCs w:val="20"/>
          <w:lang w:val="bg-BG"/>
        </w:rPr>
        <w:t>По мярката ще бъде осигурена демаркация и допълняемост с ОПИК и други финансиращи инструменти.</w:t>
      </w:r>
    </w:p>
    <w:p w:rsidR="00193621" w:rsidRPr="00193621" w:rsidRDefault="00193621" w:rsidP="00193621">
      <w:pPr>
        <w:spacing w:after="0" w:line="240" w:lineRule="auto"/>
        <w:ind w:firstLine="720"/>
        <w:jc w:val="both"/>
        <w:rPr>
          <w:b/>
          <w:sz w:val="20"/>
          <w:szCs w:val="20"/>
          <w:u w:val="single"/>
          <w:lang w:val="bg-BG"/>
        </w:rPr>
      </w:pPr>
      <w:r w:rsidRPr="00193621">
        <w:rPr>
          <w:sz w:val="20"/>
          <w:szCs w:val="20"/>
          <w:lang w:val="bg-BG"/>
        </w:rPr>
        <w:t xml:space="preserve">Предложението предвижда разработване на </w:t>
      </w:r>
      <w:r w:rsidRPr="00193621">
        <w:rPr>
          <w:b/>
          <w:sz w:val="20"/>
          <w:szCs w:val="20"/>
          <w:lang w:val="bg-BG"/>
        </w:rPr>
        <w:t xml:space="preserve">три подмерки </w:t>
      </w:r>
      <w:r w:rsidRPr="00193621">
        <w:rPr>
          <w:sz w:val="20"/>
          <w:szCs w:val="20"/>
          <w:lang w:val="bg-BG"/>
        </w:rPr>
        <w:t xml:space="preserve">в зависимост от вида на допустимите кандидати – </w:t>
      </w:r>
      <w:r w:rsidRPr="00193621">
        <w:rPr>
          <w:b/>
          <w:sz w:val="20"/>
          <w:szCs w:val="20"/>
          <w:u w:val="single"/>
          <w:lang w:val="bg-BG"/>
        </w:rPr>
        <w:t>земеделски стопани и МСП.</w:t>
      </w:r>
    </w:p>
    <w:p w:rsidR="00193621" w:rsidRPr="00193621" w:rsidRDefault="00193621" w:rsidP="00193621">
      <w:pPr>
        <w:spacing w:after="0"/>
        <w:ind w:left="-267" w:firstLine="351"/>
        <w:jc w:val="both"/>
        <w:rPr>
          <w:rFonts w:ascii="Verdana" w:hAnsi="Verdana" w:cstheme="minorBidi"/>
          <w:b/>
          <w:u w:val="single"/>
          <w:lang w:val="bg-BG"/>
        </w:rPr>
      </w:pP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67"/>
        <w:jc w:val="center"/>
        <w:rPr>
          <w:b/>
          <w:sz w:val="20"/>
          <w:szCs w:val="20"/>
          <w:u w:val="single"/>
          <w:lang w:val="bg-BG"/>
        </w:rPr>
      </w:pPr>
      <w:r w:rsidRPr="00193621">
        <w:rPr>
          <w:b/>
          <w:sz w:val="20"/>
          <w:szCs w:val="20"/>
          <w:u w:val="single"/>
          <w:lang w:val="bg-BG"/>
        </w:rPr>
        <w:t xml:space="preserve">ПОДМЯРКА </w:t>
      </w:r>
      <w:r w:rsidRPr="00193621">
        <w:rPr>
          <w:b/>
          <w:sz w:val="20"/>
          <w:szCs w:val="20"/>
          <w:u w:val="single"/>
        </w:rPr>
        <w:t xml:space="preserve">COVID </w:t>
      </w:r>
      <w:r w:rsidRPr="00193621">
        <w:rPr>
          <w:b/>
          <w:sz w:val="20"/>
          <w:szCs w:val="20"/>
          <w:u w:val="single"/>
          <w:lang w:val="bg-BG"/>
        </w:rPr>
        <w:t>1</w:t>
      </w:r>
    </w:p>
    <w:p w:rsidR="00193621" w:rsidRPr="00193621" w:rsidRDefault="00193621" w:rsidP="00193621">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ind w:left="96"/>
        <w:contextualSpacing/>
        <w:rPr>
          <w:b/>
          <w:sz w:val="20"/>
          <w:szCs w:val="20"/>
          <w:lang w:val="bg-BG"/>
        </w:rPr>
      </w:pPr>
      <w:r w:rsidRPr="00193621">
        <w:rPr>
          <w:b/>
          <w:sz w:val="20"/>
          <w:szCs w:val="20"/>
          <w:lang w:val="bg-BG"/>
        </w:rPr>
        <w:t>ВИД ПОДКРЕПА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267"/>
        <w:jc w:val="both"/>
        <w:rPr>
          <w:sz w:val="20"/>
          <w:szCs w:val="20"/>
          <w:lang w:val="bg-BG"/>
        </w:rPr>
      </w:pPr>
      <w:r w:rsidRPr="00193621">
        <w:rPr>
          <w:sz w:val="20"/>
          <w:szCs w:val="20"/>
          <w:lang w:val="bg-BG"/>
        </w:rPr>
        <w:t xml:space="preserve">Подкрепата е насочена към предоставяне на финансова помощ на земеделски стопани, извършващи земеделска дейност в секторите “Растениевъдство”, “Животновъдство” и “Пчеларство” </w:t>
      </w:r>
    </w:p>
    <w:p w:rsidR="00193621" w:rsidRPr="00193621" w:rsidRDefault="00193621" w:rsidP="00193621">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КАНДИДАТИ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rPr>
          <w:b/>
          <w:sz w:val="20"/>
          <w:szCs w:val="20"/>
          <w:lang w:val="bg-BG"/>
        </w:rPr>
      </w:pPr>
      <w:r w:rsidRPr="00193621">
        <w:rPr>
          <w:b/>
          <w:sz w:val="20"/>
          <w:szCs w:val="20"/>
          <w:lang w:val="bg-BG"/>
        </w:rPr>
        <w:t>Земеделски стопани, които са:</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161"/>
        <w:contextualSpacing/>
        <w:rPr>
          <w:sz w:val="20"/>
          <w:szCs w:val="20"/>
          <w:lang w:val="bg-BG"/>
        </w:rPr>
      </w:pPr>
      <w:r w:rsidRPr="00193621">
        <w:rPr>
          <w:sz w:val="20"/>
          <w:szCs w:val="20"/>
          <w:lang w:val="bg-BG"/>
        </w:rPr>
        <w:t>Кандидатствали за подпомагане по схемите и мерките за директни плащания през Кампания 2019 и Кампания 2020 или</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161"/>
        <w:contextualSpacing/>
        <w:rPr>
          <w:sz w:val="20"/>
          <w:szCs w:val="20"/>
          <w:lang w:val="bg-BG"/>
        </w:rPr>
      </w:pPr>
      <w:r w:rsidRPr="00193621">
        <w:rPr>
          <w:sz w:val="20"/>
          <w:szCs w:val="20"/>
          <w:lang w:val="bg-BG"/>
        </w:rPr>
        <w:t>Кандидатствали за подпомагане по мерките от ПРСР 2014-2020 г.;</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161"/>
        <w:contextualSpacing/>
        <w:rPr>
          <w:sz w:val="20"/>
          <w:szCs w:val="20"/>
          <w:lang w:val="bg-BG"/>
        </w:rPr>
      </w:pPr>
      <w:r w:rsidRPr="00193621">
        <w:rPr>
          <w:sz w:val="20"/>
          <w:szCs w:val="20"/>
          <w:lang w:val="bg-BG"/>
        </w:rPr>
        <w:t xml:space="preserve">Кандидатствали и одобрени за предоставяне на държавна помощ </w:t>
      </w:r>
      <w:r w:rsidRPr="00193621">
        <w:rPr>
          <w:sz w:val="20"/>
          <w:szCs w:val="20"/>
          <w:lang w:val="en-GB"/>
        </w:rPr>
        <w:t>DE</w:t>
      </w:r>
      <w:r w:rsidRPr="00193621">
        <w:rPr>
          <w:sz w:val="20"/>
          <w:szCs w:val="20"/>
          <w:lang w:val="bg-BG"/>
        </w:rPr>
        <w:t xml:space="preserve"> </w:t>
      </w:r>
      <w:r w:rsidRPr="00193621">
        <w:rPr>
          <w:sz w:val="20"/>
          <w:szCs w:val="20"/>
          <w:lang w:val="en-GB"/>
        </w:rPr>
        <w:t>MINIMIS</w:t>
      </w:r>
      <w:r w:rsidRPr="00193621">
        <w:rPr>
          <w:sz w:val="20"/>
          <w:szCs w:val="20"/>
          <w:lang w:val="bg-BG"/>
        </w:rPr>
        <w:t xml:space="preserve"> за подкрепа на пчеларите през 2019 г.</w:t>
      </w:r>
    </w:p>
    <w:p w:rsidR="00193621" w:rsidRPr="00193621" w:rsidRDefault="00193621" w:rsidP="00193621">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ЗА ПОДПОМАГАНЕ ДЕЙНОСТИ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Финансова помощ се предоставя на земеделски стопани, осъществяващи дейност в следните производствени сектори: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 - плодове и зеленчуци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розопроизводство</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винено грозде</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декоративни растения</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отглеждане на селскостопански животни /ЕПЖ и ДПЖ/</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пчеларство</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Един земеделски стопанин може да кандидатства за подпомагане за повече от един от изброените производствени сектори.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lastRenderedPageBreak/>
        <w:t>Подпомагането се предоставя на кандидати, развиващи земеделска дейност в поне един от изброените сектори, като размерът на финансовата компенсация е в зависимост от:</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размера на площите със съответната земеделска култура за кампания 2019, но не повече от размера на заявената площ през кампания 2020 г. или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 размера на площите със съответната земеделска култура, одобрени последно по ПРСР 2014-2020 г. </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броя на животните от съответния вид за кампания 2019, но не повече от броя на животните от същия вид през кампания 2020 г. или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броя на животните от съответния вид, одобрени последно по ПРСР 2014-2020 г.</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 броя на пчелните семейства, одобрени за държавна помощ </w:t>
      </w:r>
      <w:r w:rsidRPr="00193621">
        <w:rPr>
          <w:sz w:val="20"/>
          <w:szCs w:val="20"/>
          <w:lang w:val="en-GB"/>
        </w:rPr>
        <w:t>DE</w:t>
      </w:r>
      <w:r w:rsidRPr="00193621">
        <w:rPr>
          <w:sz w:val="20"/>
          <w:szCs w:val="20"/>
          <w:lang w:val="bg-BG"/>
        </w:rPr>
        <w:t xml:space="preserve"> </w:t>
      </w:r>
      <w:r w:rsidRPr="00193621">
        <w:rPr>
          <w:sz w:val="20"/>
          <w:szCs w:val="20"/>
          <w:lang w:val="en-GB"/>
        </w:rPr>
        <w:t>MINIMIS</w:t>
      </w:r>
      <w:r w:rsidRPr="00193621">
        <w:rPr>
          <w:sz w:val="20"/>
          <w:szCs w:val="20"/>
          <w:lang w:val="bg-BG"/>
        </w:rPr>
        <w:t xml:space="preserve"> през 2019 г. или за наличния брой пчелни семейства през 2020 г., ако същият е по-малък или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броя на пчелните семейства, подпомогнати последно по ПРСР 2014-2020 г.</w:t>
      </w:r>
    </w:p>
    <w:p w:rsidR="00193621" w:rsidRPr="00193621" w:rsidRDefault="00193621" w:rsidP="00193621">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ФИНАНСОВА ПОМОЩ</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Подпомагането е под формата на еднократно платима сума, която съгласно Регламент (ЕС) № 1305/2013 трябва да бъде изплатена до 30 юни 2021 г. въз основа на заявленията за подпомагане, които следва да бъдат одобрени до 31 декември 2020 г.</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Максималният допустим размер на финансовата помощ не може да надвишава левовата равностойност на 7 000 евро за един кандидат.</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ЗА СЕКТОР „РАСТЕНИЕВЪДСТВО“</w:t>
      </w:r>
    </w:p>
    <w:p w:rsidR="00193621" w:rsidRPr="00193621" w:rsidRDefault="00193621" w:rsidP="00193621">
      <w:pPr>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6" w:hanging="180"/>
        <w:contextualSpacing/>
        <w:jc w:val="both"/>
        <w:rPr>
          <w:sz w:val="20"/>
          <w:szCs w:val="20"/>
          <w:lang w:val="bg-BG"/>
        </w:rPr>
      </w:pPr>
      <w:r w:rsidRPr="00193621">
        <w:rPr>
          <w:sz w:val="20"/>
          <w:szCs w:val="20"/>
          <w:lang w:val="bg-BG"/>
        </w:rPr>
        <w:t xml:space="preserve"> Финансовата помощ за отглеждане на плодове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до 1,5 ха – 750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1,5 ха до 5 ха – 1 700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5 ха до 10 ха – 4 000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10 ха до 20 ха – 8 000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20 ха до 30 ха – 12 000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над 30 ха – 13 500 лв.</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contextualSpacing/>
        <w:jc w:val="both"/>
        <w:rPr>
          <w:sz w:val="20"/>
          <w:szCs w:val="20"/>
          <w:lang w:val="bg-BG"/>
        </w:rPr>
      </w:pPr>
      <w:r w:rsidRPr="00193621">
        <w:rPr>
          <w:sz w:val="20"/>
          <w:szCs w:val="20"/>
          <w:lang w:val="bg-BG"/>
        </w:rPr>
        <w:t>Финансовата помощ за отглеждане на зеленчуци оранжерийни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до 0,5 ха – 2 700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 xml:space="preserve">от 0,5 ха до 1 ха – 5 000 лв. </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 ха до 2 ха – 9 000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над 2</w:t>
      </w:r>
      <w:r w:rsidRPr="00193621">
        <w:rPr>
          <w:sz w:val="20"/>
          <w:szCs w:val="20"/>
        </w:rPr>
        <w:t xml:space="preserve"> </w:t>
      </w:r>
      <w:r w:rsidRPr="00193621">
        <w:rPr>
          <w:sz w:val="20"/>
          <w:szCs w:val="20"/>
          <w:lang w:val="bg-BG"/>
        </w:rPr>
        <w:t>ха – 13 500 лв.</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contextualSpacing/>
        <w:jc w:val="both"/>
        <w:rPr>
          <w:sz w:val="20"/>
          <w:szCs w:val="20"/>
          <w:lang w:val="bg-BG"/>
        </w:rPr>
      </w:pPr>
      <w:r w:rsidRPr="00193621">
        <w:rPr>
          <w:sz w:val="20"/>
          <w:szCs w:val="20"/>
          <w:lang w:val="bg-BG"/>
        </w:rPr>
        <w:t>Финансовата помощ за отглеждане на зеленчуци на открито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до 1,5 ха – 950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1,5 ха до 5 ха – 3 000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 ха до 10 ха – 6 000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 ха до 15 ха – 8 000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15 ха до 20 ха – 10 000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над 20 ха – 13 500 лв.</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contextualSpacing/>
        <w:jc w:val="both"/>
        <w:rPr>
          <w:sz w:val="20"/>
          <w:szCs w:val="20"/>
          <w:lang w:val="bg-BG"/>
        </w:rPr>
      </w:pPr>
      <w:r w:rsidRPr="00193621">
        <w:rPr>
          <w:sz w:val="20"/>
          <w:szCs w:val="20"/>
          <w:lang w:val="bg-BG"/>
        </w:rPr>
        <w:t>Финансовата помощ за отглеждане на маслодайна роза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lastRenderedPageBreak/>
        <w:t>до 1 ха – 900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 ха до 5 ха – 4 000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5 ха до 10 ха – 7 000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10 ха до 20 ха – 10 000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над 20 ха – 13 500 лв.</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Финансовата помощ за отглеждане на винени лозя представлява еднократно плащане в размер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до 1 ха – 300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 ха до 5 ха – 1 500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5 ха до 10 ха – 2 500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10 ха до 30 ха – 5 000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30 ха до 50 ха – 9 000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над 50 ха – 13 500 лв. </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contextualSpacing/>
        <w:jc w:val="both"/>
        <w:rPr>
          <w:sz w:val="20"/>
          <w:szCs w:val="20"/>
          <w:lang w:val="bg-BG"/>
        </w:rPr>
      </w:pPr>
      <w:r w:rsidRPr="00193621">
        <w:rPr>
          <w:sz w:val="20"/>
          <w:szCs w:val="20"/>
          <w:lang w:val="bg-BG"/>
        </w:rPr>
        <w:t>Финансовата помощ за отглеждане на декоративни растения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до 1 ха – 2 000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1 ха до 5 ха – 8 000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от 5 ха до 10 ха – 12 000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над 10 ха – 13 500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ЗА СЕКТОР „ЖИВОТНОВЪДСТВО“ </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contextualSpacing/>
        <w:jc w:val="both"/>
        <w:rPr>
          <w:sz w:val="20"/>
          <w:szCs w:val="20"/>
          <w:lang w:val="bg-BG"/>
        </w:rPr>
      </w:pPr>
      <w:r w:rsidRPr="00193621">
        <w:rPr>
          <w:sz w:val="20"/>
          <w:szCs w:val="20"/>
          <w:lang w:val="bg-BG"/>
        </w:rPr>
        <w:t>Финансовата помощ за овце и кози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 бр. до 49 бр. –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50 бр. до 99 бр. – 900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100 бр. до 199 бр. – 1 800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200 бр. до 299 бр. – 2 200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300 бр. до 499 бр. – 3 000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500 бр. до 999 бр. – 7 000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 xml:space="preserve">от 1000 бр. до 1999 бр. – 9 000 лв. </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en-GB"/>
        </w:rPr>
      </w:pPr>
      <w:proofErr w:type="spellStart"/>
      <w:r w:rsidRPr="00193621">
        <w:rPr>
          <w:sz w:val="20"/>
          <w:szCs w:val="20"/>
          <w:lang w:val="en-GB"/>
        </w:rPr>
        <w:t>над</w:t>
      </w:r>
      <w:proofErr w:type="spellEnd"/>
      <w:r w:rsidRPr="00193621">
        <w:rPr>
          <w:sz w:val="20"/>
          <w:szCs w:val="20"/>
          <w:lang w:val="en-GB"/>
        </w:rPr>
        <w:t xml:space="preserve"> 2000 </w:t>
      </w:r>
      <w:proofErr w:type="spellStart"/>
      <w:r w:rsidRPr="00193621">
        <w:rPr>
          <w:sz w:val="20"/>
          <w:szCs w:val="20"/>
          <w:lang w:val="en-GB"/>
        </w:rPr>
        <w:t>бр</w:t>
      </w:r>
      <w:proofErr w:type="spellEnd"/>
      <w:r w:rsidRPr="00193621">
        <w:rPr>
          <w:sz w:val="20"/>
          <w:szCs w:val="20"/>
          <w:lang w:val="en-GB"/>
        </w:rPr>
        <w:t xml:space="preserve">. – 13 500 </w:t>
      </w:r>
      <w:proofErr w:type="spellStart"/>
      <w:r w:rsidRPr="00193621">
        <w:rPr>
          <w:sz w:val="20"/>
          <w:szCs w:val="20"/>
          <w:lang w:val="en-GB"/>
        </w:rPr>
        <w:t>лв</w:t>
      </w:r>
      <w:proofErr w:type="spellEnd"/>
      <w:r w:rsidRPr="00193621">
        <w:rPr>
          <w:sz w:val="20"/>
          <w:szCs w:val="20"/>
          <w:lang w:val="en-GB"/>
        </w:rPr>
        <w:t>.</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Финансовата помощ за говеда </w:t>
      </w:r>
      <w:proofErr w:type="spellStart"/>
      <w:r w:rsidRPr="00193621">
        <w:rPr>
          <w:sz w:val="20"/>
          <w:szCs w:val="20"/>
        </w:rPr>
        <w:t>представлява</w:t>
      </w:r>
      <w:proofErr w:type="spellEnd"/>
      <w:r w:rsidRPr="00193621">
        <w:rPr>
          <w:sz w:val="20"/>
          <w:szCs w:val="20"/>
        </w:rPr>
        <w:t xml:space="preserve"> </w:t>
      </w:r>
      <w:proofErr w:type="spellStart"/>
      <w:r w:rsidRPr="00193621">
        <w:rPr>
          <w:sz w:val="20"/>
          <w:szCs w:val="20"/>
        </w:rPr>
        <w:t>еднократно</w:t>
      </w:r>
      <w:proofErr w:type="spellEnd"/>
      <w:r w:rsidRPr="00193621">
        <w:rPr>
          <w:sz w:val="20"/>
          <w:szCs w:val="20"/>
        </w:rPr>
        <w:t xml:space="preserve"> </w:t>
      </w:r>
      <w:proofErr w:type="spellStart"/>
      <w:r w:rsidRPr="00193621">
        <w:rPr>
          <w:sz w:val="20"/>
          <w:szCs w:val="20"/>
        </w:rPr>
        <w:t>плащане</w:t>
      </w:r>
      <w:proofErr w:type="spellEnd"/>
      <w:r w:rsidRPr="00193621">
        <w:rPr>
          <w:sz w:val="20"/>
          <w:szCs w:val="20"/>
        </w:rPr>
        <w:t xml:space="preserve"> </w:t>
      </w:r>
      <w:proofErr w:type="spellStart"/>
      <w:r w:rsidRPr="00193621">
        <w:rPr>
          <w:sz w:val="20"/>
          <w:szCs w:val="20"/>
        </w:rPr>
        <w:t>за</w:t>
      </w:r>
      <w:proofErr w:type="spellEnd"/>
      <w:r w:rsidRPr="00193621">
        <w:rPr>
          <w:sz w:val="20"/>
          <w:szCs w:val="20"/>
        </w:rPr>
        <w:t xml:space="preserve"> </w:t>
      </w:r>
      <w:proofErr w:type="spellStart"/>
      <w:r w:rsidRPr="00193621">
        <w:rPr>
          <w:sz w:val="20"/>
          <w:szCs w:val="20"/>
        </w:rPr>
        <w:t>един</w:t>
      </w:r>
      <w:proofErr w:type="spellEnd"/>
      <w:r w:rsidRPr="00193621">
        <w:rPr>
          <w:sz w:val="20"/>
          <w:szCs w:val="20"/>
        </w:rPr>
        <w:t xml:space="preserve"> </w:t>
      </w:r>
      <w:proofErr w:type="spellStart"/>
      <w:r w:rsidRPr="00193621">
        <w:rPr>
          <w:sz w:val="20"/>
          <w:szCs w:val="20"/>
        </w:rPr>
        <w:t>кандидат</w:t>
      </w:r>
      <w:proofErr w:type="spellEnd"/>
      <w:r w:rsidRPr="00193621">
        <w:rPr>
          <w:sz w:val="20"/>
          <w:szCs w:val="20"/>
        </w:rPr>
        <w:t xml:space="preserve">, </w:t>
      </w:r>
      <w:proofErr w:type="spellStart"/>
      <w:r w:rsidRPr="00193621">
        <w:rPr>
          <w:sz w:val="20"/>
          <w:szCs w:val="20"/>
        </w:rPr>
        <w:t>ка</w:t>
      </w:r>
      <w:proofErr w:type="spellEnd"/>
      <w:r w:rsidRPr="00193621">
        <w:rPr>
          <w:sz w:val="20"/>
          <w:szCs w:val="20"/>
          <w:lang w:val="bg-BG"/>
        </w:rPr>
        <w:t>к</w:t>
      </w:r>
      <w:proofErr w:type="spellStart"/>
      <w:r w:rsidRPr="00193621">
        <w:rPr>
          <w:sz w:val="20"/>
          <w:szCs w:val="20"/>
        </w:rPr>
        <w:t>то</w:t>
      </w:r>
      <w:proofErr w:type="spellEnd"/>
      <w:r w:rsidRPr="00193621">
        <w:rPr>
          <w:sz w:val="20"/>
          <w:szCs w:val="20"/>
          <w:lang w:val="bg-BG"/>
        </w:rPr>
        <w:t xml:space="preserve"> следва</w:t>
      </w:r>
      <w:r w:rsidRPr="00193621">
        <w:rPr>
          <w:sz w:val="20"/>
          <w:szCs w:val="20"/>
        </w:rPr>
        <w:t>:</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 бр. до 9 бр. –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 бр. до 49 бр. – 1 500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50 бр. до 99 бр. – 3 500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100 бр. до 249 бр. – 9 000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en-GB"/>
        </w:rPr>
      </w:pPr>
      <w:proofErr w:type="spellStart"/>
      <w:r w:rsidRPr="00193621">
        <w:rPr>
          <w:sz w:val="20"/>
          <w:szCs w:val="20"/>
          <w:lang w:val="en-GB"/>
        </w:rPr>
        <w:t>над</w:t>
      </w:r>
      <w:proofErr w:type="spellEnd"/>
      <w:r w:rsidRPr="00193621">
        <w:rPr>
          <w:sz w:val="20"/>
          <w:szCs w:val="20"/>
          <w:lang w:val="en-GB"/>
        </w:rPr>
        <w:t xml:space="preserve"> 250 </w:t>
      </w:r>
      <w:proofErr w:type="spellStart"/>
      <w:r w:rsidRPr="00193621">
        <w:rPr>
          <w:sz w:val="20"/>
          <w:szCs w:val="20"/>
          <w:lang w:val="en-GB"/>
        </w:rPr>
        <w:t>бр</w:t>
      </w:r>
      <w:proofErr w:type="spellEnd"/>
      <w:r w:rsidRPr="00193621">
        <w:rPr>
          <w:sz w:val="20"/>
          <w:szCs w:val="20"/>
          <w:lang w:val="en-GB"/>
        </w:rPr>
        <w:t xml:space="preserve">. – 13 500 </w:t>
      </w:r>
      <w:proofErr w:type="spellStart"/>
      <w:r w:rsidRPr="00193621">
        <w:rPr>
          <w:sz w:val="20"/>
          <w:szCs w:val="20"/>
          <w:lang w:val="en-GB"/>
        </w:rPr>
        <w:t>лв</w:t>
      </w:r>
      <w:proofErr w:type="spellEnd"/>
      <w:r w:rsidRPr="00193621">
        <w:rPr>
          <w:sz w:val="20"/>
          <w:szCs w:val="20"/>
          <w:lang w:val="en-GB"/>
        </w:rPr>
        <w:t>.</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Финансовата помощ за биволи </w:t>
      </w:r>
      <w:proofErr w:type="spellStart"/>
      <w:r w:rsidRPr="00193621">
        <w:rPr>
          <w:sz w:val="20"/>
          <w:szCs w:val="20"/>
        </w:rPr>
        <w:t>представлява</w:t>
      </w:r>
      <w:proofErr w:type="spellEnd"/>
      <w:r w:rsidRPr="00193621">
        <w:rPr>
          <w:sz w:val="20"/>
          <w:szCs w:val="20"/>
        </w:rPr>
        <w:t xml:space="preserve"> </w:t>
      </w:r>
      <w:proofErr w:type="spellStart"/>
      <w:r w:rsidRPr="00193621">
        <w:rPr>
          <w:sz w:val="20"/>
          <w:szCs w:val="20"/>
        </w:rPr>
        <w:t>еднократно</w:t>
      </w:r>
      <w:proofErr w:type="spellEnd"/>
      <w:r w:rsidRPr="00193621">
        <w:rPr>
          <w:sz w:val="20"/>
          <w:szCs w:val="20"/>
        </w:rPr>
        <w:t xml:space="preserve"> </w:t>
      </w:r>
      <w:proofErr w:type="spellStart"/>
      <w:r w:rsidRPr="00193621">
        <w:rPr>
          <w:sz w:val="20"/>
          <w:szCs w:val="20"/>
        </w:rPr>
        <w:t>плащане</w:t>
      </w:r>
      <w:proofErr w:type="spellEnd"/>
      <w:r w:rsidRPr="00193621">
        <w:rPr>
          <w:sz w:val="20"/>
          <w:szCs w:val="20"/>
        </w:rPr>
        <w:t xml:space="preserve"> </w:t>
      </w:r>
      <w:proofErr w:type="spellStart"/>
      <w:r w:rsidRPr="00193621">
        <w:rPr>
          <w:sz w:val="20"/>
          <w:szCs w:val="20"/>
        </w:rPr>
        <w:t>за</w:t>
      </w:r>
      <w:proofErr w:type="spellEnd"/>
      <w:r w:rsidRPr="00193621">
        <w:rPr>
          <w:sz w:val="20"/>
          <w:szCs w:val="20"/>
        </w:rPr>
        <w:t xml:space="preserve"> </w:t>
      </w:r>
      <w:proofErr w:type="spellStart"/>
      <w:r w:rsidRPr="00193621">
        <w:rPr>
          <w:sz w:val="20"/>
          <w:szCs w:val="20"/>
        </w:rPr>
        <w:t>един</w:t>
      </w:r>
      <w:proofErr w:type="spellEnd"/>
      <w:r w:rsidRPr="00193621">
        <w:rPr>
          <w:sz w:val="20"/>
          <w:szCs w:val="20"/>
        </w:rPr>
        <w:t xml:space="preserve"> </w:t>
      </w:r>
      <w:proofErr w:type="spellStart"/>
      <w:r w:rsidRPr="00193621">
        <w:rPr>
          <w:sz w:val="20"/>
          <w:szCs w:val="20"/>
        </w:rPr>
        <w:t>кандидат</w:t>
      </w:r>
      <w:proofErr w:type="spellEnd"/>
      <w:r w:rsidRPr="00193621">
        <w:rPr>
          <w:sz w:val="20"/>
          <w:szCs w:val="20"/>
        </w:rPr>
        <w:t xml:space="preserve">, </w:t>
      </w:r>
      <w:proofErr w:type="spellStart"/>
      <w:r w:rsidRPr="00193621">
        <w:rPr>
          <w:sz w:val="20"/>
          <w:szCs w:val="20"/>
        </w:rPr>
        <w:t>ка</w:t>
      </w:r>
      <w:proofErr w:type="spellEnd"/>
      <w:r w:rsidRPr="00193621">
        <w:rPr>
          <w:sz w:val="20"/>
          <w:szCs w:val="20"/>
          <w:lang w:val="bg-BG"/>
        </w:rPr>
        <w:t>к</w:t>
      </w:r>
      <w:proofErr w:type="spellStart"/>
      <w:r w:rsidRPr="00193621">
        <w:rPr>
          <w:sz w:val="20"/>
          <w:szCs w:val="20"/>
        </w:rPr>
        <w:t>то</w:t>
      </w:r>
      <w:proofErr w:type="spellEnd"/>
      <w:r w:rsidRPr="00193621">
        <w:rPr>
          <w:sz w:val="20"/>
          <w:szCs w:val="20"/>
          <w:lang w:val="bg-BG"/>
        </w:rPr>
        <w:t xml:space="preserve"> следва</w:t>
      </w:r>
      <w:r w:rsidRPr="00193621">
        <w:rPr>
          <w:sz w:val="20"/>
          <w:szCs w:val="20"/>
        </w:rPr>
        <w:t>:</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 бр. до 49 бр. – 1 500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50 бр. до 99 бр. – 4 500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от 100 бр. до 200 бр. – 9 500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над 200 бр. – 13 500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ЗА СЕКТОР „ПЧЕЛАРСТВО“</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1"/>
        <w:jc w:val="both"/>
        <w:rPr>
          <w:sz w:val="20"/>
          <w:szCs w:val="20"/>
          <w:lang w:val="bg-BG"/>
        </w:rPr>
      </w:pPr>
      <w:r w:rsidRPr="00193621">
        <w:rPr>
          <w:sz w:val="20"/>
          <w:szCs w:val="20"/>
          <w:lang w:val="bg-BG"/>
        </w:rPr>
        <w:lastRenderedPageBreak/>
        <w:t>Финансовата помощ за пчелни семейства представлява еднократно плащане за един кандидат, както следва: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до 49 бр. – 250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от 50 бр. до 99 бр. – 500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от 100 бр. до 149 бр. – 700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от 150 бр. до 299 бр. – 1 300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от 300 бр. до 499 бр. – 1 700 лв.</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jc w:val="both"/>
        <w:rPr>
          <w:sz w:val="20"/>
          <w:szCs w:val="20"/>
          <w:lang w:val="bg-BG"/>
        </w:rPr>
      </w:pPr>
      <w:r w:rsidRPr="00193621">
        <w:rPr>
          <w:sz w:val="20"/>
          <w:szCs w:val="20"/>
          <w:lang w:val="bg-BG"/>
        </w:rPr>
        <w:t>над 500 бр. – 3 000 лв.</w:t>
      </w:r>
    </w:p>
    <w:p w:rsidR="00193621" w:rsidRPr="00193621" w:rsidRDefault="00193621" w:rsidP="00193621">
      <w:pPr>
        <w:spacing w:after="0"/>
        <w:ind w:left="-267"/>
        <w:jc w:val="both"/>
        <w:rPr>
          <w:b/>
          <w:sz w:val="20"/>
          <w:szCs w:val="20"/>
          <w:u w:val="single"/>
          <w:lang w:val="bg-BG"/>
        </w:rPr>
      </w:pP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67"/>
        <w:jc w:val="center"/>
        <w:rPr>
          <w:b/>
          <w:sz w:val="20"/>
          <w:szCs w:val="20"/>
          <w:u w:val="single"/>
          <w:lang w:val="bg-BG"/>
        </w:rPr>
      </w:pPr>
      <w:r w:rsidRPr="00193621">
        <w:rPr>
          <w:b/>
          <w:sz w:val="20"/>
          <w:szCs w:val="20"/>
          <w:u w:val="single"/>
          <w:lang w:val="bg-BG"/>
        </w:rPr>
        <w:t xml:space="preserve">ПОДМЯРКА </w:t>
      </w:r>
      <w:r w:rsidRPr="00193621">
        <w:rPr>
          <w:b/>
          <w:sz w:val="20"/>
          <w:szCs w:val="20"/>
          <w:u w:val="single"/>
        </w:rPr>
        <w:t>COVID</w:t>
      </w:r>
      <w:r w:rsidRPr="00193621">
        <w:rPr>
          <w:b/>
          <w:sz w:val="20"/>
          <w:szCs w:val="20"/>
          <w:u w:val="single"/>
          <w:lang w:val="bg-BG"/>
        </w:rPr>
        <w:t xml:space="preserve"> 2</w:t>
      </w:r>
    </w:p>
    <w:p w:rsidR="00193621" w:rsidRPr="00193621" w:rsidRDefault="00193621" w:rsidP="0019362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240"/>
        <w:ind w:left="96"/>
        <w:contextualSpacing/>
        <w:rPr>
          <w:b/>
          <w:sz w:val="20"/>
          <w:szCs w:val="20"/>
          <w:lang w:val="bg-BG"/>
        </w:rPr>
      </w:pPr>
      <w:r w:rsidRPr="00193621">
        <w:rPr>
          <w:b/>
          <w:sz w:val="20"/>
          <w:szCs w:val="20"/>
          <w:lang w:val="bg-BG"/>
        </w:rPr>
        <w:t>ВИД ПОДКРЕПА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267"/>
        <w:jc w:val="both"/>
        <w:rPr>
          <w:sz w:val="20"/>
          <w:szCs w:val="20"/>
          <w:lang w:val="bg-BG"/>
        </w:rPr>
      </w:pPr>
      <w:r w:rsidRPr="00193621">
        <w:rPr>
          <w:sz w:val="20"/>
          <w:szCs w:val="20"/>
          <w:lang w:val="bg-BG"/>
        </w:rPr>
        <w:t xml:space="preserve">В резултат от избухването на COVID-19, възниква необходимост от справяне с проблемите с ликвидността, които излагат на риск непрекъснатостта на селскостопанските дейности на земеделските стопани, включително и поради необходимостта от въвеждането на противоепидемични мерки в рамките на земеделските стопанства. Тези мерки имат за цел да запазят здравето на заетите в селското стопанство, но наред с това генерират и допълнителни разходи за стопанствата.  Подкрепата е насочена към предоставяне на финансова помощ на земеделски стопани. Финансирането по </w:t>
      </w:r>
      <w:proofErr w:type="spellStart"/>
      <w:r w:rsidRPr="00193621">
        <w:rPr>
          <w:sz w:val="20"/>
          <w:szCs w:val="20"/>
          <w:lang w:val="bg-BG"/>
        </w:rPr>
        <w:t>подмярката</w:t>
      </w:r>
      <w:proofErr w:type="spellEnd"/>
      <w:r w:rsidRPr="00193621">
        <w:rPr>
          <w:sz w:val="20"/>
          <w:szCs w:val="20"/>
          <w:lang w:val="bg-BG"/>
        </w:rPr>
        <w:t xml:space="preserve"> е в </w:t>
      </w:r>
      <w:proofErr w:type="spellStart"/>
      <w:r w:rsidRPr="00193621">
        <w:rPr>
          <w:sz w:val="20"/>
          <w:szCs w:val="20"/>
          <w:lang w:val="bg-BG"/>
        </w:rPr>
        <w:t>съотвествие</w:t>
      </w:r>
      <w:proofErr w:type="spellEnd"/>
      <w:r w:rsidRPr="00193621">
        <w:rPr>
          <w:sz w:val="20"/>
          <w:szCs w:val="20"/>
          <w:lang w:val="bg-BG"/>
        </w:rPr>
        <w:t xml:space="preserve"> с Регламент (ЕС) № 1305/2013.</w:t>
      </w:r>
    </w:p>
    <w:p w:rsidR="00193621" w:rsidRPr="00193621" w:rsidRDefault="00193621" w:rsidP="0019362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КАНДИДАТИ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rPr>
          <w:b/>
          <w:sz w:val="20"/>
          <w:szCs w:val="20"/>
          <w:lang w:val="bg-BG"/>
        </w:rPr>
      </w:pPr>
      <w:r w:rsidRPr="00193621">
        <w:rPr>
          <w:b/>
          <w:sz w:val="20"/>
          <w:szCs w:val="20"/>
          <w:lang w:val="bg-BG"/>
        </w:rPr>
        <w:t>Земеделски стопани, които са:</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161"/>
        <w:contextualSpacing/>
        <w:rPr>
          <w:sz w:val="20"/>
          <w:szCs w:val="20"/>
          <w:lang w:val="bg-BG"/>
        </w:rPr>
      </w:pPr>
      <w:r w:rsidRPr="00193621">
        <w:rPr>
          <w:sz w:val="20"/>
          <w:szCs w:val="20"/>
          <w:lang w:val="bg-BG"/>
        </w:rPr>
        <w:t>Кандидатствали за подпомагане по схемите и мерките за директни плащания през Кампания 2019 и Кампания 2020 или</w:t>
      </w:r>
    </w:p>
    <w:p w:rsidR="00193621" w:rsidRPr="00193621" w:rsidRDefault="00193621" w:rsidP="0019362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161"/>
        <w:contextualSpacing/>
        <w:rPr>
          <w:sz w:val="20"/>
          <w:szCs w:val="20"/>
          <w:lang w:val="bg-BG"/>
        </w:rPr>
      </w:pPr>
      <w:r w:rsidRPr="00193621">
        <w:rPr>
          <w:sz w:val="20"/>
          <w:szCs w:val="20"/>
          <w:lang w:val="bg-BG"/>
        </w:rPr>
        <w:t xml:space="preserve">Кандидатствали за подпомагане по мерките от ПРСР 2014-2020 г.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contextualSpacing/>
        <w:rPr>
          <w:b/>
          <w:sz w:val="20"/>
          <w:szCs w:val="20"/>
          <w:lang w:val="bg-BG"/>
        </w:rPr>
      </w:pPr>
      <w:r w:rsidRPr="00193621">
        <w:rPr>
          <w:b/>
          <w:sz w:val="20"/>
          <w:szCs w:val="20"/>
          <w:lang w:val="bg-BG"/>
        </w:rPr>
        <w:t>Земеделски стопани, които отглеждат свине и птици:</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9"/>
        <w:jc w:val="both"/>
        <w:rPr>
          <w:sz w:val="20"/>
          <w:szCs w:val="20"/>
          <w:lang w:val="bg-BG"/>
        </w:rPr>
      </w:pPr>
      <w:r w:rsidRPr="00193621">
        <w:rPr>
          <w:sz w:val="20"/>
          <w:szCs w:val="20"/>
          <w:lang w:val="bg-BG"/>
        </w:rPr>
        <w:t>-</w:t>
      </w:r>
      <w:r w:rsidRPr="00193621">
        <w:rPr>
          <w:sz w:val="20"/>
          <w:szCs w:val="20"/>
          <w:lang w:val="bg-BG"/>
        </w:rPr>
        <w:tab/>
        <w:t>Кандидатствали и одобрени за предоставяне на държавна помощ през 2019 г. по схема „Помощ за реализиране на доброволно поети ангажименти за хуманно отношение към птиците” или „Помощ за реализиране на доброволно поети ангажименти за хуманно отношение към свинете”</w:t>
      </w:r>
    </w:p>
    <w:p w:rsidR="00193621" w:rsidRPr="00193621" w:rsidRDefault="00193621" w:rsidP="0019362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ЗА ПОДПОМАГАНЕ ДЕЙНОСТИ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Финансова помощ се предоставя земеделски стопани осъществяващи дейност по отглеждане на: свине, птици и други селскостопански култури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Финансовата помощ се предоставя на база </w:t>
      </w:r>
      <w:proofErr w:type="spellStart"/>
      <w:r w:rsidRPr="00193621">
        <w:rPr>
          <w:sz w:val="20"/>
          <w:szCs w:val="20"/>
          <w:lang w:val="bg-BG"/>
        </w:rPr>
        <w:t>средносписъчен</w:t>
      </w:r>
      <w:proofErr w:type="spellEnd"/>
      <w:r w:rsidRPr="00193621">
        <w:rPr>
          <w:sz w:val="20"/>
          <w:szCs w:val="20"/>
          <w:lang w:val="bg-BG"/>
        </w:rPr>
        <w:t xml:space="preserve"> брой на персонала за периода март-юни 2020</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Не се подпомагат дейност в земеделски стопанства отглеждащи свине и птици, в които има регистрирани огнища на заразни болести в периода до кандидатстване.</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Не се подпомагат дейности на земеделски стопани свързани с отглеждане на говеда, биволи, овце, кози, пчелни семейства, плодове, зеленчуци, рози, декоративни растения и винено грозде.</w:t>
      </w:r>
    </w:p>
    <w:p w:rsidR="00193621" w:rsidRPr="00193621" w:rsidRDefault="00193621" w:rsidP="0019362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ФИНАНСОВА ПОМОЩ</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Финансовата помощ е в размер на 100% от определените за допустими за подпомагане разходи. По мярката не се предвижда </w:t>
      </w:r>
      <w:proofErr w:type="spellStart"/>
      <w:r w:rsidRPr="00193621">
        <w:rPr>
          <w:sz w:val="20"/>
          <w:szCs w:val="20"/>
          <w:lang w:val="bg-BG"/>
        </w:rPr>
        <w:t>самоучастие</w:t>
      </w:r>
      <w:proofErr w:type="spellEnd"/>
      <w:r w:rsidRPr="00193621">
        <w:rPr>
          <w:sz w:val="20"/>
          <w:szCs w:val="20"/>
          <w:lang w:val="bg-BG"/>
        </w:rPr>
        <w:t xml:space="preserve"> от страна на кандидатите и се предоставя под формата на еднократно плащане по подадено заявление за подпомагане, което има характер и на искане за плащане.</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b/>
          <w:sz w:val="20"/>
          <w:szCs w:val="20"/>
          <w:lang w:val="bg-BG"/>
        </w:rPr>
      </w:pPr>
      <w:r w:rsidRPr="00193621">
        <w:rPr>
          <w:b/>
          <w:sz w:val="20"/>
          <w:szCs w:val="20"/>
          <w:lang w:val="bg-BG"/>
        </w:rPr>
        <w:t>Финансовата помощ е в размер на:</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2"/>
        <w:contextualSpacing/>
        <w:jc w:val="both"/>
        <w:rPr>
          <w:sz w:val="20"/>
          <w:szCs w:val="20"/>
          <w:lang w:val="bg-BG"/>
        </w:rPr>
      </w:pPr>
      <w:r w:rsidRPr="00193621">
        <w:rPr>
          <w:sz w:val="20"/>
          <w:szCs w:val="20"/>
          <w:lang w:val="bg-BG"/>
        </w:rPr>
        <w:t>30 лв. за едно заето лице за земеделски стопанства отглеждащи други селскостопански култури;</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2"/>
        <w:contextualSpacing/>
        <w:jc w:val="both"/>
        <w:rPr>
          <w:sz w:val="20"/>
          <w:szCs w:val="20"/>
          <w:lang w:val="bg-BG"/>
        </w:rPr>
      </w:pPr>
      <w:r w:rsidRPr="00193621">
        <w:rPr>
          <w:sz w:val="20"/>
          <w:szCs w:val="20"/>
          <w:lang w:val="bg-BG"/>
        </w:rPr>
        <w:t>245 лв. за едно заето лице за земеделски стопанства отглеждащи свине;</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2"/>
        <w:contextualSpacing/>
        <w:jc w:val="both"/>
        <w:rPr>
          <w:sz w:val="20"/>
          <w:szCs w:val="20"/>
          <w:lang w:val="bg-BG"/>
        </w:rPr>
      </w:pPr>
      <w:r w:rsidRPr="00193621">
        <w:rPr>
          <w:sz w:val="20"/>
          <w:szCs w:val="20"/>
          <w:lang w:val="bg-BG"/>
        </w:rPr>
        <w:t>430 лв. за едно заето лице за земеделски стопанства отглеждащи птици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lastRenderedPageBreak/>
        <w:t>Максималният допустим размер на финансовата помощ не може да надвишава левовата равностойност на 7 000 евро за един кандидат – земеделски стопанин</w:t>
      </w:r>
    </w:p>
    <w:p w:rsidR="00193621" w:rsidRPr="00193621" w:rsidRDefault="00193621" w:rsidP="0019362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КРИТЕРИИ ЗА ОЦЕНКА</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За целите на подмярката не се предвижда прилагането на критерии за оценка</w:t>
      </w:r>
    </w:p>
    <w:p w:rsidR="00193621" w:rsidRPr="00193621" w:rsidRDefault="00193621" w:rsidP="00193621">
      <w:pPr>
        <w:spacing w:after="0"/>
        <w:ind w:left="-267"/>
        <w:jc w:val="both"/>
        <w:rPr>
          <w:b/>
          <w:sz w:val="20"/>
          <w:szCs w:val="20"/>
          <w:u w:val="single"/>
          <w:lang w:val="bg-BG"/>
        </w:rPr>
      </w:pPr>
    </w:p>
    <w:p w:rsidR="00193621" w:rsidRPr="00193621" w:rsidRDefault="00193621" w:rsidP="00193621">
      <w:pPr>
        <w:spacing w:after="0"/>
        <w:ind w:left="-267"/>
        <w:jc w:val="both"/>
        <w:rPr>
          <w:b/>
          <w:sz w:val="20"/>
          <w:szCs w:val="20"/>
          <w:u w:val="single"/>
          <w:lang w:val="bg-BG"/>
        </w:rPr>
      </w:pP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67"/>
        <w:jc w:val="center"/>
        <w:rPr>
          <w:b/>
          <w:sz w:val="20"/>
          <w:szCs w:val="20"/>
          <w:u w:val="single"/>
          <w:lang w:val="bg-BG"/>
        </w:rPr>
      </w:pPr>
      <w:r w:rsidRPr="00193621">
        <w:rPr>
          <w:b/>
          <w:sz w:val="20"/>
          <w:szCs w:val="20"/>
          <w:u w:val="single"/>
          <w:lang w:val="bg-BG"/>
        </w:rPr>
        <w:t xml:space="preserve">ПОДМЯРКА </w:t>
      </w:r>
      <w:r w:rsidRPr="00193621">
        <w:rPr>
          <w:b/>
          <w:sz w:val="20"/>
          <w:szCs w:val="20"/>
          <w:u w:val="single"/>
        </w:rPr>
        <w:t xml:space="preserve">COVID </w:t>
      </w:r>
      <w:r w:rsidRPr="00193621">
        <w:rPr>
          <w:b/>
          <w:sz w:val="20"/>
          <w:szCs w:val="20"/>
          <w:u w:val="single"/>
          <w:lang w:val="bg-BG"/>
        </w:rPr>
        <w:t>3</w:t>
      </w:r>
    </w:p>
    <w:p w:rsidR="00193621" w:rsidRPr="00193621" w:rsidRDefault="00193621" w:rsidP="00193621">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ВИД ПОДКРЕПА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267"/>
        <w:jc w:val="both"/>
        <w:rPr>
          <w:sz w:val="20"/>
          <w:szCs w:val="20"/>
          <w:lang w:val="bg-BG"/>
        </w:rPr>
      </w:pPr>
      <w:r w:rsidRPr="00193621">
        <w:rPr>
          <w:rFonts w:eastAsia="Calibri"/>
          <w:noProof/>
          <w:sz w:val="20"/>
          <w:szCs w:val="20"/>
          <w:lang w:val="bg-BG"/>
        </w:rPr>
        <w:t xml:space="preserve">Значителните ограничения във връзка с </w:t>
      </w:r>
      <w:r w:rsidRPr="00193621">
        <w:rPr>
          <w:rFonts w:eastAsia="Calibri"/>
          <w:noProof/>
          <w:sz w:val="20"/>
          <w:szCs w:val="20"/>
        </w:rPr>
        <w:t>COVID</w:t>
      </w:r>
      <w:r w:rsidRPr="00193621">
        <w:rPr>
          <w:rFonts w:eastAsia="Calibri"/>
          <w:noProof/>
          <w:sz w:val="20"/>
          <w:szCs w:val="20"/>
          <w:lang w:val="bg-BG"/>
        </w:rPr>
        <w:t xml:space="preserve"> кризата по отношение на движението, въведени в държавите членки, както и задължителното затваряне на определени бизнеси, доведоха до икономически сътресения в селскостопанския сектор и до проблеми с ликвидността и паричните потоци за малките предприятия, занимаващи се с преработка, предлагане на пазара или развитие на селскостопански продукти. Предвид извънредната  ситуация и последиците от нея чрез подмярката се предоставя възможност за целева подкрепа на засегнатите оператири. </w:t>
      </w:r>
      <w:r w:rsidRPr="00193621">
        <w:rPr>
          <w:sz w:val="20"/>
          <w:szCs w:val="20"/>
          <w:lang w:val="bg-BG"/>
        </w:rPr>
        <w:t xml:space="preserve">Подкрепата е насочена към предоставяне на финансова помощ на МСП извършващи дейност по преработка на селскостопански продукти в избрани производствени сектори, които традиционно се подкрепят по ПРСР. По този начин ще се осигури достъп до финансиране на около 800 МСП. Финансирането по </w:t>
      </w:r>
      <w:proofErr w:type="spellStart"/>
      <w:r w:rsidRPr="00193621">
        <w:rPr>
          <w:sz w:val="20"/>
          <w:szCs w:val="20"/>
          <w:lang w:val="bg-BG"/>
        </w:rPr>
        <w:t>подмярката</w:t>
      </w:r>
      <w:proofErr w:type="spellEnd"/>
      <w:r w:rsidRPr="00193621">
        <w:rPr>
          <w:sz w:val="20"/>
          <w:szCs w:val="20"/>
          <w:lang w:val="bg-BG"/>
        </w:rPr>
        <w:t xml:space="preserve"> е в </w:t>
      </w:r>
      <w:proofErr w:type="spellStart"/>
      <w:r w:rsidRPr="00193621">
        <w:rPr>
          <w:sz w:val="20"/>
          <w:szCs w:val="20"/>
          <w:lang w:val="bg-BG"/>
        </w:rPr>
        <w:t>съотвествие</w:t>
      </w:r>
      <w:proofErr w:type="spellEnd"/>
      <w:r w:rsidRPr="00193621">
        <w:rPr>
          <w:sz w:val="20"/>
          <w:szCs w:val="20"/>
          <w:lang w:val="bg-BG"/>
        </w:rPr>
        <w:t xml:space="preserve"> с Регламент (ЕС) № 1305/2013.</w:t>
      </w:r>
    </w:p>
    <w:p w:rsidR="00193621" w:rsidRPr="00193621" w:rsidRDefault="00193621" w:rsidP="00193621">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КАНДИДАТИ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jc w:val="both"/>
        <w:rPr>
          <w:b/>
          <w:sz w:val="20"/>
          <w:szCs w:val="20"/>
          <w:lang w:val="bg-BG"/>
        </w:rPr>
      </w:pPr>
      <w:proofErr w:type="spellStart"/>
      <w:r w:rsidRPr="00193621">
        <w:rPr>
          <w:b/>
          <w:sz w:val="20"/>
          <w:szCs w:val="20"/>
          <w:lang w:val="bg-BG"/>
        </w:rPr>
        <w:t>Микро</w:t>
      </w:r>
      <w:proofErr w:type="spellEnd"/>
      <w:r w:rsidRPr="00193621">
        <w:rPr>
          <w:b/>
          <w:sz w:val="20"/>
          <w:szCs w:val="20"/>
          <w:lang w:val="bg-BG"/>
        </w:rPr>
        <w:t xml:space="preserve">, малки и средни предприятия </w:t>
      </w:r>
      <w:r w:rsidRPr="00193621">
        <w:rPr>
          <w:sz w:val="20"/>
          <w:szCs w:val="20"/>
          <w:lang w:val="bg-BG"/>
        </w:rPr>
        <w:t>– преработващи селскостопански продукти включени в Приложение I към ДФЕС;</w:t>
      </w:r>
      <w:r w:rsidRPr="00193621">
        <w:rPr>
          <w:rFonts w:eastAsiaTheme="minorEastAsia"/>
          <w:color w:val="000000" w:themeColor="text1"/>
          <w:kern w:val="24"/>
          <w:sz w:val="20"/>
          <w:szCs w:val="20"/>
          <w:lang w:val="bg-BG"/>
        </w:rPr>
        <w:t xml:space="preserve">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jc w:val="both"/>
        <w:rPr>
          <w:b/>
          <w:sz w:val="20"/>
          <w:szCs w:val="20"/>
          <w:lang w:val="bg-BG"/>
        </w:rPr>
      </w:pPr>
      <w:r w:rsidRPr="00193621">
        <w:rPr>
          <w:b/>
          <w:sz w:val="20"/>
          <w:szCs w:val="20"/>
          <w:lang w:val="bg-BG"/>
        </w:rPr>
        <w:t>Признати групи и организации на производители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jc w:val="both"/>
        <w:rPr>
          <w:sz w:val="20"/>
          <w:szCs w:val="20"/>
          <w:lang w:val="bg-BG"/>
        </w:rPr>
      </w:pPr>
      <w:r w:rsidRPr="00193621">
        <w:rPr>
          <w:sz w:val="20"/>
          <w:szCs w:val="20"/>
          <w:lang w:val="bg-BG"/>
        </w:rPr>
        <w:t>Допустимите за подпомагане кандидати трябва да отговарят на дефиницията* посочена в чл. 2 (28) от Регламент (ЕС) № 1303/2013 на Европейския парламент и на Съвета от 17 декември 2013 година.</w:t>
      </w:r>
    </w:p>
    <w:p w:rsidR="00193621" w:rsidRPr="00193621" w:rsidRDefault="00193621" w:rsidP="00193621">
      <w:pPr>
        <w:pBdr>
          <w:top w:val="single" w:sz="4" w:space="1" w:color="auto"/>
          <w:left w:val="single" w:sz="4" w:space="4" w:color="auto"/>
          <w:bottom w:val="single" w:sz="4" w:space="1" w:color="auto"/>
          <w:right w:val="single" w:sz="4" w:space="4" w:color="auto"/>
          <w:between w:val="single" w:sz="4" w:space="1" w:color="auto"/>
          <w:bar w:val="single" w:sz="4" w:color="auto"/>
        </w:pBdr>
        <w:ind w:left="-199"/>
        <w:contextualSpacing/>
        <w:jc w:val="both"/>
        <w:rPr>
          <w:b/>
          <w:sz w:val="20"/>
          <w:szCs w:val="20"/>
          <w:lang w:val="bg-BG"/>
        </w:rPr>
      </w:pPr>
      <w:r w:rsidRPr="00193621">
        <w:rPr>
          <w:sz w:val="20"/>
          <w:szCs w:val="20"/>
          <w:lang w:val="bg-BG"/>
        </w:rPr>
        <w:t xml:space="preserve">* „МСП“ означава </w:t>
      </w:r>
      <w:proofErr w:type="spellStart"/>
      <w:r w:rsidRPr="00193621">
        <w:rPr>
          <w:sz w:val="20"/>
          <w:szCs w:val="20"/>
          <w:lang w:val="bg-BG"/>
        </w:rPr>
        <w:t>микро-</w:t>
      </w:r>
      <w:proofErr w:type="spellEnd"/>
      <w:r w:rsidRPr="00193621">
        <w:rPr>
          <w:sz w:val="20"/>
          <w:szCs w:val="20"/>
          <w:lang w:val="bg-BG"/>
        </w:rPr>
        <w:t xml:space="preserve">, малко или средно предприятие съгласно определението в Препоръка 2003/361/ЕО на Комисията от 6 май 2003 г. относно определението за </w:t>
      </w:r>
      <w:proofErr w:type="spellStart"/>
      <w:r w:rsidRPr="00193621">
        <w:rPr>
          <w:sz w:val="20"/>
          <w:szCs w:val="20"/>
          <w:lang w:val="bg-BG"/>
        </w:rPr>
        <w:t>микро-</w:t>
      </w:r>
      <w:proofErr w:type="spellEnd"/>
      <w:r w:rsidRPr="00193621">
        <w:rPr>
          <w:sz w:val="20"/>
          <w:szCs w:val="20"/>
          <w:lang w:val="bg-BG"/>
        </w:rPr>
        <w:t>, малки и средни предприятия (ОВ L 124, 20.5.2003 г., стр. 36).</w:t>
      </w:r>
    </w:p>
    <w:p w:rsidR="00193621" w:rsidRPr="00193621" w:rsidRDefault="00193621" w:rsidP="00193621">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ДОПУСТИМИ ЗА ПОДПОМАГАНЕ ДЕЙНОСТИ</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 помощ за МСП се предоставя, в случай, че е установен спад на приходите от продажби на преработени селскостопански продукти с най – малко 20 на сто по данни за периода март-юни на 2020 г., спрямо периода март-юни на 2019 г.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 помощ за МСП на база заети лица се предоставя без да се доказва спад на приходите от продажби на преработени селскостопански продукти и се предоставя на база </w:t>
      </w:r>
      <w:proofErr w:type="spellStart"/>
      <w:r w:rsidRPr="00193621">
        <w:rPr>
          <w:sz w:val="20"/>
          <w:szCs w:val="20"/>
          <w:lang w:val="bg-BG"/>
        </w:rPr>
        <w:t>средносписъчен</w:t>
      </w:r>
      <w:proofErr w:type="spellEnd"/>
      <w:r w:rsidRPr="00193621">
        <w:rPr>
          <w:sz w:val="20"/>
          <w:szCs w:val="20"/>
          <w:lang w:val="bg-BG"/>
        </w:rPr>
        <w:t xml:space="preserve"> брой на персонала за периода март-юни 2020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Финансова помощ се предоставя на МСП регистрирани по Закона за данък върху добавената стойност</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rPr>
          <w:sz w:val="20"/>
          <w:szCs w:val="20"/>
          <w:lang w:val="bg-BG"/>
        </w:rPr>
      </w:pPr>
      <w:r w:rsidRPr="00193621">
        <w:rPr>
          <w:sz w:val="20"/>
          <w:szCs w:val="20"/>
          <w:lang w:val="bg-BG"/>
        </w:rPr>
        <w:t xml:space="preserve">Финансова помощ за МСП се предоставя в следните производствени сектори, свързани с преработката/маркетинга на селскостопански продукти: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1. 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2. месо и месни продукти;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3. плодове и зеленчуци, включително гъби;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4. пчелен мед и пчелни продукти с изключение на производство, преработка и/или маркетинг на продукти, наподобяващи/заместващи пчелен мед и пчелни продукти;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lastRenderedPageBreak/>
        <w:t xml:space="preserve">5. зърнени, мелничарски и нишестени продукти с изключение на производство, преработка и/или маркетинг на хляб и тестени изделия;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6. растителни и животински масла и мазнини с изключение на производство, преработка и/или маркетинг на маслиново масло;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7. 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  </w:t>
      </w:r>
    </w:p>
    <w:p w:rsidR="00193621" w:rsidRPr="00193621" w:rsidRDefault="00193621" w:rsidP="00193621">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67"/>
        <w:jc w:val="both"/>
        <w:rPr>
          <w:sz w:val="20"/>
          <w:szCs w:val="20"/>
          <w:lang w:val="bg-BG"/>
        </w:rPr>
      </w:pPr>
      <w:r w:rsidRPr="00193621">
        <w:rPr>
          <w:sz w:val="20"/>
          <w:szCs w:val="20"/>
          <w:lang w:val="bg-BG"/>
        </w:rPr>
        <w:t xml:space="preserve">8. готови храни за селскостопански животни (фуражи);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Подкрепа не се предоставя за дейности свързани с риба и рибни продукти, гроздова мъст, вино и оцет.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Подкрепа не се предоставя на кандидати допустими за подпомагане по ОПИК.</w:t>
      </w:r>
    </w:p>
    <w:p w:rsidR="00193621" w:rsidRPr="00193621" w:rsidRDefault="00193621" w:rsidP="00193621">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ФИНАНСОВА ПОМОЩ</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Финансовата помощ е в размер на 100% от определените за допустими за подпомагане разходи. </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 xml:space="preserve">По мярката не се предвижда </w:t>
      </w:r>
      <w:proofErr w:type="spellStart"/>
      <w:r w:rsidRPr="00193621">
        <w:rPr>
          <w:sz w:val="20"/>
          <w:szCs w:val="20"/>
          <w:lang w:val="bg-BG"/>
        </w:rPr>
        <w:t>самоучастие</w:t>
      </w:r>
      <w:proofErr w:type="spellEnd"/>
      <w:r w:rsidRPr="00193621">
        <w:rPr>
          <w:sz w:val="20"/>
          <w:szCs w:val="20"/>
          <w:lang w:val="bg-BG"/>
        </w:rPr>
        <w:t xml:space="preserve"> от страна на кандидатите и се предоставя под формата на еднократно плащане по подадено заявление за подпомагане, което има характер и на искане за плащане.</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b/>
          <w:sz w:val="20"/>
          <w:szCs w:val="20"/>
          <w:lang w:val="bg-BG"/>
        </w:rPr>
      </w:pPr>
      <w:r w:rsidRPr="00193621">
        <w:rPr>
          <w:b/>
          <w:sz w:val="20"/>
          <w:szCs w:val="20"/>
          <w:lang w:val="bg-BG"/>
        </w:rPr>
        <w:t>Финансовата помощ е в размер на:</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2"/>
        <w:contextualSpacing/>
        <w:jc w:val="both"/>
        <w:rPr>
          <w:sz w:val="20"/>
          <w:szCs w:val="20"/>
          <w:lang w:val="bg-BG"/>
        </w:rPr>
      </w:pPr>
      <w:r w:rsidRPr="00193621">
        <w:rPr>
          <w:sz w:val="20"/>
          <w:szCs w:val="20"/>
          <w:lang w:val="bg-BG"/>
        </w:rPr>
        <w:t>5% от стойността на декларираните приходи/доходи от реализация на преработени селскостопански продукти за 2019 г.</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62"/>
        <w:contextualSpacing/>
        <w:jc w:val="both"/>
        <w:rPr>
          <w:sz w:val="20"/>
          <w:szCs w:val="20"/>
          <w:lang w:val="bg-BG"/>
        </w:rPr>
      </w:pPr>
      <w:r w:rsidRPr="00193621">
        <w:rPr>
          <w:sz w:val="20"/>
          <w:szCs w:val="20"/>
          <w:lang w:val="bg-BG"/>
        </w:rPr>
        <w:t>270 лв. за едно заето лице;</w:t>
      </w:r>
    </w:p>
    <w:p w:rsidR="00193621" w:rsidRPr="00193621" w:rsidRDefault="00193621" w:rsidP="00193621">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Финансова помощ се предоставя само по едно от посочените две направления, като не се допуска тяхното комбиниране.</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Максималният допустим размер на финансовата помощ не може да надвишава левовата равностойност до 50 000 евро за един кандидат – МСП.</w:t>
      </w:r>
    </w:p>
    <w:p w:rsidR="00193621" w:rsidRPr="00193621" w:rsidRDefault="00193621" w:rsidP="00193621">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96"/>
        <w:contextualSpacing/>
        <w:rPr>
          <w:b/>
          <w:sz w:val="20"/>
          <w:szCs w:val="20"/>
          <w:lang w:val="bg-BG"/>
        </w:rPr>
      </w:pPr>
      <w:r w:rsidRPr="00193621">
        <w:rPr>
          <w:b/>
          <w:sz w:val="20"/>
          <w:szCs w:val="20"/>
          <w:lang w:val="bg-BG"/>
        </w:rPr>
        <w:t>КРИТЕРИИ ЗА ОЦЕНКА</w:t>
      </w:r>
    </w:p>
    <w:p w:rsidR="00193621" w:rsidRPr="00193621" w:rsidRDefault="00193621" w:rsidP="00193621">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198"/>
        <w:contextualSpacing/>
        <w:jc w:val="both"/>
        <w:rPr>
          <w:sz w:val="20"/>
          <w:szCs w:val="20"/>
          <w:lang w:val="bg-BG"/>
        </w:rPr>
      </w:pPr>
      <w:r w:rsidRPr="00193621">
        <w:rPr>
          <w:sz w:val="20"/>
          <w:szCs w:val="20"/>
          <w:lang w:val="bg-BG"/>
        </w:rPr>
        <w:t>За целите на подмярката не се предвижда прилагането на критерии за оценка</w:t>
      </w:r>
    </w:p>
    <w:p w:rsidR="00193621" w:rsidRDefault="00193621" w:rsidP="00193621">
      <w:pPr>
        <w:spacing w:after="0"/>
        <w:jc w:val="both"/>
        <w:rPr>
          <w:sz w:val="20"/>
          <w:szCs w:val="20"/>
          <w:lang w:val="bg-BG"/>
        </w:rPr>
      </w:pPr>
    </w:p>
    <w:p w:rsidR="00193621" w:rsidRDefault="00193621" w:rsidP="00193621">
      <w:pPr>
        <w:spacing w:after="0"/>
        <w:jc w:val="right"/>
        <w:rPr>
          <w:sz w:val="20"/>
          <w:szCs w:val="20"/>
          <w:lang w:val="bg-BG"/>
        </w:rPr>
      </w:pPr>
    </w:p>
    <w:p w:rsidR="00193621" w:rsidRDefault="00193621" w:rsidP="00193621">
      <w:pPr>
        <w:spacing w:after="0"/>
        <w:jc w:val="right"/>
        <w:rPr>
          <w:sz w:val="20"/>
          <w:szCs w:val="20"/>
          <w:lang w:val="bg-BG"/>
        </w:rPr>
      </w:pPr>
    </w:p>
    <w:p w:rsidR="00193621" w:rsidRDefault="00193621" w:rsidP="00193621">
      <w:pPr>
        <w:spacing w:after="0"/>
        <w:jc w:val="right"/>
        <w:rPr>
          <w:sz w:val="20"/>
          <w:szCs w:val="20"/>
          <w:lang w:val="bg-BG"/>
        </w:rPr>
      </w:pPr>
    </w:p>
    <w:p w:rsidR="00193621" w:rsidRPr="00030A10" w:rsidRDefault="00193621" w:rsidP="00193621">
      <w:pPr>
        <w:spacing w:after="0"/>
        <w:jc w:val="right"/>
        <w:rPr>
          <w:b/>
          <w:sz w:val="24"/>
          <w:szCs w:val="24"/>
          <w:lang w:val="bg-BG"/>
        </w:rPr>
      </w:pPr>
      <w:r w:rsidRPr="00030A10">
        <w:rPr>
          <w:b/>
          <w:sz w:val="24"/>
          <w:szCs w:val="24"/>
          <w:lang w:val="bg-BG"/>
        </w:rPr>
        <w:t>Приложение 3.</w:t>
      </w:r>
    </w:p>
    <w:p w:rsidR="00193621" w:rsidRPr="00193621" w:rsidRDefault="00193621" w:rsidP="00193621">
      <w:pPr>
        <w:spacing w:line="240" w:lineRule="auto"/>
        <w:jc w:val="center"/>
        <w:rPr>
          <w:b/>
          <w:sz w:val="20"/>
          <w:szCs w:val="20"/>
          <w:lang w:val="bg-BG"/>
        </w:rPr>
      </w:pPr>
      <w:r w:rsidRPr="00193621">
        <w:rPr>
          <w:b/>
          <w:sz w:val="20"/>
          <w:szCs w:val="20"/>
          <w:lang w:val="bg-BG"/>
        </w:rPr>
        <w:t>ПРЕДЛОЖЕНИЕ НА УО НА ПРСР 2014-2020</w:t>
      </w:r>
    </w:p>
    <w:p w:rsidR="00193621" w:rsidRPr="00193621" w:rsidRDefault="00193621" w:rsidP="00193621">
      <w:pPr>
        <w:spacing w:line="240" w:lineRule="auto"/>
        <w:jc w:val="center"/>
        <w:rPr>
          <w:b/>
          <w:sz w:val="20"/>
          <w:szCs w:val="20"/>
          <w:lang w:val="bg-BG"/>
        </w:rPr>
      </w:pPr>
      <w:r w:rsidRPr="00193621">
        <w:rPr>
          <w:b/>
          <w:sz w:val="20"/>
          <w:szCs w:val="20"/>
          <w:lang w:val="bg-BG"/>
        </w:rPr>
        <w:t xml:space="preserve">ЗА СТАРТИРАНЕ НА </w:t>
      </w:r>
      <w:r w:rsidRPr="00193621">
        <w:rPr>
          <w:rFonts w:eastAsia="Calibri"/>
          <w:b/>
          <w:noProof/>
          <w:sz w:val="20"/>
          <w:szCs w:val="20"/>
          <w:lang w:val="bg-BG"/>
        </w:rPr>
        <w:t>ИЗВЪНРЕДНО ВРЕМЕННО ПОДПОМАГАНЕ ЗА ЗЕМЕДЕЛСКИТЕ СТОПАНИ И МСП, ЗАСЕГНАТИ ОТ КРИЗАТА, ПРЕДИЗВИКАНА ОТ COVID-19</w:t>
      </w:r>
      <w:r w:rsidRPr="00193621">
        <w:rPr>
          <w:rFonts w:eastAsia="Calibri"/>
          <w:b/>
          <w:i/>
          <w:noProof/>
          <w:sz w:val="20"/>
          <w:szCs w:val="20"/>
          <w:lang w:val="bg-BG"/>
        </w:rPr>
        <w:t xml:space="preserve"> </w:t>
      </w:r>
      <w:r w:rsidRPr="00193621">
        <w:rPr>
          <w:b/>
          <w:sz w:val="20"/>
          <w:szCs w:val="20"/>
          <w:lang w:val="bg-BG"/>
        </w:rPr>
        <w:t>И</w:t>
      </w:r>
    </w:p>
    <w:p w:rsidR="00193621" w:rsidRPr="00193621" w:rsidRDefault="00193621" w:rsidP="00193621">
      <w:pPr>
        <w:spacing w:line="240" w:lineRule="auto"/>
        <w:jc w:val="center"/>
        <w:rPr>
          <w:b/>
          <w:sz w:val="20"/>
          <w:szCs w:val="20"/>
          <w:lang w:val="bg-BG"/>
        </w:rPr>
      </w:pPr>
      <w:r w:rsidRPr="00193621">
        <w:rPr>
          <w:b/>
          <w:sz w:val="20"/>
          <w:szCs w:val="20"/>
          <w:lang w:val="bg-BG"/>
        </w:rPr>
        <w:t>ПРЕХВЪРЛЯНЕ НА СРЕДСТВА ЗА КАПИТАЛИЗИРАНЕ НА МЕРКИТЕ</w:t>
      </w:r>
    </w:p>
    <w:p w:rsidR="00193621" w:rsidRPr="00193621" w:rsidRDefault="00193621" w:rsidP="00193621">
      <w:pPr>
        <w:jc w:val="both"/>
        <w:rPr>
          <w:rFonts w:eastAsia="Calibri"/>
          <w:i/>
          <w:noProof/>
          <w:sz w:val="20"/>
          <w:szCs w:val="20"/>
          <w:lang w:val="bg-BG"/>
        </w:rPr>
      </w:pPr>
      <w:r w:rsidRPr="00193621">
        <w:rPr>
          <w:i/>
          <w:sz w:val="20"/>
          <w:szCs w:val="20"/>
          <w:lang w:val="bg-BG"/>
        </w:rPr>
        <w:t>1.</w:t>
      </w:r>
      <w:r w:rsidRPr="00193621">
        <w:rPr>
          <w:b/>
          <w:sz w:val="20"/>
          <w:szCs w:val="20"/>
          <w:lang w:val="bg-BG"/>
        </w:rPr>
        <w:t xml:space="preserve">   </w:t>
      </w:r>
      <w:r w:rsidRPr="00193621">
        <w:rPr>
          <w:i/>
          <w:sz w:val="20"/>
          <w:szCs w:val="20"/>
          <w:lang w:val="bg-BG"/>
        </w:rPr>
        <w:t xml:space="preserve">НЕОБХОДИМОСТ ОТ ПРИЛАГАНЕ НА МЕРКИ ЗА </w:t>
      </w:r>
      <w:r w:rsidRPr="00193621">
        <w:rPr>
          <w:rFonts w:eastAsia="Calibri"/>
          <w:i/>
          <w:noProof/>
          <w:sz w:val="20"/>
          <w:szCs w:val="20"/>
          <w:lang w:val="bg-BG"/>
        </w:rPr>
        <w:t>ПОДПОМАГАНЕ ЗА ЗЕМЕДЕЛСКИТЕ СТОПАНИ И МСП, КОИТО СА ОСОБЕНО ЗАСЕГНАТИ ОТ КРИЗАТА, ПРЕДИЗВИКАНА ОТ COVID-19</w:t>
      </w:r>
    </w:p>
    <w:p w:rsidR="00193621" w:rsidRPr="00193621" w:rsidRDefault="00193621" w:rsidP="00030A10">
      <w:pPr>
        <w:spacing w:after="0"/>
        <w:ind w:firstLine="720"/>
        <w:jc w:val="both"/>
        <w:rPr>
          <w:sz w:val="20"/>
          <w:szCs w:val="20"/>
          <w:lang w:val="bg-BG"/>
        </w:rPr>
      </w:pPr>
      <w:r w:rsidRPr="00193621">
        <w:rPr>
          <w:rFonts w:eastAsia="Calibri"/>
          <w:b/>
          <w:i/>
          <w:noProof/>
          <w:sz w:val="20"/>
          <w:szCs w:val="20"/>
          <w:lang w:val="bg-BG"/>
        </w:rPr>
        <w:t xml:space="preserve"> </w:t>
      </w:r>
      <w:r w:rsidRPr="00193621">
        <w:rPr>
          <w:sz w:val="20"/>
          <w:szCs w:val="20"/>
          <w:lang w:val="bg-BG"/>
        </w:rPr>
        <w:t xml:space="preserve">Икономическото възстановяване и борбата с последиците възникнали след пандемията от </w:t>
      </w:r>
      <w:proofErr w:type="spellStart"/>
      <w:r w:rsidRPr="00193621">
        <w:rPr>
          <w:sz w:val="20"/>
          <w:szCs w:val="20"/>
        </w:rPr>
        <w:t>Covid</w:t>
      </w:r>
      <w:proofErr w:type="spellEnd"/>
      <w:r w:rsidRPr="00193621">
        <w:rPr>
          <w:sz w:val="20"/>
          <w:szCs w:val="20"/>
          <w:lang w:val="bg-BG"/>
        </w:rPr>
        <w:t xml:space="preserve"> – 19   в земеделския  сектор и хранително – вкусовата промишленост е неотложна краткосрочна нужда и основен приоритет не само на Българската държава, но и на Европейската комисия, видно и от предложения  </w:t>
      </w:r>
      <w:r w:rsidRPr="00193621">
        <w:rPr>
          <w:b/>
          <w:sz w:val="20"/>
          <w:szCs w:val="20"/>
          <w:lang w:val="bg-BG"/>
        </w:rPr>
        <w:t>План за възстановяване на Европа</w:t>
      </w:r>
      <w:r w:rsidRPr="00193621">
        <w:rPr>
          <w:b/>
          <w:i/>
          <w:sz w:val="20"/>
          <w:szCs w:val="20"/>
          <w:lang w:val="bg-BG"/>
        </w:rPr>
        <w:t>,</w:t>
      </w:r>
      <w:r w:rsidRPr="00193621">
        <w:rPr>
          <w:i/>
          <w:sz w:val="20"/>
          <w:szCs w:val="20"/>
          <w:lang w:val="bg-BG"/>
        </w:rPr>
        <w:t xml:space="preserve"> </w:t>
      </w:r>
      <w:r w:rsidRPr="00193621">
        <w:rPr>
          <w:sz w:val="20"/>
          <w:szCs w:val="20"/>
          <w:lang w:val="bg-BG"/>
        </w:rPr>
        <w:t xml:space="preserve"> съгласно  документ </w:t>
      </w:r>
      <w:r w:rsidRPr="00193621">
        <w:rPr>
          <w:sz w:val="20"/>
          <w:szCs w:val="20"/>
        </w:rPr>
        <w:t>COM</w:t>
      </w:r>
      <w:r w:rsidRPr="00193621">
        <w:rPr>
          <w:sz w:val="20"/>
          <w:szCs w:val="20"/>
          <w:lang w:val="bg-BG"/>
        </w:rPr>
        <w:t>(2020) 456.</w:t>
      </w:r>
    </w:p>
    <w:p w:rsidR="00193621" w:rsidRPr="00193621" w:rsidRDefault="00193621" w:rsidP="00030A10">
      <w:pPr>
        <w:spacing w:after="0"/>
        <w:ind w:firstLine="720"/>
        <w:jc w:val="both"/>
        <w:rPr>
          <w:sz w:val="20"/>
          <w:szCs w:val="20"/>
          <w:lang w:val="bg-BG"/>
        </w:rPr>
      </w:pPr>
      <w:r w:rsidRPr="00193621">
        <w:rPr>
          <w:sz w:val="20"/>
          <w:szCs w:val="20"/>
          <w:lang w:val="bg-BG"/>
        </w:rPr>
        <w:t xml:space="preserve">С цел ограничение на разпространението на  вируса </w:t>
      </w:r>
      <w:r w:rsidRPr="00193621">
        <w:rPr>
          <w:rFonts w:eastAsia="Calibri"/>
          <w:noProof/>
          <w:sz w:val="20"/>
          <w:szCs w:val="20"/>
          <w:lang w:val="bg-BG"/>
        </w:rPr>
        <w:t>COVID-19 на</w:t>
      </w:r>
      <w:r w:rsidRPr="00193621">
        <w:rPr>
          <w:rFonts w:eastAsia="Calibri"/>
          <w:b/>
          <w:noProof/>
          <w:sz w:val="20"/>
          <w:szCs w:val="20"/>
          <w:lang w:val="bg-BG"/>
        </w:rPr>
        <w:t xml:space="preserve"> </w:t>
      </w:r>
      <w:r w:rsidRPr="00193621">
        <w:rPr>
          <w:sz w:val="20"/>
          <w:szCs w:val="20"/>
          <w:lang w:val="bg-BG"/>
        </w:rPr>
        <w:t xml:space="preserve">територията на цяла Европа бяха наложени гранични ограничения. Ограничаването на свободата на движение и другите координирани ограничителни мерки бяха необходими за спасяването на човешки животи, но тези мерки доведоха до </w:t>
      </w:r>
      <w:r w:rsidRPr="00193621">
        <w:rPr>
          <w:sz w:val="20"/>
          <w:szCs w:val="20"/>
          <w:lang w:val="bg-BG"/>
        </w:rPr>
        <w:lastRenderedPageBreak/>
        <w:t xml:space="preserve">сериозно забавяне на икономиката, както и до закъснения при доставките на стоки и услуги от критично значение за земеделското производство и преработка. </w:t>
      </w:r>
    </w:p>
    <w:p w:rsidR="00193621" w:rsidRPr="00193621" w:rsidRDefault="00193621" w:rsidP="00030A10">
      <w:pPr>
        <w:spacing w:after="0"/>
        <w:ind w:firstLine="720"/>
        <w:jc w:val="both"/>
        <w:rPr>
          <w:sz w:val="20"/>
          <w:szCs w:val="20"/>
          <w:lang w:val="bg-BG"/>
        </w:rPr>
      </w:pPr>
      <w:r w:rsidRPr="00193621">
        <w:rPr>
          <w:sz w:val="20"/>
          <w:szCs w:val="20"/>
          <w:lang w:val="bg-BG"/>
        </w:rPr>
        <w:t>Всички тези мерки оказаха сериозни нарушения във веригите на доставка, както по отношение на суровинна обезпеченост, така и по отношение на реализацията на крайните продукти, както на производителите така и на преработвателните.</w:t>
      </w:r>
    </w:p>
    <w:p w:rsidR="00193621" w:rsidRPr="00193621" w:rsidRDefault="00193621" w:rsidP="00030A10">
      <w:pPr>
        <w:spacing w:after="0"/>
        <w:ind w:firstLine="720"/>
        <w:jc w:val="both"/>
        <w:rPr>
          <w:sz w:val="20"/>
          <w:szCs w:val="20"/>
          <w:lang w:val="bg-BG"/>
        </w:rPr>
      </w:pPr>
      <w:r w:rsidRPr="00193621">
        <w:rPr>
          <w:sz w:val="20"/>
          <w:szCs w:val="20"/>
          <w:lang w:val="bg-BG"/>
        </w:rPr>
        <w:t xml:space="preserve">Извънредната ситуация с корона вируса поставя земеделските производители и преработвателните на земеделска продукция във все по-трудно положение, а последиците от това ще се наблюдават през цялата 2020 година и след нея, съгласно доклад на фермерската организация </w:t>
      </w:r>
      <w:proofErr w:type="spellStart"/>
      <w:r w:rsidRPr="00193621">
        <w:rPr>
          <w:sz w:val="20"/>
          <w:szCs w:val="20"/>
          <w:lang w:val="bg-BG"/>
        </w:rPr>
        <w:t>Копа-Коджека</w:t>
      </w:r>
      <w:proofErr w:type="spellEnd"/>
      <w:r w:rsidRPr="00193621">
        <w:rPr>
          <w:sz w:val="20"/>
          <w:szCs w:val="20"/>
          <w:lang w:val="bg-BG"/>
        </w:rPr>
        <w:t xml:space="preserve">. Селскостопанският сектор е изправен пред множество предизвикателства, сред които забавен или невъзможен износ, труден достъп до работна ръка, промяна в потребителските нагласи. </w:t>
      </w:r>
    </w:p>
    <w:p w:rsidR="00193621" w:rsidRPr="00193621" w:rsidRDefault="00193621" w:rsidP="00030A10">
      <w:pPr>
        <w:spacing w:after="0"/>
        <w:ind w:firstLine="720"/>
        <w:jc w:val="both"/>
        <w:rPr>
          <w:sz w:val="20"/>
          <w:szCs w:val="20"/>
          <w:lang w:val="bg-BG"/>
        </w:rPr>
      </w:pPr>
      <w:r w:rsidRPr="00193621">
        <w:rPr>
          <w:sz w:val="20"/>
          <w:szCs w:val="20"/>
          <w:lang w:val="bg-BG"/>
        </w:rPr>
        <w:t xml:space="preserve">Съгласно цитирания доклад, след първоначален пик на търсенето, пазарът на плодове и зеленчуци, прясно месо и млечни продукти отслабна и цените падат. Затварянето на хотели и ресторанти също създаде критична ситуация и ограничи достъпа до традиционни пазари за реализация на земеделски продукти. </w:t>
      </w:r>
    </w:p>
    <w:p w:rsidR="00193621" w:rsidRDefault="00193621" w:rsidP="00030A10">
      <w:pPr>
        <w:spacing w:after="0"/>
        <w:ind w:firstLine="720"/>
        <w:jc w:val="both"/>
        <w:rPr>
          <w:sz w:val="20"/>
          <w:szCs w:val="20"/>
          <w:lang w:val="bg-BG"/>
        </w:rPr>
      </w:pPr>
      <w:r w:rsidRPr="00193621">
        <w:rPr>
          <w:sz w:val="20"/>
          <w:szCs w:val="20"/>
          <w:lang w:val="bg-BG"/>
        </w:rPr>
        <w:t xml:space="preserve">Липсата на навременни мерки за овладяване на последиците върху </w:t>
      </w:r>
      <w:proofErr w:type="spellStart"/>
      <w:r w:rsidRPr="00193621">
        <w:rPr>
          <w:sz w:val="20"/>
          <w:szCs w:val="20"/>
          <w:lang w:val="bg-BG"/>
        </w:rPr>
        <w:t>агро-хранителния</w:t>
      </w:r>
      <w:proofErr w:type="spellEnd"/>
      <w:r w:rsidRPr="00193621">
        <w:rPr>
          <w:sz w:val="20"/>
          <w:szCs w:val="20"/>
          <w:lang w:val="bg-BG"/>
        </w:rPr>
        <w:t xml:space="preserve"> сектор в България, може да доведе до фалити на най-засегнатите земеделски стопани.  Част от фирмите, изпитващи проблеми с ликвидността са кандидати по различните мерки от ПРСР. Недостигът на оборотен капитал ще затрудни покупката на семена, торове, препарати и  изпълнението на агротехническите мероприятия, което ще се отрази на добивите. Това ще рефлектира в намалени приходни парични потоци, ще влоши </w:t>
      </w:r>
      <w:proofErr w:type="spellStart"/>
      <w:r w:rsidRPr="00193621">
        <w:rPr>
          <w:sz w:val="20"/>
          <w:szCs w:val="20"/>
          <w:lang w:val="bg-BG"/>
        </w:rPr>
        <w:t>платежоспобността</w:t>
      </w:r>
      <w:proofErr w:type="spellEnd"/>
      <w:r w:rsidRPr="00193621">
        <w:rPr>
          <w:sz w:val="20"/>
          <w:szCs w:val="20"/>
          <w:lang w:val="bg-BG"/>
        </w:rPr>
        <w:t xml:space="preserve"> им и ще подкопае изпълнението на проектите по ПРСР . Като резултат  икономическото възстановяване на сектора ще се забави, като има риск и от забавено изпълнение на ПРСР и непос</w:t>
      </w:r>
      <w:r w:rsidR="00030A10">
        <w:rPr>
          <w:sz w:val="20"/>
          <w:szCs w:val="20"/>
          <w:lang w:val="bg-BG"/>
        </w:rPr>
        <w:t>тигане на целите на програмата.</w:t>
      </w:r>
    </w:p>
    <w:p w:rsidR="00030A10" w:rsidRPr="00193621" w:rsidRDefault="00030A10" w:rsidP="00030A10">
      <w:pPr>
        <w:spacing w:after="0"/>
        <w:ind w:firstLine="720"/>
        <w:jc w:val="both"/>
        <w:rPr>
          <w:sz w:val="20"/>
          <w:szCs w:val="20"/>
          <w:lang w:val="bg-BG"/>
        </w:rPr>
      </w:pPr>
    </w:p>
    <w:p w:rsidR="00193621" w:rsidRPr="00193621" w:rsidRDefault="00193621" w:rsidP="00193621">
      <w:pPr>
        <w:jc w:val="both"/>
        <w:rPr>
          <w:i/>
          <w:sz w:val="20"/>
          <w:szCs w:val="20"/>
          <w:lang w:val="bg-BG"/>
        </w:rPr>
      </w:pPr>
      <w:r w:rsidRPr="00193621">
        <w:rPr>
          <w:i/>
          <w:sz w:val="20"/>
          <w:szCs w:val="20"/>
          <w:lang w:val="bg-BG"/>
        </w:rPr>
        <w:t xml:space="preserve">2. СТАРТИРАНЕ НА 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w:t>
      </w:r>
    </w:p>
    <w:p w:rsidR="00193621" w:rsidRPr="00193621" w:rsidRDefault="00193621" w:rsidP="00030A10">
      <w:pPr>
        <w:spacing w:after="0"/>
        <w:ind w:firstLine="720"/>
        <w:jc w:val="both"/>
        <w:rPr>
          <w:sz w:val="20"/>
          <w:szCs w:val="20"/>
          <w:lang w:val="bg-BG"/>
        </w:rPr>
      </w:pPr>
      <w:r w:rsidRPr="00193621">
        <w:rPr>
          <w:sz w:val="20"/>
          <w:szCs w:val="20"/>
          <w:lang w:val="bg-BG"/>
        </w:rPr>
        <w:t>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(Подмярка 7.3) е в процес на усилена подготовка за нейното прилагане.</w:t>
      </w:r>
    </w:p>
    <w:p w:rsidR="00193621" w:rsidRPr="00193621" w:rsidRDefault="00193621" w:rsidP="00030A10">
      <w:pPr>
        <w:spacing w:after="0"/>
        <w:ind w:firstLine="357"/>
        <w:jc w:val="both"/>
        <w:rPr>
          <w:sz w:val="20"/>
          <w:szCs w:val="20"/>
          <w:lang w:val="bg-BG"/>
        </w:rPr>
      </w:pPr>
      <w:r w:rsidRPr="00193621">
        <w:rPr>
          <w:sz w:val="20"/>
          <w:szCs w:val="20"/>
          <w:lang w:val="bg-BG"/>
        </w:rPr>
        <w:t>Като част от необходимите мерки за привеждане в съответствие с изискванията на ЕС, по отношение на прилагането на подмярка 7.3 и във връзка с Насоките на ЕС относно прилагането на правилата за държавна помощ във връзка с бързото разполагане на широколентови мрежи (Насоките на ЕС), както и съобразно това, че мярката е проектирана по такъв начин, че да сведе до минимум включените държавни помощи и евентуално нарушаване на конкуренцията, бяха предприети следните действия:</w:t>
      </w:r>
    </w:p>
    <w:p w:rsidR="00193621" w:rsidRPr="00193621" w:rsidRDefault="00193621" w:rsidP="00193621">
      <w:pPr>
        <w:numPr>
          <w:ilvl w:val="0"/>
          <w:numId w:val="10"/>
        </w:numPr>
        <w:contextualSpacing/>
        <w:jc w:val="both"/>
        <w:rPr>
          <w:sz w:val="20"/>
          <w:szCs w:val="20"/>
          <w:lang w:val="bg-BG"/>
        </w:rPr>
      </w:pPr>
      <w:r w:rsidRPr="00193621">
        <w:rPr>
          <w:sz w:val="20"/>
          <w:szCs w:val="20"/>
          <w:lang w:val="bg-BG"/>
        </w:rPr>
        <w:t>Извършено е необходимото подробно картографиране, анализ на покритието и обществени консултации. Извършеният анализ на покритието показа съществуващите широколентови инфраструктури, както и инвестиционните планове до края на 2023 г., за да се идентифицират районите, където е необходима публична намеса. Резултатите от картографирането бяха проведени при общественото допитване, в съответствие с изискванията на параграф 78, буква б) от Насоките на ЕС. На всички заинтересовани страни беше предоставена възможността, в определен срок да представят своите становища и бележки, беше направено и допитване за становище от Националния регулаторен орган (НРО) на България.</w:t>
      </w:r>
    </w:p>
    <w:p w:rsidR="00193621" w:rsidRPr="00193621" w:rsidRDefault="00193621" w:rsidP="00193621">
      <w:pPr>
        <w:numPr>
          <w:ilvl w:val="0"/>
          <w:numId w:val="10"/>
        </w:numPr>
        <w:contextualSpacing/>
        <w:jc w:val="both"/>
        <w:rPr>
          <w:sz w:val="20"/>
          <w:szCs w:val="20"/>
          <w:lang w:val="bg-BG"/>
        </w:rPr>
      </w:pPr>
      <w:r w:rsidRPr="00193621">
        <w:rPr>
          <w:sz w:val="20"/>
          <w:szCs w:val="20"/>
          <w:lang w:val="bg-BG"/>
        </w:rPr>
        <w:t xml:space="preserve">Във връзка с ограничаването на помощта до необходимия минимум и изискването да се прилагат специфични правила за споделяне на </w:t>
      </w:r>
      <w:proofErr w:type="spellStart"/>
      <w:r w:rsidRPr="00193621">
        <w:rPr>
          <w:sz w:val="20"/>
          <w:szCs w:val="20"/>
          <w:lang w:val="bg-BG"/>
        </w:rPr>
        <w:t>междусекторната</w:t>
      </w:r>
      <w:proofErr w:type="spellEnd"/>
      <w:r w:rsidRPr="00193621">
        <w:rPr>
          <w:sz w:val="20"/>
          <w:szCs w:val="20"/>
          <w:lang w:val="bg-BG"/>
        </w:rPr>
        <w:t xml:space="preserve"> инфраструктура, както и за инфраструктура, собственост на публични субекти,беше проведено щателно проучване с цел да бъде осигурен достъп до информация за съществуваща и планирана физическа инфраструктура чрез прилагане на Директива 2014/61/ЕС, по-специално изискването на членове 4 и 6, за да се осигури достъп до </w:t>
      </w:r>
      <w:r w:rsidRPr="00193621">
        <w:rPr>
          <w:sz w:val="20"/>
          <w:szCs w:val="20"/>
          <w:lang w:val="bg-BG"/>
        </w:rPr>
        <w:lastRenderedPageBreak/>
        <w:t>определена минимална информация. В тази връзка чрез създадената национална база данни ще се предоставя информация за наличието на съществуващи инфраструктури, които биха могли да се използват повторно за разгръщане на широколентов достъп. В тази информация ще бъдат включени и възможностите за ползване на съществуващи трасета за полагане на широколентови мрежи от републиканската пътна мрежа, стопанисвана от Агенция „Пътна инфраструктура“ (АПИ), общински пътища и улици.</w:t>
      </w:r>
    </w:p>
    <w:p w:rsidR="00193621" w:rsidRPr="00193621" w:rsidRDefault="00030A10" w:rsidP="00030A10">
      <w:pPr>
        <w:spacing w:after="0"/>
        <w:jc w:val="both"/>
        <w:rPr>
          <w:sz w:val="20"/>
          <w:szCs w:val="20"/>
          <w:lang w:val="bg-BG"/>
        </w:rPr>
      </w:pPr>
      <w:r>
        <w:rPr>
          <w:sz w:val="20"/>
          <w:szCs w:val="20"/>
          <w:lang w:val="bg-BG"/>
        </w:rPr>
        <w:tab/>
      </w:r>
      <w:r w:rsidR="00193621" w:rsidRPr="00193621">
        <w:rPr>
          <w:sz w:val="20"/>
          <w:szCs w:val="20"/>
          <w:lang w:val="bg-BG"/>
        </w:rPr>
        <w:t>В следствие на събраната информация, УО на ПРСР възложи разработване и попълване на необходимата документация, съобразно изискванията на Насоките на ЕС във връзка с бързото разполагане на широколентови мрежи.</w:t>
      </w:r>
    </w:p>
    <w:p w:rsidR="00193621" w:rsidRPr="00193621" w:rsidRDefault="00030A10" w:rsidP="00030A10">
      <w:pPr>
        <w:spacing w:after="0"/>
        <w:ind w:firstLine="360"/>
        <w:jc w:val="both"/>
        <w:rPr>
          <w:sz w:val="20"/>
          <w:szCs w:val="20"/>
          <w:lang w:val="bg-BG"/>
        </w:rPr>
      </w:pPr>
      <w:r>
        <w:rPr>
          <w:sz w:val="20"/>
          <w:szCs w:val="20"/>
          <w:lang w:val="bg-BG"/>
        </w:rPr>
        <w:tab/>
      </w:r>
      <w:r w:rsidR="00193621" w:rsidRPr="00193621">
        <w:rPr>
          <w:sz w:val="20"/>
          <w:szCs w:val="20"/>
          <w:lang w:val="bg-BG"/>
        </w:rPr>
        <w:t>Към настоящия момент, въпреки създалата се епидемиологична обстановка, която наложи  множество оперативни  трудности. разписването на документацията по Насоките на ЕС е в процес на изпълнение.</w:t>
      </w:r>
    </w:p>
    <w:p w:rsidR="00193621" w:rsidRPr="00193621" w:rsidRDefault="00030A10" w:rsidP="00030A10">
      <w:pPr>
        <w:spacing w:after="0"/>
        <w:ind w:firstLine="357"/>
        <w:jc w:val="both"/>
        <w:rPr>
          <w:sz w:val="20"/>
          <w:szCs w:val="20"/>
          <w:lang w:val="bg-BG"/>
        </w:rPr>
      </w:pPr>
      <w:r>
        <w:rPr>
          <w:sz w:val="20"/>
          <w:szCs w:val="20"/>
          <w:lang w:val="bg-BG"/>
        </w:rPr>
        <w:tab/>
      </w:r>
      <w:r w:rsidR="00193621" w:rsidRPr="00193621">
        <w:rPr>
          <w:sz w:val="20"/>
          <w:szCs w:val="20"/>
          <w:lang w:val="bg-BG"/>
        </w:rPr>
        <w:t>Въпреки това, предстоят още няколко етапа до финализиране на документацията по Насоките на ЕС. На първо място след разписването на документите, предстои същите да бъдат изпратени за коментари и бележки от страна на Министъра на финансите в качеството му на национален орган, който отговаря за наблюдението, прозрачността и координацията на държавните помощи на национално, областно и общинско равнище, с изключение на схеми на помощ или индивидуални помощи в областта на земеделието и рибарството.  Съгласно чл. 5, ал. 1 и 2 от Закона за държавните помощи, Министърът на финансите осъществява наблюдението, координацията и взаимодействието с Европейската комисия в областта на държавните помощи.</w:t>
      </w:r>
    </w:p>
    <w:p w:rsidR="00193621" w:rsidRPr="00193621" w:rsidRDefault="00030A10" w:rsidP="00193621">
      <w:pPr>
        <w:ind w:firstLine="360"/>
        <w:jc w:val="both"/>
        <w:rPr>
          <w:sz w:val="20"/>
          <w:szCs w:val="20"/>
          <w:lang w:val="bg-BG"/>
        </w:rPr>
      </w:pPr>
      <w:r>
        <w:rPr>
          <w:sz w:val="20"/>
          <w:szCs w:val="20"/>
          <w:lang w:val="bg-BG"/>
        </w:rPr>
        <w:tab/>
      </w:r>
      <w:r w:rsidR="00193621" w:rsidRPr="00193621">
        <w:rPr>
          <w:sz w:val="20"/>
          <w:szCs w:val="20"/>
          <w:lang w:val="bg-BG"/>
        </w:rPr>
        <w:t>При извършване на предварителен анализ с цел прогнозиране на сроковете за нотификация на държавна помощ бе извършен преглед на Указанията на ЕК от 18.12.2019 г. (</w:t>
      </w:r>
      <w:hyperlink r:id="rId13" w:history="1">
        <w:r w:rsidR="00193621" w:rsidRPr="00193621">
          <w:rPr>
            <w:sz w:val="20"/>
            <w:szCs w:val="20"/>
          </w:rPr>
          <w:t>https</w:t>
        </w:r>
        <w:r w:rsidR="00193621" w:rsidRPr="00193621">
          <w:rPr>
            <w:sz w:val="20"/>
            <w:szCs w:val="20"/>
            <w:lang w:val="bg-BG"/>
          </w:rPr>
          <w:t>://</w:t>
        </w:r>
        <w:proofErr w:type="spellStart"/>
        <w:r w:rsidR="00193621" w:rsidRPr="00193621">
          <w:rPr>
            <w:sz w:val="20"/>
            <w:szCs w:val="20"/>
          </w:rPr>
          <w:t>ec</w:t>
        </w:r>
        <w:proofErr w:type="spellEnd"/>
        <w:r w:rsidR="00193621" w:rsidRPr="00193621">
          <w:rPr>
            <w:sz w:val="20"/>
            <w:szCs w:val="20"/>
            <w:lang w:val="bg-BG"/>
          </w:rPr>
          <w:t>.</w:t>
        </w:r>
        <w:proofErr w:type="spellStart"/>
        <w:r w:rsidR="00193621" w:rsidRPr="00193621">
          <w:rPr>
            <w:sz w:val="20"/>
            <w:szCs w:val="20"/>
          </w:rPr>
          <w:t>europa</w:t>
        </w:r>
        <w:proofErr w:type="spellEnd"/>
        <w:r w:rsidR="00193621" w:rsidRPr="00193621">
          <w:rPr>
            <w:sz w:val="20"/>
            <w:szCs w:val="20"/>
            <w:lang w:val="bg-BG"/>
          </w:rPr>
          <w:t>.</w:t>
        </w:r>
        <w:proofErr w:type="spellStart"/>
        <w:r w:rsidR="00193621" w:rsidRPr="00193621">
          <w:rPr>
            <w:sz w:val="20"/>
            <w:szCs w:val="20"/>
          </w:rPr>
          <w:t>eu</w:t>
        </w:r>
        <w:proofErr w:type="spellEnd"/>
        <w:r w:rsidR="00193621" w:rsidRPr="00193621">
          <w:rPr>
            <w:sz w:val="20"/>
            <w:szCs w:val="20"/>
            <w:lang w:val="bg-BG"/>
          </w:rPr>
          <w:t>/</w:t>
        </w:r>
        <w:r w:rsidR="00193621" w:rsidRPr="00193621">
          <w:rPr>
            <w:sz w:val="20"/>
            <w:szCs w:val="20"/>
          </w:rPr>
          <w:t>competition</w:t>
        </w:r>
        <w:r w:rsidR="00193621" w:rsidRPr="00193621">
          <w:rPr>
            <w:sz w:val="20"/>
            <w:szCs w:val="20"/>
            <w:lang w:val="bg-BG"/>
          </w:rPr>
          <w:t>/</w:t>
        </w:r>
        <w:r w:rsidR="00193621" w:rsidRPr="00193621">
          <w:rPr>
            <w:sz w:val="20"/>
            <w:szCs w:val="20"/>
          </w:rPr>
          <w:t>sectors</w:t>
        </w:r>
        <w:r w:rsidR="00193621" w:rsidRPr="00193621">
          <w:rPr>
            <w:sz w:val="20"/>
            <w:szCs w:val="20"/>
            <w:lang w:val="bg-BG"/>
          </w:rPr>
          <w:t>/</w:t>
        </w:r>
        <w:r w:rsidR="00193621" w:rsidRPr="00193621">
          <w:rPr>
            <w:sz w:val="20"/>
            <w:szCs w:val="20"/>
          </w:rPr>
          <w:t>telecommunications</w:t>
        </w:r>
        <w:r w:rsidR="00193621" w:rsidRPr="00193621">
          <w:rPr>
            <w:sz w:val="20"/>
            <w:szCs w:val="20"/>
            <w:lang w:val="bg-BG"/>
          </w:rPr>
          <w:t>/</w:t>
        </w:r>
        <w:r w:rsidR="00193621" w:rsidRPr="00193621">
          <w:rPr>
            <w:sz w:val="20"/>
            <w:szCs w:val="20"/>
          </w:rPr>
          <w:t>broadband</w:t>
        </w:r>
        <w:r w:rsidR="00193621" w:rsidRPr="00193621">
          <w:rPr>
            <w:sz w:val="20"/>
            <w:szCs w:val="20"/>
            <w:lang w:val="bg-BG"/>
          </w:rPr>
          <w:t>_</w:t>
        </w:r>
        <w:r w:rsidR="00193621" w:rsidRPr="00193621">
          <w:rPr>
            <w:sz w:val="20"/>
            <w:szCs w:val="20"/>
          </w:rPr>
          <w:t>decisions</w:t>
        </w:r>
        <w:r w:rsidR="00193621" w:rsidRPr="00193621">
          <w:rPr>
            <w:sz w:val="20"/>
            <w:szCs w:val="20"/>
            <w:lang w:val="bg-BG"/>
          </w:rPr>
          <w:t>.</w:t>
        </w:r>
        <w:proofErr w:type="spellStart"/>
        <w:r w:rsidR="00193621" w:rsidRPr="00193621">
          <w:rPr>
            <w:sz w:val="20"/>
            <w:szCs w:val="20"/>
          </w:rPr>
          <w:t>pdf</w:t>
        </w:r>
        <w:proofErr w:type="spellEnd"/>
      </w:hyperlink>
      <w:r w:rsidR="00193621" w:rsidRPr="00193621">
        <w:rPr>
          <w:sz w:val="20"/>
          <w:szCs w:val="20"/>
          <w:lang w:val="bg-BG"/>
        </w:rPr>
        <w:t>) и приложения списък с решения на Комисията за нотифициране на държавна помощ по отношение на държави, извършили уведомяване (залегнало в чл. 8, ал. 1 от Закона за държавните помощи). Установи се, че оптималния срок за получаване на решение за нотификация от страна на ЕК е 6 месеца от момента на получаването на уведомлението за държавна помощ, включително периода за провеждане на комуникация по отношение на установени несъответствия с правилата и политиката в областта на държавните помощи:</w:t>
      </w:r>
    </w:p>
    <w:tbl>
      <w:tblPr>
        <w:tblStyle w:val="1"/>
        <w:tblW w:w="9356" w:type="dxa"/>
        <w:tblInd w:w="250" w:type="dxa"/>
        <w:tblLook w:val="04A0" w:firstRow="1" w:lastRow="0" w:firstColumn="1" w:lastColumn="0" w:noHBand="0" w:noVBand="1"/>
      </w:tblPr>
      <w:tblGrid>
        <w:gridCol w:w="4536"/>
        <w:gridCol w:w="2268"/>
        <w:gridCol w:w="2552"/>
      </w:tblGrid>
      <w:tr w:rsidR="00193621" w:rsidRPr="006222DB" w:rsidTr="00193621">
        <w:trPr>
          <w:trHeight w:val="776"/>
        </w:trPr>
        <w:tc>
          <w:tcPr>
            <w:tcW w:w="4536" w:type="dxa"/>
            <w:shd w:val="clear" w:color="auto" w:fill="F2F2F2" w:themeFill="background1" w:themeFillShade="F2"/>
            <w:vAlign w:val="center"/>
          </w:tcPr>
          <w:p w:rsidR="00193621" w:rsidRPr="00193621" w:rsidRDefault="00193621" w:rsidP="00193621">
            <w:pPr>
              <w:ind w:left="360" w:firstLine="360"/>
              <w:rPr>
                <w:rFonts w:ascii="Times New Roman" w:hAnsi="Times New Roman" w:cs="Times New Roman"/>
                <w:sz w:val="20"/>
                <w:szCs w:val="20"/>
                <w:lang w:val="bg-BG"/>
              </w:rPr>
            </w:pPr>
            <w:r w:rsidRPr="00193621">
              <w:rPr>
                <w:rFonts w:ascii="Times New Roman" w:hAnsi="Times New Roman" w:cs="Times New Roman"/>
                <w:sz w:val="20"/>
                <w:szCs w:val="20"/>
                <w:lang w:val="bg-BG"/>
              </w:rPr>
              <w:t>РЕШЕНИЕ</w:t>
            </w:r>
          </w:p>
        </w:tc>
        <w:tc>
          <w:tcPr>
            <w:tcW w:w="2268" w:type="dxa"/>
            <w:shd w:val="clear" w:color="auto" w:fill="F2F2F2" w:themeFill="background1" w:themeFillShade="F2"/>
            <w:vAlign w:val="center"/>
          </w:tcPr>
          <w:p w:rsidR="00193621" w:rsidRPr="00193621" w:rsidRDefault="00193621" w:rsidP="00193621">
            <w:pPr>
              <w:ind w:left="360" w:firstLine="360"/>
              <w:rPr>
                <w:rFonts w:ascii="Times New Roman" w:hAnsi="Times New Roman" w:cs="Times New Roman"/>
                <w:sz w:val="20"/>
                <w:szCs w:val="20"/>
                <w:lang w:val="bg-BG"/>
              </w:rPr>
            </w:pPr>
            <w:r w:rsidRPr="00193621">
              <w:rPr>
                <w:rFonts w:ascii="Times New Roman" w:hAnsi="Times New Roman" w:cs="Times New Roman"/>
                <w:sz w:val="20"/>
                <w:szCs w:val="20"/>
                <w:lang w:val="bg-BG"/>
              </w:rPr>
              <w:t>ДАТА НА УВЕДОМЯВАНЕ</w:t>
            </w:r>
          </w:p>
        </w:tc>
        <w:tc>
          <w:tcPr>
            <w:tcW w:w="2552" w:type="dxa"/>
            <w:shd w:val="clear" w:color="auto" w:fill="F2F2F2" w:themeFill="background1" w:themeFillShade="F2"/>
            <w:vAlign w:val="center"/>
          </w:tcPr>
          <w:p w:rsidR="00193621" w:rsidRPr="00193621" w:rsidRDefault="00193621" w:rsidP="00193621">
            <w:pPr>
              <w:ind w:left="360" w:firstLine="360"/>
              <w:rPr>
                <w:rFonts w:ascii="Times New Roman" w:hAnsi="Times New Roman" w:cs="Times New Roman"/>
                <w:sz w:val="20"/>
                <w:szCs w:val="20"/>
                <w:lang w:val="bg-BG"/>
              </w:rPr>
            </w:pPr>
            <w:r w:rsidRPr="00193621">
              <w:rPr>
                <w:rFonts w:ascii="Times New Roman" w:hAnsi="Times New Roman" w:cs="Times New Roman"/>
                <w:sz w:val="20"/>
                <w:szCs w:val="20"/>
                <w:lang w:val="bg-BG"/>
              </w:rPr>
              <w:t>ДАТА НА РЕШЕНИЕ НА ЕК</w:t>
            </w:r>
          </w:p>
        </w:tc>
      </w:tr>
      <w:tr w:rsidR="00193621" w:rsidRPr="00193621" w:rsidTr="00193621">
        <w:tc>
          <w:tcPr>
            <w:tcW w:w="4536"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 xml:space="preserve">SA.53925 </w:t>
            </w:r>
            <w:proofErr w:type="spellStart"/>
            <w:r w:rsidRPr="00193621">
              <w:rPr>
                <w:rFonts w:ascii="Times New Roman" w:hAnsi="Times New Roman" w:cs="Times New Roman"/>
                <w:sz w:val="20"/>
                <w:szCs w:val="20"/>
                <w:lang w:val="bg-BG"/>
              </w:rPr>
              <w:t>Broadband</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scheme</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for</w:t>
            </w:r>
            <w:proofErr w:type="spellEnd"/>
            <w:r w:rsidRPr="00193621">
              <w:rPr>
                <w:rFonts w:ascii="Times New Roman" w:hAnsi="Times New Roman" w:cs="Times New Roman"/>
                <w:sz w:val="20"/>
                <w:szCs w:val="20"/>
                <w:lang w:val="bg-BG"/>
              </w:rPr>
              <w:t xml:space="preserve"> NGA </w:t>
            </w:r>
            <w:proofErr w:type="spellStart"/>
            <w:r w:rsidRPr="00193621">
              <w:rPr>
                <w:rFonts w:ascii="Times New Roman" w:hAnsi="Times New Roman" w:cs="Times New Roman"/>
                <w:sz w:val="20"/>
                <w:szCs w:val="20"/>
                <w:lang w:val="bg-BG"/>
              </w:rPr>
              <w:t>white</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and</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grey</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areas</w:t>
            </w:r>
            <w:proofErr w:type="spellEnd"/>
            <w:r w:rsidRPr="00193621">
              <w:rPr>
                <w:rFonts w:ascii="Times New Roman" w:hAnsi="Times New Roman" w:cs="Times New Roman"/>
                <w:sz w:val="20"/>
                <w:szCs w:val="20"/>
                <w:lang w:val="bg-BG"/>
              </w:rPr>
              <w:t xml:space="preserve"> – </w:t>
            </w:r>
            <w:proofErr w:type="spellStart"/>
            <w:r w:rsidRPr="00193621">
              <w:rPr>
                <w:rFonts w:ascii="Times New Roman" w:hAnsi="Times New Roman" w:cs="Times New Roman"/>
                <w:sz w:val="20"/>
                <w:szCs w:val="20"/>
                <w:lang w:val="bg-BG"/>
              </w:rPr>
              <w:t>Spain</w:t>
            </w:r>
            <w:proofErr w:type="spellEnd"/>
          </w:p>
        </w:tc>
        <w:tc>
          <w:tcPr>
            <w:tcW w:w="2268"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29.03.2019</w:t>
            </w:r>
          </w:p>
        </w:tc>
        <w:tc>
          <w:tcPr>
            <w:tcW w:w="2552"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10.12.2019</w:t>
            </w:r>
          </w:p>
        </w:tc>
      </w:tr>
      <w:tr w:rsidR="00193621" w:rsidRPr="00193621" w:rsidTr="00193621">
        <w:tc>
          <w:tcPr>
            <w:tcW w:w="4536"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 xml:space="preserve">SA.54668 </w:t>
            </w:r>
            <w:proofErr w:type="spellStart"/>
            <w:r w:rsidRPr="00193621">
              <w:rPr>
                <w:rFonts w:ascii="Times New Roman" w:hAnsi="Times New Roman" w:cs="Times New Roman"/>
                <w:sz w:val="20"/>
                <w:szCs w:val="20"/>
                <w:lang w:val="bg-BG"/>
              </w:rPr>
              <w:t>Bavarian</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gigabit</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scheme</w:t>
            </w:r>
            <w:proofErr w:type="spellEnd"/>
            <w:r w:rsidRPr="00193621">
              <w:rPr>
                <w:rFonts w:ascii="Times New Roman" w:hAnsi="Times New Roman" w:cs="Times New Roman"/>
                <w:sz w:val="20"/>
                <w:szCs w:val="20"/>
                <w:lang w:val="bg-BG"/>
              </w:rPr>
              <w:t xml:space="preserve"> - DE</w:t>
            </w:r>
          </w:p>
        </w:tc>
        <w:tc>
          <w:tcPr>
            <w:tcW w:w="2268"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14.06.2019</w:t>
            </w:r>
          </w:p>
        </w:tc>
        <w:tc>
          <w:tcPr>
            <w:tcW w:w="2552"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29.11.2019</w:t>
            </w:r>
          </w:p>
        </w:tc>
      </w:tr>
      <w:tr w:rsidR="00193621" w:rsidRPr="00193621" w:rsidTr="00193621">
        <w:tc>
          <w:tcPr>
            <w:tcW w:w="4536"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 xml:space="preserve">SA.54472 National </w:t>
            </w:r>
            <w:proofErr w:type="spellStart"/>
            <w:r w:rsidRPr="00193621">
              <w:rPr>
                <w:rFonts w:ascii="Times New Roman" w:hAnsi="Times New Roman" w:cs="Times New Roman"/>
                <w:sz w:val="20"/>
                <w:szCs w:val="20"/>
                <w:lang w:val="bg-BG"/>
              </w:rPr>
              <w:t>Broadband</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Plan</w:t>
            </w:r>
            <w:proofErr w:type="spellEnd"/>
            <w:r w:rsidRPr="00193621">
              <w:rPr>
                <w:rFonts w:ascii="Times New Roman" w:hAnsi="Times New Roman" w:cs="Times New Roman"/>
                <w:sz w:val="20"/>
                <w:szCs w:val="20"/>
                <w:lang w:val="bg-BG"/>
              </w:rPr>
              <w:t xml:space="preserve"> - IE</w:t>
            </w:r>
          </w:p>
        </w:tc>
        <w:tc>
          <w:tcPr>
            <w:tcW w:w="2268"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23.05.2019</w:t>
            </w:r>
          </w:p>
        </w:tc>
        <w:tc>
          <w:tcPr>
            <w:tcW w:w="2552"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15.11.2019</w:t>
            </w:r>
          </w:p>
        </w:tc>
      </w:tr>
      <w:tr w:rsidR="00193621" w:rsidRPr="00193621" w:rsidTr="00193621">
        <w:tc>
          <w:tcPr>
            <w:tcW w:w="4536"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 xml:space="preserve">SA.49935 </w:t>
            </w:r>
            <w:proofErr w:type="spellStart"/>
            <w:r w:rsidRPr="00193621">
              <w:rPr>
                <w:rFonts w:ascii="Times New Roman" w:hAnsi="Times New Roman" w:cs="Times New Roman"/>
                <w:sz w:val="20"/>
                <w:szCs w:val="20"/>
                <w:lang w:val="bg-BG"/>
              </w:rPr>
              <w:t>Superfast</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Broadband</w:t>
            </w:r>
            <w:proofErr w:type="spellEnd"/>
            <w:r w:rsidRPr="00193621">
              <w:rPr>
                <w:rFonts w:ascii="Times New Roman" w:hAnsi="Times New Roman" w:cs="Times New Roman"/>
                <w:sz w:val="20"/>
                <w:szCs w:val="20"/>
                <w:lang w:val="bg-BG"/>
              </w:rPr>
              <w:t xml:space="preserve"> (SFBB) Project – </w:t>
            </w:r>
            <w:proofErr w:type="spellStart"/>
            <w:r w:rsidRPr="00193621">
              <w:rPr>
                <w:rFonts w:ascii="Times New Roman" w:hAnsi="Times New Roman" w:cs="Times New Roman"/>
                <w:sz w:val="20"/>
                <w:szCs w:val="20"/>
                <w:lang w:val="bg-BG"/>
              </w:rPr>
              <w:t>Greece</w:t>
            </w:r>
            <w:proofErr w:type="spellEnd"/>
          </w:p>
        </w:tc>
        <w:tc>
          <w:tcPr>
            <w:tcW w:w="2268"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22.12.2017</w:t>
            </w:r>
          </w:p>
        </w:tc>
        <w:tc>
          <w:tcPr>
            <w:tcW w:w="2552"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07.01.2019</w:t>
            </w:r>
          </w:p>
        </w:tc>
      </w:tr>
      <w:tr w:rsidR="00193621" w:rsidRPr="00193621" w:rsidTr="00193621">
        <w:tc>
          <w:tcPr>
            <w:tcW w:w="4536"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 xml:space="preserve">SA.48325 </w:t>
            </w:r>
            <w:proofErr w:type="spellStart"/>
            <w:r w:rsidRPr="00193621">
              <w:rPr>
                <w:rFonts w:ascii="Times New Roman" w:hAnsi="Times New Roman" w:cs="Times New Roman"/>
                <w:sz w:val="20"/>
                <w:szCs w:val="20"/>
                <w:lang w:val="bg-BG"/>
              </w:rPr>
              <w:t>NGA-Broadband</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project</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in</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Upper</w:t>
            </w:r>
            <w:proofErr w:type="spellEnd"/>
            <w:r w:rsidRPr="00193621">
              <w:rPr>
                <w:rFonts w:ascii="Times New Roman" w:hAnsi="Times New Roman" w:cs="Times New Roman"/>
                <w:sz w:val="20"/>
                <w:szCs w:val="20"/>
                <w:lang w:val="bg-BG"/>
              </w:rPr>
              <w:t xml:space="preserve"> </w:t>
            </w:r>
            <w:proofErr w:type="spellStart"/>
            <w:r w:rsidRPr="00193621">
              <w:rPr>
                <w:rFonts w:ascii="Times New Roman" w:hAnsi="Times New Roman" w:cs="Times New Roman"/>
                <w:sz w:val="20"/>
                <w:szCs w:val="20"/>
                <w:lang w:val="bg-BG"/>
              </w:rPr>
              <w:t>Austria</w:t>
            </w:r>
            <w:proofErr w:type="spellEnd"/>
          </w:p>
        </w:tc>
        <w:tc>
          <w:tcPr>
            <w:tcW w:w="2268"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01.06.2017</w:t>
            </w:r>
          </w:p>
        </w:tc>
        <w:tc>
          <w:tcPr>
            <w:tcW w:w="2552" w:type="dxa"/>
          </w:tcPr>
          <w:p w:rsidR="00193621" w:rsidRPr="00193621" w:rsidRDefault="00193621" w:rsidP="00193621">
            <w:pPr>
              <w:ind w:left="360" w:firstLine="360"/>
              <w:jc w:val="both"/>
              <w:rPr>
                <w:rFonts w:ascii="Times New Roman" w:hAnsi="Times New Roman" w:cs="Times New Roman"/>
                <w:sz w:val="20"/>
                <w:szCs w:val="20"/>
                <w:lang w:val="bg-BG"/>
              </w:rPr>
            </w:pPr>
            <w:r w:rsidRPr="00193621">
              <w:rPr>
                <w:rFonts w:ascii="Times New Roman" w:hAnsi="Times New Roman" w:cs="Times New Roman"/>
                <w:sz w:val="20"/>
                <w:szCs w:val="20"/>
                <w:lang w:val="bg-BG"/>
              </w:rPr>
              <w:t>26.07.2018</w:t>
            </w:r>
          </w:p>
        </w:tc>
      </w:tr>
    </w:tbl>
    <w:p w:rsidR="00193621" w:rsidRPr="00193621" w:rsidRDefault="00193621" w:rsidP="00030A10">
      <w:pPr>
        <w:spacing w:after="0"/>
        <w:ind w:firstLine="357"/>
        <w:jc w:val="both"/>
        <w:rPr>
          <w:sz w:val="20"/>
          <w:szCs w:val="20"/>
          <w:lang w:val="bg-BG"/>
        </w:rPr>
      </w:pPr>
      <w:r w:rsidRPr="00193621">
        <w:rPr>
          <w:sz w:val="20"/>
          <w:szCs w:val="20"/>
          <w:lang w:val="bg-BG"/>
        </w:rPr>
        <w:t xml:space="preserve">Съгласно чл. 108, параграф 3 от ДФЕС (транспониран в чл.8, ал. 6 от Закона за държавните помощи) „Заинтересованата държава-членка не може да започне прилагането на предложените мерки, докато тази процедура не доведе до постановяването на окончателно решение“. След получаване на положително решение на Европейската комисия министърът на финансите информира администратора на помощта, че тя може да бъде предоставена. </w:t>
      </w:r>
    </w:p>
    <w:p w:rsidR="00193621" w:rsidRPr="00193621" w:rsidRDefault="00030A10" w:rsidP="00030A10">
      <w:pPr>
        <w:spacing w:after="0"/>
        <w:ind w:firstLine="357"/>
        <w:jc w:val="both"/>
        <w:rPr>
          <w:sz w:val="20"/>
          <w:szCs w:val="20"/>
          <w:lang w:val="bg-BG"/>
        </w:rPr>
      </w:pPr>
      <w:r>
        <w:rPr>
          <w:sz w:val="20"/>
          <w:szCs w:val="20"/>
          <w:lang w:val="bg-BG"/>
        </w:rPr>
        <w:tab/>
      </w:r>
      <w:r w:rsidR="00193621" w:rsidRPr="00193621">
        <w:rPr>
          <w:sz w:val="20"/>
          <w:szCs w:val="20"/>
          <w:lang w:val="bg-BG"/>
        </w:rPr>
        <w:t xml:space="preserve">Предоставянето на финансова помощ се осъществява съобразно правилата на Закона за управление на средствата от Европейските структурни и инвестиционни фондове, който изисква минимален период от 90 дни за подаване на формуляри за кандидатстване за инфраструктурни проекти. </w:t>
      </w:r>
    </w:p>
    <w:p w:rsidR="00193621" w:rsidRPr="00193621" w:rsidRDefault="00030A10" w:rsidP="00030A10">
      <w:pPr>
        <w:spacing w:after="0"/>
        <w:ind w:firstLine="357"/>
        <w:jc w:val="both"/>
        <w:rPr>
          <w:sz w:val="20"/>
          <w:szCs w:val="20"/>
          <w:lang w:val="bg-BG"/>
        </w:rPr>
      </w:pPr>
      <w:r>
        <w:rPr>
          <w:sz w:val="20"/>
          <w:szCs w:val="20"/>
          <w:lang w:val="bg-BG"/>
        </w:rPr>
        <w:tab/>
      </w:r>
      <w:r w:rsidR="00193621" w:rsidRPr="00193621">
        <w:rPr>
          <w:sz w:val="20"/>
          <w:szCs w:val="20"/>
          <w:lang w:val="bg-BG"/>
        </w:rPr>
        <w:t xml:space="preserve">Дори и в случай на финализиране разписването на документацията по Насоките на ЕС в максимално кратки срокове, провеждане на комуникация с ЕК чрез министъра на финансите и публикуване на заповед за </w:t>
      </w:r>
      <w:r w:rsidR="00193621" w:rsidRPr="00193621">
        <w:rPr>
          <w:sz w:val="20"/>
          <w:szCs w:val="20"/>
          <w:lang w:val="bg-BG"/>
        </w:rPr>
        <w:lastRenderedPageBreak/>
        <w:t xml:space="preserve">откриване на процедура за прием на проектни предложения, калкулирайки необходимите срокове за извършване на необходимите по-горе действия, съществува голяма вероятност решението за отпускане на финансова помощ (към датата на сключване на договора с бенефициента) , да бъде осъществено след приключване на финансова 2020 година. В допълнение, изплащането на договорирана сума се оторизира след предоставяне на документация за проведена обществена поръчка, извършена предварителна оценка и последващ контрол върху обществените поръчки от страна на ДФ „Земеделие“ – РА. </w:t>
      </w:r>
    </w:p>
    <w:p w:rsidR="00193621" w:rsidRDefault="00030A10" w:rsidP="00030A10">
      <w:pPr>
        <w:spacing w:after="0"/>
        <w:ind w:firstLine="357"/>
        <w:jc w:val="both"/>
        <w:rPr>
          <w:sz w:val="20"/>
          <w:szCs w:val="20"/>
          <w:lang w:val="bg-BG"/>
        </w:rPr>
      </w:pPr>
      <w:r>
        <w:rPr>
          <w:sz w:val="20"/>
          <w:szCs w:val="20"/>
          <w:lang w:val="bg-BG"/>
        </w:rPr>
        <w:tab/>
      </w:r>
      <w:r w:rsidR="00193621" w:rsidRPr="00193621">
        <w:rPr>
          <w:sz w:val="20"/>
          <w:szCs w:val="20"/>
          <w:lang w:val="bg-BG"/>
        </w:rPr>
        <w:t>С оглед на необходимото технологично време за гореописаните нормативни процедури,  УО на ПРСР счита, че обективната възможност е прилагането на Подмярка 7.3 да се осъществи най – рано в началото на 202</w:t>
      </w:r>
      <w:r>
        <w:rPr>
          <w:sz w:val="20"/>
          <w:szCs w:val="20"/>
          <w:lang w:val="bg-BG"/>
        </w:rPr>
        <w:t>1 г.</w:t>
      </w:r>
    </w:p>
    <w:p w:rsidR="00B3646B" w:rsidRPr="00193621" w:rsidRDefault="00B3646B" w:rsidP="00030A10">
      <w:pPr>
        <w:spacing w:after="0"/>
        <w:ind w:firstLine="357"/>
        <w:jc w:val="both"/>
        <w:rPr>
          <w:sz w:val="20"/>
          <w:szCs w:val="20"/>
          <w:lang w:val="bg-BG"/>
        </w:rPr>
      </w:pPr>
    </w:p>
    <w:p w:rsidR="00193621" w:rsidRPr="00193621" w:rsidRDefault="00193621" w:rsidP="00193621">
      <w:pPr>
        <w:jc w:val="both"/>
        <w:rPr>
          <w:i/>
          <w:sz w:val="20"/>
          <w:szCs w:val="20"/>
          <w:lang w:val="bg-BG"/>
        </w:rPr>
      </w:pPr>
      <w:r w:rsidRPr="00193621">
        <w:rPr>
          <w:i/>
          <w:sz w:val="20"/>
          <w:szCs w:val="20"/>
          <w:lang w:val="bg-BG"/>
        </w:rPr>
        <w:t xml:space="preserve">3. ПРЕДЛОЖЕНИЕ ЗА ПРЕХВЪРЛЯНЕ НА СРЕДСТВА ЗА КАПИТАЛИЗИРАНЕ НА МЕРКИТЕ </w:t>
      </w:r>
      <w:r w:rsidRPr="00193621">
        <w:rPr>
          <w:rFonts w:eastAsia="Calibri"/>
          <w:i/>
          <w:noProof/>
          <w:sz w:val="20"/>
          <w:szCs w:val="20"/>
          <w:lang w:val="bg-BG"/>
        </w:rPr>
        <w:t>ЗА ИЗВЪНРЕДНО ПОДПОМАГАНЕ ЗА ЗЕМЕДЕЛСКИТЕ СТОПАНИ И МСП, ЗАСЕГНАТИ ОТ КРИЗАТА, ПРЕДИЗВИКАНА ОТ COVID-19</w:t>
      </w:r>
      <w:r w:rsidRPr="00193621">
        <w:rPr>
          <w:i/>
          <w:sz w:val="20"/>
          <w:szCs w:val="20"/>
          <w:lang w:val="bg-BG"/>
        </w:rPr>
        <w:t xml:space="preserve"> </w:t>
      </w:r>
    </w:p>
    <w:p w:rsidR="00193621" w:rsidRPr="00193621" w:rsidRDefault="00193621" w:rsidP="00193621">
      <w:pPr>
        <w:ind w:firstLine="720"/>
        <w:jc w:val="both"/>
        <w:rPr>
          <w:sz w:val="20"/>
          <w:szCs w:val="20"/>
          <w:lang w:val="bg-BG"/>
        </w:rPr>
      </w:pPr>
      <w:r w:rsidRPr="00193621">
        <w:rPr>
          <w:sz w:val="20"/>
          <w:szCs w:val="20"/>
          <w:lang w:val="bg-BG"/>
        </w:rPr>
        <w:t>Като взе предвид:</w:t>
      </w:r>
    </w:p>
    <w:p w:rsidR="00193621" w:rsidRPr="00193621" w:rsidRDefault="00193621" w:rsidP="00030A10">
      <w:pPr>
        <w:spacing w:after="0"/>
        <w:jc w:val="both"/>
        <w:rPr>
          <w:rFonts w:eastAsia="Calibri"/>
          <w:b/>
          <w:i/>
          <w:noProof/>
          <w:sz w:val="20"/>
          <w:szCs w:val="20"/>
          <w:lang w:val="bg-BG"/>
        </w:rPr>
      </w:pPr>
      <w:r w:rsidRPr="00193621">
        <w:rPr>
          <w:sz w:val="20"/>
          <w:szCs w:val="20"/>
          <w:lang w:val="bg-BG"/>
        </w:rPr>
        <w:t xml:space="preserve">- Необходимостта от приоритетно и неотложно стартиране на </w:t>
      </w:r>
      <w:r w:rsidRPr="00193621">
        <w:rPr>
          <w:rFonts w:eastAsia="Calibri"/>
          <w:noProof/>
          <w:sz w:val="20"/>
          <w:szCs w:val="20"/>
          <w:lang w:val="bg-BG"/>
        </w:rPr>
        <w:t>извънредно временно подпомагане</w:t>
      </w:r>
      <w:r w:rsidRPr="00193621">
        <w:rPr>
          <w:sz w:val="20"/>
          <w:szCs w:val="20"/>
          <w:lang w:val="bg-BG"/>
        </w:rPr>
        <w:t xml:space="preserve"> за възстановяване от кризата,</w:t>
      </w:r>
      <w:r w:rsidRPr="00193621">
        <w:rPr>
          <w:rFonts w:eastAsia="Calibri"/>
          <w:noProof/>
          <w:sz w:val="20"/>
          <w:szCs w:val="20"/>
          <w:lang w:val="bg-BG"/>
        </w:rPr>
        <w:t xml:space="preserve"> предизвикана от COVID-19</w:t>
      </w:r>
      <w:r w:rsidRPr="00193621">
        <w:rPr>
          <w:rFonts w:eastAsia="Calibri"/>
          <w:b/>
          <w:i/>
          <w:noProof/>
          <w:sz w:val="20"/>
          <w:szCs w:val="20"/>
          <w:lang w:val="bg-BG"/>
        </w:rPr>
        <w:t xml:space="preserve"> </w:t>
      </w:r>
    </w:p>
    <w:p w:rsidR="00193621" w:rsidRPr="00193621" w:rsidRDefault="00193621" w:rsidP="00030A10">
      <w:pPr>
        <w:spacing w:after="0"/>
        <w:jc w:val="both"/>
        <w:rPr>
          <w:rFonts w:eastAsia="Calibri"/>
          <w:noProof/>
          <w:sz w:val="20"/>
          <w:szCs w:val="20"/>
          <w:lang w:val="bg-BG"/>
        </w:rPr>
      </w:pPr>
      <w:r w:rsidRPr="00193621">
        <w:rPr>
          <w:rFonts w:eastAsia="Calibri"/>
          <w:i/>
          <w:noProof/>
          <w:sz w:val="20"/>
          <w:szCs w:val="20"/>
          <w:lang w:val="bg-BG"/>
        </w:rPr>
        <w:t>и</w:t>
      </w:r>
      <w:r w:rsidRPr="00193621">
        <w:rPr>
          <w:rFonts w:eastAsia="Calibri"/>
          <w:noProof/>
          <w:sz w:val="20"/>
          <w:szCs w:val="20"/>
          <w:lang w:val="bg-BG"/>
        </w:rPr>
        <w:t xml:space="preserve"> </w:t>
      </w:r>
    </w:p>
    <w:p w:rsidR="00193621" w:rsidRPr="00193621" w:rsidRDefault="00193621" w:rsidP="00030A10">
      <w:pPr>
        <w:spacing w:after="0"/>
        <w:jc w:val="both"/>
        <w:rPr>
          <w:sz w:val="20"/>
          <w:szCs w:val="20"/>
          <w:lang w:val="bg-BG"/>
        </w:rPr>
      </w:pPr>
      <w:r w:rsidRPr="00193621">
        <w:rPr>
          <w:rFonts w:eastAsia="Calibri"/>
          <w:noProof/>
          <w:sz w:val="20"/>
          <w:szCs w:val="20"/>
          <w:lang w:val="bg-BG"/>
        </w:rPr>
        <w:t>- Обективната възможност за стартиране на подмярка 7.3, продиктувана от задължителните нормативните процедури</w:t>
      </w:r>
      <w:r w:rsidRPr="00193621">
        <w:rPr>
          <w:sz w:val="20"/>
          <w:szCs w:val="20"/>
          <w:lang w:val="bg-BG"/>
        </w:rPr>
        <w:t xml:space="preserve">, </w:t>
      </w:r>
    </w:p>
    <w:p w:rsidR="00193621" w:rsidRDefault="00193621" w:rsidP="00193621">
      <w:pPr>
        <w:spacing w:after="0"/>
        <w:jc w:val="both"/>
        <w:rPr>
          <w:sz w:val="20"/>
          <w:szCs w:val="20"/>
          <w:lang w:val="bg-BG"/>
        </w:rPr>
      </w:pPr>
      <w:r w:rsidRPr="00193621">
        <w:rPr>
          <w:sz w:val="20"/>
          <w:szCs w:val="20"/>
          <w:lang w:val="bg-BG"/>
        </w:rPr>
        <w:t xml:space="preserve">УО на ПРСР 2014-2020 предлага оптимизирано използване на ограничения остатъчен финансов ресурс чрез прехвърляне на средства от Подмярка 7.3 към мерките за </w:t>
      </w:r>
      <w:r w:rsidRPr="00193621">
        <w:rPr>
          <w:rFonts w:eastAsia="Calibri"/>
          <w:noProof/>
          <w:sz w:val="20"/>
          <w:szCs w:val="20"/>
          <w:lang w:val="bg-BG"/>
        </w:rPr>
        <w:t>извънредно временно подпомагане за земеделските стопани и МСП, засегнати от кризата, предизвикана от COVID-19</w:t>
      </w:r>
      <w:r w:rsidRPr="00193621">
        <w:rPr>
          <w:sz w:val="20"/>
          <w:szCs w:val="20"/>
          <w:lang w:val="bg-BG"/>
        </w:rPr>
        <w:t xml:space="preserve"> в размер 30 000 </w:t>
      </w:r>
      <w:proofErr w:type="spellStart"/>
      <w:r w:rsidRPr="00193621">
        <w:rPr>
          <w:sz w:val="20"/>
          <w:szCs w:val="20"/>
          <w:lang w:val="bg-BG"/>
        </w:rPr>
        <w:t>000</w:t>
      </w:r>
      <w:proofErr w:type="spellEnd"/>
      <w:r w:rsidRPr="00193621">
        <w:rPr>
          <w:sz w:val="20"/>
          <w:szCs w:val="20"/>
          <w:lang w:val="bg-BG"/>
        </w:rPr>
        <w:t xml:space="preserve"> млн. евро.</w:t>
      </w:r>
    </w:p>
    <w:p w:rsidR="00193621" w:rsidRPr="00193621" w:rsidRDefault="00193621" w:rsidP="00193621">
      <w:pPr>
        <w:spacing w:after="0"/>
        <w:jc w:val="both"/>
        <w:rPr>
          <w:sz w:val="20"/>
          <w:szCs w:val="20"/>
          <w:lang w:val="bg-BG"/>
        </w:rPr>
      </w:pPr>
      <w:r>
        <w:rPr>
          <w:sz w:val="20"/>
          <w:szCs w:val="20"/>
          <w:lang w:val="bg-BG"/>
        </w:rPr>
        <w:tab/>
      </w:r>
      <w:r w:rsidRPr="00193621">
        <w:rPr>
          <w:sz w:val="20"/>
          <w:szCs w:val="20"/>
          <w:lang w:val="bg-BG"/>
        </w:rPr>
        <w:t xml:space="preserve">За да се подсигури изпълнението на всички цели на програмата и в частност свързаността на селските райони с широколентовия интернет, УО на ПРСР планира да използва средствата от преходния период за финансиране на широколентова инфраструктура по Подмярка 7.3. До края на 2020 г. се очаква всички задължителни нормативни процедури за стартиране на Подмярка 7.3 да бъдат изпълнени, мярката да бъде </w:t>
      </w:r>
      <w:proofErr w:type="spellStart"/>
      <w:r w:rsidRPr="00193621">
        <w:rPr>
          <w:sz w:val="20"/>
          <w:szCs w:val="20"/>
          <w:lang w:val="bg-BG"/>
        </w:rPr>
        <w:t>капитализарана</w:t>
      </w:r>
      <w:proofErr w:type="spellEnd"/>
      <w:r w:rsidRPr="00193621">
        <w:rPr>
          <w:sz w:val="20"/>
          <w:szCs w:val="20"/>
          <w:lang w:val="bg-BG"/>
        </w:rPr>
        <w:t xml:space="preserve"> със средства от преходния период, с което да се подсигури стартирането на прием по  Подмярка 7.3 и изпълнението на съответните цели на Програмата. </w:t>
      </w:r>
    </w:p>
    <w:p w:rsidR="00193621" w:rsidRPr="00193621" w:rsidRDefault="00193621" w:rsidP="00193621">
      <w:pPr>
        <w:spacing w:after="0"/>
        <w:ind w:firstLine="720"/>
        <w:jc w:val="both"/>
        <w:rPr>
          <w:sz w:val="20"/>
          <w:szCs w:val="20"/>
          <w:lang w:val="bg-BG"/>
        </w:rPr>
      </w:pPr>
      <w:r w:rsidRPr="00193621">
        <w:rPr>
          <w:sz w:val="20"/>
          <w:szCs w:val="20"/>
          <w:lang w:val="bg-BG"/>
        </w:rPr>
        <w:t xml:space="preserve">С изключение на подмярка 7.3, средствата, които предстои да бъдат </w:t>
      </w:r>
      <w:proofErr w:type="spellStart"/>
      <w:r w:rsidRPr="00193621">
        <w:rPr>
          <w:sz w:val="20"/>
          <w:szCs w:val="20"/>
          <w:lang w:val="bg-BG"/>
        </w:rPr>
        <w:t>алокирани</w:t>
      </w:r>
      <w:proofErr w:type="spellEnd"/>
      <w:r w:rsidRPr="00193621">
        <w:rPr>
          <w:sz w:val="20"/>
          <w:szCs w:val="20"/>
          <w:lang w:val="bg-BG"/>
        </w:rPr>
        <w:t xml:space="preserve"> за новата мярка, се предвижда да бъдат изцяло от остатъци по мерки, с вече стартирали приеми: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3"/>
        <w:gridCol w:w="1286"/>
        <w:gridCol w:w="1286"/>
        <w:gridCol w:w="1037"/>
      </w:tblGrid>
      <w:tr w:rsidR="00193621" w:rsidRPr="006222DB" w:rsidTr="00193621">
        <w:trPr>
          <w:trHeight w:val="738"/>
        </w:trPr>
        <w:tc>
          <w:tcPr>
            <w:tcW w:w="2783" w:type="pct"/>
            <w:vMerge w:val="restart"/>
            <w:shd w:val="clear" w:color="000000" w:fill="EBF1DE"/>
            <w:vAlign w:val="center"/>
            <w:hideMark/>
          </w:tcPr>
          <w:p w:rsidR="00193621" w:rsidRPr="00193621" w:rsidRDefault="00193621" w:rsidP="00193621">
            <w:pPr>
              <w:spacing w:after="0" w:line="240" w:lineRule="auto"/>
              <w:jc w:val="center"/>
              <w:rPr>
                <w:rFonts w:eastAsia="Times New Roman"/>
                <w:sz w:val="20"/>
                <w:szCs w:val="20"/>
                <w:lang w:val="bg-BG"/>
              </w:rPr>
            </w:pPr>
            <w:r w:rsidRPr="00193621">
              <w:rPr>
                <w:rFonts w:eastAsia="Times New Roman"/>
                <w:sz w:val="20"/>
                <w:szCs w:val="20"/>
                <w:lang w:val="bg-BG"/>
              </w:rPr>
              <w:t>Стартирали и нестартирали мерки/ подмерки, индикативни бюджети - сумите в таблицата са в евро</w:t>
            </w:r>
          </w:p>
        </w:tc>
        <w:tc>
          <w:tcPr>
            <w:tcW w:w="649" w:type="pct"/>
            <w:vMerge w:val="restart"/>
            <w:shd w:val="clear" w:color="000000" w:fill="EBF1DE"/>
            <w:vAlign w:val="center"/>
            <w:hideMark/>
          </w:tcPr>
          <w:p w:rsidR="00193621" w:rsidRPr="00193621" w:rsidRDefault="00193621" w:rsidP="00193621">
            <w:pPr>
              <w:spacing w:after="0" w:line="240" w:lineRule="auto"/>
              <w:jc w:val="center"/>
              <w:rPr>
                <w:rFonts w:eastAsia="Times New Roman"/>
                <w:sz w:val="20"/>
                <w:szCs w:val="20"/>
                <w:lang w:val="bg-BG"/>
              </w:rPr>
            </w:pPr>
            <w:r w:rsidRPr="00193621">
              <w:rPr>
                <w:rFonts w:eastAsia="Times New Roman"/>
                <w:sz w:val="20"/>
                <w:szCs w:val="20"/>
                <w:lang w:val="bg-BG"/>
              </w:rPr>
              <w:t>Индикативен бюджет на (под)мярката, Седмо изменение, евро, средства от ЕЗФРСР</w:t>
            </w:r>
          </w:p>
        </w:tc>
        <w:tc>
          <w:tcPr>
            <w:tcW w:w="732" w:type="pct"/>
            <w:vMerge w:val="restart"/>
            <w:shd w:val="clear" w:color="000000" w:fill="EBF1DE"/>
            <w:vAlign w:val="center"/>
            <w:hideMark/>
          </w:tcPr>
          <w:p w:rsidR="00193621" w:rsidRPr="00193621" w:rsidRDefault="00193621" w:rsidP="00193621">
            <w:pPr>
              <w:spacing w:after="0" w:line="240" w:lineRule="auto"/>
              <w:jc w:val="center"/>
              <w:rPr>
                <w:rFonts w:eastAsia="Times New Roman"/>
                <w:sz w:val="20"/>
                <w:szCs w:val="20"/>
                <w:lang w:val="bg-BG"/>
              </w:rPr>
            </w:pPr>
            <w:r w:rsidRPr="00193621">
              <w:rPr>
                <w:rFonts w:eastAsia="Times New Roman"/>
                <w:sz w:val="20"/>
                <w:szCs w:val="20"/>
                <w:lang w:val="bg-BG"/>
              </w:rPr>
              <w:t xml:space="preserve">Индикативен бюджет на (под)мярката, Седмо изменение, евро, общо публични средства  </w:t>
            </w:r>
          </w:p>
        </w:tc>
        <w:tc>
          <w:tcPr>
            <w:tcW w:w="836" w:type="pct"/>
            <w:vMerge w:val="restart"/>
            <w:shd w:val="clear" w:color="000000" w:fill="C4D79B"/>
            <w:vAlign w:val="center"/>
            <w:hideMark/>
          </w:tcPr>
          <w:p w:rsidR="00193621" w:rsidRPr="00193621" w:rsidRDefault="00193621" w:rsidP="00193621">
            <w:pPr>
              <w:spacing w:after="0" w:line="240" w:lineRule="auto"/>
              <w:jc w:val="center"/>
              <w:rPr>
                <w:rFonts w:eastAsia="Times New Roman"/>
                <w:sz w:val="20"/>
                <w:szCs w:val="20"/>
                <w:lang w:val="bg-BG"/>
              </w:rPr>
            </w:pPr>
            <w:r w:rsidRPr="00193621">
              <w:rPr>
                <w:rFonts w:eastAsia="Times New Roman"/>
                <w:sz w:val="20"/>
                <w:szCs w:val="20"/>
                <w:lang w:val="bg-BG"/>
              </w:rPr>
              <w:t>Суми, които може да бъдат извадени от ПРСР, евро ЕЗФРСР</w:t>
            </w:r>
          </w:p>
        </w:tc>
      </w:tr>
      <w:tr w:rsidR="00193621" w:rsidRPr="006222DB" w:rsidTr="00193621">
        <w:trPr>
          <w:trHeight w:val="230"/>
        </w:trPr>
        <w:tc>
          <w:tcPr>
            <w:tcW w:w="2783" w:type="pct"/>
            <w:vMerge/>
            <w:vAlign w:val="center"/>
            <w:hideMark/>
          </w:tcPr>
          <w:p w:rsidR="00193621" w:rsidRPr="00193621" w:rsidRDefault="00193621" w:rsidP="00193621">
            <w:pPr>
              <w:spacing w:after="0" w:line="240" w:lineRule="auto"/>
              <w:rPr>
                <w:rFonts w:eastAsia="Times New Roman"/>
                <w:sz w:val="20"/>
                <w:szCs w:val="20"/>
                <w:lang w:val="bg-BG"/>
              </w:rPr>
            </w:pPr>
          </w:p>
        </w:tc>
        <w:tc>
          <w:tcPr>
            <w:tcW w:w="649" w:type="pct"/>
            <w:vMerge/>
            <w:vAlign w:val="center"/>
            <w:hideMark/>
          </w:tcPr>
          <w:p w:rsidR="00193621" w:rsidRPr="00193621" w:rsidRDefault="00193621" w:rsidP="00193621">
            <w:pPr>
              <w:spacing w:after="0" w:line="240" w:lineRule="auto"/>
              <w:rPr>
                <w:rFonts w:eastAsia="Times New Roman"/>
                <w:sz w:val="20"/>
                <w:szCs w:val="20"/>
                <w:lang w:val="bg-BG"/>
              </w:rPr>
            </w:pPr>
          </w:p>
        </w:tc>
        <w:tc>
          <w:tcPr>
            <w:tcW w:w="732" w:type="pct"/>
            <w:vMerge/>
            <w:vAlign w:val="center"/>
            <w:hideMark/>
          </w:tcPr>
          <w:p w:rsidR="00193621" w:rsidRPr="00193621" w:rsidRDefault="00193621" w:rsidP="00193621">
            <w:pPr>
              <w:spacing w:after="0" w:line="240" w:lineRule="auto"/>
              <w:rPr>
                <w:rFonts w:eastAsia="Times New Roman"/>
                <w:sz w:val="20"/>
                <w:szCs w:val="20"/>
                <w:lang w:val="bg-BG"/>
              </w:rPr>
            </w:pPr>
          </w:p>
        </w:tc>
        <w:tc>
          <w:tcPr>
            <w:tcW w:w="836" w:type="pct"/>
            <w:vMerge/>
            <w:vAlign w:val="center"/>
            <w:hideMark/>
          </w:tcPr>
          <w:p w:rsidR="00193621" w:rsidRPr="00193621" w:rsidRDefault="00193621" w:rsidP="00193621">
            <w:pPr>
              <w:spacing w:after="0" w:line="240" w:lineRule="auto"/>
              <w:rPr>
                <w:rFonts w:eastAsia="Times New Roman"/>
                <w:sz w:val="20"/>
                <w:szCs w:val="20"/>
                <w:lang w:val="bg-BG"/>
              </w:rPr>
            </w:pPr>
          </w:p>
        </w:tc>
      </w:tr>
      <w:tr w:rsidR="00193621" w:rsidRPr="00193621" w:rsidTr="00193621">
        <w:trPr>
          <w:trHeight w:val="42"/>
        </w:trPr>
        <w:tc>
          <w:tcPr>
            <w:tcW w:w="2783" w:type="pct"/>
            <w:shd w:val="clear" w:color="auto" w:fill="auto"/>
            <w:vAlign w:val="center"/>
            <w:hideMark/>
          </w:tcPr>
          <w:p w:rsidR="00193621" w:rsidRPr="00193621" w:rsidRDefault="00193621" w:rsidP="00193621">
            <w:pPr>
              <w:spacing w:after="0" w:line="240" w:lineRule="auto"/>
              <w:rPr>
                <w:rFonts w:eastAsia="Times New Roman"/>
                <w:color w:val="000000"/>
                <w:sz w:val="20"/>
                <w:szCs w:val="20"/>
                <w:lang w:val="bg-BG"/>
              </w:rPr>
            </w:pPr>
            <w:r w:rsidRPr="00193621">
              <w:rPr>
                <w:rFonts w:eastAsia="Times New Roman"/>
                <w:color w:val="000000"/>
                <w:sz w:val="20"/>
                <w:szCs w:val="20"/>
                <w:lang w:val="bg-BG"/>
              </w:rPr>
              <w:t>Подмярка 4.1.2. "Инвестиции в земеделски стопанства по Тематична подпрограма за развитие на малки стопанства" (ТПП)</w:t>
            </w:r>
          </w:p>
        </w:tc>
        <w:tc>
          <w:tcPr>
            <w:tcW w:w="649"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21 485 302</w:t>
            </w:r>
          </w:p>
        </w:tc>
        <w:tc>
          <w:tcPr>
            <w:tcW w:w="732"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25 276 826</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16 895 302</w:t>
            </w:r>
          </w:p>
        </w:tc>
      </w:tr>
      <w:tr w:rsidR="00193621" w:rsidRPr="00193621" w:rsidTr="00193621">
        <w:trPr>
          <w:trHeight w:val="42"/>
        </w:trPr>
        <w:tc>
          <w:tcPr>
            <w:tcW w:w="2783" w:type="pct"/>
            <w:shd w:val="clear" w:color="auto" w:fill="auto"/>
            <w:vAlign w:val="center"/>
            <w:hideMark/>
          </w:tcPr>
          <w:p w:rsidR="00193621" w:rsidRPr="00193621" w:rsidRDefault="00193621" w:rsidP="00193621">
            <w:pPr>
              <w:spacing w:after="0" w:line="240" w:lineRule="auto"/>
              <w:rPr>
                <w:rFonts w:eastAsia="Times New Roman"/>
                <w:color w:val="000000"/>
                <w:sz w:val="20"/>
                <w:szCs w:val="20"/>
              </w:rPr>
            </w:pPr>
            <w:proofErr w:type="spellStart"/>
            <w:r w:rsidRPr="00193621">
              <w:rPr>
                <w:rFonts w:eastAsia="Times New Roman"/>
                <w:color w:val="000000"/>
                <w:sz w:val="20"/>
                <w:szCs w:val="20"/>
              </w:rPr>
              <w:t>Подмярка</w:t>
            </w:r>
            <w:proofErr w:type="spellEnd"/>
            <w:r w:rsidRPr="00193621">
              <w:rPr>
                <w:rFonts w:eastAsia="Times New Roman"/>
                <w:color w:val="000000"/>
                <w:sz w:val="20"/>
                <w:szCs w:val="20"/>
              </w:rPr>
              <w:t xml:space="preserve"> 4.2.2 "</w:t>
            </w:r>
            <w:proofErr w:type="spellStart"/>
            <w:r w:rsidRPr="00193621">
              <w:rPr>
                <w:rFonts w:eastAsia="Times New Roman"/>
                <w:color w:val="000000"/>
                <w:sz w:val="20"/>
                <w:szCs w:val="20"/>
              </w:rPr>
              <w:t>Инвестиции</w:t>
            </w:r>
            <w:proofErr w:type="spellEnd"/>
            <w:r w:rsidRPr="00193621">
              <w:rPr>
                <w:rFonts w:eastAsia="Times New Roman"/>
                <w:color w:val="000000"/>
                <w:sz w:val="20"/>
                <w:szCs w:val="20"/>
              </w:rPr>
              <w:t xml:space="preserve"> в </w:t>
            </w:r>
            <w:proofErr w:type="spellStart"/>
            <w:r w:rsidRPr="00193621">
              <w:rPr>
                <w:rFonts w:eastAsia="Times New Roman"/>
                <w:color w:val="000000"/>
                <w:sz w:val="20"/>
                <w:szCs w:val="20"/>
              </w:rPr>
              <w:t>преработка</w:t>
            </w:r>
            <w:proofErr w:type="spellEnd"/>
            <w:r w:rsidRPr="00193621">
              <w:rPr>
                <w:rFonts w:eastAsia="Times New Roman"/>
                <w:color w:val="000000"/>
                <w:sz w:val="20"/>
                <w:szCs w:val="20"/>
              </w:rPr>
              <w:t>/</w:t>
            </w:r>
            <w:proofErr w:type="spellStart"/>
            <w:r w:rsidRPr="00193621">
              <w:rPr>
                <w:rFonts w:eastAsia="Times New Roman"/>
                <w:color w:val="000000"/>
                <w:sz w:val="20"/>
                <w:szCs w:val="20"/>
              </w:rPr>
              <w:t>маркетинг</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на</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селскостопански</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продукти</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по</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Тематичната</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подпрограма</w:t>
            </w:r>
            <w:proofErr w:type="spellEnd"/>
            <w:r w:rsidRPr="00193621">
              <w:rPr>
                <w:rFonts w:eastAsia="Times New Roman"/>
                <w:color w:val="000000"/>
                <w:sz w:val="20"/>
                <w:szCs w:val="20"/>
              </w:rPr>
              <w:t>"(ТПП)</w:t>
            </w:r>
          </w:p>
        </w:tc>
        <w:tc>
          <w:tcPr>
            <w:tcW w:w="649"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1 432 353</w:t>
            </w:r>
          </w:p>
        </w:tc>
        <w:tc>
          <w:tcPr>
            <w:tcW w:w="732"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1 685 121</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1 262 353</w:t>
            </w:r>
          </w:p>
        </w:tc>
      </w:tr>
      <w:tr w:rsidR="00193621" w:rsidRPr="00193621" w:rsidTr="00193621">
        <w:trPr>
          <w:trHeight w:val="42"/>
        </w:trPr>
        <w:tc>
          <w:tcPr>
            <w:tcW w:w="2783" w:type="pct"/>
            <w:shd w:val="clear" w:color="auto" w:fill="auto"/>
            <w:noWrap/>
            <w:vAlign w:val="bottom"/>
            <w:hideMark/>
          </w:tcPr>
          <w:p w:rsidR="00193621" w:rsidRPr="00193621" w:rsidRDefault="00193621" w:rsidP="00193621">
            <w:pPr>
              <w:spacing w:after="0" w:line="240" w:lineRule="auto"/>
              <w:rPr>
                <w:rFonts w:eastAsia="Times New Roman"/>
                <w:color w:val="000000"/>
                <w:sz w:val="20"/>
                <w:szCs w:val="20"/>
              </w:rPr>
            </w:pPr>
            <w:proofErr w:type="spellStart"/>
            <w:r w:rsidRPr="00193621">
              <w:rPr>
                <w:rFonts w:eastAsia="Times New Roman"/>
                <w:color w:val="000000"/>
                <w:sz w:val="20"/>
                <w:szCs w:val="20"/>
              </w:rPr>
              <w:t>Подмярка</w:t>
            </w:r>
            <w:proofErr w:type="spellEnd"/>
            <w:r w:rsidRPr="00193621">
              <w:rPr>
                <w:rFonts w:eastAsia="Times New Roman"/>
                <w:color w:val="000000"/>
                <w:sz w:val="20"/>
                <w:szCs w:val="20"/>
              </w:rPr>
              <w:t xml:space="preserve"> 6.3 „</w:t>
            </w:r>
            <w:proofErr w:type="spellStart"/>
            <w:r w:rsidRPr="00193621">
              <w:rPr>
                <w:rFonts w:eastAsia="Times New Roman"/>
                <w:color w:val="000000"/>
                <w:sz w:val="20"/>
                <w:szCs w:val="20"/>
              </w:rPr>
              <w:t>Стартова</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помощ</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за</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развитието</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на</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малки</w:t>
            </w:r>
            <w:proofErr w:type="spellEnd"/>
            <w:r w:rsidRPr="00193621">
              <w:rPr>
                <w:rFonts w:eastAsia="Times New Roman"/>
                <w:color w:val="000000"/>
                <w:sz w:val="20"/>
                <w:szCs w:val="20"/>
              </w:rPr>
              <w:t xml:space="preserve"> </w:t>
            </w:r>
            <w:proofErr w:type="spellStart"/>
            <w:r w:rsidRPr="00193621">
              <w:rPr>
                <w:rFonts w:eastAsia="Times New Roman"/>
                <w:color w:val="000000"/>
                <w:sz w:val="20"/>
                <w:szCs w:val="20"/>
              </w:rPr>
              <w:t>стопанства</w:t>
            </w:r>
            <w:proofErr w:type="spellEnd"/>
            <w:r w:rsidRPr="00193621">
              <w:rPr>
                <w:rFonts w:eastAsia="Times New Roman"/>
                <w:color w:val="000000"/>
                <w:sz w:val="20"/>
                <w:szCs w:val="20"/>
              </w:rPr>
              <w:t>“(ТПП)</w:t>
            </w:r>
          </w:p>
        </w:tc>
        <w:tc>
          <w:tcPr>
            <w:tcW w:w="649"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56 903 500</w:t>
            </w:r>
          </w:p>
        </w:tc>
        <w:tc>
          <w:tcPr>
            <w:tcW w:w="732"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66 945 294</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2 550 000</w:t>
            </w:r>
          </w:p>
        </w:tc>
      </w:tr>
      <w:tr w:rsidR="00193621" w:rsidRPr="00193621" w:rsidTr="00193621">
        <w:trPr>
          <w:trHeight w:val="42"/>
        </w:trPr>
        <w:tc>
          <w:tcPr>
            <w:tcW w:w="2783" w:type="pct"/>
            <w:shd w:val="clear" w:color="auto" w:fill="auto"/>
            <w:vAlign w:val="center"/>
            <w:hideMark/>
          </w:tcPr>
          <w:p w:rsidR="00193621" w:rsidRPr="00193621" w:rsidRDefault="00193621" w:rsidP="00193621">
            <w:pPr>
              <w:spacing w:after="0" w:line="240" w:lineRule="auto"/>
              <w:rPr>
                <w:rFonts w:eastAsia="Times New Roman"/>
                <w:sz w:val="20"/>
                <w:szCs w:val="20"/>
              </w:rPr>
            </w:pPr>
            <w:r w:rsidRPr="00193621">
              <w:rPr>
                <w:rFonts w:eastAsia="Times New Roman"/>
                <w:sz w:val="20"/>
                <w:szCs w:val="20"/>
              </w:rPr>
              <w:t xml:space="preserve">Подмярка 7.3. </w:t>
            </w:r>
            <w:proofErr w:type="spellStart"/>
            <w:r w:rsidRPr="00193621">
              <w:rPr>
                <w:rFonts w:eastAsia="Times New Roman"/>
                <w:sz w:val="20"/>
                <w:szCs w:val="20"/>
              </w:rPr>
              <w:t>Широколентова</w:t>
            </w:r>
            <w:proofErr w:type="spellEnd"/>
            <w:r w:rsidRPr="00193621">
              <w:rPr>
                <w:rFonts w:eastAsia="Times New Roman"/>
                <w:sz w:val="20"/>
                <w:szCs w:val="20"/>
              </w:rPr>
              <w:t xml:space="preserve"> </w:t>
            </w:r>
            <w:proofErr w:type="spellStart"/>
            <w:r w:rsidRPr="00193621">
              <w:rPr>
                <w:rFonts w:eastAsia="Times New Roman"/>
                <w:sz w:val="20"/>
                <w:szCs w:val="20"/>
              </w:rPr>
              <w:t>инфраструктура</w:t>
            </w:r>
            <w:proofErr w:type="spellEnd"/>
            <w:r w:rsidRPr="00193621">
              <w:rPr>
                <w:rFonts w:eastAsia="Times New Roman"/>
                <w:sz w:val="20"/>
                <w:szCs w:val="20"/>
              </w:rPr>
              <w:t xml:space="preserve">, </w:t>
            </w:r>
            <w:proofErr w:type="spellStart"/>
            <w:r w:rsidRPr="00193621">
              <w:rPr>
                <w:rFonts w:eastAsia="Times New Roman"/>
                <w:sz w:val="20"/>
                <w:szCs w:val="20"/>
              </w:rPr>
              <w:t>включително</w:t>
            </w:r>
            <w:proofErr w:type="spellEnd"/>
            <w:r w:rsidRPr="00193621">
              <w:rPr>
                <w:rFonts w:eastAsia="Times New Roman"/>
                <w:sz w:val="20"/>
                <w:szCs w:val="20"/>
              </w:rPr>
              <w:t xml:space="preserve"> </w:t>
            </w:r>
            <w:proofErr w:type="spellStart"/>
            <w:r w:rsidRPr="00193621">
              <w:rPr>
                <w:rFonts w:eastAsia="Times New Roman"/>
                <w:sz w:val="20"/>
                <w:szCs w:val="20"/>
              </w:rPr>
              <w:t>нейното</w:t>
            </w:r>
            <w:proofErr w:type="spellEnd"/>
            <w:r w:rsidRPr="00193621">
              <w:rPr>
                <w:rFonts w:eastAsia="Times New Roman"/>
                <w:sz w:val="20"/>
                <w:szCs w:val="20"/>
              </w:rPr>
              <w:t xml:space="preserve"> </w:t>
            </w:r>
            <w:proofErr w:type="spellStart"/>
            <w:r w:rsidRPr="00193621">
              <w:rPr>
                <w:rFonts w:eastAsia="Times New Roman"/>
                <w:sz w:val="20"/>
                <w:szCs w:val="20"/>
              </w:rPr>
              <w:t>създаване</w:t>
            </w:r>
            <w:proofErr w:type="spellEnd"/>
            <w:r w:rsidRPr="00193621">
              <w:rPr>
                <w:rFonts w:eastAsia="Times New Roman"/>
                <w:sz w:val="20"/>
                <w:szCs w:val="20"/>
              </w:rPr>
              <w:t xml:space="preserve">, </w:t>
            </w:r>
            <w:proofErr w:type="spellStart"/>
            <w:r w:rsidRPr="00193621">
              <w:rPr>
                <w:rFonts w:eastAsia="Times New Roman"/>
                <w:sz w:val="20"/>
                <w:szCs w:val="20"/>
              </w:rPr>
              <w:t>подобрение</w:t>
            </w:r>
            <w:proofErr w:type="spellEnd"/>
            <w:r w:rsidRPr="00193621">
              <w:rPr>
                <w:rFonts w:eastAsia="Times New Roman"/>
                <w:sz w:val="20"/>
                <w:szCs w:val="20"/>
              </w:rPr>
              <w:t xml:space="preserve"> и </w:t>
            </w:r>
            <w:proofErr w:type="spellStart"/>
            <w:r w:rsidRPr="00193621">
              <w:rPr>
                <w:rFonts w:eastAsia="Times New Roman"/>
                <w:sz w:val="20"/>
                <w:szCs w:val="20"/>
              </w:rPr>
              <w:t>разширяване</w:t>
            </w:r>
            <w:proofErr w:type="spellEnd"/>
            <w:r w:rsidRPr="00193621">
              <w:rPr>
                <w:rFonts w:eastAsia="Times New Roman"/>
                <w:sz w:val="20"/>
                <w:szCs w:val="20"/>
              </w:rPr>
              <w:t>.</w:t>
            </w:r>
          </w:p>
        </w:tc>
        <w:tc>
          <w:tcPr>
            <w:tcW w:w="649"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25 500 000</w:t>
            </w:r>
          </w:p>
        </w:tc>
        <w:tc>
          <w:tcPr>
            <w:tcW w:w="732" w:type="pct"/>
            <w:shd w:val="clear" w:color="auto" w:fill="auto"/>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30 000 000</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25 500 000</w:t>
            </w:r>
          </w:p>
        </w:tc>
      </w:tr>
      <w:tr w:rsidR="00193621" w:rsidRPr="00193621" w:rsidTr="00193621">
        <w:trPr>
          <w:trHeight w:val="295"/>
        </w:trPr>
        <w:tc>
          <w:tcPr>
            <w:tcW w:w="2783" w:type="pct"/>
            <w:shd w:val="clear" w:color="000000" w:fill="EBF1DE"/>
            <w:noWrap/>
            <w:vAlign w:val="center"/>
            <w:hideMark/>
          </w:tcPr>
          <w:p w:rsidR="00193621" w:rsidRPr="00193621" w:rsidRDefault="00193621" w:rsidP="00193621">
            <w:pPr>
              <w:spacing w:after="0" w:line="240" w:lineRule="auto"/>
              <w:rPr>
                <w:rFonts w:eastAsia="Times New Roman"/>
                <w:b/>
                <w:bCs/>
                <w:color w:val="000000"/>
                <w:sz w:val="20"/>
                <w:szCs w:val="20"/>
              </w:rPr>
            </w:pPr>
            <w:r w:rsidRPr="00193621">
              <w:rPr>
                <w:rFonts w:eastAsia="Times New Roman"/>
                <w:b/>
                <w:bCs/>
                <w:color w:val="000000"/>
                <w:sz w:val="20"/>
                <w:szCs w:val="20"/>
              </w:rPr>
              <w:t>ОБЩО ПРСР 2014-2020</w:t>
            </w:r>
          </w:p>
        </w:tc>
        <w:tc>
          <w:tcPr>
            <w:tcW w:w="649" w:type="pct"/>
            <w:shd w:val="clear" w:color="000000" w:fill="EBF1DE"/>
            <w:noWrap/>
            <w:vAlign w:val="center"/>
            <w:hideMark/>
          </w:tcPr>
          <w:p w:rsidR="00193621" w:rsidRPr="00193621" w:rsidRDefault="00193621" w:rsidP="00193621">
            <w:pPr>
              <w:spacing w:after="0" w:line="240" w:lineRule="auto"/>
              <w:jc w:val="center"/>
              <w:rPr>
                <w:rFonts w:eastAsia="Times New Roman"/>
                <w:b/>
                <w:bCs/>
                <w:sz w:val="20"/>
                <w:szCs w:val="20"/>
              </w:rPr>
            </w:pPr>
            <w:r w:rsidRPr="00193621">
              <w:rPr>
                <w:rFonts w:eastAsia="Times New Roman"/>
                <w:b/>
                <w:bCs/>
                <w:sz w:val="20"/>
                <w:szCs w:val="20"/>
              </w:rPr>
              <w:t>2 366 716 968</w:t>
            </w:r>
          </w:p>
        </w:tc>
        <w:tc>
          <w:tcPr>
            <w:tcW w:w="732" w:type="pct"/>
            <w:shd w:val="clear" w:color="000000" w:fill="EBF1DE"/>
            <w:noWrap/>
            <w:vAlign w:val="center"/>
            <w:hideMark/>
          </w:tcPr>
          <w:p w:rsidR="00193621" w:rsidRPr="00193621" w:rsidRDefault="00193621" w:rsidP="00193621">
            <w:pPr>
              <w:spacing w:after="0" w:line="240" w:lineRule="auto"/>
              <w:jc w:val="center"/>
              <w:rPr>
                <w:rFonts w:eastAsia="Times New Roman"/>
                <w:b/>
                <w:bCs/>
                <w:sz w:val="20"/>
                <w:szCs w:val="20"/>
              </w:rPr>
            </w:pPr>
            <w:r w:rsidRPr="00193621">
              <w:rPr>
                <w:rFonts w:eastAsia="Times New Roman"/>
                <w:b/>
                <w:bCs/>
                <w:sz w:val="20"/>
                <w:szCs w:val="20"/>
              </w:rPr>
              <w:t>2 896 147 918</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b/>
                <w:bCs/>
                <w:color w:val="FF0000"/>
                <w:sz w:val="20"/>
                <w:szCs w:val="20"/>
              </w:rPr>
            </w:pPr>
            <w:r w:rsidRPr="004556BA">
              <w:rPr>
                <w:rFonts w:eastAsia="Times New Roman"/>
                <w:b/>
                <w:bCs/>
                <w:sz w:val="20"/>
                <w:szCs w:val="20"/>
              </w:rPr>
              <w:t>46 207 655</w:t>
            </w:r>
          </w:p>
        </w:tc>
      </w:tr>
      <w:tr w:rsidR="00193621" w:rsidRPr="00193621" w:rsidTr="00193621">
        <w:trPr>
          <w:trHeight w:val="405"/>
        </w:trPr>
        <w:tc>
          <w:tcPr>
            <w:tcW w:w="2783" w:type="pct"/>
            <w:shd w:val="clear" w:color="000000" w:fill="EBF1DE"/>
            <w:noWrap/>
            <w:vAlign w:val="center"/>
            <w:hideMark/>
          </w:tcPr>
          <w:p w:rsidR="00193621" w:rsidRPr="00193621" w:rsidRDefault="00193621" w:rsidP="00193621">
            <w:pPr>
              <w:spacing w:after="0" w:line="240" w:lineRule="auto"/>
              <w:rPr>
                <w:rFonts w:eastAsia="Times New Roman"/>
                <w:b/>
                <w:bCs/>
                <w:color w:val="000000"/>
                <w:sz w:val="20"/>
                <w:szCs w:val="20"/>
              </w:rPr>
            </w:pPr>
            <w:proofErr w:type="spellStart"/>
            <w:r w:rsidRPr="00193621">
              <w:rPr>
                <w:rFonts w:eastAsia="Times New Roman"/>
                <w:b/>
                <w:bCs/>
                <w:color w:val="000000"/>
                <w:sz w:val="20"/>
                <w:szCs w:val="20"/>
              </w:rPr>
              <w:lastRenderedPageBreak/>
              <w:t>Спрямо</w:t>
            </w:r>
            <w:proofErr w:type="spellEnd"/>
            <w:r w:rsidRPr="00193621">
              <w:rPr>
                <w:rFonts w:eastAsia="Times New Roman"/>
                <w:b/>
                <w:bCs/>
                <w:color w:val="000000"/>
                <w:sz w:val="20"/>
                <w:szCs w:val="20"/>
              </w:rPr>
              <w:t xml:space="preserve"> </w:t>
            </w:r>
            <w:proofErr w:type="spellStart"/>
            <w:r w:rsidRPr="00193621">
              <w:rPr>
                <w:rFonts w:eastAsia="Times New Roman"/>
                <w:b/>
                <w:bCs/>
                <w:color w:val="000000"/>
                <w:sz w:val="20"/>
                <w:szCs w:val="20"/>
              </w:rPr>
              <w:t>общия</w:t>
            </w:r>
            <w:proofErr w:type="spellEnd"/>
            <w:r w:rsidRPr="00193621">
              <w:rPr>
                <w:rFonts w:eastAsia="Times New Roman"/>
                <w:b/>
                <w:bCs/>
                <w:color w:val="000000"/>
                <w:sz w:val="20"/>
                <w:szCs w:val="20"/>
              </w:rPr>
              <w:t xml:space="preserve"> </w:t>
            </w:r>
            <w:proofErr w:type="spellStart"/>
            <w:r w:rsidRPr="00193621">
              <w:rPr>
                <w:rFonts w:eastAsia="Times New Roman"/>
                <w:b/>
                <w:bCs/>
                <w:color w:val="000000"/>
                <w:sz w:val="20"/>
                <w:szCs w:val="20"/>
              </w:rPr>
              <w:t>бюджет</w:t>
            </w:r>
            <w:proofErr w:type="spellEnd"/>
            <w:r w:rsidRPr="00193621">
              <w:rPr>
                <w:rFonts w:eastAsia="Times New Roman"/>
                <w:b/>
                <w:bCs/>
                <w:color w:val="000000"/>
                <w:sz w:val="20"/>
                <w:szCs w:val="20"/>
              </w:rPr>
              <w:t xml:space="preserve"> </w:t>
            </w:r>
            <w:proofErr w:type="spellStart"/>
            <w:r w:rsidRPr="00193621">
              <w:rPr>
                <w:rFonts w:eastAsia="Times New Roman"/>
                <w:b/>
                <w:bCs/>
                <w:color w:val="000000"/>
                <w:sz w:val="20"/>
                <w:szCs w:val="20"/>
              </w:rPr>
              <w:t>на</w:t>
            </w:r>
            <w:proofErr w:type="spellEnd"/>
            <w:r w:rsidRPr="00193621">
              <w:rPr>
                <w:rFonts w:eastAsia="Times New Roman"/>
                <w:b/>
                <w:bCs/>
                <w:color w:val="000000"/>
                <w:sz w:val="20"/>
                <w:szCs w:val="20"/>
              </w:rPr>
              <w:t xml:space="preserve"> ПРСР</w:t>
            </w:r>
          </w:p>
        </w:tc>
        <w:tc>
          <w:tcPr>
            <w:tcW w:w="649" w:type="pct"/>
            <w:shd w:val="clear" w:color="000000" w:fill="EBF1DE"/>
            <w:noWrap/>
            <w:vAlign w:val="center"/>
            <w:hideMark/>
          </w:tcPr>
          <w:p w:rsidR="00193621" w:rsidRPr="00193621" w:rsidRDefault="00193621" w:rsidP="00193621">
            <w:pPr>
              <w:spacing w:after="0" w:line="240" w:lineRule="auto"/>
              <w:jc w:val="center"/>
              <w:rPr>
                <w:rFonts w:eastAsia="Times New Roman"/>
                <w:sz w:val="20"/>
                <w:szCs w:val="20"/>
              </w:rPr>
            </w:pPr>
            <w:r w:rsidRPr="00193621">
              <w:rPr>
                <w:rFonts w:eastAsia="Times New Roman"/>
                <w:sz w:val="20"/>
                <w:szCs w:val="20"/>
              </w:rPr>
              <w:t> </w:t>
            </w:r>
          </w:p>
        </w:tc>
        <w:tc>
          <w:tcPr>
            <w:tcW w:w="732" w:type="pct"/>
            <w:shd w:val="clear" w:color="000000" w:fill="EBF1DE"/>
            <w:noWrap/>
            <w:vAlign w:val="center"/>
            <w:hideMark/>
          </w:tcPr>
          <w:p w:rsidR="00193621" w:rsidRPr="00193621" w:rsidRDefault="00193621" w:rsidP="00193621">
            <w:pPr>
              <w:spacing w:after="0" w:line="240" w:lineRule="auto"/>
              <w:jc w:val="center"/>
              <w:rPr>
                <w:rFonts w:eastAsia="Times New Roman"/>
                <w:b/>
                <w:bCs/>
                <w:sz w:val="20"/>
                <w:szCs w:val="20"/>
              </w:rPr>
            </w:pPr>
            <w:r w:rsidRPr="00193621">
              <w:rPr>
                <w:rFonts w:eastAsia="Times New Roman"/>
                <w:b/>
                <w:bCs/>
                <w:sz w:val="20"/>
                <w:szCs w:val="20"/>
              </w:rPr>
              <w:t> </w:t>
            </w:r>
          </w:p>
        </w:tc>
        <w:tc>
          <w:tcPr>
            <w:tcW w:w="836" w:type="pct"/>
            <w:shd w:val="clear" w:color="000000" w:fill="C4D79B"/>
            <w:noWrap/>
            <w:vAlign w:val="center"/>
            <w:hideMark/>
          </w:tcPr>
          <w:p w:rsidR="00193621" w:rsidRPr="00193621" w:rsidRDefault="00193621" w:rsidP="00193621">
            <w:pPr>
              <w:spacing w:after="0" w:line="240" w:lineRule="auto"/>
              <w:jc w:val="center"/>
              <w:rPr>
                <w:rFonts w:eastAsia="Times New Roman"/>
                <w:b/>
                <w:bCs/>
                <w:sz w:val="20"/>
                <w:szCs w:val="20"/>
              </w:rPr>
            </w:pPr>
            <w:r w:rsidRPr="00193621">
              <w:rPr>
                <w:rFonts w:eastAsia="Times New Roman"/>
                <w:b/>
                <w:bCs/>
                <w:sz w:val="20"/>
                <w:szCs w:val="20"/>
              </w:rPr>
              <w:t>2,0%</w:t>
            </w:r>
          </w:p>
        </w:tc>
      </w:tr>
    </w:tbl>
    <w:p w:rsidR="00193621" w:rsidRPr="00193621" w:rsidRDefault="00193621" w:rsidP="00193621">
      <w:pPr>
        <w:spacing w:after="0"/>
        <w:ind w:firstLine="720"/>
        <w:jc w:val="both"/>
        <w:rPr>
          <w:sz w:val="20"/>
          <w:szCs w:val="20"/>
          <w:lang w:val="bg-BG"/>
        </w:rPr>
      </w:pPr>
      <w:r w:rsidRPr="00193621">
        <w:rPr>
          <w:sz w:val="20"/>
          <w:szCs w:val="20"/>
          <w:lang w:val="bg-BG"/>
        </w:rPr>
        <w:t>Гореописаните суми са в размер до 2% спрямо общия бюджет на ПРСР. Същите средства  се предвижда да бъдат разпределени към предложението за създаване на новата мярка, като при интензитет на ЕЗФРСР 85% сумата в публични средства би била 54 361 947 евро, на разположение на бенефициентите (като при интензитет на ЕЗФРСР 75% сумата в публични средства би била 61 610 207 евро, на разположение на бенефициентите). В случай че бъде окончателно одобрен интензитет от 75% ЕЗФРСР за новата мярка, бюджетът на ПРСР като публични средства, ще се увеличи с 7 248 260 евро, поради разликата в интензитета на подпомагане от ЕЗФРСР и по-голямото участие на държавния бюджет към европейските средства.</w:t>
      </w:r>
    </w:p>
    <w:p w:rsidR="00193621" w:rsidRPr="00193621" w:rsidRDefault="00193621" w:rsidP="00193621">
      <w:pPr>
        <w:spacing w:after="0"/>
        <w:ind w:firstLine="720"/>
        <w:jc w:val="both"/>
        <w:rPr>
          <w:sz w:val="20"/>
          <w:szCs w:val="20"/>
          <w:lang w:val="bg-BG"/>
        </w:rPr>
      </w:pPr>
      <w:r w:rsidRPr="00193621">
        <w:rPr>
          <w:sz w:val="20"/>
          <w:szCs w:val="20"/>
          <w:lang w:val="bg-BG"/>
        </w:rPr>
        <w:t>По отношение на подмярка 7.3, се планира връщане с едно от следващите изменения на ПРСР на средствата или част от тях, и в тази връзка отражението върху фокус областта (6В), в която се намират разпределени понастоящем средствата за подмярка 7.3, както и върху показателите, е временно.</w:t>
      </w:r>
    </w:p>
    <w:p w:rsidR="00193621" w:rsidRDefault="00193621" w:rsidP="00193621">
      <w:pPr>
        <w:jc w:val="both"/>
        <w:rPr>
          <w:sz w:val="20"/>
          <w:szCs w:val="20"/>
          <w:lang w:val="bg-BG"/>
        </w:rPr>
      </w:pPr>
    </w:p>
    <w:p w:rsidR="00CF3442" w:rsidRPr="00CF3442" w:rsidRDefault="00CF3442" w:rsidP="00CF3442">
      <w:pPr>
        <w:jc w:val="right"/>
        <w:rPr>
          <w:b/>
          <w:sz w:val="24"/>
          <w:szCs w:val="24"/>
          <w:lang w:val="bg-BG"/>
        </w:rPr>
      </w:pPr>
      <w:r w:rsidRPr="00CF3442">
        <w:rPr>
          <w:b/>
          <w:sz w:val="24"/>
          <w:szCs w:val="24"/>
          <w:lang w:val="bg-BG"/>
        </w:rPr>
        <w:t>Приложение 4.</w:t>
      </w:r>
    </w:p>
    <w:p w:rsidR="00193621" w:rsidRDefault="00193621" w:rsidP="00193621">
      <w:pPr>
        <w:spacing w:after="0"/>
        <w:jc w:val="both"/>
        <w:rPr>
          <w:sz w:val="20"/>
          <w:szCs w:val="20"/>
          <w:lang w:val="bg-BG"/>
        </w:rPr>
      </w:pPr>
    </w:p>
    <w:p w:rsidR="00CF3442" w:rsidRPr="00CF3442" w:rsidRDefault="00CF3442" w:rsidP="00CF3442">
      <w:pPr>
        <w:spacing w:after="0" w:line="240" w:lineRule="auto"/>
        <w:jc w:val="center"/>
        <w:rPr>
          <w:b/>
          <w:sz w:val="20"/>
          <w:szCs w:val="20"/>
          <w:lang w:val="bg-BG"/>
        </w:rPr>
      </w:pPr>
      <w:r w:rsidRPr="00CF3442">
        <w:rPr>
          <w:b/>
          <w:sz w:val="20"/>
          <w:szCs w:val="20"/>
          <w:lang w:val="bg-BG"/>
        </w:rPr>
        <w:t xml:space="preserve">Предложение на Управляващия орган на Програмата за развитие на селските райони 2014-2020 г. за промяна на текста на </w:t>
      </w:r>
    </w:p>
    <w:p w:rsidR="00CF3442" w:rsidRDefault="00CF3442" w:rsidP="00CF3442">
      <w:pPr>
        <w:spacing w:after="0" w:line="240" w:lineRule="auto"/>
        <w:jc w:val="center"/>
        <w:rPr>
          <w:b/>
          <w:sz w:val="20"/>
          <w:szCs w:val="20"/>
          <w:lang w:val="bg-BG"/>
        </w:rPr>
      </w:pPr>
      <w:r w:rsidRPr="00CF3442">
        <w:rPr>
          <w:b/>
          <w:sz w:val="20"/>
          <w:szCs w:val="20"/>
          <w:lang w:val="bg-BG"/>
        </w:rPr>
        <w:t>мярка M16 — Сътрудничество</w:t>
      </w:r>
    </w:p>
    <w:p w:rsidR="00CF3442" w:rsidRPr="00CF3442" w:rsidRDefault="00CF3442" w:rsidP="00CF3442">
      <w:pPr>
        <w:spacing w:after="0" w:line="240" w:lineRule="auto"/>
        <w:jc w:val="center"/>
        <w:rPr>
          <w:b/>
          <w:sz w:val="20"/>
          <w:szCs w:val="20"/>
          <w:lang w:val="bg-BG"/>
        </w:rPr>
      </w:pPr>
    </w:p>
    <w:p w:rsidR="00CF3442" w:rsidRPr="00CF3442" w:rsidRDefault="00CF3442" w:rsidP="00CF3442">
      <w:pPr>
        <w:shd w:val="clear" w:color="auto" w:fill="D9D9D9" w:themeFill="background1" w:themeFillShade="D9"/>
        <w:spacing w:line="240" w:lineRule="auto"/>
        <w:contextualSpacing/>
        <w:jc w:val="both"/>
        <w:rPr>
          <w:b/>
          <w:sz w:val="20"/>
          <w:szCs w:val="20"/>
          <w:lang w:val="bg-BG"/>
        </w:rPr>
      </w:pPr>
      <w:r w:rsidRPr="00CF3442">
        <w:rPr>
          <w:b/>
          <w:sz w:val="20"/>
          <w:szCs w:val="20"/>
          <w:lang w:val="bg-BG"/>
        </w:rPr>
        <w:t xml:space="preserve">1. Управляващият орган предлага максималния размер на общите допустими разходи за един проект на една оперативна група в рамките на подмярка 16.1 “Подкрепа за сформиране и функциониране на оперативни групи в рамките на ЕПИ” да бъде определен в размер до  </w:t>
      </w:r>
      <w:r w:rsidRPr="00CF3442">
        <w:rPr>
          <w:b/>
          <w:sz w:val="20"/>
          <w:szCs w:val="20"/>
          <w:u w:val="single"/>
          <w:lang w:val="bg-BG"/>
        </w:rPr>
        <w:t>2 000 </w:t>
      </w:r>
      <w:proofErr w:type="spellStart"/>
      <w:r w:rsidRPr="00CF3442">
        <w:rPr>
          <w:b/>
          <w:sz w:val="20"/>
          <w:szCs w:val="20"/>
          <w:u w:val="single"/>
          <w:lang w:val="bg-BG"/>
        </w:rPr>
        <w:t>000</w:t>
      </w:r>
      <w:proofErr w:type="spellEnd"/>
      <w:r w:rsidRPr="00CF3442">
        <w:rPr>
          <w:b/>
          <w:sz w:val="20"/>
          <w:szCs w:val="20"/>
          <w:u w:val="single"/>
          <w:lang w:val="bg-BG"/>
        </w:rPr>
        <w:t xml:space="preserve"> евро,</w:t>
      </w:r>
      <w:r w:rsidRPr="00CF3442">
        <w:rPr>
          <w:b/>
          <w:sz w:val="20"/>
          <w:szCs w:val="20"/>
          <w:lang w:val="bg-BG"/>
        </w:rPr>
        <w:t xml:space="preserve"> поради следните мотиви:</w:t>
      </w:r>
    </w:p>
    <w:p w:rsidR="00CF3442" w:rsidRPr="00CF3442" w:rsidRDefault="00CF3442" w:rsidP="00CF3442">
      <w:pPr>
        <w:numPr>
          <w:ilvl w:val="0"/>
          <w:numId w:val="11"/>
        </w:numPr>
        <w:spacing w:after="0" w:line="240" w:lineRule="auto"/>
        <w:contextualSpacing/>
        <w:jc w:val="both"/>
        <w:rPr>
          <w:sz w:val="20"/>
          <w:szCs w:val="20"/>
          <w:lang w:val="bg-BG"/>
        </w:rPr>
      </w:pPr>
      <w:r w:rsidRPr="00CF3442">
        <w:rPr>
          <w:sz w:val="20"/>
          <w:szCs w:val="20"/>
          <w:lang w:val="bg-BG"/>
        </w:rPr>
        <w:t>Висок среден размер на заявените разходи по проектните предложения от първи период на прием;</w:t>
      </w:r>
    </w:p>
    <w:p w:rsidR="00CF3442" w:rsidRPr="00CF3442" w:rsidRDefault="00CF3442" w:rsidP="00CF3442">
      <w:pPr>
        <w:numPr>
          <w:ilvl w:val="0"/>
          <w:numId w:val="11"/>
        </w:numPr>
        <w:spacing w:after="0" w:line="240" w:lineRule="auto"/>
        <w:contextualSpacing/>
        <w:jc w:val="both"/>
        <w:rPr>
          <w:sz w:val="20"/>
          <w:szCs w:val="20"/>
          <w:lang w:val="bg-BG"/>
        </w:rPr>
      </w:pPr>
      <w:r w:rsidRPr="00CF3442">
        <w:rPr>
          <w:sz w:val="20"/>
          <w:szCs w:val="20"/>
          <w:lang w:val="bg-BG"/>
        </w:rPr>
        <w:t>Остатъчен финансов ресурс след проведения прием на проектни предложения;</w:t>
      </w:r>
    </w:p>
    <w:p w:rsidR="00CF3442" w:rsidRPr="00CF3442" w:rsidRDefault="00CF3442" w:rsidP="00CF3442">
      <w:pPr>
        <w:numPr>
          <w:ilvl w:val="0"/>
          <w:numId w:val="11"/>
        </w:numPr>
        <w:spacing w:after="0" w:line="240" w:lineRule="auto"/>
        <w:contextualSpacing/>
        <w:jc w:val="both"/>
        <w:rPr>
          <w:sz w:val="20"/>
          <w:szCs w:val="20"/>
          <w:lang w:val="bg-BG"/>
        </w:rPr>
      </w:pPr>
      <w:r w:rsidRPr="00CF3442">
        <w:rPr>
          <w:sz w:val="20"/>
          <w:szCs w:val="20"/>
          <w:lang w:val="bg-BG"/>
        </w:rPr>
        <w:t>Разширяване обхвата на допустимите участници представители на научно – изследователската общност;</w:t>
      </w:r>
    </w:p>
    <w:p w:rsidR="00CF3442" w:rsidRPr="00CF3442" w:rsidRDefault="00CF3442" w:rsidP="00CF3442">
      <w:pPr>
        <w:numPr>
          <w:ilvl w:val="0"/>
          <w:numId w:val="11"/>
        </w:numPr>
        <w:spacing w:after="0" w:line="240" w:lineRule="auto"/>
        <w:contextualSpacing/>
        <w:jc w:val="both"/>
        <w:rPr>
          <w:sz w:val="20"/>
          <w:szCs w:val="20"/>
          <w:lang w:val="bg-BG"/>
        </w:rPr>
      </w:pPr>
      <w:r w:rsidRPr="00CF3442">
        <w:rPr>
          <w:sz w:val="20"/>
          <w:szCs w:val="20"/>
          <w:lang w:val="bg-BG"/>
        </w:rPr>
        <w:t xml:space="preserve">Планиран целеви прием насочен към реализиране на иновативни решения в областта на здравеопазване, хуманно отношение, превенция и намаляване на риска от остри заразни болести в </w:t>
      </w:r>
      <w:proofErr w:type="spellStart"/>
      <w:r w:rsidRPr="00CF3442">
        <w:rPr>
          <w:sz w:val="20"/>
          <w:szCs w:val="20"/>
          <w:lang w:val="bg-BG"/>
        </w:rPr>
        <w:t>селскостапнския</w:t>
      </w:r>
      <w:proofErr w:type="spellEnd"/>
      <w:r w:rsidRPr="00CF3442">
        <w:rPr>
          <w:sz w:val="20"/>
          <w:szCs w:val="20"/>
          <w:lang w:val="bg-BG"/>
        </w:rPr>
        <w:t xml:space="preserve"> сектор;</w:t>
      </w:r>
    </w:p>
    <w:p w:rsidR="00CF3442" w:rsidRPr="00CF3442" w:rsidRDefault="00CF3442" w:rsidP="00CF3442">
      <w:pPr>
        <w:spacing w:after="0" w:line="240" w:lineRule="auto"/>
        <w:ind w:firstLine="360"/>
        <w:jc w:val="both"/>
        <w:rPr>
          <w:sz w:val="20"/>
          <w:szCs w:val="20"/>
          <w:lang w:val="bg-BG"/>
        </w:rPr>
      </w:pPr>
      <w:r>
        <w:rPr>
          <w:sz w:val="20"/>
          <w:szCs w:val="20"/>
          <w:lang w:val="bg-BG"/>
        </w:rPr>
        <w:tab/>
      </w:r>
      <w:r w:rsidRPr="00CF3442">
        <w:rPr>
          <w:sz w:val="20"/>
          <w:szCs w:val="20"/>
          <w:lang w:val="bg-BG"/>
        </w:rPr>
        <w:t xml:space="preserve">В рамките на първият прием по подмярката се наблюдава, че по проектните предложения в сектор „животновъдство“ са заявени от кандидатите средства със среден размер близък до определения максимален лимит по подмярката в ПРСР. Това от своя страна показва, че в сектор „животновъдство“ има потенциал за генериране на иновативни проекти и на по – висока стойност. </w:t>
      </w:r>
    </w:p>
    <w:p w:rsidR="00CF3442" w:rsidRPr="00CF3442" w:rsidRDefault="00CF3442" w:rsidP="00CF3442">
      <w:pPr>
        <w:spacing w:after="0" w:line="240" w:lineRule="auto"/>
        <w:ind w:firstLine="360"/>
        <w:jc w:val="both"/>
        <w:rPr>
          <w:color w:val="FF0000"/>
          <w:sz w:val="20"/>
          <w:szCs w:val="20"/>
          <w:lang w:val="bg-BG"/>
        </w:rPr>
      </w:pPr>
      <w:r>
        <w:rPr>
          <w:sz w:val="20"/>
          <w:szCs w:val="20"/>
          <w:lang w:val="bg-BG"/>
        </w:rPr>
        <w:tab/>
      </w:r>
      <w:r w:rsidRPr="00CF3442">
        <w:rPr>
          <w:sz w:val="20"/>
          <w:szCs w:val="20"/>
          <w:lang w:val="bg-BG"/>
        </w:rPr>
        <w:t xml:space="preserve">Към настоящият момент проектните предложения от първия период на прием са в процес на обработка, като по прогноза на УО на ПРСР след приключване на оценката ще бъде генериран наличен свободен бюджет. Приема беше обявен с общ бюджет 20 млн. евро, а подадените проектни предложения са за около 18 млн. евро.  </w:t>
      </w:r>
    </w:p>
    <w:p w:rsidR="00CF3442" w:rsidRPr="00CF3442" w:rsidRDefault="00CF3442" w:rsidP="00CF3442">
      <w:pPr>
        <w:spacing w:after="0" w:line="240" w:lineRule="auto"/>
        <w:ind w:firstLine="360"/>
        <w:jc w:val="both"/>
        <w:rPr>
          <w:sz w:val="20"/>
          <w:szCs w:val="20"/>
          <w:lang w:val="bg-BG"/>
        </w:rPr>
      </w:pPr>
      <w:r>
        <w:rPr>
          <w:sz w:val="20"/>
          <w:szCs w:val="20"/>
          <w:lang w:val="bg-BG"/>
        </w:rPr>
        <w:tab/>
      </w:r>
      <w:r w:rsidRPr="00CF3442">
        <w:rPr>
          <w:sz w:val="20"/>
          <w:szCs w:val="20"/>
          <w:lang w:val="bg-BG"/>
        </w:rPr>
        <w:t xml:space="preserve">Чрез предложението за увеличаване на максималния размер за едно проектно предложение УО на ПРСР има за цел да осигури възможност с остатъчните средства по мярката да бъдат реализирани проекти изцяло насочени към дейности пряко свързани със здравословното състояние на животните и по – конкретно негативното влияние на различните заразни болести върху селскостопанския производствен потенциал и качеството на предлаганите селскостопански продукти. </w:t>
      </w:r>
    </w:p>
    <w:p w:rsidR="00CF3442" w:rsidRPr="00CF3442" w:rsidRDefault="00CF3442" w:rsidP="00CF3442">
      <w:pPr>
        <w:spacing w:after="0" w:line="240" w:lineRule="auto"/>
        <w:ind w:firstLine="360"/>
        <w:jc w:val="both"/>
        <w:rPr>
          <w:sz w:val="20"/>
          <w:szCs w:val="20"/>
          <w:lang w:val="bg-BG"/>
        </w:rPr>
      </w:pPr>
      <w:r>
        <w:rPr>
          <w:sz w:val="20"/>
          <w:szCs w:val="20"/>
          <w:lang w:val="bg-BG"/>
        </w:rPr>
        <w:tab/>
      </w:r>
      <w:r w:rsidRPr="00CF3442">
        <w:rPr>
          <w:sz w:val="20"/>
          <w:szCs w:val="20"/>
          <w:lang w:val="bg-BG"/>
        </w:rPr>
        <w:t>Предложението за увеличение на максималният размер средствата за едно проектно предложение е продиктувано не само от прогнозата за остатъчен ресурс по подмярката в резултат на проведения през 2019/2020 период на прием и предоставяне на допълнителна възможност за неговото усвояване, но и от  конкретна целева насоченост на бъдещия период на прием свързана с превенция от остри заразни болести на селскостопанските животни.</w:t>
      </w:r>
    </w:p>
    <w:p w:rsidR="00CF3442" w:rsidRPr="00CF3442" w:rsidRDefault="00CF3442" w:rsidP="00CF3442">
      <w:pPr>
        <w:spacing w:after="0" w:line="240" w:lineRule="auto"/>
        <w:ind w:firstLine="360"/>
        <w:jc w:val="both"/>
        <w:rPr>
          <w:sz w:val="20"/>
          <w:szCs w:val="20"/>
          <w:lang w:val="bg-BG"/>
        </w:rPr>
      </w:pPr>
      <w:r>
        <w:rPr>
          <w:sz w:val="20"/>
          <w:szCs w:val="20"/>
          <w:lang w:val="bg-BG"/>
        </w:rPr>
        <w:tab/>
      </w:r>
      <w:r w:rsidRPr="00CF3442">
        <w:rPr>
          <w:sz w:val="20"/>
          <w:szCs w:val="20"/>
          <w:lang w:val="bg-BG"/>
        </w:rPr>
        <w:t xml:space="preserve">От друга страна с разширяване обхвата на допустимите участници представители на научно – изследователската общност, а именно Националният диагностичен научноизследователски ветеринарномедицински институт </w:t>
      </w:r>
      <w:r w:rsidRPr="00CF3442">
        <w:rPr>
          <w:i/>
          <w:sz w:val="20"/>
          <w:szCs w:val="20"/>
          <w:lang w:val="bg-BG"/>
        </w:rPr>
        <w:t xml:space="preserve">/подробна информация е </w:t>
      </w:r>
      <w:r w:rsidRPr="00CF3442">
        <w:rPr>
          <w:sz w:val="20"/>
          <w:szCs w:val="20"/>
          <w:lang w:val="bg-BG"/>
        </w:rPr>
        <w:t xml:space="preserve">посочена в т. 2/ ще се осигури възможност за </w:t>
      </w:r>
      <w:r w:rsidRPr="00CF3442">
        <w:rPr>
          <w:sz w:val="20"/>
          <w:szCs w:val="20"/>
          <w:lang w:val="bg-BG"/>
        </w:rPr>
        <w:lastRenderedPageBreak/>
        <w:t xml:space="preserve">земеделските стопани да се кооперират с един надежден партньор от научната общност, чиято основна дейност е изцяло подчинена на научни изследвания и научно обслужване в областта на селското стопанство. </w:t>
      </w:r>
    </w:p>
    <w:p w:rsidR="00CF3442" w:rsidRPr="00CF3442" w:rsidRDefault="00CF3442" w:rsidP="00CF3442">
      <w:pPr>
        <w:spacing w:after="0" w:line="240" w:lineRule="auto"/>
        <w:ind w:firstLine="360"/>
        <w:jc w:val="both"/>
        <w:rPr>
          <w:color w:val="FF0000"/>
          <w:sz w:val="20"/>
          <w:szCs w:val="20"/>
          <w:highlight w:val="yellow"/>
          <w:lang w:val="bg-BG"/>
        </w:rPr>
      </w:pPr>
      <w:r>
        <w:rPr>
          <w:sz w:val="20"/>
          <w:szCs w:val="20"/>
          <w:lang w:val="bg-BG"/>
        </w:rPr>
        <w:tab/>
      </w:r>
      <w:r w:rsidRPr="00CF3442">
        <w:rPr>
          <w:sz w:val="20"/>
          <w:szCs w:val="20"/>
          <w:lang w:val="bg-BG"/>
        </w:rPr>
        <w:t>Включването като допустим участник в оперативните групи на Националният диагностичен научноизследователски ветеринарномедицински институт ще осигури допълнителна устойчивост на по - мащабни иновативни проекти и гаранция за максимална задълбоченост  и полезност на постигнатите резултати за по – голям брой земеделски стопани отглеждащи селскостопански животни.</w:t>
      </w:r>
      <w:r w:rsidRPr="00CF3442">
        <w:rPr>
          <w:color w:val="FF0000"/>
          <w:sz w:val="20"/>
          <w:szCs w:val="20"/>
          <w:lang w:val="bg-BG"/>
        </w:rPr>
        <w:t xml:space="preserve">  </w:t>
      </w:r>
    </w:p>
    <w:p w:rsidR="00CF3442" w:rsidRPr="00CF3442" w:rsidRDefault="00CF3442" w:rsidP="00CF3442">
      <w:pPr>
        <w:spacing w:after="0" w:line="240" w:lineRule="auto"/>
        <w:jc w:val="both"/>
        <w:rPr>
          <w:sz w:val="20"/>
          <w:szCs w:val="20"/>
          <w:lang w:val="bg-BG"/>
        </w:rPr>
      </w:pPr>
    </w:p>
    <w:p w:rsidR="00CF3442" w:rsidRPr="00CF3442" w:rsidRDefault="00CF3442" w:rsidP="00CF3442">
      <w:pPr>
        <w:numPr>
          <w:ilvl w:val="0"/>
          <w:numId w:val="12"/>
        </w:numPr>
        <w:shd w:val="clear" w:color="auto" w:fill="D9D9D9" w:themeFill="background1" w:themeFillShade="D9"/>
        <w:spacing w:after="0" w:line="240" w:lineRule="auto"/>
        <w:ind w:left="0" w:firstLine="0"/>
        <w:contextualSpacing/>
        <w:jc w:val="both"/>
        <w:rPr>
          <w:sz w:val="20"/>
          <w:szCs w:val="20"/>
          <w:lang w:val="bg-BG"/>
        </w:rPr>
      </w:pPr>
      <w:r w:rsidRPr="00CF3442">
        <w:rPr>
          <w:b/>
          <w:sz w:val="20"/>
          <w:szCs w:val="20"/>
          <w:lang w:val="bg-BG"/>
        </w:rPr>
        <w:t>Управляващият орган предлага разширяване обхвата на допустимите участници „научни институти“ и производители на ветеринарно медицински продукти в Оперативните групи регистрирани по ДЗЗД</w:t>
      </w:r>
      <w:r w:rsidRPr="00CF3442">
        <w:rPr>
          <w:sz w:val="20"/>
          <w:szCs w:val="20"/>
          <w:lang w:val="bg-BG"/>
        </w:rPr>
        <w:t xml:space="preserve"> </w:t>
      </w:r>
      <w:r w:rsidRPr="00CF3442">
        <w:rPr>
          <w:b/>
          <w:sz w:val="20"/>
          <w:szCs w:val="20"/>
          <w:lang w:val="bg-BG"/>
        </w:rPr>
        <w:t>по подмярка 16.1. „Подкрепа за сформиране и функциониране на оперативни групи в рамките на ЕПИ“.</w:t>
      </w:r>
    </w:p>
    <w:p w:rsidR="00CF3442" w:rsidRPr="00CF3442" w:rsidRDefault="00CF3442" w:rsidP="00CF3442">
      <w:pPr>
        <w:spacing w:after="0" w:line="240" w:lineRule="auto"/>
        <w:jc w:val="both"/>
        <w:rPr>
          <w:sz w:val="20"/>
          <w:szCs w:val="20"/>
          <w:lang w:val="bg-BG"/>
        </w:rPr>
      </w:pPr>
    </w:p>
    <w:p w:rsidR="00CF3442" w:rsidRPr="00CF3442" w:rsidRDefault="00CF3442" w:rsidP="00CF3442">
      <w:pPr>
        <w:spacing w:after="0" w:line="240" w:lineRule="auto"/>
        <w:ind w:firstLine="708"/>
        <w:jc w:val="both"/>
        <w:rPr>
          <w:sz w:val="20"/>
          <w:szCs w:val="20"/>
          <w:lang w:val="bg-BG"/>
        </w:rPr>
      </w:pPr>
      <w:r w:rsidRPr="00CF3442">
        <w:rPr>
          <w:sz w:val="20"/>
          <w:szCs w:val="20"/>
          <w:lang w:val="bg-BG"/>
        </w:rPr>
        <w:t>Предложението на УО на ПРСР е насочено към разширяване обхвата на допустимите за участие субекти в Оперативните групи кандидати по подмярка 16.1. В тази връзка предложението е насочено към включването от една страна на Научни институти създадени по Закона за Българската агенция за безопасност на храните и извършващи научни изследвания и научно обслужване в областта на селското стопанство, а от друга производители на ветеринарно медицински продукти.</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По конкретно в тази категория попада Националният диагностичен научноизследователски ветеринарномедицински институт (НДНИВМИ), който от 2011 г. съгласно Закона за БАБХ е специализирана структура за провеждането на научноизследователска и лабораторно-диагностична дейност. Основни цели в работата на института са свързани с опазване здравето на животните от заразни, паразитни и незаразни заболявания и токсикози, подобряване на условията за добив, преработка, съхранение и търговия с безопасни за здравето на консуматора животински продукти и екологична среда за модерно животновъдство и производство на храни.</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Част от дейностите на НДНИВМИ са насочени към  научноизследователска, диагностична и експертна дейност в областта на здравеопазването на животните и микробиологичната безопасност на суровини, храни, фуражи и обекти от околната среда, диагностика на болестите по животните, анализ на информация за разпространението на особено опасни и екзотични болести по животните, участие в изготвянето на прогнози и планове за борбата с тях и др.</w:t>
      </w:r>
    </w:p>
    <w:p w:rsidR="00CF3442" w:rsidRPr="00CF3442" w:rsidRDefault="00CF3442" w:rsidP="00CF3442">
      <w:pPr>
        <w:spacing w:after="0" w:line="240" w:lineRule="auto"/>
        <w:jc w:val="both"/>
        <w:rPr>
          <w:sz w:val="20"/>
          <w:szCs w:val="20"/>
          <w:lang w:val="bg-BG"/>
        </w:rPr>
      </w:pPr>
      <w:r w:rsidRPr="00CF3442">
        <w:rPr>
          <w:sz w:val="20"/>
          <w:szCs w:val="20"/>
          <w:lang w:val="bg-BG"/>
        </w:rPr>
        <w:tab/>
        <w:t xml:space="preserve">Чрез разширяване обхвата на възможните участници в областта на научните изследвания и научно обслужване и то от публичния сектор ще се осигури възможност да се използва в по – голяма степен създадения научен потенциал в страната. Това от своя страна ще осигури и възможност за разработване и изпълнение на специфични проекти в областта на здравеопазване на животните. </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 xml:space="preserve">Акцентът, които поставя УО на ПРСР в планираният бъдещ прием е превенция и намаляване на риска от разпространение на остри заразни болести сред селскостопанските животни на базата на съществуващи подходи, знания и умения в комбинация с нови научни постижения, нови методи, ветеринарно медицински продукти и технологии. </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От гледна точка на целевата насоченост на планираният бъдещ прием УО на ПРСР определя производителите на ветеринарно медицински продукти,</w:t>
      </w:r>
      <w:r w:rsidRPr="00CF3442">
        <w:rPr>
          <w:lang w:val="bg-BG"/>
        </w:rPr>
        <w:t xml:space="preserve"> </w:t>
      </w:r>
      <w:r w:rsidRPr="00CF3442">
        <w:rPr>
          <w:sz w:val="20"/>
          <w:szCs w:val="20"/>
          <w:lang w:val="bg-BG"/>
        </w:rPr>
        <w:t xml:space="preserve">фуражни добавки и други ветеринарни продукти, като надежден партньор с участието си в Оперативните групи подпомагани по подмярката. </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Участието на такива дружества в разработването и изпълнението на иновативни проекти ще позволи да се използва в максимална степен, натрупаният от тях опит в при разработването и прилагането на различни видове продукти с цел опазване и подобряване на здравословното състояние на животните. Осигуряването на добро здравословно състояние на животните чрез използването на</w:t>
      </w:r>
      <w:r w:rsidRPr="00CF3442">
        <w:rPr>
          <w:lang w:val="bg-BG"/>
        </w:rPr>
        <w:t xml:space="preserve"> </w:t>
      </w:r>
      <w:r w:rsidRPr="00CF3442">
        <w:rPr>
          <w:sz w:val="20"/>
          <w:szCs w:val="20"/>
          <w:lang w:val="bg-BG"/>
        </w:rPr>
        <w:t xml:space="preserve">ветеринарно медицински продукти и най – вече прилагането им като ефективни методи за превенцията от остри заразни болести е дълъг и сложен процес, който може да отнеме години и започва от научноизследователската лабораторна дейност, преминава през различни пилотни фази докато достигне до съответните резултати. </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В този аспект чрез включването на такива дружества в допустимите участници в Оперативните групи по М16.1 ще позволи от една страна да скъси значително времето за прилагането и изпълнението на иновативни решения, а от друга ще се използва директно натрупания от тях опит в различните фази, включително участието на висококвалифицирани специалисти, като например фармацевти, химици, биолози, микробиолози и др. Също така ще се създаде предпоставка за извършването на редица специфични изпитвания свързани с ефективността на конкретно решение или комплекс от дейности върху животновъдните стопанства.</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 xml:space="preserve">Също така от гледна точка на земеделските стопани участници в </w:t>
      </w:r>
      <w:proofErr w:type="spellStart"/>
      <w:r w:rsidRPr="00CF3442">
        <w:rPr>
          <w:sz w:val="20"/>
          <w:szCs w:val="20"/>
          <w:lang w:val="bg-BG"/>
        </w:rPr>
        <w:t>опертавните</w:t>
      </w:r>
      <w:proofErr w:type="spellEnd"/>
      <w:r w:rsidRPr="00CF3442">
        <w:rPr>
          <w:sz w:val="20"/>
          <w:szCs w:val="20"/>
          <w:lang w:val="bg-BG"/>
        </w:rPr>
        <w:t xml:space="preserve"> групи ще се осигури възможност за тясно сътрудничество с още един надежден партньор, с който да работят съвместно в </w:t>
      </w:r>
      <w:r w:rsidRPr="00CF3442">
        <w:rPr>
          <w:sz w:val="20"/>
          <w:szCs w:val="20"/>
          <w:lang w:val="bg-BG"/>
        </w:rPr>
        <w:lastRenderedPageBreak/>
        <w:t xml:space="preserve">условията на съвременното интензивното развитие на животновъдството. Комбинацията между новите съвременни технологии за развъждане и отглеждане, нови поколения медикаменти, нови и съвременни методи за профилактика и борба с болестите ще осигури реална възможност за намаляване на заболяванията при животните в земеделските стопанства, това от своя страна ще позволи производството на качествени животински продукти. </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УО на ПРСР счита, че с предложените допълнение в подмярката и  разширяването на обхвата на участниците в Оперативните групи ще отпадне необходимостта да се търсят външни услуги за редица дейности, тъй като потенциала за разработване на иновативните решения ще бъде съсредоточен в рамките на групата, което от своя страна е свързано и с качеството на проектните предложения.</w:t>
      </w:r>
    </w:p>
    <w:p w:rsidR="00CF3442" w:rsidRPr="00CF3442" w:rsidRDefault="00CF3442" w:rsidP="00CF3442">
      <w:pPr>
        <w:spacing w:after="0" w:line="240" w:lineRule="auto"/>
        <w:ind w:firstLine="708"/>
        <w:jc w:val="both"/>
        <w:rPr>
          <w:sz w:val="20"/>
          <w:szCs w:val="20"/>
          <w:lang w:val="bg-BG"/>
        </w:rPr>
      </w:pPr>
      <w:r w:rsidRPr="00CF3442">
        <w:rPr>
          <w:sz w:val="20"/>
          <w:szCs w:val="20"/>
          <w:lang w:val="bg-BG"/>
        </w:rPr>
        <w:t xml:space="preserve">Целта на УО на ПРСР е чрез включването на НДНИВМИ и производители на ветеринарно медицински продукти като партньори в Оперативните групи да се създаде допълнителна възможност чрез механизмите на Европейското партньорство за иновации /ЕПИ/ да бъде постигнат максимален ефект за по – голям брой земеделски стопани развиващи животновъдна дейност при справянето с остри заразни болести, намаляване на риска от тяхното възникване и адекватни методи и механизми за навременна превенция. </w:t>
      </w:r>
    </w:p>
    <w:p w:rsidR="00030A10" w:rsidRDefault="00030A10" w:rsidP="00CF3442">
      <w:pPr>
        <w:spacing w:after="0" w:line="240" w:lineRule="auto"/>
        <w:rPr>
          <w:sz w:val="20"/>
          <w:szCs w:val="20"/>
          <w:lang w:val="bg-BG"/>
        </w:rPr>
      </w:pPr>
    </w:p>
    <w:p w:rsidR="00DE7A51" w:rsidRDefault="00DE7A51" w:rsidP="00CF3442">
      <w:pPr>
        <w:spacing w:after="0" w:line="240" w:lineRule="auto"/>
        <w:rPr>
          <w:sz w:val="20"/>
          <w:szCs w:val="20"/>
          <w:lang w:val="bg-BG"/>
        </w:rPr>
      </w:pPr>
    </w:p>
    <w:p w:rsidR="00CF3442" w:rsidRDefault="00CF3442" w:rsidP="00CF3442">
      <w:pPr>
        <w:spacing w:after="0" w:line="240" w:lineRule="auto"/>
        <w:jc w:val="right"/>
        <w:rPr>
          <w:b/>
          <w:sz w:val="24"/>
          <w:szCs w:val="24"/>
          <w:lang w:val="bg-BG"/>
        </w:rPr>
      </w:pPr>
      <w:r w:rsidRPr="00CF3442">
        <w:rPr>
          <w:b/>
          <w:sz w:val="24"/>
          <w:szCs w:val="24"/>
          <w:lang w:val="bg-BG"/>
        </w:rPr>
        <w:t>Приложение 5.</w:t>
      </w:r>
    </w:p>
    <w:p w:rsidR="00336E93" w:rsidRDefault="00336E93" w:rsidP="00CF3442">
      <w:pPr>
        <w:spacing w:after="0" w:line="240" w:lineRule="auto"/>
        <w:jc w:val="right"/>
        <w:rPr>
          <w:b/>
          <w:sz w:val="24"/>
          <w:szCs w:val="24"/>
          <w:lang w:val="bg-BG"/>
        </w:rPr>
      </w:pPr>
    </w:p>
    <w:p w:rsidR="00CF3442" w:rsidRPr="00CF3442" w:rsidRDefault="00CF3442" w:rsidP="00336E93">
      <w:pPr>
        <w:spacing w:after="0" w:line="240" w:lineRule="auto"/>
        <w:jc w:val="center"/>
        <w:rPr>
          <w:b/>
          <w:sz w:val="20"/>
          <w:szCs w:val="20"/>
          <w:lang w:val="bg-BG"/>
        </w:rPr>
      </w:pPr>
      <w:r w:rsidRPr="00CF3442">
        <w:rPr>
          <w:b/>
          <w:sz w:val="20"/>
          <w:szCs w:val="20"/>
          <w:lang w:val="bg-BG"/>
        </w:rPr>
        <w:t xml:space="preserve">Предложение на Управляващия орган на Програмата за развитие на селските райони 2014-2020 г. за промяна на текста на </w:t>
      </w:r>
    </w:p>
    <w:p w:rsidR="00CF3442" w:rsidRPr="00CF3442" w:rsidRDefault="00CF3442" w:rsidP="00336E93">
      <w:pPr>
        <w:spacing w:after="0" w:line="240" w:lineRule="auto"/>
        <w:jc w:val="center"/>
        <w:rPr>
          <w:b/>
          <w:sz w:val="20"/>
          <w:szCs w:val="20"/>
          <w:lang w:val="bg-BG"/>
        </w:rPr>
      </w:pPr>
      <w:r w:rsidRPr="00CF3442">
        <w:rPr>
          <w:b/>
          <w:sz w:val="20"/>
          <w:szCs w:val="20"/>
          <w:lang w:val="bg-BG"/>
        </w:rPr>
        <w:t>подмярка 1.2. „Демонстрационни дейности и действия по осведомяване“</w:t>
      </w:r>
    </w:p>
    <w:p w:rsidR="00CF3442" w:rsidRPr="00CF3442" w:rsidRDefault="00CF3442" w:rsidP="00336E93">
      <w:pPr>
        <w:spacing w:after="0" w:line="240" w:lineRule="auto"/>
        <w:ind w:firstLine="708"/>
        <w:jc w:val="both"/>
        <w:rPr>
          <w:sz w:val="20"/>
          <w:szCs w:val="20"/>
          <w:lang w:val="bg-BG"/>
        </w:rPr>
      </w:pPr>
    </w:p>
    <w:p w:rsidR="00CF3442" w:rsidRPr="00CF3442" w:rsidRDefault="00CF3442" w:rsidP="00336E93">
      <w:pPr>
        <w:numPr>
          <w:ilvl w:val="0"/>
          <w:numId w:val="13"/>
        </w:numPr>
        <w:spacing w:after="0" w:line="240" w:lineRule="auto"/>
        <w:ind w:left="0" w:firstLine="708"/>
        <w:contextualSpacing/>
        <w:jc w:val="both"/>
        <w:rPr>
          <w:b/>
          <w:sz w:val="20"/>
          <w:szCs w:val="20"/>
          <w:lang w:val="bg-BG"/>
        </w:rPr>
      </w:pPr>
      <w:r w:rsidRPr="00CF3442">
        <w:rPr>
          <w:b/>
          <w:sz w:val="20"/>
          <w:szCs w:val="20"/>
          <w:lang w:val="bg-BG"/>
        </w:rPr>
        <w:t>Управляващият орган предлага да отпаднат ваучерите, като инструмент, който се прилага в рамките на подмярка 1.2. „Демонстрационни дейности и действия по осведомяване“.</w:t>
      </w:r>
    </w:p>
    <w:p w:rsidR="00CF3442" w:rsidRPr="00CF3442" w:rsidRDefault="00CF3442" w:rsidP="00336E93">
      <w:pPr>
        <w:spacing w:after="0" w:line="240" w:lineRule="auto"/>
        <w:ind w:firstLine="708"/>
        <w:jc w:val="both"/>
        <w:rPr>
          <w:sz w:val="20"/>
          <w:szCs w:val="20"/>
          <w:lang w:val="bg-BG"/>
        </w:rPr>
      </w:pPr>
      <w:r w:rsidRPr="00CF3442">
        <w:rPr>
          <w:sz w:val="20"/>
          <w:szCs w:val="20"/>
          <w:lang w:val="bg-BG"/>
        </w:rPr>
        <w:t>Ваучерите са ценни книги с фиксирана номинална стойност в лева и даващи право на притежателя да премине определен вид обучение. За да бъдат издавани ваучери от Министерството на земеделието, храните и горите е необходимо да бъде разработено и прието постановление на Министерския съвет, определящо правно основание за предприемане на такова действие. Процедурата по приемане на този нормативен акт отнема значителен период от време с оглед установените в законодателството срокове. Също така, за издаване на ваучерите се следва процедура по Наредбата за условията и реда за отпечатване и контрол върху ценни книжа, която също води до увеличаване на срока за стартиране на подмярката. Тези процедури ще забавят процеса на прилагане на подмярката, поради което с цел осигуряване на възможност за обявяване на прием в кратък срок,  предлагаме да бъдат променени съответните текстове в ПРСР 2014-2020 г.</w:t>
      </w:r>
    </w:p>
    <w:p w:rsidR="00CF3442" w:rsidRPr="00CF3442" w:rsidRDefault="00CF3442" w:rsidP="00336E93">
      <w:pPr>
        <w:spacing w:after="0" w:line="240" w:lineRule="auto"/>
        <w:ind w:firstLine="708"/>
        <w:jc w:val="both"/>
        <w:rPr>
          <w:bCs/>
          <w:color w:val="000000"/>
          <w:sz w:val="20"/>
          <w:szCs w:val="20"/>
          <w:lang w:val="bg-BG"/>
        </w:rPr>
      </w:pPr>
      <w:r w:rsidRPr="00CF3442">
        <w:rPr>
          <w:sz w:val="20"/>
          <w:szCs w:val="20"/>
          <w:lang w:val="bg-BG"/>
        </w:rPr>
        <w:t>В допълнение, с</w:t>
      </w:r>
      <w:r w:rsidRPr="00CF3442">
        <w:rPr>
          <w:bCs/>
          <w:color w:val="000000"/>
          <w:sz w:val="20"/>
          <w:szCs w:val="20"/>
          <w:lang w:val="bg-BG"/>
        </w:rPr>
        <w:t>ъгласно чл. 6 от Регламент за изпълнение (ЕС) № 808/2014 на Комисията от 17 юли 2014 година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прилагането на ваучери е въпрос на избор на страната членка и не е задължителен механизъм.</w:t>
      </w:r>
    </w:p>
    <w:p w:rsidR="00CF3442" w:rsidRDefault="00CF3442" w:rsidP="00336E93">
      <w:pPr>
        <w:spacing w:after="0" w:line="240" w:lineRule="auto"/>
        <w:jc w:val="both"/>
        <w:rPr>
          <w:b/>
          <w:sz w:val="24"/>
          <w:szCs w:val="24"/>
          <w:lang w:val="bg-BG"/>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070"/>
        <w:gridCol w:w="3513"/>
        <w:gridCol w:w="3376"/>
      </w:tblGrid>
      <w:tr w:rsidR="00336E93" w:rsidRPr="006222DB" w:rsidTr="00336E93">
        <w:tc>
          <w:tcPr>
            <w:tcW w:w="234" w:type="pct"/>
            <w:shd w:val="clear" w:color="auto" w:fill="D9D9D9"/>
          </w:tcPr>
          <w:p w:rsidR="00336E93" w:rsidRPr="00336E93" w:rsidRDefault="00336E93" w:rsidP="00336E93">
            <w:pPr>
              <w:spacing w:after="0" w:line="240" w:lineRule="auto"/>
              <w:jc w:val="center"/>
              <w:rPr>
                <w:b/>
                <w:bCs/>
                <w:sz w:val="20"/>
                <w:szCs w:val="20"/>
                <w:lang w:val="bg-BG"/>
              </w:rPr>
            </w:pPr>
            <w:r w:rsidRPr="00336E93">
              <w:rPr>
                <w:b/>
                <w:bCs/>
                <w:sz w:val="20"/>
                <w:szCs w:val="20"/>
                <w:lang w:val="bg-BG"/>
              </w:rPr>
              <w:t>№</w:t>
            </w:r>
          </w:p>
        </w:tc>
        <w:tc>
          <w:tcPr>
            <w:tcW w:w="1101" w:type="pct"/>
            <w:shd w:val="clear" w:color="auto" w:fill="D9D9D9"/>
            <w:vAlign w:val="center"/>
          </w:tcPr>
          <w:p w:rsidR="00336E93" w:rsidRPr="00336E93" w:rsidRDefault="00336E93" w:rsidP="00336E93">
            <w:pPr>
              <w:spacing w:after="0" w:line="240" w:lineRule="auto"/>
              <w:jc w:val="center"/>
              <w:rPr>
                <w:b/>
                <w:bCs/>
                <w:sz w:val="20"/>
                <w:szCs w:val="20"/>
                <w:lang w:val="bg-BG"/>
              </w:rPr>
            </w:pPr>
            <w:r w:rsidRPr="00336E93">
              <w:rPr>
                <w:b/>
                <w:bCs/>
                <w:sz w:val="20"/>
                <w:szCs w:val="20"/>
                <w:lang w:val="bg-BG"/>
              </w:rPr>
              <w:t>Част от ПРСР в която се прави предложение за промяна</w:t>
            </w:r>
          </w:p>
        </w:tc>
        <w:tc>
          <w:tcPr>
            <w:tcW w:w="1869" w:type="pct"/>
            <w:shd w:val="clear" w:color="auto" w:fill="D9D9D9"/>
            <w:vAlign w:val="center"/>
          </w:tcPr>
          <w:p w:rsidR="00336E93" w:rsidRPr="00336E93" w:rsidRDefault="00336E93" w:rsidP="00336E93">
            <w:pPr>
              <w:spacing w:after="0" w:line="240" w:lineRule="auto"/>
              <w:jc w:val="center"/>
              <w:rPr>
                <w:b/>
                <w:bCs/>
                <w:sz w:val="20"/>
                <w:szCs w:val="20"/>
                <w:lang w:val="bg-BG"/>
              </w:rPr>
            </w:pPr>
            <w:r w:rsidRPr="00336E93">
              <w:rPr>
                <w:b/>
                <w:bCs/>
                <w:sz w:val="20"/>
                <w:szCs w:val="20"/>
                <w:lang w:val="bg-BG"/>
              </w:rPr>
              <w:t>Настоящ текст на подмярка 1.2 в ПРСР</w:t>
            </w:r>
          </w:p>
        </w:tc>
        <w:tc>
          <w:tcPr>
            <w:tcW w:w="1797" w:type="pct"/>
            <w:shd w:val="clear" w:color="auto" w:fill="D9D9D9"/>
            <w:vAlign w:val="center"/>
          </w:tcPr>
          <w:p w:rsidR="00336E93" w:rsidRPr="00336E93" w:rsidRDefault="00336E93" w:rsidP="00336E93">
            <w:pPr>
              <w:spacing w:after="0" w:line="240" w:lineRule="auto"/>
              <w:jc w:val="center"/>
              <w:rPr>
                <w:b/>
                <w:bCs/>
                <w:sz w:val="20"/>
                <w:szCs w:val="20"/>
                <w:lang w:val="bg-BG"/>
              </w:rPr>
            </w:pPr>
            <w:r w:rsidRPr="00336E93">
              <w:rPr>
                <w:b/>
                <w:bCs/>
                <w:sz w:val="20"/>
                <w:szCs w:val="20"/>
                <w:lang w:val="bg-BG"/>
              </w:rPr>
              <w:t>Предложение за нов текст в подмярка 1.2 от ПРСР</w:t>
            </w:r>
          </w:p>
        </w:tc>
      </w:tr>
      <w:tr w:rsidR="00336E93" w:rsidRPr="006222DB" w:rsidTr="00336E93">
        <w:trPr>
          <w:trHeight w:val="589"/>
        </w:trPr>
        <w:tc>
          <w:tcPr>
            <w:tcW w:w="234" w:type="pct"/>
            <w:tcBorders>
              <w:bottom w:val="single" w:sz="4" w:space="0" w:color="auto"/>
            </w:tcBorders>
            <w:shd w:val="clear" w:color="auto" w:fill="D9D9D9"/>
            <w:vAlign w:val="center"/>
          </w:tcPr>
          <w:p w:rsidR="00336E93" w:rsidRPr="00336E93" w:rsidRDefault="00336E93" w:rsidP="00336E93">
            <w:pPr>
              <w:spacing w:after="0" w:line="240" w:lineRule="auto"/>
              <w:jc w:val="center"/>
              <w:rPr>
                <w:bCs/>
                <w:sz w:val="20"/>
                <w:szCs w:val="20"/>
                <w:lang w:val="bg-BG"/>
              </w:rPr>
            </w:pPr>
          </w:p>
        </w:tc>
        <w:tc>
          <w:tcPr>
            <w:tcW w:w="1101" w:type="pct"/>
            <w:tcBorders>
              <w:bottom w:val="single" w:sz="4" w:space="0" w:color="auto"/>
            </w:tcBorders>
            <w:shd w:val="clear" w:color="auto" w:fill="D9D9D9"/>
            <w:vAlign w:val="center"/>
          </w:tcPr>
          <w:p w:rsidR="00336E93" w:rsidRPr="00336E93" w:rsidRDefault="00336E93" w:rsidP="00336E93">
            <w:pPr>
              <w:spacing w:after="0" w:line="240" w:lineRule="auto"/>
              <w:jc w:val="center"/>
              <w:rPr>
                <w:b/>
                <w:sz w:val="20"/>
                <w:szCs w:val="20"/>
                <w:lang w:val="bg-BG"/>
              </w:rPr>
            </w:pPr>
            <w:r w:rsidRPr="00336E93">
              <w:rPr>
                <w:b/>
                <w:sz w:val="20"/>
                <w:szCs w:val="20"/>
                <w:lang w:val="bg-BG"/>
              </w:rPr>
              <w:t>Мярка 1 „Трансфер на знания и действия за осведомяване“,</w:t>
            </w:r>
          </w:p>
          <w:p w:rsidR="00336E93" w:rsidRPr="00336E93" w:rsidRDefault="00336E93" w:rsidP="00336E93">
            <w:pPr>
              <w:spacing w:after="0" w:line="240" w:lineRule="auto"/>
              <w:jc w:val="center"/>
              <w:rPr>
                <w:b/>
                <w:sz w:val="20"/>
                <w:szCs w:val="20"/>
                <w:lang w:val="bg-BG"/>
              </w:rPr>
            </w:pPr>
            <w:r w:rsidRPr="00336E93">
              <w:rPr>
                <w:b/>
                <w:sz w:val="20"/>
                <w:szCs w:val="20"/>
                <w:lang w:val="bg-BG"/>
              </w:rPr>
              <w:t>Подмярка 1.2. „Демонстрационни дейности и действия по осведомяване“</w:t>
            </w:r>
          </w:p>
        </w:tc>
        <w:tc>
          <w:tcPr>
            <w:tcW w:w="1869" w:type="pct"/>
            <w:tcBorders>
              <w:bottom w:val="single" w:sz="4" w:space="0" w:color="auto"/>
            </w:tcBorders>
            <w:shd w:val="clear" w:color="auto" w:fill="D9D9D9"/>
          </w:tcPr>
          <w:p w:rsidR="00336E93" w:rsidRPr="00336E93" w:rsidRDefault="00336E93" w:rsidP="00336E93">
            <w:pPr>
              <w:spacing w:after="0" w:line="240" w:lineRule="auto"/>
              <w:jc w:val="both"/>
              <w:rPr>
                <w:b/>
                <w:bCs/>
                <w:sz w:val="20"/>
                <w:szCs w:val="20"/>
                <w:lang w:val="bg-BG"/>
              </w:rPr>
            </w:pPr>
          </w:p>
        </w:tc>
        <w:tc>
          <w:tcPr>
            <w:tcW w:w="1797" w:type="pct"/>
            <w:tcBorders>
              <w:bottom w:val="single" w:sz="4" w:space="0" w:color="auto"/>
            </w:tcBorders>
            <w:shd w:val="clear" w:color="auto" w:fill="D9D9D9"/>
          </w:tcPr>
          <w:p w:rsidR="00336E93" w:rsidRPr="00336E93" w:rsidRDefault="00336E93" w:rsidP="00336E93">
            <w:pPr>
              <w:spacing w:after="0" w:line="240" w:lineRule="auto"/>
              <w:jc w:val="both"/>
              <w:rPr>
                <w:b/>
                <w:bCs/>
                <w:sz w:val="20"/>
                <w:szCs w:val="20"/>
                <w:lang w:val="bg-BG"/>
              </w:rPr>
            </w:pPr>
          </w:p>
        </w:tc>
      </w:tr>
      <w:tr w:rsidR="00336E93" w:rsidRPr="006222DB" w:rsidTr="00336E93">
        <w:trPr>
          <w:trHeight w:val="1859"/>
        </w:trPr>
        <w:tc>
          <w:tcPr>
            <w:tcW w:w="234" w:type="pct"/>
            <w:shd w:val="clear" w:color="auto" w:fill="auto"/>
            <w:vAlign w:val="center"/>
          </w:tcPr>
          <w:p w:rsidR="00336E93" w:rsidRPr="00336E93" w:rsidRDefault="00336E93" w:rsidP="00336E93">
            <w:pPr>
              <w:spacing w:after="0" w:line="240" w:lineRule="auto"/>
              <w:jc w:val="center"/>
              <w:rPr>
                <w:bCs/>
                <w:sz w:val="20"/>
                <w:szCs w:val="20"/>
                <w:lang w:val="bg-BG"/>
              </w:rPr>
            </w:pPr>
            <w:r w:rsidRPr="00336E93">
              <w:rPr>
                <w:bCs/>
                <w:sz w:val="20"/>
                <w:szCs w:val="20"/>
                <w:lang w:val="bg-BG"/>
              </w:rPr>
              <w:lastRenderedPageBreak/>
              <w:t>1.</w:t>
            </w:r>
          </w:p>
        </w:tc>
        <w:tc>
          <w:tcPr>
            <w:tcW w:w="1101" w:type="pct"/>
            <w:shd w:val="clear" w:color="auto" w:fill="auto"/>
            <w:vAlign w:val="center"/>
          </w:tcPr>
          <w:p w:rsidR="00336E93" w:rsidRPr="00336E93" w:rsidRDefault="00336E93" w:rsidP="00336E93">
            <w:pPr>
              <w:spacing w:after="0" w:line="240" w:lineRule="auto"/>
              <w:jc w:val="center"/>
              <w:rPr>
                <w:b/>
                <w:bCs/>
                <w:sz w:val="20"/>
                <w:szCs w:val="20"/>
                <w:lang w:val="bg-BG"/>
              </w:rPr>
            </w:pPr>
            <w:r w:rsidRPr="00336E93">
              <w:rPr>
                <w:b/>
                <w:bCs/>
                <w:sz w:val="20"/>
                <w:szCs w:val="20"/>
                <w:lang w:val="bg-BG"/>
              </w:rPr>
              <w:t>Вид на подкрепата</w:t>
            </w:r>
          </w:p>
          <w:p w:rsidR="00336E93" w:rsidRPr="00336E93" w:rsidRDefault="00336E93" w:rsidP="00336E93">
            <w:pPr>
              <w:spacing w:after="0" w:line="240" w:lineRule="auto"/>
              <w:jc w:val="center"/>
              <w:rPr>
                <w:b/>
                <w:bCs/>
                <w:sz w:val="20"/>
                <w:szCs w:val="20"/>
                <w:lang w:val="bg-BG"/>
              </w:rPr>
            </w:pPr>
            <w:r w:rsidRPr="00336E93">
              <w:rPr>
                <w:b/>
                <w:bCs/>
                <w:sz w:val="20"/>
                <w:szCs w:val="20"/>
                <w:lang w:val="bg-BG"/>
              </w:rPr>
              <w:t>Т. 8.2.1.3.2.2 от ПРСР</w:t>
            </w:r>
          </w:p>
        </w:tc>
        <w:tc>
          <w:tcPr>
            <w:tcW w:w="1869" w:type="pct"/>
            <w:shd w:val="clear" w:color="auto" w:fill="auto"/>
          </w:tcPr>
          <w:p w:rsidR="00336E93" w:rsidRPr="00336E93" w:rsidRDefault="00336E93" w:rsidP="00336E93">
            <w:pPr>
              <w:spacing w:after="0" w:line="240" w:lineRule="auto"/>
              <w:jc w:val="both"/>
              <w:rPr>
                <w:b/>
                <w:bCs/>
                <w:sz w:val="20"/>
                <w:szCs w:val="20"/>
                <w:lang w:val="bg-BG"/>
              </w:rPr>
            </w:pPr>
            <w:r w:rsidRPr="00336E93">
              <w:rPr>
                <w:rFonts w:eastAsia="Times New Roman"/>
                <w:sz w:val="20"/>
                <w:szCs w:val="20"/>
                <w:lang w:val="bg-BG"/>
              </w:rPr>
              <w:t>Всички разходи се изплащат на бенефициента по подмярката. При възстановяването на разходите за организиране и провеждане на обучението се прилага система на ваучери. Ваучерите ще бъдат за демонстрационна дейност по подмярка 1.2.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p>
        </w:tc>
        <w:tc>
          <w:tcPr>
            <w:tcW w:w="1797" w:type="pct"/>
            <w:shd w:val="clear" w:color="auto" w:fill="auto"/>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Всички разходи се изплащат на бенефициента по подмярката. </w:t>
            </w:r>
            <w:r w:rsidRPr="004556BA">
              <w:rPr>
                <w:rFonts w:eastAsia="Times New Roman"/>
                <w:sz w:val="20"/>
                <w:szCs w:val="20"/>
                <w:u w:val="single"/>
                <w:lang w:val="bg-BG"/>
              </w:rPr>
              <w:t>Безвъзмездната финансова помощ се предоставя под формата на стандартни разходи за</w:t>
            </w:r>
            <w:r w:rsidRPr="004556BA">
              <w:rPr>
                <w:rFonts w:eastAsia="Times New Roman"/>
                <w:b/>
                <w:sz w:val="20"/>
                <w:szCs w:val="20"/>
                <w:u w:val="single"/>
                <w:lang w:val="bg-BG"/>
              </w:rPr>
              <w:t xml:space="preserve"> </w:t>
            </w:r>
            <w:r w:rsidRPr="004556BA">
              <w:rPr>
                <w:rFonts w:eastAsia="Times New Roman"/>
                <w:strike/>
                <w:sz w:val="20"/>
                <w:szCs w:val="20"/>
                <w:lang w:val="bg-BG"/>
              </w:rPr>
              <w:t xml:space="preserve">При </w:t>
            </w:r>
            <w:r w:rsidRPr="00336E93">
              <w:rPr>
                <w:rFonts w:eastAsia="Times New Roman"/>
                <w:strike/>
                <w:sz w:val="20"/>
                <w:szCs w:val="20"/>
                <w:lang w:val="bg-BG"/>
              </w:rPr>
              <w:t xml:space="preserve">възстановяването на </w:t>
            </w:r>
            <w:r w:rsidRPr="00336E93">
              <w:rPr>
                <w:rFonts w:eastAsia="Times New Roman"/>
                <w:sz w:val="20"/>
                <w:szCs w:val="20"/>
                <w:lang w:val="bg-BG"/>
              </w:rPr>
              <w:t xml:space="preserve">разходите за организиране и провеждане на </w:t>
            </w:r>
            <w:r w:rsidRPr="004556BA">
              <w:rPr>
                <w:rFonts w:eastAsia="Times New Roman"/>
                <w:sz w:val="20"/>
                <w:szCs w:val="20"/>
                <w:u w:val="single"/>
                <w:lang w:val="bg-BG"/>
              </w:rPr>
              <w:t>демонстрационната дейност</w:t>
            </w:r>
            <w:r w:rsidRPr="00336E93">
              <w:rPr>
                <w:rFonts w:eastAsia="Times New Roman"/>
                <w:b/>
                <w:color w:val="FF0000"/>
                <w:sz w:val="20"/>
                <w:szCs w:val="20"/>
                <w:lang w:val="bg-BG"/>
              </w:rPr>
              <w:t xml:space="preserve"> </w:t>
            </w:r>
            <w:r w:rsidRPr="00336E93">
              <w:rPr>
                <w:rFonts w:eastAsia="Times New Roman"/>
                <w:strike/>
                <w:sz w:val="20"/>
                <w:szCs w:val="20"/>
                <w:lang w:val="bg-BG"/>
              </w:rPr>
              <w:t>обучението се прилага система на ваучери. Ваучерите ще бъдат за демонстрационна дейност по подмярка 1.2</w:t>
            </w:r>
            <w:r w:rsidRPr="00336E93">
              <w:rPr>
                <w:rFonts w:eastAsia="Times New Roman"/>
                <w:sz w:val="20"/>
                <w:szCs w:val="20"/>
                <w:lang w:val="bg-BG"/>
              </w:rPr>
              <w:t>.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p>
        </w:tc>
      </w:tr>
      <w:tr w:rsidR="00336E93" w:rsidRPr="006222DB" w:rsidTr="00336E93">
        <w:trPr>
          <w:trHeight w:val="223"/>
        </w:trPr>
        <w:tc>
          <w:tcPr>
            <w:tcW w:w="234"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2.</w:t>
            </w:r>
          </w:p>
        </w:tc>
        <w:tc>
          <w:tcPr>
            <w:tcW w:w="1101" w:type="pct"/>
            <w:shd w:val="clear" w:color="auto" w:fill="auto"/>
            <w:vAlign w:val="center"/>
          </w:tcPr>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Методология за изчисляване на размера или процента на подпомагане, когато е уместно</w:t>
            </w:r>
          </w:p>
          <w:p w:rsidR="00336E93" w:rsidRPr="00336E93" w:rsidRDefault="00336E93" w:rsidP="00336E93">
            <w:pPr>
              <w:spacing w:after="0" w:line="240" w:lineRule="auto"/>
              <w:jc w:val="both"/>
              <w:rPr>
                <w:rFonts w:eastAsia="Times New Roman"/>
                <w:b/>
                <w:sz w:val="20"/>
                <w:szCs w:val="20"/>
                <w:lang w:val="bg-BG"/>
              </w:rPr>
            </w:pPr>
          </w:p>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Т. 8.2.1.3.1.10 от ПРСР</w:t>
            </w:r>
          </w:p>
        </w:tc>
        <w:tc>
          <w:tcPr>
            <w:tcW w:w="1869"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Заплащането на разходите за участниците ще става посредством ваучери. Определянето на стойността на ваучерите за всеки вид обучение ще се базира на стандартни разходи, съгласно чл. 67, параграф 1, буква б) от Регламент (ЕС) № 1303/2013. При определянето на изчисленията за стандартните разходи ще се прилагат условията на чл. 67, параграф 5, буква а) от Регламент (ЕС) № 1303/2013.</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Стандартните разходи по подмярка 1.2. са изчислени по методика, при която е  допуснато, че ще има три вида демонстрации (еднодневни, двудневни и тридневни - със събиране на участниците в посещението през предходния ден) и е определен стандартен разход за един участник в съответния вид демонстрация. В методиката, са приложени следните конкретни стъпки за изчисляване на разходите: определяне по видове демонстрации на средния брой участници, средния брой учебни часове, средния брой нощувки и пансиони на един участник/лектор, средно разстояние очаквано за изминаване от един участник/лектор, средния брой на лекторите и членовете на екипа за организиране на демонстрацията и средни км за транспортни услуги (организиран превоз) до демонстрационния обект; описание на дейностите по демонстрацията, вкл. подготвителните дейности, дейностите по провеждане на </w:t>
            </w:r>
            <w:r w:rsidRPr="00336E93">
              <w:rPr>
                <w:rFonts w:eastAsia="Times New Roman"/>
                <w:sz w:val="20"/>
                <w:szCs w:val="20"/>
                <w:lang w:val="bg-BG"/>
              </w:rPr>
              <w:lastRenderedPageBreak/>
              <w:t>демонстрацията и дейностите по приключване и отчитане на демонстрацията, както и на включените разходи по дейности  - в т.ч. и на общите разходи, които не могат да бъдат разделени и определени за отделни дейности; остойностяване на посочените дейности и изчисление на стандартните разходи.</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Стандартните разходи са изчислени от Управляващия орган на програмата на базата на практическия опит и информацията от прилагането на мярка 111 „Професионално обучение, информационни дейности и разпространение на научни знания“ от ПРСР 2007-2013 г.</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Адекватността и точността на изчисленията е потвърдена от Съюза на икономистите в България, който е функционално независим орган от Министерство на земеделието, храните и горите и Държавен фонд „Земеделие“ по смисъла на чл.62, </w:t>
            </w:r>
            <w:proofErr w:type="spellStart"/>
            <w:r w:rsidRPr="00336E93">
              <w:rPr>
                <w:rFonts w:eastAsia="Times New Roman"/>
                <w:sz w:val="20"/>
                <w:szCs w:val="20"/>
                <w:lang w:val="bg-BG"/>
              </w:rPr>
              <w:t>пар</w:t>
            </w:r>
            <w:proofErr w:type="spellEnd"/>
            <w:r w:rsidRPr="00336E93">
              <w:rPr>
                <w:rFonts w:eastAsia="Times New Roman"/>
                <w:sz w:val="20"/>
                <w:szCs w:val="20"/>
                <w:lang w:val="bg-BG"/>
              </w:rPr>
              <w:t>.2 от Регламент 1305/2013. Удостоверението, потвърждаващо адекватността и точността на изчисленията е представено в част 18.2 на програмата.</w:t>
            </w:r>
          </w:p>
        </w:tc>
        <w:tc>
          <w:tcPr>
            <w:tcW w:w="1797" w:type="pct"/>
            <w:shd w:val="clear" w:color="auto" w:fill="auto"/>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trike/>
                <w:sz w:val="20"/>
                <w:szCs w:val="20"/>
                <w:lang w:val="bg-BG"/>
              </w:rPr>
              <w:lastRenderedPageBreak/>
              <w:t>Заплащането на разходите за участниците ще става посредством ваучери</w:t>
            </w:r>
            <w:r w:rsidRPr="00336E93">
              <w:rPr>
                <w:rFonts w:eastAsia="Times New Roman"/>
                <w:sz w:val="20"/>
                <w:szCs w:val="20"/>
                <w:lang w:val="bg-BG"/>
              </w:rPr>
              <w:t xml:space="preserve">. Определянето на стойността </w:t>
            </w:r>
            <w:r w:rsidRPr="004556BA">
              <w:rPr>
                <w:rFonts w:eastAsia="Times New Roman"/>
                <w:sz w:val="20"/>
                <w:szCs w:val="20"/>
                <w:u w:val="single"/>
                <w:lang w:val="bg-BG"/>
              </w:rPr>
              <w:t>на разходите за организиране и провеждане</w:t>
            </w:r>
            <w:r w:rsidRPr="004556BA">
              <w:rPr>
                <w:rFonts w:eastAsia="Times New Roman"/>
                <w:sz w:val="20"/>
                <w:szCs w:val="20"/>
                <w:lang w:val="bg-BG"/>
              </w:rPr>
              <w:t xml:space="preserve"> на </w:t>
            </w:r>
            <w:r w:rsidRPr="004556BA">
              <w:rPr>
                <w:rFonts w:eastAsia="Times New Roman"/>
                <w:strike/>
                <w:sz w:val="20"/>
                <w:szCs w:val="20"/>
                <w:lang w:val="bg-BG"/>
              </w:rPr>
              <w:t>ваучерите за</w:t>
            </w:r>
            <w:r w:rsidRPr="004556BA">
              <w:rPr>
                <w:rFonts w:eastAsia="Times New Roman"/>
                <w:sz w:val="20"/>
                <w:szCs w:val="20"/>
                <w:lang w:val="bg-BG"/>
              </w:rPr>
              <w:t xml:space="preserve"> всеки вид </w:t>
            </w:r>
            <w:r w:rsidRPr="004556BA">
              <w:rPr>
                <w:rFonts w:eastAsia="Times New Roman"/>
                <w:strike/>
                <w:sz w:val="20"/>
                <w:szCs w:val="20"/>
                <w:lang w:val="bg-BG"/>
              </w:rPr>
              <w:t>обучение</w:t>
            </w:r>
            <w:r w:rsidRPr="004556BA">
              <w:rPr>
                <w:rFonts w:eastAsia="Times New Roman"/>
                <w:sz w:val="20"/>
                <w:szCs w:val="20"/>
                <w:lang w:val="bg-BG"/>
              </w:rPr>
              <w:t xml:space="preserve"> </w:t>
            </w:r>
            <w:r w:rsidRPr="004556BA">
              <w:rPr>
                <w:rFonts w:eastAsia="Times New Roman"/>
                <w:sz w:val="20"/>
                <w:szCs w:val="20"/>
                <w:u w:val="single"/>
                <w:lang w:val="bg-BG"/>
              </w:rPr>
              <w:t>демонстрационна дейност</w:t>
            </w:r>
            <w:r w:rsidRPr="004556BA">
              <w:rPr>
                <w:rFonts w:eastAsia="Times New Roman"/>
                <w:sz w:val="20"/>
                <w:szCs w:val="20"/>
                <w:lang w:val="bg-BG"/>
              </w:rPr>
              <w:t xml:space="preserve"> </w:t>
            </w:r>
            <w:r w:rsidRPr="00336E93">
              <w:rPr>
                <w:rFonts w:eastAsia="Times New Roman"/>
                <w:sz w:val="20"/>
                <w:szCs w:val="20"/>
                <w:lang w:val="bg-BG"/>
              </w:rPr>
              <w:t>ще се базира на стандартни разходи, съгласно чл. 67, параграф 1, буква б) от Регламент (ЕС) № 1303/2013. При определянето на изчисленията за стандартните разходи ще се прилагат условията на чл. 67, параграф 5, буква а) от Регламент (ЕС) № 1303/2013.</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Стандартните разходи по подмярка 1.2. са изчислени по методика, при която е  допуснато, че ще има три вида демонстрации (еднодневни, двудневни и тридневни - със събиране на участниците в посещението през предходния ден) и е определен стандартен разход за един участник в съответния вид демонстрация. В методиката, са приложени следните конкретни стъпки за изчисляване на разходите: определяне по видове демонстрации на средния брой участници, средния брой учебни часове, средния брой нощувки и пансиони на един участник/лектор, средно разстояние очаквано за изминаване от един участник/лектор, средния брой на лекторите и членовете на екипа за организиране на демонстрацията и средни км за транспортни услуги (организиран превоз) до </w:t>
            </w:r>
            <w:r w:rsidRPr="00336E93">
              <w:rPr>
                <w:rFonts w:eastAsia="Times New Roman"/>
                <w:sz w:val="20"/>
                <w:szCs w:val="20"/>
                <w:lang w:val="bg-BG"/>
              </w:rPr>
              <w:lastRenderedPageBreak/>
              <w:t>демонстрационния обект; описание на дейностите по демонстрацията, вкл. подготвителните дейности, дейностите по провеждане на демонстрацията и дейностите по приключване и отчитане на демонстрацията, както и на включените разходи по дейности  - в т.ч. и на общите разходи, които не могат да бъдат разделени и определени за отделни дейности; остойностяване на посочените дейности и изчисление на стандартните разходи.</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Стандартните разходи са изчислени от Управляващия орган на програмата на базата на практическия опит и информацията от прилагането на мярка 111 „Професионално обучение, информационни дейности и разпространение на научни знания“ от ПРСР 2007-2013 г.</w:t>
            </w:r>
          </w:p>
          <w:p w:rsidR="00336E93" w:rsidRPr="00336E93" w:rsidRDefault="00336E93" w:rsidP="00336E93">
            <w:pPr>
              <w:spacing w:after="0" w:line="240" w:lineRule="auto"/>
              <w:jc w:val="both"/>
              <w:rPr>
                <w:rFonts w:eastAsia="Times New Roman"/>
                <w:color w:val="FF0000"/>
                <w:sz w:val="20"/>
                <w:szCs w:val="20"/>
                <w:u w:val="single"/>
                <w:lang w:val="bg-BG"/>
              </w:rPr>
            </w:pPr>
            <w:r w:rsidRPr="00336E93">
              <w:rPr>
                <w:rFonts w:eastAsia="Times New Roman"/>
                <w:sz w:val="20"/>
                <w:szCs w:val="20"/>
                <w:lang w:val="bg-BG"/>
              </w:rPr>
              <w:t xml:space="preserve">Адекватността и точността на изчисленията е потвърдена от Съюза на икономистите в България, който е функционално независим орган от Министерство на земеделието, храните и горите и Държавен фонд „Земеделие“ по смисъла на чл.62, </w:t>
            </w:r>
            <w:proofErr w:type="spellStart"/>
            <w:r w:rsidRPr="00336E93">
              <w:rPr>
                <w:rFonts w:eastAsia="Times New Roman"/>
                <w:sz w:val="20"/>
                <w:szCs w:val="20"/>
                <w:lang w:val="bg-BG"/>
              </w:rPr>
              <w:t>пар</w:t>
            </w:r>
            <w:proofErr w:type="spellEnd"/>
            <w:r w:rsidRPr="00336E93">
              <w:rPr>
                <w:rFonts w:eastAsia="Times New Roman"/>
                <w:sz w:val="20"/>
                <w:szCs w:val="20"/>
                <w:lang w:val="bg-BG"/>
              </w:rPr>
              <w:t>.2 от Регламент 1305/2013. Удостоверението, потвърждаващо адекватността и точността на изчисленията е представено в част 18.2 на програмата.</w:t>
            </w:r>
          </w:p>
        </w:tc>
      </w:tr>
      <w:tr w:rsidR="00336E93" w:rsidRPr="006222DB" w:rsidTr="00336E93">
        <w:trPr>
          <w:trHeight w:val="223"/>
        </w:trPr>
        <w:tc>
          <w:tcPr>
            <w:tcW w:w="234"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lastRenderedPageBreak/>
              <w:t>3</w:t>
            </w:r>
          </w:p>
        </w:tc>
        <w:tc>
          <w:tcPr>
            <w:tcW w:w="1101" w:type="pct"/>
            <w:shd w:val="clear" w:color="auto" w:fill="auto"/>
            <w:vAlign w:val="center"/>
          </w:tcPr>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Методология за изчисляване на размера или процента на подпомагане, когато е уместно</w:t>
            </w:r>
          </w:p>
          <w:p w:rsidR="00336E93" w:rsidRPr="00336E93" w:rsidRDefault="00336E93" w:rsidP="00336E93">
            <w:pPr>
              <w:spacing w:after="0" w:line="240" w:lineRule="auto"/>
              <w:jc w:val="both"/>
              <w:rPr>
                <w:rFonts w:eastAsia="Times New Roman"/>
                <w:b/>
                <w:sz w:val="20"/>
                <w:szCs w:val="20"/>
                <w:lang w:val="bg-BG"/>
              </w:rPr>
            </w:pPr>
          </w:p>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Т. 8.2.1.5.</w:t>
            </w:r>
            <w:r w:rsidRPr="00336E93">
              <w:rPr>
                <w:sz w:val="20"/>
                <w:szCs w:val="20"/>
                <w:lang w:val="bg-BG"/>
              </w:rPr>
              <w:t xml:space="preserve"> </w:t>
            </w:r>
            <w:r w:rsidRPr="00336E93">
              <w:rPr>
                <w:rFonts w:eastAsia="Times New Roman"/>
                <w:b/>
                <w:sz w:val="20"/>
                <w:szCs w:val="20"/>
                <w:lang w:val="bg-BG"/>
              </w:rPr>
              <w:t>от ПРСР</w:t>
            </w:r>
          </w:p>
        </w:tc>
        <w:tc>
          <w:tcPr>
            <w:tcW w:w="1869"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Заплащането на разходите за участниците ще става посредством стандартна таблица за единица продукт по подмярка 1.1 и чрез система за прилагане на ваучери по подмерки 1.2 и 1.3. Определянето на стойността на разходите за всеки вид обучение ще се базира на стандартни разходи, съгласно чл. 67, параграф 1, буква б) от Регламент (ЕС) № 1303/2013. При определянето на стандартните изчисления за разходите ще се прилагат условията на чл. 67, параграф 5, буква а) от Регламент (ЕС) № 1303/2013.</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Стандартните разходи са изчислени по подмерки, като стойностите и резюме на методиката са посочени в съответните части на фиша на мярката.</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lastRenderedPageBreak/>
              <w:t xml:space="preserve">Изчисленията на стандартните разходи по подмярка 1.1 са извършени от екип на Университета за национално и световно стопанство, гр. София, който е функционално независим орган от Министерство на земеделието, храните и горите и Държавен фонд „Земеделие“, съгласно чл. 62, </w:t>
            </w:r>
            <w:proofErr w:type="spellStart"/>
            <w:r w:rsidRPr="00336E93">
              <w:rPr>
                <w:rFonts w:eastAsia="Times New Roman"/>
                <w:sz w:val="20"/>
                <w:szCs w:val="20"/>
                <w:lang w:val="bg-BG"/>
              </w:rPr>
              <w:t>пар</w:t>
            </w:r>
            <w:proofErr w:type="spellEnd"/>
            <w:r w:rsidRPr="00336E93">
              <w:rPr>
                <w:rFonts w:eastAsia="Times New Roman"/>
                <w:sz w:val="20"/>
                <w:szCs w:val="20"/>
                <w:lang w:val="bg-BG"/>
              </w:rPr>
              <w:t>. 2 от Регламент 1305/2013 и който притежава подходящите експертни знания.</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Стандартните разходи по подмерки 1.2 и 1.3 са изчислени от Управляващия орган на програмата на базата на практическия опит и информацията от прилагането на мярка 111 „Професионално обучение, информационни дейности и разпространение на научни знания“ от ПРСР 2007-2013 г.</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Адекватността и точността на изчисленията по подмерки 1.2 и 1.3 е потвърдена от Съюза на икономистите в България, който е функционално независим орган от Министерство на земеделието, храните и горите и Държавен фонд „Земеделие“ по смисъла на чл.62, </w:t>
            </w:r>
            <w:proofErr w:type="spellStart"/>
            <w:r w:rsidRPr="00336E93">
              <w:rPr>
                <w:rFonts w:eastAsia="Times New Roman"/>
                <w:sz w:val="20"/>
                <w:szCs w:val="20"/>
                <w:lang w:val="bg-BG"/>
              </w:rPr>
              <w:t>пар</w:t>
            </w:r>
            <w:proofErr w:type="spellEnd"/>
            <w:r w:rsidRPr="00336E93">
              <w:rPr>
                <w:rFonts w:eastAsia="Times New Roman"/>
                <w:sz w:val="20"/>
                <w:szCs w:val="20"/>
                <w:lang w:val="bg-BG"/>
              </w:rPr>
              <w:t>.2 от Регламент 1305/2013. Удостоверението, потвърждаващо адекватността и точността на изчисленията е представено в част 18.2 на програмата.</w:t>
            </w:r>
          </w:p>
        </w:tc>
        <w:tc>
          <w:tcPr>
            <w:tcW w:w="1797" w:type="pct"/>
            <w:shd w:val="clear" w:color="auto" w:fill="auto"/>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lastRenderedPageBreak/>
              <w:t xml:space="preserve">Заплащането на разходите за участниците ще става посредством стандартна таблица за единица продукт по </w:t>
            </w:r>
            <w:proofErr w:type="spellStart"/>
            <w:r w:rsidRPr="004556BA">
              <w:rPr>
                <w:rFonts w:eastAsia="Times New Roman"/>
                <w:sz w:val="20"/>
                <w:szCs w:val="20"/>
                <w:u w:val="single"/>
                <w:lang w:val="bg-BG"/>
              </w:rPr>
              <w:t>подмерк</w:t>
            </w:r>
            <w:r w:rsidRPr="004556BA">
              <w:rPr>
                <w:rFonts w:eastAsia="Times New Roman"/>
                <w:strike/>
                <w:sz w:val="20"/>
                <w:szCs w:val="20"/>
                <w:u w:val="single"/>
                <w:lang w:val="bg-BG"/>
              </w:rPr>
              <w:t>а</w:t>
            </w:r>
            <w:r w:rsidRPr="004556BA">
              <w:rPr>
                <w:rFonts w:eastAsia="Times New Roman"/>
                <w:sz w:val="20"/>
                <w:szCs w:val="20"/>
                <w:u w:val="single"/>
                <w:lang w:val="bg-BG"/>
              </w:rPr>
              <w:t>и</w:t>
            </w:r>
            <w:proofErr w:type="spellEnd"/>
            <w:r w:rsidRPr="004556BA">
              <w:rPr>
                <w:rFonts w:eastAsia="Times New Roman"/>
                <w:sz w:val="20"/>
                <w:szCs w:val="20"/>
                <w:u w:val="single"/>
                <w:lang w:val="bg-BG"/>
              </w:rPr>
              <w:t xml:space="preserve"> 1.1 и 1.2</w:t>
            </w:r>
            <w:r w:rsidRPr="004556BA">
              <w:rPr>
                <w:rFonts w:eastAsia="Times New Roman"/>
                <w:sz w:val="20"/>
                <w:szCs w:val="20"/>
                <w:lang w:val="bg-BG"/>
              </w:rPr>
              <w:t xml:space="preserve"> - </w:t>
            </w:r>
            <w:r w:rsidRPr="004556BA">
              <w:rPr>
                <w:rFonts w:eastAsia="Times New Roman"/>
                <w:sz w:val="20"/>
                <w:szCs w:val="20"/>
                <w:u w:val="single"/>
                <w:lang w:val="bg-BG"/>
              </w:rPr>
              <w:t>за разходите за организиране и провеждане на всеки вид  демонстрационна дейност</w:t>
            </w:r>
            <w:r w:rsidRPr="004556BA">
              <w:rPr>
                <w:rFonts w:eastAsia="Times New Roman"/>
                <w:sz w:val="20"/>
                <w:szCs w:val="20"/>
                <w:lang w:val="bg-BG"/>
              </w:rPr>
              <w:t xml:space="preserve"> </w:t>
            </w:r>
            <w:r w:rsidRPr="00336E93">
              <w:rPr>
                <w:rFonts w:eastAsia="Times New Roman"/>
                <w:strike/>
                <w:sz w:val="20"/>
                <w:szCs w:val="20"/>
                <w:lang w:val="bg-BG"/>
              </w:rPr>
              <w:t xml:space="preserve">и чрез система за прилагане на ваучери по подмерки 1.2 </w:t>
            </w:r>
            <w:r w:rsidRPr="00336E93">
              <w:rPr>
                <w:rFonts w:eastAsia="Times New Roman"/>
                <w:strike/>
                <w:sz w:val="20"/>
                <w:szCs w:val="20"/>
                <w:u w:val="single"/>
                <w:lang w:val="bg-BG"/>
              </w:rPr>
              <w:t xml:space="preserve">и </w:t>
            </w:r>
            <w:r w:rsidRPr="00336E93">
              <w:rPr>
                <w:rFonts w:eastAsia="Times New Roman"/>
                <w:strike/>
                <w:sz w:val="20"/>
                <w:szCs w:val="20"/>
                <w:lang w:val="bg-BG"/>
              </w:rPr>
              <w:t>1.3</w:t>
            </w:r>
            <w:r w:rsidRPr="00336E93">
              <w:rPr>
                <w:rFonts w:eastAsia="Times New Roman"/>
                <w:sz w:val="20"/>
                <w:szCs w:val="20"/>
                <w:lang w:val="bg-BG"/>
              </w:rPr>
              <w:t>. Определянето на стойността на разходите за всеки вид обучение ще се базира на стандартни разходи, съгласно чл. 67, параграф 1, буква б) от Регламент (ЕС) № 1303/2013. При определянето на стандартните изчисления за разходите ще се прилагат условията на чл. 67, параграф 5, буква а) от Регламент (ЕС) № 1303/2013.</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Стандартните разходи са изчислени </w:t>
            </w:r>
            <w:r w:rsidRPr="00336E93">
              <w:rPr>
                <w:rFonts w:eastAsia="Times New Roman"/>
                <w:sz w:val="20"/>
                <w:szCs w:val="20"/>
                <w:lang w:val="bg-BG"/>
              </w:rPr>
              <w:lastRenderedPageBreak/>
              <w:t>по подмерки, като стойностите и резюме на методиката са посочени в съответните части на фиша на мярката.</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Изчисленията на стандартните разходи по подмярка 1.1 са извършени от екип на Университета за национално и световно стопанство, гр. София, който е функционално независим орган от Министерство на земеделието, храните и горите и Държавен фонд „Земеделие“, съгласно чл. 62, </w:t>
            </w:r>
            <w:proofErr w:type="spellStart"/>
            <w:r w:rsidRPr="00336E93">
              <w:rPr>
                <w:rFonts w:eastAsia="Times New Roman"/>
                <w:sz w:val="20"/>
                <w:szCs w:val="20"/>
                <w:lang w:val="bg-BG"/>
              </w:rPr>
              <w:t>пар</w:t>
            </w:r>
            <w:proofErr w:type="spellEnd"/>
            <w:r w:rsidRPr="00336E93">
              <w:rPr>
                <w:rFonts w:eastAsia="Times New Roman"/>
                <w:sz w:val="20"/>
                <w:szCs w:val="20"/>
                <w:lang w:val="bg-BG"/>
              </w:rPr>
              <w:t>. 2 от Регламент 1305/2013 и който притежава подходящите експертни знания.</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Стандартните разходи по </w:t>
            </w:r>
            <w:proofErr w:type="spellStart"/>
            <w:r w:rsidRPr="004556BA">
              <w:rPr>
                <w:rFonts w:eastAsia="Times New Roman"/>
                <w:sz w:val="20"/>
                <w:szCs w:val="20"/>
                <w:u w:val="single"/>
                <w:lang w:val="bg-BG"/>
              </w:rPr>
              <w:t>подмярка</w:t>
            </w:r>
            <w:r w:rsidRPr="00336E93">
              <w:rPr>
                <w:rFonts w:eastAsia="Times New Roman"/>
                <w:strike/>
                <w:sz w:val="20"/>
                <w:szCs w:val="20"/>
                <w:lang w:val="bg-BG"/>
              </w:rPr>
              <w:t>ерки</w:t>
            </w:r>
            <w:proofErr w:type="spellEnd"/>
            <w:r w:rsidRPr="00336E93">
              <w:rPr>
                <w:rFonts w:eastAsia="Times New Roman"/>
                <w:sz w:val="20"/>
                <w:szCs w:val="20"/>
                <w:lang w:val="bg-BG"/>
              </w:rPr>
              <w:t xml:space="preserve"> 1.2 </w:t>
            </w:r>
            <w:r w:rsidRPr="00336E93">
              <w:rPr>
                <w:rFonts w:eastAsia="Times New Roman"/>
                <w:strike/>
                <w:sz w:val="20"/>
                <w:szCs w:val="20"/>
                <w:lang w:val="bg-BG"/>
              </w:rPr>
              <w:t>и 1.3</w:t>
            </w:r>
            <w:r w:rsidRPr="00336E93">
              <w:rPr>
                <w:rFonts w:eastAsia="Times New Roman"/>
                <w:sz w:val="20"/>
                <w:szCs w:val="20"/>
                <w:lang w:val="bg-BG"/>
              </w:rPr>
              <w:t xml:space="preserve"> са изчислени от Управляващия орган на програмата на базата на практическия опит и информацията от прилагането на мярка 111 „Професионално обучение, информационни дейности и разпространение на научни знания“ от ПРСР 2007-2013 г.</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Адекватността и точността на изчисленията по </w:t>
            </w:r>
            <w:proofErr w:type="spellStart"/>
            <w:r w:rsidRPr="004556BA">
              <w:rPr>
                <w:rFonts w:eastAsia="Times New Roman"/>
                <w:sz w:val="20"/>
                <w:szCs w:val="20"/>
                <w:u w:val="single"/>
                <w:lang w:val="bg-BG"/>
              </w:rPr>
              <w:t>подмярка</w:t>
            </w:r>
            <w:r w:rsidRPr="00336E93">
              <w:rPr>
                <w:rFonts w:eastAsia="Times New Roman"/>
                <w:strike/>
                <w:sz w:val="20"/>
                <w:szCs w:val="20"/>
                <w:lang w:val="bg-BG"/>
              </w:rPr>
              <w:t>ерки</w:t>
            </w:r>
            <w:proofErr w:type="spellEnd"/>
            <w:r w:rsidRPr="00336E93">
              <w:rPr>
                <w:rFonts w:eastAsia="Times New Roman"/>
                <w:sz w:val="20"/>
                <w:szCs w:val="20"/>
                <w:lang w:val="bg-BG"/>
              </w:rPr>
              <w:t xml:space="preserve"> 1.2 </w:t>
            </w:r>
            <w:r w:rsidRPr="00336E93">
              <w:rPr>
                <w:rFonts w:eastAsia="Times New Roman"/>
                <w:strike/>
                <w:sz w:val="20"/>
                <w:szCs w:val="20"/>
                <w:lang w:val="bg-BG"/>
              </w:rPr>
              <w:t>и 1.3</w:t>
            </w:r>
            <w:r w:rsidRPr="00336E93">
              <w:rPr>
                <w:rFonts w:eastAsia="Times New Roman"/>
                <w:sz w:val="20"/>
                <w:szCs w:val="20"/>
                <w:lang w:val="bg-BG"/>
              </w:rPr>
              <w:t xml:space="preserve"> е потвърдена от Съюза на икономистите в България, който е функционално независим орган от Министерство на земеделието, храните и горите и Държавен фонд „Земеделие“ по смисъла на чл.62, </w:t>
            </w:r>
            <w:proofErr w:type="spellStart"/>
            <w:r w:rsidRPr="00336E93">
              <w:rPr>
                <w:rFonts w:eastAsia="Times New Roman"/>
                <w:sz w:val="20"/>
                <w:szCs w:val="20"/>
                <w:lang w:val="bg-BG"/>
              </w:rPr>
              <w:t>пар</w:t>
            </w:r>
            <w:proofErr w:type="spellEnd"/>
            <w:r w:rsidRPr="00336E93">
              <w:rPr>
                <w:rFonts w:eastAsia="Times New Roman"/>
                <w:sz w:val="20"/>
                <w:szCs w:val="20"/>
                <w:lang w:val="bg-BG"/>
              </w:rPr>
              <w:t>.2 от Регламент 1305/2013. Удостоверението, потвърждаващо адекватността и точността на изчисленията е представено в част 18.2 на програмата.</w:t>
            </w:r>
          </w:p>
        </w:tc>
      </w:tr>
      <w:tr w:rsidR="00336E93" w:rsidRPr="006222DB" w:rsidTr="00336E93">
        <w:trPr>
          <w:trHeight w:val="223"/>
        </w:trPr>
        <w:tc>
          <w:tcPr>
            <w:tcW w:w="234"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lastRenderedPageBreak/>
              <w:t>4</w:t>
            </w:r>
          </w:p>
        </w:tc>
        <w:tc>
          <w:tcPr>
            <w:tcW w:w="1101" w:type="pct"/>
            <w:shd w:val="clear" w:color="auto" w:fill="auto"/>
            <w:vAlign w:val="center"/>
          </w:tcPr>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Друга важна информация, необходима за по-доброто разбиране и прилагане на мярката</w:t>
            </w:r>
          </w:p>
          <w:p w:rsidR="00336E93" w:rsidRPr="00336E93" w:rsidRDefault="00336E93" w:rsidP="00336E93">
            <w:pPr>
              <w:spacing w:after="0" w:line="240" w:lineRule="auto"/>
              <w:jc w:val="both"/>
              <w:rPr>
                <w:rFonts w:eastAsia="Times New Roman"/>
                <w:b/>
                <w:sz w:val="20"/>
                <w:szCs w:val="20"/>
                <w:lang w:val="bg-BG"/>
              </w:rPr>
            </w:pPr>
            <w:r w:rsidRPr="00336E93">
              <w:rPr>
                <w:rFonts w:eastAsia="Times New Roman"/>
                <w:b/>
                <w:sz w:val="20"/>
                <w:szCs w:val="20"/>
                <w:lang w:val="bg-BG"/>
              </w:rPr>
              <w:t>Т. 8.2.1.7.</w:t>
            </w:r>
            <w:r w:rsidRPr="00336E93">
              <w:rPr>
                <w:sz w:val="20"/>
                <w:szCs w:val="20"/>
                <w:lang w:val="bg-BG"/>
              </w:rPr>
              <w:t xml:space="preserve"> </w:t>
            </w:r>
            <w:r w:rsidRPr="00336E93">
              <w:rPr>
                <w:rFonts w:eastAsia="Times New Roman"/>
                <w:b/>
                <w:sz w:val="20"/>
                <w:szCs w:val="20"/>
                <w:lang w:val="bg-BG"/>
              </w:rPr>
              <w:t>от ПРСР</w:t>
            </w:r>
          </w:p>
        </w:tc>
        <w:tc>
          <w:tcPr>
            <w:tcW w:w="1869" w:type="pct"/>
            <w:shd w:val="clear" w:color="auto" w:fill="auto"/>
            <w:vAlign w:val="center"/>
          </w:tcPr>
          <w:p w:rsidR="00336E93" w:rsidRPr="00336E93" w:rsidRDefault="00336E93" w:rsidP="00336E93">
            <w:pPr>
              <w:spacing w:after="0" w:line="240" w:lineRule="auto"/>
              <w:jc w:val="both"/>
              <w:rPr>
                <w:rFonts w:eastAsia="Times New Roman"/>
                <w:sz w:val="20"/>
                <w:szCs w:val="20"/>
                <w:lang w:val="bg-BG"/>
              </w:rPr>
            </w:pPr>
            <w:r w:rsidRPr="00336E93">
              <w:rPr>
                <w:rFonts w:eastAsia="Times New Roman"/>
                <w:b/>
                <w:bCs/>
                <w:sz w:val="20"/>
                <w:szCs w:val="20"/>
                <w:lang w:val="bg-BG"/>
              </w:rPr>
              <w:t>Процедура за прилагане на системата на ваучери при подмерки 1.2 и 1.3</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При прилагането на системата на ваучери ще се изпълняват следните условия:</w:t>
            </w:r>
          </w:p>
          <w:p w:rsidR="00336E93" w:rsidRPr="00336E93" w:rsidRDefault="00336E93" w:rsidP="00336E93">
            <w:pPr>
              <w:numPr>
                <w:ilvl w:val="0"/>
                <w:numId w:val="14"/>
              </w:numPr>
              <w:spacing w:after="0" w:line="240" w:lineRule="auto"/>
              <w:ind w:left="177" w:hanging="142"/>
              <w:jc w:val="both"/>
              <w:rPr>
                <w:rFonts w:eastAsia="Times New Roman"/>
                <w:sz w:val="20"/>
                <w:szCs w:val="20"/>
                <w:lang w:val="bg-BG"/>
              </w:rPr>
            </w:pPr>
            <w:r w:rsidRPr="00336E93">
              <w:rPr>
                <w:rFonts w:eastAsia="Times New Roman"/>
                <w:sz w:val="20"/>
                <w:szCs w:val="20"/>
                <w:lang w:val="bg-BG"/>
              </w:rPr>
              <w:t>Периодът на валидност на ваучерите е една година.</w:t>
            </w:r>
          </w:p>
          <w:p w:rsidR="00336E93" w:rsidRPr="00336E93" w:rsidRDefault="00336E93" w:rsidP="00336E93">
            <w:pPr>
              <w:numPr>
                <w:ilvl w:val="0"/>
                <w:numId w:val="14"/>
              </w:numPr>
              <w:spacing w:after="0" w:line="240" w:lineRule="auto"/>
              <w:ind w:left="177" w:hanging="142"/>
              <w:jc w:val="both"/>
              <w:rPr>
                <w:rFonts w:eastAsia="Times New Roman"/>
                <w:sz w:val="20"/>
                <w:szCs w:val="20"/>
                <w:lang w:val="bg-BG"/>
              </w:rPr>
            </w:pPr>
            <w:r w:rsidRPr="00336E93">
              <w:rPr>
                <w:rFonts w:eastAsia="Times New Roman"/>
                <w:sz w:val="20"/>
                <w:szCs w:val="20"/>
                <w:lang w:val="bg-BG"/>
              </w:rPr>
              <w:t xml:space="preserve">Ваучерите са за демонстрационни дейности; за посещение на земеделско или горско стопанство. Ваучерите се предоставят на земеделски стопани и заети лица в техните стопанства, на горски стопани и заети лица в техните стопанства. Ваучерите се предоставят на земеделските и </w:t>
            </w:r>
            <w:r w:rsidRPr="00336E93">
              <w:rPr>
                <w:rFonts w:eastAsia="Times New Roman"/>
                <w:sz w:val="20"/>
                <w:szCs w:val="20"/>
                <w:lang w:val="bg-BG"/>
              </w:rPr>
              <w:lastRenderedPageBreak/>
              <w:t>горските стопани или на заетите в техните стопанства в период до 3 месеца след публикуване на одобрените проекти по дадена обява. Подготовката и издаването на ваучерите се извършва от МЗХГ, като средствата се осигуряват по техническата помощ на програмата. Проверката за допустимост на обучаемите земеделските и горски стопани и предоставянето на ваучери се извършва от Областните дирекции „Земеделие“ и общинските служби земеделие към МЗХГ.</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z w:val="20"/>
                <w:szCs w:val="20"/>
                <w:lang w:val="bg-BG"/>
              </w:rPr>
              <w:t xml:space="preserve">Специфичните условия за възстановяването на разходите  са следните: На базата на планиран брой лица по видове дейности и съответните стойности на ваучерите по тези дейности, всяка организация планира необходимия бюджет за всяка дейност, включена в проекта, с който кандидатства за подпомагане. След провеждане на съответната дейност или на всички дейности по проекта, бенефициентът представя заявка за плащане, като прилага като </w:t>
            </w:r>
            <w:proofErr w:type="spellStart"/>
            <w:r w:rsidRPr="00336E93">
              <w:rPr>
                <w:rFonts w:eastAsia="Times New Roman"/>
                <w:sz w:val="20"/>
                <w:szCs w:val="20"/>
                <w:lang w:val="bg-BG"/>
              </w:rPr>
              <w:t>разходооправдателни</w:t>
            </w:r>
            <w:proofErr w:type="spellEnd"/>
            <w:r w:rsidRPr="00336E93">
              <w:rPr>
                <w:rFonts w:eastAsia="Times New Roman"/>
                <w:sz w:val="20"/>
                <w:szCs w:val="20"/>
                <w:lang w:val="bg-BG"/>
              </w:rPr>
              <w:t xml:space="preserve"> документи получените ваучери от реалните  участници. Допустими са междинни плащания след приключване на всяка от одобрените дейности по проекта.</w:t>
            </w:r>
          </w:p>
          <w:p w:rsidR="00336E93" w:rsidRPr="00336E93" w:rsidRDefault="00336E93" w:rsidP="00336E93">
            <w:pPr>
              <w:spacing w:after="0" w:line="240" w:lineRule="auto"/>
              <w:jc w:val="both"/>
              <w:rPr>
                <w:rFonts w:eastAsia="Times New Roman"/>
                <w:sz w:val="20"/>
                <w:szCs w:val="20"/>
                <w:lang w:val="bg-BG"/>
              </w:rPr>
            </w:pPr>
          </w:p>
        </w:tc>
        <w:tc>
          <w:tcPr>
            <w:tcW w:w="1797" w:type="pct"/>
            <w:shd w:val="clear" w:color="auto" w:fill="auto"/>
          </w:tcPr>
          <w:p w:rsidR="00336E93" w:rsidRPr="004556BA" w:rsidRDefault="00336E93" w:rsidP="00336E93">
            <w:pPr>
              <w:spacing w:after="0" w:line="240" w:lineRule="auto"/>
              <w:jc w:val="both"/>
              <w:rPr>
                <w:rFonts w:eastAsia="Times New Roman"/>
                <w:b/>
                <w:sz w:val="20"/>
                <w:szCs w:val="20"/>
                <w:u w:val="single"/>
                <w:lang w:val="bg-BG"/>
              </w:rPr>
            </w:pPr>
            <w:r w:rsidRPr="004556BA">
              <w:rPr>
                <w:rFonts w:eastAsia="Times New Roman"/>
                <w:b/>
                <w:sz w:val="20"/>
                <w:szCs w:val="20"/>
                <w:u w:val="single"/>
                <w:lang w:val="bg-BG"/>
              </w:rPr>
              <w:lastRenderedPageBreak/>
              <w:t>Процедура за прилагане на стандартна таблица на опростени разходи по подмярка 1.2 за разходите за организиране и провеждане на демонстрационните дейности.</w:t>
            </w:r>
          </w:p>
          <w:p w:rsidR="00336E93" w:rsidRPr="004556BA" w:rsidRDefault="00336E93" w:rsidP="00336E93">
            <w:pPr>
              <w:spacing w:after="0" w:line="240" w:lineRule="auto"/>
              <w:jc w:val="both"/>
              <w:rPr>
                <w:rFonts w:eastAsia="Times New Roman"/>
                <w:sz w:val="20"/>
                <w:szCs w:val="20"/>
                <w:u w:val="single"/>
                <w:lang w:val="bg-BG"/>
              </w:rPr>
            </w:pPr>
            <w:r w:rsidRPr="004556BA">
              <w:rPr>
                <w:rFonts w:eastAsia="Times New Roman"/>
                <w:sz w:val="20"/>
                <w:szCs w:val="20"/>
                <w:u w:val="single"/>
                <w:lang w:val="bg-BG"/>
              </w:rPr>
              <w:t xml:space="preserve">Демонстрационните дейности се предоставят на лица, допустими за участие. Специфичните условия за възстановяването на разходите на бенефициентите са следните: На базата на планиран брой лица по видове дейности и съответните стойности на опростените разходи по тези дейности, всяка организация планира необходимия бюджет за всяка дейност, включена в проекта, </w:t>
            </w:r>
            <w:r w:rsidRPr="004556BA">
              <w:rPr>
                <w:rFonts w:eastAsia="Times New Roman"/>
                <w:sz w:val="20"/>
                <w:szCs w:val="20"/>
                <w:u w:val="single"/>
                <w:lang w:val="bg-BG"/>
              </w:rPr>
              <w:lastRenderedPageBreak/>
              <w:t xml:space="preserve">с който кандидатства за подпомагане. След провеждане на съответната дейност или на всички дейности по проекта, бенефициентът представя заявка за плащане, като прилага </w:t>
            </w:r>
            <w:proofErr w:type="spellStart"/>
            <w:r w:rsidRPr="004556BA">
              <w:rPr>
                <w:rFonts w:eastAsia="Times New Roman"/>
                <w:sz w:val="20"/>
                <w:szCs w:val="20"/>
                <w:u w:val="single"/>
                <w:lang w:val="bg-BG"/>
              </w:rPr>
              <w:t>доказателствен</w:t>
            </w:r>
            <w:proofErr w:type="spellEnd"/>
            <w:r w:rsidRPr="004556BA">
              <w:rPr>
                <w:rFonts w:eastAsia="Times New Roman"/>
                <w:sz w:val="20"/>
                <w:szCs w:val="20"/>
                <w:u w:val="single"/>
                <w:lang w:val="bg-BG"/>
              </w:rPr>
              <w:t xml:space="preserve"> материал за проведените демонстрационни дейности. Допустими са междинни плащания след приключване на една или няколко от одобрените дейности по проекта.</w:t>
            </w:r>
          </w:p>
          <w:p w:rsidR="00336E93" w:rsidRPr="00336E93" w:rsidRDefault="00336E93" w:rsidP="00336E93">
            <w:pPr>
              <w:spacing w:after="0" w:line="240" w:lineRule="auto"/>
              <w:jc w:val="both"/>
              <w:rPr>
                <w:rFonts w:eastAsia="Times New Roman"/>
                <w:b/>
                <w:strike/>
                <w:sz w:val="20"/>
                <w:szCs w:val="20"/>
                <w:lang w:val="bg-BG"/>
              </w:rPr>
            </w:pPr>
            <w:r w:rsidRPr="00336E93">
              <w:rPr>
                <w:rFonts w:eastAsia="Times New Roman"/>
                <w:b/>
                <w:strike/>
                <w:sz w:val="20"/>
                <w:szCs w:val="20"/>
                <w:lang w:val="bg-BG"/>
              </w:rPr>
              <w:t>Процедура за прилагане на системата на ваучери при подмерки 1.2 и 1.3</w:t>
            </w:r>
          </w:p>
          <w:p w:rsidR="00336E93" w:rsidRPr="00336E93" w:rsidRDefault="00336E93" w:rsidP="00336E93">
            <w:pPr>
              <w:spacing w:after="0" w:line="240" w:lineRule="auto"/>
              <w:jc w:val="both"/>
              <w:rPr>
                <w:rFonts w:eastAsia="Times New Roman"/>
                <w:strike/>
                <w:sz w:val="20"/>
                <w:szCs w:val="20"/>
                <w:lang w:val="bg-BG"/>
              </w:rPr>
            </w:pPr>
            <w:r w:rsidRPr="00336E93">
              <w:rPr>
                <w:rFonts w:eastAsia="Times New Roman"/>
                <w:strike/>
                <w:sz w:val="20"/>
                <w:szCs w:val="20"/>
                <w:lang w:val="bg-BG"/>
              </w:rPr>
              <w:t>При прилагането на системата на ваучери ще се изпълняват следните условия:</w:t>
            </w:r>
          </w:p>
          <w:p w:rsidR="00336E93" w:rsidRPr="00336E93" w:rsidRDefault="00336E93" w:rsidP="00336E93">
            <w:pPr>
              <w:spacing w:after="0" w:line="240" w:lineRule="auto"/>
              <w:jc w:val="both"/>
              <w:rPr>
                <w:rFonts w:eastAsia="Times New Roman"/>
                <w:strike/>
                <w:sz w:val="20"/>
                <w:szCs w:val="20"/>
                <w:lang w:val="bg-BG"/>
              </w:rPr>
            </w:pPr>
            <w:r w:rsidRPr="00336E93">
              <w:rPr>
                <w:rFonts w:eastAsia="Times New Roman"/>
                <w:strike/>
                <w:sz w:val="20"/>
                <w:szCs w:val="20"/>
                <w:lang w:val="bg-BG"/>
              </w:rPr>
              <w:t>•</w:t>
            </w:r>
            <w:r w:rsidRPr="00336E93">
              <w:rPr>
                <w:rFonts w:eastAsia="Times New Roman"/>
                <w:strike/>
                <w:sz w:val="20"/>
                <w:szCs w:val="20"/>
                <w:lang w:val="bg-BG"/>
              </w:rPr>
              <w:tab/>
              <w:t>Периодът на валидност на ваучерите е една година.</w:t>
            </w:r>
          </w:p>
          <w:p w:rsidR="00336E93" w:rsidRPr="00336E93" w:rsidRDefault="00336E93" w:rsidP="00336E93">
            <w:pPr>
              <w:spacing w:after="0" w:line="240" w:lineRule="auto"/>
              <w:jc w:val="both"/>
              <w:rPr>
                <w:rFonts w:eastAsia="Times New Roman"/>
                <w:strike/>
                <w:sz w:val="20"/>
                <w:szCs w:val="20"/>
                <w:lang w:val="bg-BG"/>
              </w:rPr>
            </w:pPr>
            <w:r w:rsidRPr="00336E93">
              <w:rPr>
                <w:rFonts w:eastAsia="Times New Roman"/>
                <w:strike/>
                <w:sz w:val="20"/>
                <w:szCs w:val="20"/>
                <w:lang w:val="bg-BG"/>
              </w:rPr>
              <w:t>•</w:t>
            </w:r>
            <w:r w:rsidRPr="00336E93">
              <w:rPr>
                <w:rFonts w:eastAsia="Times New Roman"/>
                <w:strike/>
                <w:sz w:val="20"/>
                <w:szCs w:val="20"/>
                <w:lang w:val="bg-BG"/>
              </w:rPr>
              <w:tab/>
              <w:t>Ваучерите са за демонстрационни дейности; за посещение на земеделско или горско стопанство. Ваучерите се предоставят на земеделски стопани и заети лица в техните стопанства, на горски стопани и заети лица в техните стопанства. Ваучерите се предоставят на земеделските и горските стопани или на заетите в техните стопанства в период до 3 месеца след публикуване на одобрените проекти по дадена обява. Подготовката и издаването на ваучерите се извършва от МЗХГ, като средствата се осигуряват по техническата помощ на програмата. Проверката за допустимост на обучаемите земеделските и горски стопани и предоставянето на ваучери се извършва от Областните дирекции „Земеделие“ и общинските служби земеделие към МЗХГ.</w:t>
            </w:r>
          </w:p>
          <w:p w:rsidR="00336E93" w:rsidRPr="00336E93" w:rsidRDefault="00336E93" w:rsidP="00336E93">
            <w:pPr>
              <w:spacing w:after="0" w:line="240" w:lineRule="auto"/>
              <w:jc w:val="both"/>
              <w:rPr>
                <w:rFonts w:eastAsia="Times New Roman"/>
                <w:sz w:val="20"/>
                <w:szCs w:val="20"/>
                <w:lang w:val="bg-BG"/>
              </w:rPr>
            </w:pPr>
            <w:r w:rsidRPr="00336E93">
              <w:rPr>
                <w:rFonts w:eastAsia="Times New Roman"/>
                <w:strike/>
                <w:sz w:val="20"/>
                <w:szCs w:val="20"/>
                <w:lang w:val="bg-BG"/>
              </w:rPr>
              <w:t xml:space="preserve">Специфичните условия за възстановяването на разходите  са следните: На базата на планиран брой лица по видове дейности и съответните стойности на ваучерите по тези дейности, всяка организация планира необходимия бюджет за всяка дейност, включена в проекта, с който кандидатства за подпомагане. След провеждане на съответната дейност или на всички дейности по проекта, </w:t>
            </w:r>
            <w:r w:rsidRPr="00336E93">
              <w:rPr>
                <w:rFonts w:eastAsia="Times New Roman"/>
                <w:strike/>
                <w:sz w:val="20"/>
                <w:szCs w:val="20"/>
                <w:lang w:val="bg-BG"/>
              </w:rPr>
              <w:lastRenderedPageBreak/>
              <w:t xml:space="preserve">бенефициентът представя заявка за плащане, като прилага като </w:t>
            </w:r>
            <w:proofErr w:type="spellStart"/>
            <w:r w:rsidRPr="00336E93">
              <w:rPr>
                <w:rFonts w:eastAsia="Times New Roman"/>
                <w:strike/>
                <w:sz w:val="20"/>
                <w:szCs w:val="20"/>
                <w:lang w:val="bg-BG"/>
              </w:rPr>
              <w:t>разходооправдателни</w:t>
            </w:r>
            <w:proofErr w:type="spellEnd"/>
            <w:r w:rsidRPr="00336E93">
              <w:rPr>
                <w:rFonts w:eastAsia="Times New Roman"/>
                <w:strike/>
                <w:sz w:val="20"/>
                <w:szCs w:val="20"/>
                <w:lang w:val="bg-BG"/>
              </w:rPr>
              <w:t xml:space="preserve"> документи получените ваучери от реалните  участници. Допустими са междинни плащания след приключване на всяка от одобрените дейности по проекта.</w:t>
            </w:r>
          </w:p>
        </w:tc>
      </w:tr>
    </w:tbl>
    <w:p w:rsidR="00336E93" w:rsidRPr="00336E93" w:rsidRDefault="00336E93" w:rsidP="00336E93">
      <w:pPr>
        <w:spacing w:after="240" w:line="240" w:lineRule="auto"/>
        <w:jc w:val="both"/>
        <w:rPr>
          <w:rFonts w:eastAsia="Times New Roman"/>
          <w:sz w:val="20"/>
          <w:szCs w:val="20"/>
          <w:lang w:val="bg-BG"/>
        </w:rPr>
      </w:pPr>
    </w:p>
    <w:p w:rsidR="00CF3442" w:rsidRPr="00CF3442" w:rsidRDefault="00CF3442" w:rsidP="00336E93">
      <w:pPr>
        <w:spacing w:after="0" w:line="240" w:lineRule="auto"/>
        <w:jc w:val="both"/>
        <w:rPr>
          <w:b/>
          <w:sz w:val="24"/>
          <w:szCs w:val="24"/>
          <w:lang w:val="bg-BG"/>
        </w:rPr>
      </w:pPr>
    </w:p>
    <w:p w:rsidR="00CF3442" w:rsidRDefault="00CF3442" w:rsidP="00CF3442">
      <w:pPr>
        <w:spacing w:after="0" w:line="240" w:lineRule="auto"/>
        <w:jc w:val="right"/>
        <w:rPr>
          <w:b/>
          <w:sz w:val="24"/>
          <w:szCs w:val="24"/>
          <w:lang w:val="bg-BG"/>
        </w:rPr>
      </w:pPr>
      <w:r w:rsidRPr="00CF3442">
        <w:rPr>
          <w:b/>
          <w:sz w:val="24"/>
          <w:szCs w:val="24"/>
          <w:lang w:val="bg-BG"/>
        </w:rPr>
        <w:t>Приложение 6.</w:t>
      </w:r>
    </w:p>
    <w:p w:rsidR="009F78AC" w:rsidRDefault="009F78AC" w:rsidP="00CF3442">
      <w:pPr>
        <w:spacing w:after="0" w:line="240" w:lineRule="auto"/>
        <w:jc w:val="right"/>
        <w:rPr>
          <w:b/>
          <w:sz w:val="24"/>
          <w:szCs w:val="24"/>
          <w:lang w:val="bg-BG"/>
        </w:rPr>
      </w:pPr>
    </w:p>
    <w:p w:rsidR="009F78AC" w:rsidRPr="009F78AC" w:rsidRDefault="009F78AC" w:rsidP="009F78AC">
      <w:pPr>
        <w:spacing w:after="120" w:line="240" w:lineRule="auto"/>
        <w:jc w:val="center"/>
        <w:rPr>
          <w:b/>
          <w:sz w:val="20"/>
          <w:szCs w:val="20"/>
          <w:lang w:val="bg-BG"/>
        </w:rPr>
      </w:pPr>
      <w:r w:rsidRPr="009F78AC">
        <w:rPr>
          <w:b/>
          <w:sz w:val="20"/>
          <w:szCs w:val="20"/>
          <w:lang w:val="bg-BG"/>
        </w:rPr>
        <w:t>ПРЕДЛОЖЕНИЕ НА УО НА ПРСР 2014-2020</w:t>
      </w:r>
    </w:p>
    <w:p w:rsidR="009F78AC" w:rsidRPr="009F78AC" w:rsidRDefault="009F78AC" w:rsidP="009F78AC">
      <w:pPr>
        <w:spacing w:after="120" w:line="240" w:lineRule="auto"/>
        <w:jc w:val="center"/>
        <w:rPr>
          <w:b/>
          <w:sz w:val="20"/>
          <w:szCs w:val="20"/>
          <w:lang w:val="bg-BG"/>
        </w:rPr>
      </w:pPr>
      <w:r w:rsidRPr="009F78AC">
        <w:rPr>
          <w:b/>
          <w:sz w:val="20"/>
          <w:szCs w:val="20"/>
          <w:lang w:val="bg-BG"/>
        </w:rPr>
        <w:t xml:space="preserve">ЗА ПРОМЯНА НА ДОПЪЛНЯЕМОСТ И СЪГЛАСУВАНОСТ </w:t>
      </w:r>
    </w:p>
    <w:p w:rsidR="009F78AC" w:rsidRPr="009F78AC" w:rsidRDefault="009F78AC" w:rsidP="009F78AC">
      <w:pPr>
        <w:spacing w:after="120" w:line="240" w:lineRule="auto"/>
        <w:jc w:val="center"/>
        <w:rPr>
          <w:sz w:val="20"/>
          <w:szCs w:val="20"/>
          <w:lang w:val="bg-BG"/>
        </w:rPr>
      </w:pPr>
      <w:r w:rsidRPr="009F78AC">
        <w:rPr>
          <w:b/>
          <w:sz w:val="20"/>
          <w:szCs w:val="20"/>
          <w:lang w:val="bg-BG"/>
        </w:rPr>
        <w:t>МЕЖДУ ПРСР И ОПРР</w:t>
      </w:r>
    </w:p>
    <w:p w:rsidR="009F78AC" w:rsidRPr="009F78AC" w:rsidRDefault="009F78AC" w:rsidP="009F78AC">
      <w:pPr>
        <w:spacing w:after="0" w:line="240" w:lineRule="auto"/>
        <w:ind w:firstLine="357"/>
        <w:jc w:val="both"/>
        <w:rPr>
          <w:sz w:val="20"/>
          <w:szCs w:val="20"/>
          <w:lang w:val="bg-BG"/>
        </w:rPr>
      </w:pPr>
      <w:r w:rsidRPr="009F78AC">
        <w:rPr>
          <w:sz w:val="20"/>
          <w:szCs w:val="20"/>
          <w:lang w:val="bg-BG"/>
        </w:rPr>
        <w:t>Запазването на духовния и културния живот на населението е от важно значение за развитието на селските райони. Културно-историческото развитие на България обуславя богато културно наследство, което се запазва и съхранява в различни обекти с религиозно значение, църкви, храмове и манастири. Предвидените по подмярка 7.6 „Проучвания и инвестиции, свързани с поддържане, възстановяване и  на културното и природното наследство на селата“ интервенции в този вид инфраструктура ще позволят да се запази културната идентичност и традиции в селските райони и да се повиши качеството на живот на хората, живеещи в тях.</w:t>
      </w:r>
    </w:p>
    <w:p w:rsidR="009F78AC" w:rsidRPr="009F78AC" w:rsidRDefault="009F78AC" w:rsidP="009F78AC">
      <w:pPr>
        <w:spacing w:after="0" w:line="240" w:lineRule="auto"/>
        <w:ind w:firstLine="357"/>
        <w:contextualSpacing/>
        <w:jc w:val="both"/>
        <w:rPr>
          <w:sz w:val="20"/>
          <w:szCs w:val="20"/>
          <w:lang w:val="bg-BG"/>
        </w:rPr>
      </w:pPr>
      <w:r w:rsidRPr="009F78AC">
        <w:rPr>
          <w:sz w:val="20"/>
          <w:szCs w:val="20"/>
          <w:lang w:val="bg-BG"/>
        </w:rPr>
        <w:t xml:space="preserve">Опазване на културното наследство се подпомага както по ПРСР, така и по ОПРР, за да се постигне пълен обхват на територията на страната. </w:t>
      </w:r>
    </w:p>
    <w:p w:rsidR="009F78AC" w:rsidRPr="009F78AC" w:rsidRDefault="009F78AC" w:rsidP="009F78AC">
      <w:pPr>
        <w:spacing w:line="240" w:lineRule="auto"/>
        <w:ind w:firstLine="360"/>
        <w:contextualSpacing/>
        <w:jc w:val="both"/>
        <w:rPr>
          <w:sz w:val="20"/>
          <w:szCs w:val="20"/>
          <w:lang w:val="bg-BG"/>
        </w:rPr>
      </w:pPr>
      <w:r w:rsidRPr="009F78AC">
        <w:rPr>
          <w:sz w:val="20"/>
          <w:szCs w:val="20"/>
          <w:lang w:val="bg-BG"/>
        </w:rPr>
        <w:t xml:space="preserve">Съгласно първоначално приетата демаркация между двете програми, е прието ОПРР да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като по ПРСР няма да се подпомагат същите. </w:t>
      </w:r>
    </w:p>
    <w:p w:rsidR="009F78AC" w:rsidRPr="009F78AC" w:rsidRDefault="009F78AC" w:rsidP="009F78AC">
      <w:pPr>
        <w:spacing w:line="240" w:lineRule="auto"/>
        <w:ind w:firstLine="360"/>
        <w:contextualSpacing/>
        <w:jc w:val="both"/>
        <w:rPr>
          <w:sz w:val="20"/>
          <w:szCs w:val="20"/>
          <w:lang w:val="bg-BG"/>
        </w:rPr>
      </w:pPr>
      <w:r w:rsidRPr="009F78AC">
        <w:rPr>
          <w:sz w:val="20"/>
          <w:szCs w:val="20"/>
          <w:lang w:val="bg-BG"/>
        </w:rPr>
        <w:t xml:space="preserve">С оглед на големия брой обекти от „Национално“ и „Световно“ значения на територията на страната, включително такива разположени на територията на селските райони и невъзможността на ОПРР да финансира всички от тях, УО на ПРСР предлага промяна в </w:t>
      </w:r>
      <w:proofErr w:type="spellStart"/>
      <w:r w:rsidRPr="009F78AC">
        <w:rPr>
          <w:sz w:val="20"/>
          <w:szCs w:val="20"/>
          <w:lang w:val="bg-BG"/>
        </w:rPr>
        <w:t>допълняемоста</w:t>
      </w:r>
      <w:proofErr w:type="spellEnd"/>
      <w:r w:rsidRPr="009F78AC">
        <w:rPr>
          <w:sz w:val="20"/>
          <w:szCs w:val="20"/>
          <w:lang w:val="bg-BG"/>
        </w:rPr>
        <w:t xml:space="preserve"> между двете програми, чрез която ПРСР ще може да финансира обекти от национално и световно значение, намиращи се на територията на селските райони. В тази връзка УО на ПРСР предлага следния </w:t>
      </w:r>
      <w:proofErr w:type="spellStart"/>
      <w:r w:rsidRPr="009F78AC">
        <w:rPr>
          <w:sz w:val="20"/>
          <w:szCs w:val="20"/>
          <w:lang w:val="bg-BG"/>
        </w:rPr>
        <w:t>изменителен</w:t>
      </w:r>
      <w:proofErr w:type="spellEnd"/>
      <w:r w:rsidRPr="009F78AC">
        <w:rPr>
          <w:sz w:val="20"/>
          <w:szCs w:val="20"/>
          <w:lang w:val="bg-BG"/>
        </w:rPr>
        <w:t xml:space="preserve"> текст относно съгласуваността между двете програми: </w:t>
      </w:r>
    </w:p>
    <w:p w:rsidR="009F78AC" w:rsidRPr="009F78AC" w:rsidRDefault="009F78AC" w:rsidP="009F78AC">
      <w:pPr>
        <w:numPr>
          <w:ilvl w:val="0"/>
          <w:numId w:val="15"/>
        </w:numPr>
        <w:spacing w:line="240" w:lineRule="auto"/>
        <w:contextualSpacing/>
        <w:jc w:val="both"/>
        <w:rPr>
          <w:sz w:val="20"/>
          <w:szCs w:val="20"/>
          <w:lang w:val="bg-BG"/>
        </w:rPr>
      </w:pPr>
      <w:r w:rsidRPr="009F78AC">
        <w:rPr>
          <w:sz w:val="20"/>
          <w:szCs w:val="20"/>
          <w:lang w:val="bg-BG"/>
        </w:rPr>
        <w:t>„ОПРР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ПРСР няма да подпомага същите обекти подпомогнати от ОПРР. За целта ще се извършват кръстосани проверки за предотвратяване на двойно финансиране между ПРСР и ОПРР“.</w:t>
      </w:r>
    </w:p>
    <w:p w:rsidR="009F78AC" w:rsidRPr="009F78AC" w:rsidRDefault="009F78AC" w:rsidP="009F78AC">
      <w:pPr>
        <w:spacing w:line="240" w:lineRule="auto"/>
        <w:jc w:val="both"/>
        <w:rPr>
          <w:sz w:val="20"/>
          <w:szCs w:val="20"/>
          <w:lang w:val="bg-BG"/>
        </w:rPr>
      </w:pPr>
      <w:r w:rsidRPr="009F78AC">
        <w:rPr>
          <w:sz w:val="20"/>
          <w:szCs w:val="20"/>
          <w:lang w:val="bg-BG"/>
        </w:rPr>
        <w:t>Промяната ще бъде отразена както следва:</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jc w:val="both"/>
        <w:rPr>
          <w:b/>
          <w:sz w:val="20"/>
          <w:szCs w:val="20"/>
          <w:lang w:val="bg-BG"/>
        </w:rPr>
      </w:pPr>
      <w:r w:rsidRPr="009F78AC">
        <w:rPr>
          <w:b/>
          <w:sz w:val="20"/>
          <w:szCs w:val="20"/>
          <w:lang w:val="bg-BG"/>
        </w:rPr>
        <w:t xml:space="preserve">В </w:t>
      </w:r>
      <w:r w:rsidRPr="009F78AC">
        <w:rPr>
          <w:b/>
          <w:i/>
          <w:sz w:val="20"/>
          <w:szCs w:val="20"/>
          <w:lang w:val="bg-BG"/>
        </w:rPr>
        <w:t>т.</w:t>
      </w:r>
      <w:r w:rsidRPr="009F78AC">
        <w:rPr>
          <w:b/>
          <w:sz w:val="20"/>
          <w:szCs w:val="20"/>
          <w:lang w:val="bg-BG"/>
        </w:rPr>
        <w:t xml:space="preserve"> </w:t>
      </w:r>
      <w:r w:rsidRPr="009F78AC">
        <w:rPr>
          <w:b/>
          <w:i/>
          <w:sz w:val="20"/>
          <w:szCs w:val="20"/>
          <w:lang w:val="bg-BG"/>
        </w:rPr>
        <w:t xml:space="preserve">8.2.5.7. „Друга важна информация, необходима за по-доброто разбиране и прилагане на мярката“ </w:t>
      </w:r>
      <w:r w:rsidRPr="009F78AC">
        <w:rPr>
          <w:b/>
          <w:sz w:val="20"/>
          <w:szCs w:val="20"/>
          <w:lang w:val="bg-BG"/>
        </w:rPr>
        <w:t>от ПРСР 2014-2020</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jc w:val="both"/>
        <w:rPr>
          <w:sz w:val="20"/>
          <w:szCs w:val="20"/>
          <w:lang w:val="bg-BG"/>
        </w:rPr>
      </w:pPr>
      <w:r>
        <w:rPr>
          <w:i/>
          <w:sz w:val="20"/>
          <w:szCs w:val="20"/>
          <w:lang w:val="bg-BG"/>
        </w:rPr>
        <w:t xml:space="preserve">      </w:t>
      </w:r>
      <w:r w:rsidRPr="009F78AC">
        <w:rPr>
          <w:b/>
          <w:sz w:val="20"/>
          <w:szCs w:val="20"/>
          <w:lang w:val="bg-BG"/>
        </w:rPr>
        <w:t>Текстът:</w:t>
      </w:r>
      <w:r w:rsidRPr="009F78AC">
        <w:rPr>
          <w:sz w:val="20"/>
          <w:szCs w:val="20"/>
          <w:lang w:val="bg-BG"/>
        </w:rPr>
        <w:t xml:space="preserve"> </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720"/>
        <w:jc w:val="both"/>
        <w:rPr>
          <w:i/>
          <w:sz w:val="20"/>
          <w:szCs w:val="20"/>
          <w:lang w:val="bg-BG"/>
        </w:rPr>
      </w:pPr>
      <w:r w:rsidRPr="009F78AC">
        <w:rPr>
          <w:i/>
          <w:sz w:val="20"/>
          <w:szCs w:val="20"/>
          <w:lang w:val="bg-BG"/>
        </w:rPr>
        <w:t>„В допълнение 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ПРСР няма да подпомага дейности свързани с опазването, популяризирането и развитието на културното наследство от национално и световно значение“.</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b/>
          <w:sz w:val="20"/>
          <w:szCs w:val="20"/>
          <w:lang w:val="bg-BG"/>
        </w:rPr>
      </w:pPr>
      <w:r w:rsidRPr="009F78AC">
        <w:rPr>
          <w:b/>
          <w:sz w:val="20"/>
          <w:szCs w:val="20"/>
          <w:lang w:val="bg-BG"/>
        </w:rPr>
        <w:t>Се изменя:</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i/>
          <w:sz w:val="20"/>
          <w:szCs w:val="20"/>
          <w:lang w:val="bg-BG"/>
        </w:rPr>
      </w:pPr>
      <w:r w:rsidRPr="009F78AC">
        <w:rPr>
          <w:i/>
          <w:sz w:val="20"/>
          <w:szCs w:val="20"/>
          <w:lang w:val="bg-BG"/>
        </w:rPr>
        <w:lastRenderedPageBreak/>
        <w:t>„В допълнение 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ПРСР няма да подпомага дейности свързани с опазването, популяризирането и развитието на културното наследство от национално и световно значение, подпомогнати от ОПРР“.</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b/>
          <w:sz w:val="20"/>
          <w:szCs w:val="20"/>
          <w:lang w:val="bg-BG"/>
        </w:rPr>
      </w:pPr>
      <w:r w:rsidRPr="009F78AC">
        <w:rPr>
          <w:b/>
          <w:sz w:val="20"/>
          <w:szCs w:val="20"/>
          <w:lang w:val="bg-BG"/>
        </w:rPr>
        <w:t xml:space="preserve">В Раздел 14.1. </w:t>
      </w:r>
      <w:r w:rsidRPr="009F78AC">
        <w:rPr>
          <w:b/>
          <w:i/>
          <w:sz w:val="20"/>
          <w:szCs w:val="20"/>
          <w:lang w:val="bg-BG"/>
        </w:rPr>
        <w:t>„Описание на средствата за осигуряване на допълняемост и съгласуваност със:“</w:t>
      </w:r>
      <w:r w:rsidRPr="009F78AC">
        <w:rPr>
          <w:b/>
          <w:sz w:val="20"/>
          <w:szCs w:val="20"/>
          <w:lang w:val="bg-BG"/>
        </w:rPr>
        <w:t>, т.</w:t>
      </w:r>
      <w:r w:rsidRPr="009F78AC">
        <w:rPr>
          <w:rFonts w:asciiTheme="minorHAnsi" w:hAnsiTheme="minorHAnsi" w:cstheme="minorBidi"/>
          <w:b/>
          <w:sz w:val="20"/>
          <w:szCs w:val="20"/>
          <w:lang w:val="bg-BG"/>
        </w:rPr>
        <w:t xml:space="preserve"> </w:t>
      </w:r>
      <w:r w:rsidRPr="009F78AC">
        <w:rPr>
          <w:b/>
          <w:sz w:val="20"/>
          <w:szCs w:val="20"/>
          <w:lang w:val="bg-BG"/>
        </w:rPr>
        <w:t>14.1.</w:t>
      </w:r>
      <w:proofErr w:type="spellStart"/>
      <w:r w:rsidRPr="009F78AC">
        <w:rPr>
          <w:b/>
          <w:sz w:val="20"/>
          <w:szCs w:val="20"/>
          <w:lang w:val="bg-BG"/>
        </w:rPr>
        <w:t>1</w:t>
      </w:r>
      <w:proofErr w:type="spellEnd"/>
      <w:r w:rsidRPr="009F78AC">
        <w:rPr>
          <w:b/>
          <w:sz w:val="20"/>
          <w:szCs w:val="20"/>
          <w:lang w:val="bg-BG"/>
        </w:rPr>
        <w:t xml:space="preserve">. </w:t>
      </w:r>
      <w:r w:rsidRPr="009F78AC">
        <w:rPr>
          <w:b/>
          <w:i/>
          <w:sz w:val="20"/>
          <w:szCs w:val="20"/>
          <w:lang w:val="bg-BG"/>
        </w:rPr>
        <w:t xml:space="preserve">„Други инструменти на Съюза, и по-специално европейските структурни и инвестиционни фондове и инструментите по стълб 1, включително плащанията за </w:t>
      </w:r>
      <w:proofErr w:type="spellStart"/>
      <w:r w:rsidRPr="009F78AC">
        <w:rPr>
          <w:b/>
          <w:i/>
          <w:sz w:val="20"/>
          <w:szCs w:val="20"/>
          <w:lang w:val="bg-BG"/>
        </w:rPr>
        <w:t>екологизиране</w:t>
      </w:r>
      <w:proofErr w:type="spellEnd"/>
      <w:r w:rsidRPr="009F78AC">
        <w:rPr>
          <w:b/>
          <w:i/>
          <w:sz w:val="20"/>
          <w:szCs w:val="20"/>
          <w:lang w:val="bg-BG"/>
        </w:rPr>
        <w:t xml:space="preserve"> и други инструменти на общата селскостопанска политика;“</w:t>
      </w:r>
      <w:r w:rsidRPr="009F78AC">
        <w:rPr>
          <w:b/>
          <w:sz w:val="20"/>
          <w:szCs w:val="20"/>
          <w:lang w:val="bg-BG"/>
        </w:rPr>
        <w:t xml:space="preserve"> от ПРСР 2014-2020</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sz w:val="20"/>
          <w:szCs w:val="20"/>
          <w:lang w:val="bg-BG"/>
        </w:rPr>
      </w:pPr>
      <w:r w:rsidRPr="009F78AC">
        <w:rPr>
          <w:b/>
          <w:sz w:val="20"/>
          <w:szCs w:val="20"/>
          <w:lang w:val="bg-BG"/>
        </w:rPr>
        <w:t>Текстът</w:t>
      </w:r>
      <w:r w:rsidRPr="009F78AC">
        <w:rPr>
          <w:sz w:val="20"/>
          <w:szCs w:val="20"/>
          <w:lang w:val="bg-BG"/>
        </w:rPr>
        <w:t>:</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i/>
          <w:sz w:val="20"/>
          <w:szCs w:val="20"/>
          <w:lang w:val="bg-BG"/>
        </w:rPr>
      </w:pPr>
      <w:r w:rsidRPr="009F78AC">
        <w:rPr>
          <w:i/>
          <w:sz w:val="20"/>
          <w:szCs w:val="20"/>
          <w:lang w:val="bg-BG"/>
        </w:rPr>
        <w:t>„В допълнение 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ПРСР няма да подпомага същите“</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b/>
          <w:sz w:val="20"/>
          <w:szCs w:val="20"/>
          <w:lang w:val="bg-BG"/>
        </w:rPr>
      </w:pPr>
      <w:r w:rsidRPr="009F78AC">
        <w:rPr>
          <w:b/>
          <w:sz w:val="20"/>
          <w:szCs w:val="20"/>
          <w:lang w:val="bg-BG"/>
        </w:rPr>
        <w:t>Се изменя:</w:t>
      </w:r>
    </w:p>
    <w:p w:rsidR="009F78AC" w:rsidRPr="009F78AC" w:rsidRDefault="009F78AC" w:rsidP="009F78AC">
      <w:pPr>
        <w:pBdr>
          <w:top w:val="single" w:sz="4" w:space="1" w:color="auto"/>
          <w:left w:val="single" w:sz="4" w:space="4" w:color="auto"/>
          <w:bottom w:val="single" w:sz="4" w:space="1" w:color="auto"/>
          <w:right w:val="single" w:sz="4" w:space="4" w:color="auto"/>
        </w:pBdr>
        <w:spacing w:line="240" w:lineRule="auto"/>
        <w:ind w:firstLine="360"/>
        <w:jc w:val="both"/>
        <w:rPr>
          <w:i/>
          <w:sz w:val="20"/>
          <w:szCs w:val="20"/>
          <w:lang w:val="bg-BG"/>
        </w:rPr>
      </w:pPr>
      <w:r w:rsidRPr="009F78AC">
        <w:rPr>
          <w:i/>
          <w:sz w:val="20"/>
          <w:szCs w:val="20"/>
          <w:lang w:val="bg-BG"/>
        </w:rPr>
        <w:t>„В допълнение ОПРР ще финансира инфраструктурни мерки за опазване, популяризиране и развитие на културното наследство на територията на цялата страна чрез подкрепа за културни обекти от национално и световно значение. ПРСР няма да подпомага същите обекти подпомогнати от ОПРР. За целта ще се извършват кръстосани проверки за предотвратяване на двойно финансиране между ПРСР и ОПРР.“</w:t>
      </w:r>
    </w:p>
    <w:p w:rsidR="009F78AC" w:rsidRPr="009F78AC" w:rsidRDefault="009F78AC" w:rsidP="009F78AC">
      <w:pPr>
        <w:spacing w:line="240" w:lineRule="auto"/>
        <w:ind w:firstLine="360"/>
        <w:jc w:val="both"/>
        <w:rPr>
          <w:sz w:val="20"/>
          <w:szCs w:val="20"/>
          <w:lang w:val="bg-BG"/>
        </w:rPr>
      </w:pPr>
      <w:r w:rsidRPr="009F78AC">
        <w:rPr>
          <w:sz w:val="20"/>
          <w:szCs w:val="20"/>
          <w:lang w:val="bg-BG"/>
        </w:rPr>
        <w:t>Промяната в демаркацията ще даде възможност на УО на ПРСР да финансира обекти от по-високо според културното значение (национално и световно) обекти. Това от своя страна ще позволи по-ефективно и ефикасно насочване на ограничения финансов ресурс към обекти с по-голямо влияние за съхраняване на културно-историческите ценности в селските райони.</w:t>
      </w:r>
    </w:p>
    <w:p w:rsidR="00CF3442" w:rsidRPr="00CF3442" w:rsidRDefault="00CF3442" w:rsidP="00CF3442">
      <w:pPr>
        <w:spacing w:after="0" w:line="240" w:lineRule="auto"/>
        <w:jc w:val="right"/>
        <w:rPr>
          <w:b/>
          <w:sz w:val="24"/>
          <w:szCs w:val="24"/>
          <w:lang w:val="bg-BG"/>
        </w:rPr>
      </w:pPr>
    </w:p>
    <w:p w:rsidR="005C4EB0" w:rsidRDefault="005C4EB0" w:rsidP="00CF3442">
      <w:pPr>
        <w:spacing w:after="0" w:line="240" w:lineRule="auto"/>
        <w:jc w:val="right"/>
        <w:rPr>
          <w:b/>
          <w:sz w:val="24"/>
          <w:szCs w:val="24"/>
          <w:lang w:val="bg-BG"/>
        </w:rPr>
      </w:pPr>
    </w:p>
    <w:p w:rsidR="00CF3442" w:rsidRDefault="00CF3442" w:rsidP="00CF3442">
      <w:pPr>
        <w:spacing w:after="0" w:line="240" w:lineRule="auto"/>
        <w:jc w:val="right"/>
        <w:rPr>
          <w:b/>
          <w:sz w:val="24"/>
          <w:szCs w:val="24"/>
          <w:lang w:val="bg-BG"/>
        </w:rPr>
      </w:pPr>
      <w:r w:rsidRPr="00CF3442">
        <w:rPr>
          <w:b/>
          <w:sz w:val="24"/>
          <w:szCs w:val="24"/>
          <w:lang w:val="bg-BG"/>
        </w:rPr>
        <w:t>Приложение 7.</w:t>
      </w:r>
    </w:p>
    <w:p w:rsidR="005C4EB0" w:rsidRPr="005C4EB0" w:rsidRDefault="005C4EB0" w:rsidP="005C4EB0">
      <w:pPr>
        <w:spacing w:line="240" w:lineRule="auto"/>
        <w:rPr>
          <w:b/>
          <w:sz w:val="24"/>
          <w:szCs w:val="24"/>
          <w:lang w:val="bg-BG"/>
        </w:rPr>
      </w:pPr>
    </w:p>
    <w:p w:rsidR="005C4EB0" w:rsidRPr="005C4EB0" w:rsidRDefault="005C4EB0" w:rsidP="005C4EB0">
      <w:pPr>
        <w:spacing w:after="120" w:line="240" w:lineRule="auto"/>
        <w:jc w:val="center"/>
        <w:rPr>
          <w:b/>
          <w:sz w:val="20"/>
          <w:szCs w:val="20"/>
          <w:lang w:val="bg-BG"/>
        </w:rPr>
      </w:pPr>
      <w:r w:rsidRPr="005C4EB0">
        <w:rPr>
          <w:b/>
          <w:sz w:val="20"/>
          <w:szCs w:val="20"/>
          <w:lang w:val="bg-BG"/>
        </w:rPr>
        <w:t>ПРЕДЛОЖЕНИЕ НА УО НА ПРСР 2014-2020</w:t>
      </w:r>
    </w:p>
    <w:p w:rsidR="005C4EB0" w:rsidRPr="005C4EB0" w:rsidRDefault="005C4EB0" w:rsidP="005C4EB0">
      <w:pPr>
        <w:spacing w:after="120" w:line="240" w:lineRule="auto"/>
        <w:jc w:val="center"/>
        <w:rPr>
          <w:sz w:val="20"/>
          <w:szCs w:val="20"/>
          <w:lang w:val="bg-BG"/>
        </w:rPr>
      </w:pPr>
      <w:r w:rsidRPr="005C4EB0">
        <w:rPr>
          <w:b/>
          <w:sz w:val="20"/>
          <w:szCs w:val="20"/>
          <w:lang w:val="bg-BG"/>
        </w:rPr>
        <w:t>ЗА ПРОМЯНА НА ТЕКСТА НА ПОДМЯРКА 8.1 “ЗАЛЕСЯВАНЕ И ПОДДРЪЖКА”</w:t>
      </w:r>
    </w:p>
    <w:p w:rsidR="005C4EB0" w:rsidRPr="005C4EB0" w:rsidRDefault="005C4EB0" w:rsidP="005C4EB0">
      <w:pPr>
        <w:spacing w:line="240" w:lineRule="auto"/>
        <w:ind w:firstLine="360"/>
        <w:jc w:val="both"/>
        <w:rPr>
          <w:sz w:val="20"/>
          <w:szCs w:val="20"/>
          <w:lang w:val="bg-BG"/>
        </w:rPr>
      </w:pPr>
      <w:r w:rsidRPr="005C4EB0">
        <w:rPr>
          <w:sz w:val="20"/>
          <w:szCs w:val="20"/>
          <w:lang w:val="bg-BG"/>
        </w:rPr>
        <w:t>УО на ПРСР предлага следните изменение в текста на подмярка 8.1 “Залесяване и поддръжка”, свързани с допустимите бенефициенти и условията за допустимост по подмярката:</w:t>
      </w:r>
    </w:p>
    <w:p w:rsidR="005C4EB0" w:rsidRPr="005C4EB0" w:rsidRDefault="005C4EB0" w:rsidP="005C4EB0">
      <w:pPr>
        <w:spacing w:line="240" w:lineRule="auto"/>
        <w:ind w:firstLine="360"/>
        <w:jc w:val="both"/>
        <w:rPr>
          <w:sz w:val="20"/>
          <w:szCs w:val="20"/>
          <w:u w:val="single"/>
          <w:lang w:val="bg-BG"/>
        </w:rPr>
      </w:pPr>
      <w:r w:rsidRPr="005C4EB0">
        <w:rPr>
          <w:sz w:val="20"/>
          <w:szCs w:val="20"/>
          <w:u w:val="single"/>
          <w:lang w:val="bg-BG"/>
        </w:rPr>
        <w:t>Настоящ текст на Раздел 8.2.6.3.1.4. Бенефициери</w:t>
      </w:r>
    </w:p>
    <w:p w:rsidR="005C4EB0" w:rsidRPr="005C4EB0" w:rsidRDefault="005C4EB0" w:rsidP="005C4EB0">
      <w:pPr>
        <w:numPr>
          <w:ilvl w:val="0"/>
          <w:numId w:val="16"/>
        </w:numPr>
        <w:spacing w:line="240" w:lineRule="auto"/>
        <w:contextualSpacing/>
        <w:jc w:val="both"/>
        <w:rPr>
          <w:sz w:val="20"/>
          <w:szCs w:val="20"/>
          <w:lang w:val="bg-BG"/>
        </w:rPr>
      </w:pPr>
      <w:r w:rsidRPr="005C4EB0">
        <w:rPr>
          <w:sz w:val="20"/>
          <w:szCs w:val="20"/>
          <w:lang w:val="bg-BG"/>
        </w:rPr>
        <w:t>Физически и юридически лица и местни поделения на вероизповеданията, собственици на земеделски и неземеделски земи;</w:t>
      </w:r>
    </w:p>
    <w:p w:rsidR="005C4EB0" w:rsidRPr="005C4EB0" w:rsidRDefault="005C4EB0" w:rsidP="005C4EB0">
      <w:pPr>
        <w:numPr>
          <w:ilvl w:val="0"/>
          <w:numId w:val="16"/>
        </w:numPr>
        <w:spacing w:line="240" w:lineRule="auto"/>
        <w:contextualSpacing/>
        <w:jc w:val="both"/>
        <w:rPr>
          <w:sz w:val="20"/>
          <w:szCs w:val="20"/>
          <w:lang w:val="bg-BG"/>
        </w:rPr>
      </w:pPr>
      <w:r w:rsidRPr="005C4EB0">
        <w:rPr>
          <w:sz w:val="20"/>
          <w:szCs w:val="20"/>
          <w:lang w:val="bg-BG"/>
        </w:rPr>
        <w:t>Общини, собственици/стопанисващи земеделски и неземеделски земи;</w:t>
      </w:r>
    </w:p>
    <w:p w:rsidR="005C4EB0" w:rsidRDefault="005C4EB0" w:rsidP="005C4EB0">
      <w:pPr>
        <w:numPr>
          <w:ilvl w:val="0"/>
          <w:numId w:val="16"/>
        </w:numPr>
        <w:spacing w:line="240" w:lineRule="auto"/>
        <w:contextualSpacing/>
        <w:jc w:val="both"/>
        <w:rPr>
          <w:sz w:val="20"/>
          <w:szCs w:val="20"/>
          <w:lang w:val="bg-BG"/>
        </w:rPr>
      </w:pPr>
      <w:r w:rsidRPr="005C4EB0">
        <w:rPr>
          <w:sz w:val="20"/>
          <w:szCs w:val="20"/>
          <w:lang w:val="bg-BG"/>
        </w:rPr>
        <w:t>Юридически лица - частноправни субекти, стопанисващи земеделски и неземеделски земи, в т.ч. и Държавни предприятия по чл. 163 от Закона за горите, управляващи земеделски и неземеделски земи.</w:t>
      </w:r>
    </w:p>
    <w:p w:rsidR="003E27A5" w:rsidRPr="005C4EB0" w:rsidRDefault="003E27A5" w:rsidP="003E27A5">
      <w:pPr>
        <w:spacing w:line="240" w:lineRule="auto"/>
        <w:ind w:left="720"/>
        <w:contextualSpacing/>
        <w:jc w:val="both"/>
        <w:rPr>
          <w:sz w:val="20"/>
          <w:szCs w:val="20"/>
          <w:lang w:val="bg-BG"/>
        </w:rPr>
      </w:pPr>
    </w:p>
    <w:p w:rsidR="005C4EB0" w:rsidRPr="005C4EB0" w:rsidRDefault="005C4EB0" w:rsidP="005C4EB0">
      <w:pPr>
        <w:spacing w:line="240" w:lineRule="auto"/>
        <w:ind w:firstLine="360"/>
        <w:jc w:val="both"/>
        <w:rPr>
          <w:sz w:val="20"/>
          <w:szCs w:val="20"/>
          <w:u w:val="single"/>
          <w:lang w:val="bg-BG"/>
        </w:rPr>
      </w:pPr>
      <w:r w:rsidRPr="005C4EB0">
        <w:rPr>
          <w:sz w:val="20"/>
          <w:szCs w:val="20"/>
          <w:u w:val="single"/>
          <w:lang w:val="bg-BG"/>
        </w:rPr>
        <w:t>Предложение за промяна на текста на Раздел 8.2.6.3.1.4. Бенефициери</w:t>
      </w:r>
    </w:p>
    <w:p w:rsidR="005C4EB0" w:rsidRPr="005C4EB0" w:rsidRDefault="005C4EB0" w:rsidP="005C4EB0">
      <w:pPr>
        <w:numPr>
          <w:ilvl w:val="0"/>
          <w:numId w:val="17"/>
        </w:numPr>
        <w:spacing w:line="240" w:lineRule="auto"/>
        <w:contextualSpacing/>
        <w:jc w:val="both"/>
        <w:rPr>
          <w:sz w:val="20"/>
          <w:szCs w:val="20"/>
          <w:lang w:val="bg-BG"/>
        </w:rPr>
      </w:pPr>
      <w:r w:rsidRPr="005C4EB0">
        <w:rPr>
          <w:sz w:val="20"/>
          <w:szCs w:val="20"/>
          <w:lang w:val="bg-BG"/>
        </w:rPr>
        <w:t>Физически лица,  еднолични търговци и местни поделения на вероизповеданията, собственици на земеделски и неземеделски земи;</w:t>
      </w:r>
    </w:p>
    <w:p w:rsidR="005C4EB0" w:rsidRPr="005C4EB0" w:rsidRDefault="005C4EB0" w:rsidP="005C4EB0">
      <w:pPr>
        <w:numPr>
          <w:ilvl w:val="0"/>
          <w:numId w:val="17"/>
        </w:numPr>
        <w:spacing w:line="240" w:lineRule="auto"/>
        <w:contextualSpacing/>
        <w:jc w:val="both"/>
        <w:rPr>
          <w:sz w:val="20"/>
          <w:szCs w:val="20"/>
          <w:lang w:val="bg-BG"/>
        </w:rPr>
      </w:pPr>
      <w:r w:rsidRPr="005C4EB0">
        <w:rPr>
          <w:sz w:val="20"/>
          <w:szCs w:val="20"/>
          <w:lang w:val="bg-BG"/>
        </w:rPr>
        <w:t xml:space="preserve">Общини, собственици на земеделски и неземеделски земи; </w:t>
      </w:r>
    </w:p>
    <w:p w:rsidR="005C4EB0" w:rsidRDefault="005C4EB0" w:rsidP="005C4EB0">
      <w:pPr>
        <w:numPr>
          <w:ilvl w:val="0"/>
          <w:numId w:val="17"/>
        </w:numPr>
        <w:spacing w:line="240" w:lineRule="auto"/>
        <w:contextualSpacing/>
        <w:jc w:val="both"/>
        <w:rPr>
          <w:sz w:val="20"/>
          <w:szCs w:val="20"/>
          <w:lang w:val="bg-BG"/>
        </w:rPr>
      </w:pPr>
      <w:r w:rsidRPr="005C4EB0">
        <w:rPr>
          <w:sz w:val="20"/>
          <w:szCs w:val="20"/>
          <w:lang w:val="bg-BG"/>
        </w:rPr>
        <w:t>Юридически лица, собственици на земеделски и неземеделски земи.</w:t>
      </w:r>
    </w:p>
    <w:p w:rsidR="003E27A5" w:rsidRPr="005C4EB0" w:rsidRDefault="003E27A5" w:rsidP="003E27A5">
      <w:pPr>
        <w:spacing w:line="240" w:lineRule="auto"/>
        <w:ind w:left="720"/>
        <w:contextualSpacing/>
        <w:jc w:val="both"/>
        <w:rPr>
          <w:sz w:val="20"/>
          <w:szCs w:val="20"/>
          <w:lang w:val="bg-BG"/>
        </w:rPr>
      </w:pPr>
    </w:p>
    <w:p w:rsidR="005C4EB0" w:rsidRPr="005C4EB0" w:rsidRDefault="005C4EB0" w:rsidP="005C4EB0">
      <w:pPr>
        <w:spacing w:line="240" w:lineRule="auto"/>
        <w:ind w:firstLine="360"/>
        <w:jc w:val="both"/>
        <w:rPr>
          <w:sz w:val="20"/>
          <w:szCs w:val="20"/>
          <w:u w:val="single"/>
          <w:lang w:val="bg-BG"/>
        </w:rPr>
      </w:pPr>
      <w:r w:rsidRPr="005C4EB0">
        <w:rPr>
          <w:sz w:val="20"/>
          <w:szCs w:val="20"/>
          <w:u w:val="single"/>
          <w:lang w:val="bg-BG"/>
        </w:rPr>
        <w:t>Настоящ текст на Раздел 8.2.6.3.1.6. Условия за допустимост</w:t>
      </w:r>
    </w:p>
    <w:p w:rsidR="005C4EB0" w:rsidRPr="005C4EB0" w:rsidRDefault="005C4EB0" w:rsidP="005C4EB0">
      <w:pPr>
        <w:numPr>
          <w:ilvl w:val="0"/>
          <w:numId w:val="18"/>
        </w:numPr>
        <w:spacing w:line="240" w:lineRule="auto"/>
        <w:contextualSpacing/>
        <w:jc w:val="both"/>
        <w:rPr>
          <w:sz w:val="20"/>
          <w:szCs w:val="20"/>
          <w:lang w:val="bg-BG"/>
        </w:rPr>
      </w:pPr>
      <w:r w:rsidRPr="005C4EB0">
        <w:rPr>
          <w:sz w:val="20"/>
          <w:szCs w:val="20"/>
          <w:lang w:val="bg-BG"/>
        </w:rPr>
        <w:t>Всички кандидати трябва да докажат собственост на земята, която ще залесяват или правото си да я стопанисват.</w:t>
      </w:r>
    </w:p>
    <w:p w:rsidR="005C4EB0" w:rsidRPr="005C4EB0" w:rsidRDefault="005C4EB0" w:rsidP="005C4EB0">
      <w:pPr>
        <w:numPr>
          <w:ilvl w:val="0"/>
          <w:numId w:val="18"/>
        </w:numPr>
        <w:spacing w:line="240" w:lineRule="auto"/>
        <w:contextualSpacing/>
        <w:jc w:val="both"/>
        <w:rPr>
          <w:sz w:val="20"/>
          <w:szCs w:val="20"/>
          <w:lang w:val="bg-BG"/>
        </w:rPr>
      </w:pPr>
      <w:r w:rsidRPr="005C4EB0">
        <w:rPr>
          <w:sz w:val="20"/>
          <w:szCs w:val="20"/>
          <w:lang w:val="bg-BG"/>
        </w:rPr>
        <w:t>Земята, която ще се залесява трябва да попада в район с лесистост по-малка от 60% или в район с висок или среден риск от ерозия.</w:t>
      </w:r>
    </w:p>
    <w:p w:rsidR="005C4EB0" w:rsidRPr="005C4EB0" w:rsidRDefault="005C4EB0" w:rsidP="005C4EB0">
      <w:pPr>
        <w:numPr>
          <w:ilvl w:val="0"/>
          <w:numId w:val="18"/>
        </w:numPr>
        <w:spacing w:line="240" w:lineRule="auto"/>
        <w:contextualSpacing/>
        <w:jc w:val="both"/>
        <w:rPr>
          <w:sz w:val="20"/>
          <w:szCs w:val="20"/>
          <w:lang w:val="bg-BG"/>
        </w:rPr>
      </w:pPr>
      <w:r w:rsidRPr="005C4EB0">
        <w:rPr>
          <w:sz w:val="20"/>
          <w:szCs w:val="20"/>
          <w:lang w:val="bg-BG"/>
        </w:rPr>
        <w:t>Минималната площ за залесяване трябва да бъде както следва:</w:t>
      </w:r>
    </w:p>
    <w:p w:rsidR="005C4EB0" w:rsidRPr="005C4EB0" w:rsidRDefault="005C4EB0" w:rsidP="005C4EB0">
      <w:pPr>
        <w:numPr>
          <w:ilvl w:val="0"/>
          <w:numId w:val="19"/>
        </w:numPr>
        <w:spacing w:line="240" w:lineRule="auto"/>
        <w:contextualSpacing/>
        <w:jc w:val="both"/>
        <w:rPr>
          <w:sz w:val="20"/>
          <w:szCs w:val="20"/>
          <w:lang w:val="bg-BG"/>
        </w:rPr>
      </w:pPr>
      <w:r w:rsidRPr="005C4EB0">
        <w:rPr>
          <w:sz w:val="20"/>
          <w:szCs w:val="20"/>
          <w:lang w:val="bg-BG"/>
        </w:rPr>
        <w:t>за физически и юридически лица и местни поделения на вероизповеданията, собственици на земеделски и неземеделски земи – 0.5 ха;</w:t>
      </w:r>
    </w:p>
    <w:p w:rsidR="005C4EB0" w:rsidRPr="005C4EB0" w:rsidRDefault="005C4EB0" w:rsidP="005C4EB0">
      <w:pPr>
        <w:numPr>
          <w:ilvl w:val="0"/>
          <w:numId w:val="19"/>
        </w:numPr>
        <w:spacing w:line="240" w:lineRule="auto"/>
        <w:contextualSpacing/>
        <w:jc w:val="both"/>
        <w:rPr>
          <w:sz w:val="20"/>
          <w:szCs w:val="20"/>
          <w:lang w:val="bg-BG"/>
        </w:rPr>
      </w:pPr>
      <w:r w:rsidRPr="005C4EB0">
        <w:rPr>
          <w:sz w:val="20"/>
          <w:szCs w:val="20"/>
          <w:lang w:val="bg-BG"/>
        </w:rPr>
        <w:t>за общини, собственици/стопанисващи земеделски и неземеделски земи – 1.0 ха;</w:t>
      </w:r>
    </w:p>
    <w:p w:rsidR="005C4EB0" w:rsidRDefault="005C4EB0" w:rsidP="005C4EB0">
      <w:pPr>
        <w:numPr>
          <w:ilvl w:val="0"/>
          <w:numId w:val="19"/>
        </w:numPr>
        <w:spacing w:line="240" w:lineRule="auto"/>
        <w:contextualSpacing/>
        <w:jc w:val="both"/>
        <w:rPr>
          <w:sz w:val="20"/>
          <w:szCs w:val="20"/>
          <w:lang w:val="bg-BG"/>
        </w:rPr>
      </w:pPr>
      <w:r w:rsidRPr="005C4EB0">
        <w:rPr>
          <w:sz w:val="20"/>
          <w:szCs w:val="20"/>
          <w:lang w:val="bg-BG"/>
        </w:rPr>
        <w:t>за юридически лица - частноправни субекти, стопанисващи земеделски и неземеделски земи – 1.0 ха.</w:t>
      </w:r>
    </w:p>
    <w:p w:rsidR="003E27A5" w:rsidRPr="005C4EB0" w:rsidRDefault="003E27A5" w:rsidP="003E27A5">
      <w:pPr>
        <w:spacing w:line="240" w:lineRule="auto"/>
        <w:ind w:left="720"/>
        <w:contextualSpacing/>
        <w:jc w:val="both"/>
        <w:rPr>
          <w:sz w:val="20"/>
          <w:szCs w:val="20"/>
          <w:lang w:val="bg-BG"/>
        </w:rPr>
      </w:pPr>
    </w:p>
    <w:p w:rsidR="005C4EB0" w:rsidRPr="005C4EB0" w:rsidRDefault="005C4EB0" w:rsidP="005C4EB0">
      <w:pPr>
        <w:spacing w:line="240" w:lineRule="auto"/>
        <w:ind w:firstLine="360"/>
        <w:jc w:val="both"/>
        <w:rPr>
          <w:sz w:val="20"/>
          <w:szCs w:val="20"/>
          <w:u w:val="single"/>
          <w:lang w:val="bg-BG"/>
        </w:rPr>
      </w:pPr>
      <w:r w:rsidRPr="005C4EB0">
        <w:rPr>
          <w:sz w:val="20"/>
          <w:szCs w:val="20"/>
          <w:u w:val="single"/>
          <w:lang w:val="bg-BG"/>
        </w:rPr>
        <w:t>Предложение за промяна на текста на Раздел 8.2.6.3.1.6. Условия за допустимост</w:t>
      </w:r>
    </w:p>
    <w:p w:rsidR="005C4EB0" w:rsidRPr="005C4EB0" w:rsidRDefault="005C4EB0" w:rsidP="005C4EB0">
      <w:pPr>
        <w:numPr>
          <w:ilvl w:val="0"/>
          <w:numId w:val="20"/>
        </w:numPr>
        <w:spacing w:line="240" w:lineRule="auto"/>
        <w:contextualSpacing/>
        <w:jc w:val="both"/>
        <w:rPr>
          <w:sz w:val="20"/>
          <w:szCs w:val="20"/>
          <w:lang w:val="bg-BG"/>
        </w:rPr>
      </w:pPr>
      <w:r w:rsidRPr="005C4EB0">
        <w:rPr>
          <w:sz w:val="20"/>
          <w:szCs w:val="20"/>
          <w:lang w:val="bg-BG"/>
        </w:rPr>
        <w:t>Всички кандидати трябва да докажат собственост на земята, която ще залесяват.</w:t>
      </w:r>
    </w:p>
    <w:p w:rsidR="005C4EB0" w:rsidRPr="005C4EB0" w:rsidRDefault="005C4EB0" w:rsidP="005C4EB0">
      <w:pPr>
        <w:numPr>
          <w:ilvl w:val="0"/>
          <w:numId w:val="20"/>
        </w:numPr>
        <w:spacing w:line="240" w:lineRule="auto"/>
        <w:contextualSpacing/>
        <w:jc w:val="both"/>
        <w:rPr>
          <w:sz w:val="20"/>
          <w:szCs w:val="20"/>
          <w:lang w:val="bg-BG"/>
        </w:rPr>
      </w:pPr>
      <w:r w:rsidRPr="005C4EB0">
        <w:rPr>
          <w:sz w:val="20"/>
          <w:szCs w:val="20"/>
          <w:lang w:val="bg-BG"/>
        </w:rPr>
        <w:t>Земята, която ще се залесява трябва да попада в район с лесистост по-малка от 60% или в район с висок или среден риск от ерозия.</w:t>
      </w:r>
    </w:p>
    <w:p w:rsidR="005C4EB0" w:rsidRPr="005C4EB0" w:rsidRDefault="005C4EB0" w:rsidP="005C4EB0">
      <w:pPr>
        <w:numPr>
          <w:ilvl w:val="0"/>
          <w:numId w:val="20"/>
        </w:numPr>
        <w:spacing w:line="240" w:lineRule="auto"/>
        <w:contextualSpacing/>
        <w:jc w:val="both"/>
        <w:rPr>
          <w:sz w:val="20"/>
          <w:szCs w:val="20"/>
          <w:lang w:val="bg-BG"/>
        </w:rPr>
      </w:pPr>
      <w:r w:rsidRPr="005C4EB0">
        <w:rPr>
          <w:sz w:val="20"/>
          <w:szCs w:val="20"/>
          <w:lang w:val="bg-BG"/>
        </w:rPr>
        <w:t>Минималната площ, с която ще се кандидатства за залесяване,  трябва да бъде както следва:</w:t>
      </w:r>
    </w:p>
    <w:p w:rsidR="005C4EB0" w:rsidRPr="005C4EB0" w:rsidRDefault="005C4EB0" w:rsidP="005C4EB0">
      <w:pPr>
        <w:numPr>
          <w:ilvl w:val="0"/>
          <w:numId w:val="21"/>
        </w:numPr>
        <w:spacing w:line="240" w:lineRule="auto"/>
        <w:contextualSpacing/>
        <w:jc w:val="both"/>
        <w:rPr>
          <w:sz w:val="20"/>
          <w:szCs w:val="20"/>
          <w:lang w:val="bg-BG"/>
        </w:rPr>
      </w:pPr>
      <w:r w:rsidRPr="005C4EB0">
        <w:rPr>
          <w:sz w:val="20"/>
          <w:szCs w:val="20"/>
          <w:lang w:val="bg-BG"/>
        </w:rPr>
        <w:t>за физически лица, еднолични търговци и местни поделения на вероизповеданията – 0.5 ха;</w:t>
      </w:r>
    </w:p>
    <w:p w:rsidR="005C4EB0" w:rsidRPr="005C4EB0" w:rsidRDefault="005C4EB0" w:rsidP="005C4EB0">
      <w:pPr>
        <w:numPr>
          <w:ilvl w:val="0"/>
          <w:numId w:val="21"/>
        </w:numPr>
        <w:spacing w:line="240" w:lineRule="auto"/>
        <w:contextualSpacing/>
        <w:jc w:val="both"/>
        <w:rPr>
          <w:sz w:val="20"/>
          <w:szCs w:val="20"/>
          <w:lang w:val="bg-BG"/>
        </w:rPr>
      </w:pPr>
      <w:r w:rsidRPr="005C4EB0">
        <w:rPr>
          <w:sz w:val="20"/>
          <w:szCs w:val="20"/>
          <w:lang w:val="bg-BG"/>
        </w:rPr>
        <w:t>за общини и юридически лица – 1.0 ха;</w:t>
      </w:r>
    </w:p>
    <w:p w:rsidR="005C4EB0" w:rsidRPr="005C4EB0" w:rsidRDefault="005C4EB0" w:rsidP="005C4EB0">
      <w:pPr>
        <w:spacing w:line="240" w:lineRule="auto"/>
        <w:ind w:firstLine="360"/>
        <w:jc w:val="both"/>
        <w:rPr>
          <w:sz w:val="20"/>
          <w:szCs w:val="20"/>
          <w:lang w:val="bg-BG"/>
        </w:rPr>
      </w:pPr>
      <w:r w:rsidRPr="005C4EB0">
        <w:rPr>
          <w:sz w:val="20"/>
          <w:szCs w:val="20"/>
          <w:lang w:val="bg-BG"/>
        </w:rPr>
        <w:t>Мотивите за направените предложения за изменение са както следва:</w:t>
      </w:r>
    </w:p>
    <w:p w:rsidR="005C4EB0" w:rsidRPr="005C4EB0" w:rsidRDefault="005C4EB0" w:rsidP="005C4EB0">
      <w:pPr>
        <w:spacing w:line="240" w:lineRule="auto"/>
        <w:ind w:firstLine="360"/>
        <w:jc w:val="both"/>
        <w:rPr>
          <w:sz w:val="20"/>
          <w:szCs w:val="20"/>
          <w:lang w:val="bg-BG"/>
        </w:rPr>
      </w:pPr>
      <w:r w:rsidRPr="005C4EB0">
        <w:rPr>
          <w:sz w:val="20"/>
          <w:szCs w:val="20"/>
          <w:lang w:val="bg-BG"/>
        </w:rPr>
        <w:t>1.</w:t>
      </w:r>
      <w:r w:rsidRPr="005C4EB0">
        <w:rPr>
          <w:sz w:val="20"/>
          <w:szCs w:val="20"/>
          <w:lang w:val="bg-BG"/>
        </w:rPr>
        <w:tab/>
        <w:t xml:space="preserve">Държавните предприятия по чл. 163 от Закона за горите отпадат като потенциални бенефициенти, защото противоречат на второто изречение от т. 1  на чл. 22 от Регламент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а именно: „Когато земята е собственост на държавата, подпомагане може да се предостави само ако субектът, стопанисващ земята, е частноправен субект или община“. Същото условие е записано и в т. 4 на чл. 32 от Регламент (ЕС) № 702/2014 на Комисията от 25 юни 2014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 и за отмяна на Регламент (ЕС) № 1857/2006 на Комисията(ОВ L 193/1 от 1.07.2014 г. ). </w:t>
      </w:r>
    </w:p>
    <w:p w:rsidR="005C4EB0" w:rsidRPr="005C4EB0" w:rsidRDefault="005C4EB0" w:rsidP="005C4EB0">
      <w:pPr>
        <w:spacing w:line="240" w:lineRule="auto"/>
        <w:ind w:firstLine="360"/>
        <w:jc w:val="both"/>
        <w:rPr>
          <w:sz w:val="20"/>
          <w:szCs w:val="20"/>
          <w:lang w:val="bg-BG"/>
        </w:rPr>
      </w:pPr>
      <w:r w:rsidRPr="005C4EB0">
        <w:rPr>
          <w:sz w:val="20"/>
          <w:szCs w:val="20"/>
          <w:lang w:val="bg-BG"/>
        </w:rPr>
        <w:t>2.</w:t>
      </w:r>
      <w:r w:rsidRPr="005C4EB0">
        <w:rPr>
          <w:sz w:val="20"/>
          <w:szCs w:val="20"/>
          <w:lang w:val="bg-BG"/>
        </w:rPr>
        <w:tab/>
        <w:t>В Българското законодателство, стопанисването на земеделските земи и горските територии е уредено по начин, по който не може да се гарантира трайната промяна на начина на ползване на земите, поради което, подпомагането на „стопанисващи земеделски и неземеделски земи“ противоречи на икономическите, социалните и най-вече на екологичните цели на ПРСР.</w:t>
      </w:r>
    </w:p>
    <w:p w:rsidR="00CF3442" w:rsidRPr="00CF3442" w:rsidRDefault="00CF3442" w:rsidP="00CF3442">
      <w:pPr>
        <w:spacing w:after="0" w:line="240" w:lineRule="auto"/>
        <w:jc w:val="right"/>
        <w:rPr>
          <w:b/>
          <w:sz w:val="24"/>
          <w:szCs w:val="24"/>
          <w:lang w:val="bg-BG"/>
        </w:rPr>
      </w:pPr>
    </w:p>
    <w:p w:rsidR="00CF3442" w:rsidRDefault="00CF3442" w:rsidP="00CF3442">
      <w:pPr>
        <w:spacing w:after="0" w:line="240" w:lineRule="auto"/>
        <w:jc w:val="right"/>
        <w:rPr>
          <w:b/>
          <w:sz w:val="24"/>
          <w:szCs w:val="24"/>
          <w:lang w:val="bg-BG"/>
        </w:rPr>
      </w:pPr>
      <w:r w:rsidRPr="00CF3442">
        <w:rPr>
          <w:b/>
          <w:sz w:val="24"/>
          <w:szCs w:val="24"/>
          <w:lang w:val="bg-BG"/>
        </w:rPr>
        <w:t>Приложение 8.</w:t>
      </w:r>
    </w:p>
    <w:p w:rsidR="00D7778F" w:rsidRPr="00D7778F" w:rsidRDefault="00D7778F" w:rsidP="00D7778F">
      <w:pPr>
        <w:spacing w:line="240" w:lineRule="auto"/>
        <w:rPr>
          <w:b/>
          <w:sz w:val="20"/>
          <w:szCs w:val="20"/>
          <w:lang w:val="bg-BG"/>
        </w:rPr>
      </w:pPr>
    </w:p>
    <w:p w:rsidR="00D7778F" w:rsidRPr="00DE7A51" w:rsidRDefault="00D7778F" w:rsidP="00D7778F">
      <w:pPr>
        <w:spacing w:after="120" w:line="240" w:lineRule="auto"/>
        <w:jc w:val="center"/>
        <w:rPr>
          <w:sz w:val="20"/>
          <w:szCs w:val="20"/>
          <w:lang w:val="bg-BG"/>
        </w:rPr>
      </w:pPr>
      <w:r w:rsidRPr="00DE7A51">
        <w:rPr>
          <w:sz w:val="20"/>
          <w:szCs w:val="20"/>
          <w:lang w:val="bg-BG"/>
        </w:rPr>
        <w:t>ПРЕДЛОЖЕНИЕ НА УО НА ПРСР 2014-2020</w:t>
      </w:r>
    </w:p>
    <w:p w:rsidR="00D7778F" w:rsidRPr="00DE7A51" w:rsidRDefault="00D7778F" w:rsidP="00D7778F">
      <w:pPr>
        <w:spacing w:after="120" w:line="240" w:lineRule="auto"/>
        <w:jc w:val="center"/>
        <w:rPr>
          <w:sz w:val="20"/>
          <w:szCs w:val="20"/>
          <w:lang w:val="bg-BG"/>
        </w:rPr>
      </w:pPr>
      <w:r w:rsidRPr="00DE7A51">
        <w:rPr>
          <w:sz w:val="20"/>
          <w:szCs w:val="20"/>
          <w:lang w:val="bg-BG"/>
        </w:rPr>
        <w:t>ЗА ПРОМЯНА НА ТЕКСТА НА РАЗДЕЛ 15 ОРГАНИЗАЦИЯ ЗА ИЗПЪЛНЕНИЕТО</w:t>
      </w:r>
    </w:p>
    <w:p w:rsidR="00D7778F" w:rsidRPr="00DE7A51" w:rsidRDefault="00D7778F" w:rsidP="00D7778F">
      <w:pPr>
        <w:spacing w:after="120" w:line="240" w:lineRule="auto"/>
        <w:jc w:val="center"/>
        <w:rPr>
          <w:sz w:val="20"/>
          <w:szCs w:val="20"/>
          <w:lang w:val="bg-BG"/>
        </w:rPr>
      </w:pPr>
      <w:r w:rsidRPr="00DE7A51">
        <w:rPr>
          <w:sz w:val="20"/>
          <w:szCs w:val="20"/>
          <w:lang w:val="bg-BG"/>
        </w:rPr>
        <w:t xml:space="preserve"> НА ПРОГРАМАТА</w:t>
      </w:r>
    </w:p>
    <w:p w:rsidR="00D7778F" w:rsidRPr="00D7778F" w:rsidRDefault="00D7778F" w:rsidP="00D7778F">
      <w:pPr>
        <w:spacing w:line="240" w:lineRule="auto"/>
        <w:jc w:val="both"/>
        <w:rPr>
          <w:sz w:val="20"/>
          <w:szCs w:val="20"/>
          <w:lang w:val="bg-BG"/>
        </w:rPr>
      </w:pPr>
    </w:p>
    <w:p w:rsidR="00D7778F" w:rsidRPr="00D7778F" w:rsidRDefault="00D7778F" w:rsidP="00D7778F">
      <w:pPr>
        <w:spacing w:after="0" w:line="360" w:lineRule="auto"/>
        <w:ind w:firstLine="357"/>
        <w:jc w:val="both"/>
        <w:rPr>
          <w:sz w:val="20"/>
          <w:szCs w:val="20"/>
          <w:lang w:val="bg-BG"/>
        </w:rPr>
      </w:pPr>
      <w:r w:rsidRPr="00D7778F">
        <w:rPr>
          <w:sz w:val="20"/>
          <w:szCs w:val="20"/>
          <w:lang w:val="bg-BG"/>
        </w:rPr>
        <w:t>УО на ПРСР предлага следното изменение в текста на т. 15.1.2.1 Структура за управление и контрол:</w:t>
      </w:r>
    </w:p>
    <w:p w:rsidR="00D7778F" w:rsidRPr="00D7778F" w:rsidRDefault="00D7778F" w:rsidP="00D7778F">
      <w:pPr>
        <w:spacing w:after="120" w:line="360" w:lineRule="auto"/>
        <w:ind w:firstLine="357"/>
        <w:jc w:val="both"/>
        <w:rPr>
          <w:sz w:val="20"/>
          <w:szCs w:val="20"/>
          <w:u w:val="single"/>
          <w:lang w:val="bg-BG"/>
        </w:rPr>
      </w:pPr>
      <w:r w:rsidRPr="00D7778F">
        <w:rPr>
          <w:sz w:val="20"/>
          <w:szCs w:val="20"/>
          <w:u w:val="single"/>
          <w:lang w:val="bg-BG"/>
        </w:rPr>
        <w:t>Настоящ текст:</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2"/>
      </w:tblGrid>
      <w:tr w:rsidR="00D7778F" w:rsidRPr="00D7778F" w:rsidTr="00E73545">
        <w:tc>
          <w:tcPr>
            <w:tcW w:w="650" w:type="pct"/>
            <w:shd w:val="clear" w:color="auto" w:fill="auto"/>
            <w:tcMar>
              <w:top w:w="60" w:type="dxa"/>
            </w:tcMar>
          </w:tcPr>
          <w:p w:rsidR="00D7778F" w:rsidRPr="00D7778F" w:rsidRDefault="00D7778F" w:rsidP="00D7778F">
            <w:pPr>
              <w:numPr>
                <w:ilvl w:val="0"/>
                <w:numId w:val="22"/>
              </w:numPr>
              <w:spacing w:after="240" w:line="240" w:lineRule="auto"/>
              <w:ind w:hanging="210"/>
              <w:rPr>
                <w:sz w:val="20"/>
                <w:szCs w:val="20"/>
                <w:lang w:val="bg-BG"/>
              </w:rPr>
            </w:pPr>
            <w:r w:rsidRPr="00D7778F">
              <w:rPr>
                <w:b/>
                <w:bCs/>
                <w:sz w:val="20"/>
                <w:szCs w:val="20"/>
                <w:lang w:val="bg-BG"/>
              </w:rPr>
              <w:lastRenderedPageBreak/>
              <w:t xml:space="preserve">Управляващ орган </w:t>
            </w:r>
          </w:p>
          <w:p w:rsidR="00D7778F" w:rsidRPr="00D7778F" w:rsidRDefault="00D7778F" w:rsidP="00D7778F">
            <w:pPr>
              <w:spacing w:before="240" w:after="240"/>
              <w:rPr>
                <w:sz w:val="20"/>
                <w:szCs w:val="20"/>
                <w:lang w:val="bg-BG"/>
              </w:rPr>
            </w:pPr>
            <w:r w:rsidRPr="00D7778F">
              <w:rPr>
                <w:sz w:val="20"/>
                <w:szCs w:val="20"/>
                <w:lang w:val="bg-BG"/>
              </w:rPr>
              <w:t>……………………………………………………………………………………………………………….</w:t>
            </w:r>
          </w:p>
          <w:p w:rsidR="00D7778F" w:rsidRDefault="00D7778F" w:rsidP="00D7778F">
            <w:pPr>
              <w:spacing w:before="240" w:after="240" w:line="240" w:lineRule="auto"/>
              <w:jc w:val="both"/>
              <w:rPr>
                <w:sz w:val="20"/>
                <w:szCs w:val="20"/>
                <w:lang w:val="bg-BG"/>
              </w:rPr>
            </w:pPr>
            <w:r w:rsidRPr="00D7778F">
              <w:rPr>
                <w:sz w:val="20"/>
                <w:szCs w:val="20"/>
                <w:lang w:val="bg-BG"/>
              </w:rPr>
              <w:t>Прилагането на Програмата ще се осъществява от УО и от РА. Управляващият орган (Дирекция “РСР) ще бъде отговорен за договорирането на мерките „Трансфер на знания и действия по осведомяване”, „Консултантски услуги, управление на стопанството и услуги по заместване в стопанството”,  „Сътрудничество”, „Водено от общностите местно развитие/Лидер” и “Техническа помощ”. Човешките ресурси на УО ще бъдат адекватно разпределени съгласно споменатите по-горе отговорности.  Прилагането на другите мерки от Програмата ще се делегира на РА чрез договора споменат по-горе.</w:t>
            </w:r>
          </w:p>
          <w:p w:rsidR="00D7778F" w:rsidRPr="00D7778F" w:rsidRDefault="00D7778F" w:rsidP="00D7778F">
            <w:pPr>
              <w:spacing w:before="240" w:after="240"/>
              <w:jc w:val="both"/>
              <w:rPr>
                <w:sz w:val="20"/>
                <w:szCs w:val="20"/>
                <w:lang w:val="bg-BG"/>
              </w:rPr>
            </w:pPr>
            <w:r w:rsidRPr="00D7778F">
              <w:rPr>
                <w:sz w:val="20"/>
                <w:szCs w:val="20"/>
                <w:lang w:val="bg-BG"/>
              </w:rPr>
              <w:t>………………………………………………………………………………………………………………..</w:t>
            </w:r>
          </w:p>
        </w:tc>
      </w:tr>
    </w:tbl>
    <w:p w:rsidR="00D7778F" w:rsidRPr="00D7778F" w:rsidRDefault="00D7778F" w:rsidP="00D7778F">
      <w:pPr>
        <w:spacing w:line="360" w:lineRule="auto"/>
        <w:ind w:left="720"/>
        <w:contextualSpacing/>
        <w:jc w:val="both"/>
        <w:rPr>
          <w:sz w:val="20"/>
          <w:szCs w:val="20"/>
          <w:lang w:val="bg-BG"/>
        </w:rPr>
      </w:pPr>
    </w:p>
    <w:p w:rsidR="00D7778F" w:rsidRPr="00D7778F" w:rsidRDefault="00D7778F" w:rsidP="00D7778F">
      <w:pPr>
        <w:spacing w:line="360" w:lineRule="auto"/>
        <w:ind w:firstLine="360"/>
        <w:jc w:val="both"/>
        <w:rPr>
          <w:sz w:val="20"/>
          <w:szCs w:val="20"/>
          <w:u w:val="single"/>
          <w:lang w:val="bg-BG"/>
        </w:rPr>
      </w:pPr>
      <w:r w:rsidRPr="00D7778F">
        <w:rPr>
          <w:sz w:val="20"/>
          <w:szCs w:val="20"/>
          <w:u w:val="single"/>
          <w:lang w:val="bg-BG"/>
        </w:rPr>
        <w:t>Предложение за промяна на текста: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2"/>
      </w:tblGrid>
      <w:tr w:rsidR="00D7778F" w:rsidRPr="00D7778F" w:rsidTr="00E73545">
        <w:tc>
          <w:tcPr>
            <w:tcW w:w="650" w:type="pct"/>
            <w:shd w:val="clear" w:color="auto" w:fill="auto"/>
            <w:tcMar>
              <w:top w:w="60" w:type="dxa"/>
            </w:tcMar>
          </w:tcPr>
          <w:p w:rsidR="00D7778F" w:rsidRPr="00D7778F" w:rsidRDefault="00D7778F" w:rsidP="00D7778F">
            <w:pPr>
              <w:numPr>
                <w:ilvl w:val="0"/>
                <w:numId w:val="22"/>
              </w:numPr>
              <w:spacing w:after="240" w:line="240" w:lineRule="auto"/>
              <w:ind w:hanging="210"/>
              <w:jc w:val="both"/>
              <w:rPr>
                <w:sz w:val="20"/>
                <w:szCs w:val="20"/>
                <w:lang w:val="bg-BG"/>
              </w:rPr>
            </w:pPr>
            <w:r w:rsidRPr="00D7778F">
              <w:rPr>
                <w:b/>
                <w:bCs/>
                <w:sz w:val="20"/>
                <w:szCs w:val="20"/>
                <w:lang w:val="bg-BG"/>
              </w:rPr>
              <w:t xml:space="preserve">Управляващ орган </w:t>
            </w:r>
          </w:p>
          <w:p w:rsidR="00D7778F" w:rsidRPr="00D7778F" w:rsidRDefault="00D7778F" w:rsidP="00D7778F">
            <w:pPr>
              <w:spacing w:before="240" w:after="240"/>
              <w:jc w:val="both"/>
              <w:rPr>
                <w:sz w:val="20"/>
                <w:szCs w:val="20"/>
                <w:lang w:val="bg-BG"/>
              </w:rPr>
            </w:pPr>
            <w:r w:rsidRPr="00D7778F">
              <w:rPr>
                <w:sz w:val="20"/>
                <w:szCs w:val="20"/>
                <w:lang w:val="bg-BG"/>
              </w:rPr>
              <w:t>……………………………………………………………………………………………………………….</w:t>
            </w:r>
          </w:p>
          <w:p w:rsidR="00D7778F" w:rsidRPr="00D7778F" w:rsidRDefault="00D7778F" w:rsidP="00D7778F">
            <w:pPr>
              <w:spacing w:before="240" w:after="240" w:line="240" w:lineRule="auto"/>
              <w:jc w:val="both"/>
              <w:rPr>
                <w:sz w:val="20"/>
                <w:szCs w:val="20"/>
                <w:lang w:val="bg-BG"/>
              </w:rPr>
            </w:pPr>
            <w:r w:rsidRPr="00D7778F">
              <w:rPr>
                <w:sz w:val="20"/>
                <w:szCs w:val="20"/>
                <w:lang w:val="bg-BG"/>
              </w:rPr>
              <w:t>Прилагането на Програмата ще се осъществява от УО и от РА. Управляващият орган (Дирекция “РСР) ще бъде отговорен за договорирането на мерките „Трансфер на знания и действия по осведомяване”, „Консултантски услуги, управление на стопанството и услуги по заместване в стопанството”,  </w:t>
            </w:r>
            <w:r w:rsidRPr="004556BA">
              <w:rPr>
                <w:sz w:val="20"/>
                <w:szCs w:val="20"/>
                <w:u w:val="single"/>
                <w:lang w:val="bg-BG"/>
              </w:rPr>
              <w:t>“Инвестиции в инфраструктура”</w:t>
            </w:r>
            <w:r w:rsidRPr="00D7778F">
              <w:rPr>
                <w:sz w:val="20"/>
                <w:szCs w:val="20"/>
                <w:lang w:val="bg-BG"/>
              </w:rPr>
              <w:t>, „Сътрудничество”, „Водено от общностите местно развитие/Лидер” и “Техническа помощ”. Човешките ресурси на УО ще бъдат адекватно разпределени съгласно споменатите по-горе отговорности.  Прилагането на другите мерки от Програмата ще се делегира на РА чрез договора споменат по-горе.</w:t>
            </w:r>
          </w:p>
          <w:p w:rsidR="00D7778F" w:rsidRPr="00D7778F" w:rsidRDefault="00D7778F" w:rsidP="00D7778F">
            <w:pPr>
              <w:spacing w:before="240" w:after="240"/>
              <w:rPr>
                <w:sz w:val="20"/>
                <w:szCs w:val="20"/>
                <w:lang w:val="bg-BG"/>
              </w:rPr>
            </w:pPr>
            <w:r w:rsidRPr="00D7778F">
              <w:rPr>
                <w:sz w:val="20"/>
                <w:szCs w:val="20"/>
                <w:lang w:val="bg-BG"/>
              </w:rPr>
              <w:t>………………………………………………………………………………………………………………..</w:t>
            </w:r>
          </w:p>
        </w:tc>
      </w:tr>
    </w:tbl>
    <w:p w:rsidR="00D7778F" w:rsidRPr="00D7778F" w:rsidRDefault="00D7778F" w:rsidP="00D7778F">
      <w:pPr>
        <w:spacing w:after="120" w:line="240" w:lineRule="auto"/>
        <w:jc w:val="both"/>
        <w:rPr>
          <w:sz w:val="20"/>
          <w:szCs w:val="20"/>
          <w:lang w:val="bg-BG"/>
        </w:rPr>
      </w:pPr>
    </w:p>
    <w:p w:rsidR="00D7778F" w:rsidRPr="00D7778F" w:rsidRDefault="00D7778F" w:rsidP="00D7778F">
      <w:pPr>
        <w:spacing w:line="240" w:lineRule="auto"/>
        <w:ind w:firstLine="360"/>
        <w:jc w:val="both"/>
        <w:rPr>
          <w:sz w:val="20"/>
          <w:szCs w:val="20"/>
          <w:lang w:val="bg-BG"/>
        </w:rPr>
      </w:pPr>
      <w:r w:rsidRPr="00D7778F">
        <w:rPr>
          <w:sz w:val="20"/>
          <w:szCs w:val="20"/>
          <w:lang w:val="bg-BG"/>
        </w:rPr>
        <w:t xml:space="preserve">Подмярка 4.3 “Инвестиции в инфраструктура” от ПРСР ще бъде прилагана и съответно договорирана в УО на ПРСР в съответствие с изискванията на приложимото национално законодателство. За целта е необходимо текстът на Раздел 15 от ПРСР да бъде допълнен с включването на подмярката като част от групата мерки, за чието договаряне е отговорено УО на ПРСР. </w:t>
      </w:r>
    </w:p>
    <w:p w:rsidR="003E27A5" w:rsidRDefault="003E27A5" w:rsidP="00D7778F">
      <w:pPr>
        <w:spacing w:after="0" w:line="240" w:lineRule="auto"/>
        <w:jc w:val="both"/>
        <w:rPr>
          <w:b/>
          <w:sz w:val="20"/>
          <w:szCs w:val="20"/>
          <w:lang w:val="bg-BG"/>
        </w:rPr>
      </w:pPr>
    </w:p>
    <w:p w:rsidR="003E27A5" w:rsidRDefault="003E27A5" w:rsidP="00D7778F">
      <w:pPr>
        <w:spacing w:after="0" w:line="240" w:lineRule="auto"/>
        <w:jc w:val="both"/>
        <w:rPr>
          <w:b/>
          <w:sz w:val="20"/>
          <w:szCs w:val="20"/>
          <w:lang w:val="bg-BG"/>
        </w:rPr>
      </w:pPr>
    </w:p>
    <w:p w:rsidR="003E27A5" w:rsidRPr="00D7778F" w:rsidRDefault="003E27A5" w:rsidP="00D7778F">
      <w:pPr>
        <w:spacing w:after="0" w:line="240" w:lineRule="auto"/>
        <w:jc w:val="both"/>
        <w:rPr>
          <w:b/>
          <w:sz w:val="20"/>
          <w:szCs w:val="20"/>
          <w:lang w:val="bg-BG"/>
        </w:rPr>
      </w:pPr>
    </w:p>
    <w:p w:rsidR="00CF3442" w:rsidRDefault="00CF3442" w:rsidP="00CF3442">
      <w:pPr>
        <w:spacing w:after="0" w:line="240" w:lineRule="auto"/>
        <w:jc w:val="right"/>
        <w:rPr>
          <w:b/>
          <w:sz w:val="24"/>
          <w:szCs w:val="24"/>
          <w:lang w:val="bg-BG"/>
        </w:rPr>
      </w:pPr>
      <w:r w:rsidRPr="00CF3442">
        <w:rPr>
          <w:b/>
          <w:sz w:val="24"/>
          <w:szCs w:val="24"/>
          <w:lang w:val="bg-BG"/>
        </w:rPr>
        <w:t>Приложение 9.</w:t>
      </w:r>
    </w:p>
    <w:p w:rsidR="003E27A5" w:rsidRPr="003E27A5" w:rsidRDefault="003E27A5" w:rsidP="003E27A5">
      <w:pPr>
        <w:overflowPunct w:val="0"/>
        <w:autoSpaceDE w:val="0"/>
        <w:autoSpaceDN w:val="0"/>
        <w:adjustRightInd w:val="0"/>
        <w:spacing w:after="0"/>
        <w:jc w:val="both"/>
        <w:textAlignment w:val="baseline"/>
        <w:rPr>
          <w:rFonts w:eastAsia="Calibri"/>
          <w:b/>
          <w:sz w:val="20"/>
          <w:szCs w:val="20"/>
          <w:lang w:val="bg-BG"/>
        </w:rPr>
      </w:pPr>
    </w:p>
    <w:p w:rsidR="003E27A5" w:rsidRPr="00506EAE" w:rsidRDefault="003E27A5" w:rsidP="003E27A5">
      <w:pPr>
        <w:overflowPunct w:val="0"/>
        <w:autoSpaceDE w:val="0"/>
        <w:autoSpaceDN w:val="0"/>
        <w:adjustRightInd w:val="0"/>
        <w:spacing w:after="0"/>
        <w:jc w:val="both"/>
        <w:textAlignment w:val="baseline"/>
        <w:rPr>
          <w:rFonts w:eastAsia="Calibri"/>
          <w:b/>
          <w:sz w:val="24"/>
          <w:szCs w:val="24"/>
          <w:lang w:val="bg-BG"/>
        </w:rPr>
      </w:pPr>
      <w:r w:rsidRPr="00506EAE">
        <w:rPr>
          <w:rFonts w:eastAsia="Calibri"/>
          <w:b/>
          <w:sz w:val="24"/>
          <w:szCs w:val="24"/>
          <w:lang w:val="bg-BG"/>
        </w:rPr>
        <w:t xml:space="preserve">Предложения за изменения в текста на мярка 19 „Подкрепа за местно развитие по LEADER (ВОМР — водено от общностите местно развитие) (член 35 от Регламент (ЕС) № 1303/2013)“ на Програмата за развитие на селските райони 2014 – 2020 г. за представяне и одобрение от Комитета по наблюдение на ПРСР </w:t>
      </w:r>
    </w:p>
    <w:p w:rsidR="003E27A5" w:rsidRPr="003E27A5" w:rsidRDefault="003E27A5" w:rsidP="003E27A5">
      <w:pPr>
        <w:keepNext/>
        <w:overflowPunct w:val="0"/>
        <w:autoSpaceDE w:val="0"/>
        <w:autoSpaceDN w:val="0"/>
        <w:adjustRightInd w:val="0"/>
        <w:spacing w:before="100" w:beforeAutospacing="1" w:after="100" w:afterAutospacing="1"/>
        <w:jc w:val="both"/>
        <w:textAlignment w:val="baseline"/>
        <w:outlineLvl w:val="4"/>
        <w:rPr>
          <w:rFonts w:eastAsia="Calibri"/>
          <w:b/>
          <w:bCs/>
          <w:color w:val="FF0000"/>
          <w:sz w:val="20"/>
          <w:szCs w:val="20"/>
          <w:lang w:val="bg-BG"/>
        </w:rPr>
      </w:pPr>
      <w:r w:rsidRPr="003E27A5">
        <w:rPr>
          <w:rFonts w:eastAsia="Calibri"/>
          <w:bCs/>
          <w:sz w:val="20"/>
          <w:szCs w:val="20"/>
          <w:lang w:val="bg-BG"/>
        </w:rPr>
        <w:t xml:space="preserve">В текста на </w:t>
      </w:r>
      <w:r w:rsidRPr="003E27A5">
        <w:rPr>
          <w:rFonts w:eastAsia="Calibri"/>
          <w:sz w:val="20"/>
          <w:szCs w:val="20"/>
          <w:lang w:val="bg-BG"/>
        </w:rPr>
        <w:t xml:space="preserve">мярка 19 „Подкрепа за местно развитие по LEADER (ВОМР — Водено от общностите местно развитие) (член 35 от Регламент (ЕС) № 1303/2013)“, </w:t>
      </w:r>
      <w:proofErr w:type="spellStart"/>
      <w:r w:rsidRPr="003E27A5">
        <w:rPr>
          <w:rFonts w:eastAsia="Calibri"/>
          <w:sz w:val="20"/>
          <w:szCs w:val="20"/>
          <w:lang w:val="bg-BG"/>
        </w:rPr>
        <w:t>подраздел</w:t>
      </w:r>
      <w:proofErr w:type="spellEnd"/>
      <w:r w:rsidRPr="003E27A5">
        <w:rPr>
          <w:rFonts w:eastAsia="Calibri"/>
          <w:sz w:val="20"/>
          <w:szCs w:val="20"/>
          <w:lang w:val="bg-BG"/>
        </w:rPr>
        <w:t xml:space="preserve"> 8.2.15.3.1. Подмярка 19.1. „Помощ за </w:t>
      </w:r>
      <w:r w:rsidRPr="003E27A5">
        <w:rPr>
          <w:rFonts w:eastAsia="Calibri"/>
          <w:sz w:val="20"/>
          <w:szCs w:val="20"/>
          <w:lang w:val="bg-BG"/>
        </w:rPr>
        <w:lastRenderedPageBreak/>
        <w:t xml:space="preserve">подготвителни дейности“, точка 8.2.15.3.1.8. „(Приложими) суми и проценти на предоставяната подкрепа“ се прави промяна в максимално допустимия размер на подкрепата за малък пилотен проект от левовата равностойност на 15 000 евро на левовата равностойност на 100 000 евро. </w:t>
      </w:r>
    </w:p>
    <w:p w:rsidR="003E27A5" w:rsidRPr="003E27A5" w:rsidRDefault="003E27A5" w:rsidP="003E27A5">
      <w:pPr>
        <w:keepNext/>
        <w:overflowPunct w:val="0"/>
        <w:autoSpaceDE w:val="0"/>
        <w:autoSpaceDN w:val="0"/>
        <w:adjustRightInd w:val="0"/>
        <w:spacing w:before="100" w:beforeAutospacing="1" w:after="100" w:afterAutospacing="1"/>
        <w:jc w:val="both"/>
        <w:textAlignment w:val="baseline"/>
        <w:outlineLvl w:val="4"/>
        <w:rPr>
          <w:rFonts w:eastAsia="Calibri"/>
          <w:bCs/>
          <w:sz w:val="20"/>
          <w:szCs w:val="20"/>
          <w:lang w:val="bg-BG"/>
        </w:rPr>
      </w:pPr>
      <w:r w:rsidRPr="003E27A5">
        <w:rPr>
          <w:rFonts w:eastAsia="Calibri"/>
          <w:sz w:val="20"/>
          <w:szCs w:val="20"/>
          <w:lang w:val="bg-BG"/>
        </w:rPr>
        <w:t>8.2.15.3.1.8. „(Приложими) суми и проценти на предоставяната подкрепа“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622"/>
      </w:tblGrid>
      <w:tr w:rsidR="003E27A5" w:rsidRPr="006222DB" w:rsidTr="00E73545">
        <w:tc>
          <w:tcPr>
            <w:tcW w:w="450" w:type="pct"/>
            <w:shd w:val="clear" w:color="auto" w:fill="auto"/>
            <w:tcMar>
              <w:top w:w="20" w:type="dxa"/>
              <w:bottom w:w="20" w:type="dxa"/>
            </w:tcMar>
            <w:vAlign w:val="center"/>
          </w:tcPr>
          <w:p w:rsidR="003E27A5" w:rsidRPr="003E27A5" w:rsidRDefault="003E27A5" w:rsidP="003E27A5">
            <w:pPr>
              <w:tabs>
                <w:tab w:val="left" w:pos="284"/>
              </w:tabs>
              <w:overflowPunct w:val="0"/>
              <w:autoSpaceDE w:val="0"/>
              <w:autoSpaceDN w:val="0"/>
              <w:adjustRightInd w:val="0"/>
              <w:spacing w:after="240" w:line="240" w:lineRule="auto"/>
              <w:jc w:val="both"/>
              <w:textAlignment w:val="baseline"/>
              <w:rPr>
                <w:rFonts w:eastAsia="Times New Roman"/>
                <w:sz w:val="20"/>
                <w:szCs w:val="20"/>
                <w:lang w:val="bg-BG"/>
              </w:rPr>
            </w:pPr>
            <w:r w:rsidRPr="003E27A5">
              <w:rPr>
                <w:rFonts w:eastAsia="Times New Roman"/>
                <w:sz w:val="20"/>
                <w:szCs w:val="20"/>
                <w:lang w:val="bg-BG"/>
              </w:rPr>
              <w:t>•</w:t>
            </w:r>
            <w:r w:rsidRPr="003E27A5">
              <w:rPr>
                <w:rFonts w:eastAsia="Times New Roman"/>
                <w:sz w:val="20"/>
                <w:szCs w:val="20"/>
                <w:lang w:val="bg-BG"/>
              </w:rPr>
              <w:tab/>
              <w:t>100% от общите допустими разходи;</w:t>
            </w:r>
          </w:p>
          <w:p w:rsidR="003E27A5" w:rsidRPr="003E27A5" w:rsidRDefault="003E27A5" w:rsidP="003E27A5">
            <w:pPr>
              <w:tabs>
                <w:tab w:val="left" w:pos="284"/>
              </w:tabs>
              <w:overflowPunct w:val="0"/>
              <w:autoSpaceDE w:val="0"/>
              <w:autoSpaceDN w:val="0"/>
              <w:adjustRightInd w:val="0"/>
              <w:spacing w:after="240" w:line="240" w:lineRule="auto"/>
              <w:jc w:val="both"/>
              <w:textAlignment w:val="baseline"/>
              <w:rPr>
                <w:rFonts w:eastAsia="Times New Roman"/>
                <w:sz w:val="20"/>
                <w:szCs w:val="20"/>
                <w:lang w:val="bg-BG"/>
              </w:rPr>
            </w:pPr>
            <w:r w:rsidRPr="003E27A5">
              <w:rPr>
                <w:rFonts w:eastAsia="Times New Roman"/>
                <w:sz w:val="20"/>
                <w:szCs w:val="20"/>
                <w:lang w:val="bg-BG"/>
              </w:rPr>
              <w:t>•</w:t>
            </w:r>
            <w:r w:rsidRPr="003E27A5">
              <w:rPr>
                <w:rFonts w:eastAsia="Times New Roman"/>
                <w:sz w:val="20"/>
                <w:szCs w:val="20"/>
                <w:lang w:val="bg-BG"/>
              </w:rPr>
              <w:tab/>
              <w:t>По т. А пакет от допустими разходи в размер до левовата равностойност на 25 000 евро за местни инициативни групи или общности, прилагали подхода ЛИДЕР през програмния период 2007-2013 г.;</w:t>
            </w:r>
          </w:p>
          <w:p w:rsidR="003E27A5" w:rsidRPr="003E27A5" w:rsidRDefault="003E27A5" w:rsidP="003E27A5">
            <w:pPr>
              <w:tabs>
                <w:tab w:val="left" w:pos="284"/>
              </w:tabs>
              <w:overflowPunct w:val="0"/>
              <w:autoSpaceDE w:val="0"/>
              <w:autoSpaceDN w:val="0"/>
              <w:adjustRightInd w:val="0"/>
              <w:spacing w:after="240" w:line="240" w:lineRule="auto"/>
              <w:jc w:val="both"/>
              <w:textAlignment w:val="baseline"/>
              <w:rPr>
                <w:rFonts w:eastAsia="Times New Roman"/>
                <w:sz w:val="20"/>
                <w:szCs w:val="20"/>
                <w:lang w:val="bg-BG"/>
              </w:rPr>
            </w:pPr>
            <w:r w:rsidRPr="003E27A5">
              <w:rPr>
                <w:rFonts w:eastAsia="Times New Roman"/>
                <w:sz w:val="20"/>
                <w:szCs w:val="20"/>
                <w:lang w:val="bg-BG"/>
              </w:rPr>
              <w:t>•</w:t>
            </w:r>
            <w:r w:rsidRPr="003E27A5">
              <w:rPr>
                <w:rFonts w:eastAsia="Times New Roman"/>
                <w:sz w:val="20"/>
                <w:szCs w:val="20"/>
                <w:lang w:val="bg-BG"/>
              </w:rPr>
              <w:tab/>
              <w:t>По т. А пакет от допустими разходи в размер до левовата равностойност на 30 000 евро за местни общности, които не са прилагали подхода ЛИДЕР в периода 2007-2013 г.</w:t>
            </w:r>
          </w:p>
          <w:p w:rsidR="003E27A5" w:rsidRPr="003E27A5" w:rsidRDefault="003E27A5" w:rsidP="003E27A5">
            <w:pPr>
              <w:tabs>
                <w:tab w:val="left" w:pos="284"/>
              </w:tabs>
              <w:overflowPunct w:val="0"/>
              <w:autoSpaceDE w:val="0"/>
              <w:autoSpaceDN w:val="0"/>
              <w:adjustRightInd w:val="0"/>
              <w:spacing w:after="240" w:line="240" w:lineRule="auto"/>
              <w:jc w:val="both"/>
              <w:textAlignment w:val="baseline"/>
              <w:rPr>
                <w:rFonts w:eastAsia="Times New Roman"/>
                <w:sz w:val="20"/>
                <w:szCs w:val="20"/>
                <w:lang w:val="bg-BG"/>
              </w:rPr>
            </w:pPr>
            <w:r w:rsidRPr="003E27A5">
              <w:rPr>
                <w:rFonts w:eastAsia="Times New Roman"/>
                <w:sz w:val="20"/>
                <w:szCs w:val="20"/>
                <w:lang w:val="bg-BG"/>
              </w:rPr>
              <w:t>•</w:t>
            </w:r>
            <w:r w:rsidRPr="003E27A5">
              <w:rPr>
                <w:rFonts w:eastAsia="Times New Roman"/>
                <w:sz w:val="20"/>
                <w:szCs w:val="20"/>
                <w:lang w:val="bg-BG"/>
              </w:rPr>
              <w:tab/>
              <w:t>По т. Б до левовата равностойност на 100 000 евро за малък пилотен проект.</w:t>
            </w:r>
          </w:p>
          <w:p w:rsidR="003E27A5" w:rsidRPr="003E27A5" w:rsidRDefault="003E27A5" w:rsidP="003E27A5">
            <w:pPr>
              <w:tabs>
                <w:tab w:val="left" w:pos="284"/>
              </w:tabs>
              <w:overflowPunct w:val="0"/>
              <w:autoSpaceDE w:val="0"/>
              <w:autoSpaceDN w:val="0"/>
              <w:adjustRightInd w:val="0"/>
              <w:spacing w:after="240" w:line="240" w:lineRule="auto"/>
              <w:jc w:val="both"/>
              <w:textAlignment w:val="baseline"/>
              <w:rPr>
                <w:rFonts w:eastAsia="Times New Roman"/>
                <w:sz w:val="20"/>
                <w:szCs w:val="20"/>
                <w:lang w:val="bg-BG"/>
              </w:rPr>
            </w:pPr>
            <w:r w:rsidRPr="003E27A5">
              <w:rPr>
                <w:rFonts w:eastAsia="Times New Roman"/>
                <w:sz w:val="20"/>
                <w:szCs w:val="20"/>
                <w:lang w:val="bg-BG"/>
              </w:rPr>
              <w:t>•</w:t>
            </w:r>
            <w:r w:rsidRPr="003E27A5">
              <w:rPr>
                <w:rFonts w:eastAsia="Times New Roman"/>
                <w:sz w:val="20"/>
                <w:szCs w:val="20"/>
                <w:lang w:val="bg-BG"/>
              </w:rPr>
              <w:tab/>
              <w:t>По т. А ще се прилагат и един или комбинация от два или три вида опростени разходи в съответствие с чл. 67, ал. 1, т. б), т. в) и т. г) от Регламент (ЕС) № 1303/2013 г. Опростените разходи са направени въз основа на метода за коректно, справедливо и доказуемо изчисление.</w:t>
            </w:r>
          </w:p>
        </w:tc>
      </w:tr>
    </w:tbl>
    <w:p w:rsidR="003E27A5" w:rsidRPr="003E27A5" w:rsidRDefault="003E27A5" w:rsidP="003E27A5">
      <w:pPr>
        <w:keepNext/>
        <w:overflowPunct w:val="0"/>
        <w:autoSpaceDE w:val="0"/>
        <w:autoSpaceDN w:val="0"/>
        <w:adjustRightInd w:val="0"/>
        <w:spacing w:before="100" w:beforeAutospacing="1" w:after="120" w:line="240" w:lineRule="auto"/>
        <w:jc w:val="both"/>
        <w:textAlignment w:val="baseline"/>
        <w:outlineLvl w:val="4"/>
        <w:rPr>
          <w:rFonts w:eastAsia="Calibri"/>
          <w:b/>
          <w:bCs/>
          <w:sz w:val="20"/>
          <w:szCs w:val="20"/>
          <w:lang w:val="bg-BG"/>
        </w:rPr>
      </w:pPr>
      <w:r w:rsidRPr="003E27A5">
        <w:rPr>
          <w:rFonts w:eastAsia="Calibri"/>
          <w:b/>
          <w:bCs/>
          <w:sz w:val="20"/>
          <w:szCs w:val="20"/>
          <w:lang w:val="bg-BG"/>
        </w:rPr>
        <w:t>Мотиви за направеното изменение:</w:t>
      </w:r>
    </w:p>
    <w:p w:rsidR="000B7128" w:rsidRDefault="000B7128" w:rsidP="003E27A5">
      <w:pPr>
        <w:tabs>
          <w:tab w:val="left" w:pos="567"/>
        </w:tabs>
        <w:spacing w:after="120" w:line="240" w:lineRule="auto"/>
        <w:jc w:val="both"/>
        <w:rPr>
          <w:rFonts w:eastAsia="Calibri"/>
          <w:bCs/>
          <w:sz w:val="20"/>
          <w:szCs w:val="20"/>
          <w:lang w:val="bg-BG"/>
        </w:rPr>
      </w:pPr>
    </w:p>
    <w:p w:rsidR="003E27A5" w:rsidRDefault="003E27A5" w:rsidP="003E27A5">
      <w:pPr>
        <w:tabs>
          <w:tab w:val="left" w:pos="567"/>
        </w:tabs>
        <w:spacing w:after="120" w:line="240" w:lineRule="auto"/>
        <w:jc w:val="both"/>
        <w:rPr>
          <w:rFonts w:eastAsia="Calibri"/>
          <w:bCs/>
          <w:sz w:val="20"/>
          <w:szCs w:val="20"/>
          <w:lang w:val="bg-BG"/>
        </w:rPr>
      </w:pPr>
      <w:r w:rsidRPr="003E27A5">
        <w:rPr>
          <w:rFonts w:eastAsia="Calibri"/>
          <w:bCs/>
          <w:sz w:val="20"/>
          <w:szCs w:val="20"/>
          <w:lang w:val="bg-BG"/>
        </w:rPr>
        <w:t xml:space="preserve">Извършената промяна в текста на мярка 19 на ПРСР 2014 – 2020 г. се основава на регистрираните от УО на ПРСР ниски нива на интерес за кандидатстване по приема по подмярката, открит в периода 02.06.2020 г. – 31.07.2020 г. Кандидати по подмярката могат да бъдат само МИГ, чиито стратегии за ВОМР не са били одобрени за финансиране. Следва да се има предвид, че голяма част от допустимите кандидати по подмярката не извършват активна дейност след като подадените от тях стратегии за ВОМР не са одобрени за финансиране от УО на ПРСР 2014 – 2020 г.. Взимайки предвид и създалата се в резултат на епидемията от </w:t>
      </w:r>
      <w:proofErr w:type="spellStart"/>
      <w:r w:rsidRPr="003E27A5">
        <w:rPr>
          <w:rFonts w:eastAsia="Calibri"/>
          <w:bCs/>
          <w:sz w:val="20"/>
          <w:szCs w:val="20"/>
          <w:lang w:val="bg-BG"/>
        </w:rPr>
        <w:t>коронавирус</w:t>
      </w:r>
      <w:proofErr w:type="spellEnd"/>
      <w:r w:rsidRPr="003E27A5">
        <w:rPr>
          <w:rFonts w:eastAsia="Calibri"/>
          <w:bCs/>
          <w:sz w:val="20"/>
          <w:szCs w:val="20"/>
          <w:lang w:val="bg-BG"/>
        </w:rPr>
        <w:t xml:space="preserve"> сложна ситуация,в малките населени места, УО на ПРСР 2014 – 2020 г. счита, че увеличаването на максималния размер за малък пилотен проект би имало по-благоприятно влияние върху териториите на бенефициентите, както и би повишило интереса </w:t>
      </w:r>
      <w:r w:rsidR="00506EAE">
        <w:rPr>
          <w:rFonts w:eastAsia="Calibri"/>
          <w:bCs/>
          <w:sz w:val="20"/>
          <w:szCs w:val="20"/>
          <w:lang w:val="bg-BG"/>
        </w:rPr>
        <w:t>към прилагането на подмярката.</w:t>
      </w:r>
    </w:p>
    <w:p w:rsidR="00506EAE" w:rsidRDefault="00506EAE" w:rsidP="003E27A5">
      <w:pPr>
        <w:tabs>
          <w:tab w:val="left" w:pos="567"/>
        </w:tabs>
        <w:spacing w:after="120" w:line="240" w:lineRule="auto"/>
        <w:jc w:val="both"/>
        <w:rPr>
          <w:rFonts w:eastAsia="Calibri"/>
          <w:bCs/>
          <w:sz w:val="20"/>
          <w:szCs w:val="20"/>
          <w:lang w:val="bg-BG"/>
        </w:rPr>
      </w:pPr>
    </w:p>
    <w:p w:rsidR="00506EAE" w:rsidRPr="00506EAE" w:rsidRDefault="00506EAE" w:rsidP="00506EAE">
      <w:pPr>
        <w:spacing w:before="100" w:beforeAutospacing="1" w:after="100" w:afterAutospacing="1" w:line="240" w:lineRule="auto"/>
        <w:jc w:val="both"/>
        <w:outlineLvl w:val="3"/>
        <w:rPr>
          <w:rFonts w:eastAsia="Calibri"/>
          <w:b/>
          <w:bCs/>
          <w:sz w:val="24"/>
          <w:szCs w:val="24"/>
          <w:lang w:val="bg-BG"/>
        </w:rPr>
      </w:pPr>
      <w:r w:rsidRPr="00506EAE">
        <w:rPr>
          <w:rFonts w:eastAsia="Calibri"/>
          <w:b/>
          <w:bCs/>
          <w:sz w:val="24"/>
          <w:szCs w:val="24"/>
          <w:lang w:val="bg-BG"/>
        </w:rPr>
        <w:t>Предложение за изменение в глава 11</w:t>
      </w:r>
      <w:bookmarkStart w:id="1" w:name="_Toc256000162"/>
      <w:r w:rsidRPr="00506EAE">
        <w:rPr>
          <w:rFonts w:eastAsia="Calibri"/>
          <w:b/>
          <w:bCs/>
          <w:sz w:val="24"/>
          <w:szCs w:val="24"/>
          <w:lang w:val="bg-BG"/>
        </w:rPr>
        <w:t xml:space="preserve"> </w:t>
      </w:r>
      <w:bookmarkEnd w:id="1"/>
      <w:r w:rsidRPr="00506EAE">
        <w:rPr>
          <w:rFonts w:eastAsia="Calibri"/>
          <w:b/>
          <w:bCs/>
          <w:sz w:val="24"/>
          <w:szCs w:val="24"/>
          <w:lang w:val="bg-BG"/>
        </w:rPr>
        <w:t xml:space="preserve">„План на показателите“ от ПРСР 2014-2020,  свързано с фокус област 6Б) „Стимулиране на местното развитие в селските райони“ </w:t>
      </w:r>
      <w:r w:rsidRPr="00506EAE">
        <w:rPr>
          <w:rFonts w:eastAsia="Calibri" w:cs="Calibri"/>
          <w:b/>
          <w:sz w:val="24"/>
          <w:szCs w:val="24"/>
          <w:lang w:val="bg-BG"/>
        </w:rPr>
        <w:t>за представяне и одобрение от Комитета по наблюдение на ПРСР</w:t>
      </w:r>
    </w:p>
    <w:p w:rsidR="00506EAE" w:rsidRPr="00506EAE" w:rsidRDefault="00506EAE" w:rsidP="00506EAE">
      <w:pPr>
        <w:spacing w:after="0" w:line="360" w:lineRule="auto"/>
        <w:jc w:val="both"/>
        <w:rPr>
          <w:rFonts w:eastAsia="Calibri"/>
          <w:b/>
          <w:bCs/>
          <w:sz w:val="20"/>
          <w:szCs w:val="20"/>
          <w:lang w:val="bg-BG"/>
        </w:rPr>
      </w:pPr>
      <w:r w:rsidRPr="00506EAE">
        <w:rPr>
          <w:rFonts w:eastAsia="Calibri"/>
          <w:b/>
          <w:bCs/>
          <w:sz w:val="20"/>
          <w:szCs w:val="20"/>
          <w:lang w:val="bg-BG"/>
        </w:rPr>
        <w:t xml:space="preserve">Описание на предложените промени. </w:t>
      </w:r>
    </w:p>
    <w:p w:rsidR="00506EAE" w:rsidRPr="00506EAE" w:rsidRDefault="00506EAE" w:rsidP="00506EAE">
      <w:pPr>
        <w:widowControl w:val="0"/>
        <w:tabs>
          <w:tab w:val="left" w:pos="567"/>
        </w:tabs>
        <w:autoSpaceDE w:val="0"/>
        <w:autoSpaceDN w:val="0"/>
        <w:adjustRightInd w:val="0"/>
        <w:spacing w:after="0" w:line="240" w:lineRule="auto"/>
        <w:jc w:val="both"/>
        <w:rPr>
          <w:rFonts w:eastAsia="Calibri"/>
          <w:sz w:val="20"/>
          <w:szCs w:val="20"/>
          <w:lang w:val="bg-BG"/>
        </w:rPr>
      </w:pPr>
      <w:r w:rsidRPr="00506EAE">
        <w:rPr>
          <w:rFonts w:eastAsia="Calibri"/>
          <w:sz w:val="20"/>
          <w:szCs w:val="20"/>
          <w:lang w:val="bg-BG"/>
        </w:rPr>
        <w:t>Управляващият орган на ПРСР 2014 – 2020 г. предлага промяна в текста на точка 11.1.6.2. 6Б) „Стимулиране на местното развитие в селските райони“ на Програмата за развитие на селските райони 2014 – 2020 г. Промяната се състои в прехвърляне на недоговорени средства от бюджета на подмярка 19.2 „Прилагане на операции в рамките на стратегии за водено от общностите местно развитие“ в размер на 175 000 евро и от бюджета на подмярка 19.4 „Текущите разходи и популяризиране на стратегията за ВОМР” в размер на 175 000 евро в бюджета на подмярка 19.1 „Помощ за подготвителни дейности” за финансиране на малки пилотни проекти</w:t>
      </w:r>
      <w:r w:rsidRPr="00506EAE">
        <w:rPr>
          <w:rFonts w:eastAsia="Calibri"/>
          <w:sz w:val="20"/>
          <w:szCs w:val="20"/>
          <w:lang w:val="bg-BG" w:eastAsia="bg-BG"/>
        </w:rPr>
        <w:t xml:space="preserve">. </w:t>
      </w:r>
    </w:p>
    <w:p w:rsidR="00506EAE" w:rsidRPr="00506EAE" w:rsidRDefault="00506EAE" w:rsidP="00506EAE">
      <w:pPr>
        <w:spacing w:after="0" w:line="240" w:lineRule="auto"/>
        <w:jc w:val="both"/>
        <w:rPr>
          <w:rFonts w:eastAsia="Calibri"/>
          <w:sz w:val="20"/>
          <w:szCs w:val="20"/>
          <w:lang w:val="bg-BG" w:eastAsia="bg-BG"/>
        </w:rPr>
      </w:pPr>
      <w:r w:rsidRPr="00506EAE">
        <w:rPr>
          <w:rFonts w:eastAsia="Calibri"/>
          <w:sz w:val="20"/>
          <w:szCs w:val="20"/>
          <w:lang w:val="bg-BG" w:eastAsia="bg-BG"/>
        </w:rPr>
        <w:t xml:space="preserve">Предлаганата промяна се състои в корекция на стойностите на бюджетите на подмерки 19.1, 19.2 и 19.4 на мярка 19 в таблица „Планиран(и) показател(и) за изпълнението 2014—2020 г.“ от посочената по горе част на ПРСР 2014 – 2020 г. </w:t>
      </w:r>
    </w:p>
    <w:p w:rsidR="00506EAE" w:rsidRPr="00506EAE" w:rsidRDefault="00506EAE" w:rsidP="00506EAE">
      <w:pPr>
        <w:spacing w:after="0" w:line="240" w:lineRule="auto"/>
        <w:jc w:val="both"/>
        <w:rPr>
          <w:rFonts w:eastAsia="Calibri"/>
          <w:sz w:val="20"/>
          <w:szCs w:val="20"/>
          <w:lang w:val="bg-BG"/>
        </w:rPr>
      </w:pPr>
    </w:p>
    <w:p w:rsidR="00506EAE" w:rsidRPr="00506EAE" w:rsidRDefault="00506EAE" w:rsidP="00506EAE">
      <w:pPr>
        <w:spacing w:after="0" w:line="240" w:lineRule="auto"/>
        <w:jc w:val="both"/>
        <w:rPr>
          <w:rFonts w:eastAsia="Calibri"/>
          <w:b/>
          <w:bCs/>
          <w:sz w:val="20"/>
          <w:szCs w:val="20"/>
          <w:lang w:val="bg-BG"/>
        </w:rPr>
      </w:pPr>
      <w:r w:rsidRPr="00506EAE">
        <w:rPr>
          <w:rFonts w:eastAsia="Calibri"/>
          <w:b/>
          <w:bCs/>
          <w:sz w:val="20"/>
          <w:szCs w:val="20"/>
          <w:lang w:val="bg-BG"/>
        </w:rPr>
        <w:t>Обяснение за предложените промени.</w:t>
      </w:r>
    </w:p>
    <w:p w:rsidR="00506EAE" w:rsidRPr="00506EAE" w:rsidRDefault="00506EAE" w:rsidP="00506EAE">
      <w:pPr>
        <w:spacing w:after="0" w:line="240" w:lineRule="auto"/>
        <w:jc w:val="both"/>
        <w:rPr>
          <w:rFonts w:eastAsia="Calibri"/>
          <w:sz w:val="20"/>
          <w:szCs w:val="20"/>
          <w:lang w:val="bg-BG"/>
        </w:rPr>
      </w:pPr>
      <w:r w:rsidRPr="00506EAE">
        <w:rPr>
          <w:rFonts w:eastAsia="Calibri"/>
          <w:bCs/>
          <w:sz w:val="20"/>
          <w:szCs w:val="20"/>
          <w:lang w:val="bg-BG"/>
        </w:rPr>
        <w:lastRenderedPageBreak/>
        <w:t xml:space="preserve">В България стратегии за Водено от общностите местно развитие изпълняват 64 местни инициативни групи. Те са избрани посредством два приема за стратегии, проведени в периода 15.02.2016 г. – 31.05.2016 г. и в периода 30.06.2017 г. – 31.08.2017 г. С одобрените МИГ са сключени споразумения за изпълнение на стратегии за ВОМР с финансиране по подмярка 19.2 „Прилагане на операции в рамките на стратегии за водено от общностите местно развитие“ и по подмярка 19.4 „Текущите разходи и популяризиране на стратегията за ВОМР”. След договаряне на средствата по цитираните подмерки в предвидените по тях бюджети са налични остатъчни средства, които не са достатъчни за финансирането на стратегия за ВОМР, но които могат да бъдат използвани за финансиране на малки пилотни проекти по подмярка </w:t>
      </w:r>
      <w:r w:rsidRPr="00506EAE">
        <w:rPr>
          <w:rFonts w:eastAsia="Calibri"/>
          <w:sz w:val="20"/>
          <w:szCs w:val="20"/>
          <w:lang w:val="bg-BG"/>
        </w:rPr>
        <w:t xml:space="preserve">19.1 „Помощ за подготвителни дейности”. </w:t>
      </w:r>
      <w:r w:rsidRPr="00506EAE">
        <w:rPr>
          <w:rFonts w:eastAsia="Calibri"/>
          <w:bCs/>
          <w:sz w:val="20"/>
          <w:szCs w:val="20"/>
          <w:lang w:val="bg-BG"/>
        </w:rPr>
        <w:t>С</w:t>
      </w:r>
      <w:r w:rsidRPr="00506EAE">
        <w:rPr>
          <w:rFonts w:eastAsia="Calibri"/>
          <w:sz w:val="20"/>
          <w:szCs w:val="20"/>
          <w:lang w:val="bg-BG"/>
        </w:rPr>
        <w:t xml:space="preserve"> цел пълното усвояване на средствата по мярка 19 „Водено от общностите местно развитие“ на ПРСР 2014 – 2020 г. в полза на местните общности, УО на ПРСР 2014 – 2020 г. предлага останалите недоговорени средства от бюджета на подмярка 19.2 „Прилагане на операции в рамките на стратегии за водено от общностите местно развитие“ в размер на 175 000 евро и от бюджета на подмярка 19.4 „Текущите разходи и популяризиране на стратегията за ВОМР” в размер на 175 000 евро, или общо 350 000 евро, да бъдат пренасочени към бюджета на подмярка 19.1 „Помощ за подготвителни дейности” за финансиране на малки пилотни проекти</w:t>
      </w:r>
      <w:r w:rsidRPr="00506EAE">
        <w:rPr>
          <w:rFonts w:eastAsia="Calibri"/>
          <w:sz w:val="20"/>
          <w:szCs w:val="20"/>
          <w:lang w:val="bg-BG" w:eastAsia="bg-BG"/>
        </w:rPr>
        <w:t>.</w:t>
      </w:r>
    </w:p>
    <w:p w:rsidR="00506EAE" w:rsidRPr="00506EAE" w:rsidRDefault="00506EAE" w:rsidP="00506EAE">
      <w:pPr>
        <w:spacing w:after="0" w:line="240" w:lineRule="auto"/>
        <w:jc w:val="both"/>
        <w:rPr>
          <w:rFonts w:eastAsia="Calibri"/>
          <w:sz w:val="20"/>
          <w:szCs w:val="20"/>
          <w:lang w:val="bg-BG"/>
        </w:rPr>
      </w:pPr>
    </w:p>
    <w:p w:rsidR="00506EAE" w:rsidRPr="00506EAE" w:rsidRDefault="00506EAE" w:rsidP="00506EAE">
      <w:pPr>
        <w:spacing w:after="0" w:line="240" w:lineRule="auto"/>
        <w:jc w:val="both"/>
        <w:rPr>
          <w:rFonts w:eastAsia="Calibri"/>
          <w:b/>
          <w:sz w:val="20"/>
          <w:szCs w:val="20"/>
          <w:u w:val="single"/>
          <w:lang w:val="bg-BG"/>
        </w:rPr>
      </w:pPr>
      <w:r w:rsidRPr="00506EAE">
        <w:rPr>
          <w:rFonts w:eastAsia="Calibri"/>
          <w:b/>
          <w:sz w:val="20"/>
          <w:szCs w:val="20"/>
          <w:u w:val="single"/>
          <w:lang w:val="bg-BG"/>
        </w:rPr>
        <w:t>ПРЕДЛОЖЕНИЕ:</w:t>
      </w:r>
    </w:p>
    <w:p w:rsidR="00506EAE" w:rsidRPr="00506EAE" w:rsidRDefault="00506EAE" w:rsidP="00506EAE">
      <w:pPr>
        <w:spacing w:after="0" w:line="240" w:lineRule="auto"/>
        <w:jc w:val="both"/>
        <w:rPr>
          <w:rFonts w:eastAsia="Calibri"/>
          <w:sz w:val="20"/>
          <w:szCs w:val="20"/>
          <w:lang w:val="bg-BG"/>
        </w:rPr>
      </w:pPr>
      <w:r w:rsidRPr="00506EAE">
        <w:rPr>
          <w:rFonts w:eastAsia="Calibri"/>
          <w:sz w:val="20"/>
          <w:szCs w:val="20"/>
          <w:lang w:val="bg-BG"/>
        </w:rPr>
        <w:t>Промяна в текста на мярка 19 ВОМР на ПРСР 2014 – 2020 г. както следва:</w:t>
      </w:r>
    </w:p>
    <w:p w:rsidR="00506EAE" w:rsidRPr="00506EAE" w:rsidRDefault="00506EAE" w:rsidP="00506EAE">
      <w:pPr>
        <w:spacing w:after="0" w:line="240" w:lineRule="auto"/>
        <w:jc w:val="both"/>
        <w:rPr>
          <w:rFonts w:eastAsia="Calibri"/>
          <w:sz w:val="20"/>
          <w:szCs w:val="20"/>
          <w:lang w:val="bg-BG"/>
        </w:rPr>
      </w:pPr>
      <w:r w:rsidRPr="00506EAE">
        <w:rPr>
          <w:rFonts w:eastAsia="Calibri"/>
          <w:sz w:val="20"/>
          <w:szCs w:val="20"/>
          <w:lang w:val="bg-BG"/>
        </w:rPr>
        <w:t xml:space="preserve">1. В таблица </w:t>
      </w:r>
      <w:r w:rsidRPr="00506EAE">
        <w:rPr>
          <w:rFonts w:eastAsia="Calibri"/>
          <w:sz w:val="20"/>
          <w:szCs w:val="20"/>
          <w:lang w:val="bg-BG" w:eastAsia="bg-BG"/>
        </w:rPr>
        <w:t xml:space="preserve">„Планиран(и) показател(и) за изпълнението 2014—2020 г.“ на </w:t>
      </w:r>
      <w:r w:rsidRPr="00506EAE">
        <w:rPr>
          <w:rFonts w:eastAsia="Calibri"/>
          <w:sz w:val="20"/>
          <w:szCs w:val="20"/>
          <w:lang w:val="bg-BG"/>
        </w:rPr>
        <w:t>точка 11.1.6.2. 6Б) „Стимулиране на местното развитие в селските райони“ на Програмата за развитие на селските райони 2014 – 2020 г. редовете: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849"/>
        <w:gridCol w:w="1924"/>
      </w:tblGrid>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подготвителна помощ (19.1)</w:t>
            </w:r>
          </w:p>
        </w:tc>
        <w:tc>
          <w:tcPr>
            <w:tcW w:w="1000" w:type="pct"/>
            <w:shd w:val="clear" w:color="auto" w:fill="FFFFFF"/>
            <w:tcMar>
              <w:top w:w="60" w:type="dxa"/>
            </w:tcMa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2 766 442,20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подкрепа за изпълнение на операциите по водена от общностите стратегия за местно развитие (19.2)</w:t>
            </w:r>
          </w:p>
        </w:tc>
        <w:tc>
          <w:tcPr>
            <w:tcW w:w="1000" w:type="pct"/>
            <w:shd w:val="clear" w:color="auto" w:fill="FFFFFF"/>
            <w:tcMar>
              <w:top w:w="60" w:type="dxa"/>
            </w:tcMa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91 663 875,60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подготовка и изпълнение на дейности за сътрудничество на местната група за действие (19.3)</w:t>
            </w:r>
          </w:p>
        </w:tc>
        <w:tc>
          <w:tcPr>
            <w:tcW w:w="1000" w:type="pct"/>
            <w:shd w:val="clear" w:color="auto" w:fill="FFFFFF"/>
            <w:tcMar>
              <w:top w:w="60" w:type="dxa"/>
            </w:tcMa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6 500 000,00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подкрепа за текущи разходи и разходи за стимулиране на интерес (19.4)</w:t>
            </w:r>
          </w:p>
        </w:tc>
        <w:tc>
          <w:tcPr>
            <w:tcW w:w="1000" w:type="pct"/>
            <w:shd w:val="clear" w:color="auto" w:fill="FFFFFF"/>
            <w:tcMar>
              <w:top w:w="60" w:type="dxa"/>
            </w:tcMa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30 553 958,90</w:t>
            </w:r>
          </w:p>
        </w:tc>
      </w:tr>
    </w:tbl>
    <w:p w:rsidR="00506EAE" w:rsidRPr="00506EAE" w:rsidRDefault="00506EAE" w:rsidP="00506EAE">
      <w:pPr>
        <w:spacing w:after="0" w:line="360" w:lineRule="auto"/>
        <w:jc w:val="both"/>
        <w:rPr>
          <w:rFonts w:eastAsia="Calibri"/>
          <w:sz w:val="20"/>
          <w:szCs w:val="20"/>
          <w:lang w:val="bg-BG"/>
        </w:rPr>
      </w:pPr>
      <w:r w:rsidRPr="00506EAE">
        <w:rPr>
          <w:rFonts w:eastAsia="Calibri"/>
          <w:sz w:val="20"/>
          <w:szCs w:val="20"/>
          <w:lang w:val="bg-BG"/>
        </w:rPr>
        <w:t xml:space="preserve"> </w:t>
      </w:r>
    </w:p>
    <w:p w:rsidR="00506EAE" w:rsidRPr="00506EAE" w:rsidRDefault="00506EAE" w:rsidP="00506EAE">
      <w:pPr>
        <w:spacing w:after="0" w:line="360" w:lineRule="auto"/>
        <w:jc w:val="both"/>
        <w:rPr>
          <w:rFonts w:eastAsia="Calibri"/>
          <w:sz w:val="20"/>
          <w:szCs w:val="20"/>
          <w:lang w:val="bg-BG"/>
        </w:rPr>
      </w:pPr>
      <w:r w:rsidRPr="00506EAE">
        <w:rPr>
          <w:rFonts w:eastAsia="Calibri"/>
          <w:sz w:val="20"/>
          <w:szCs w:val="20"/>
          <w:lang w:val="bg-BG"/>
        </w:rPr>
        <w:t>се заменят със следните редове: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849"/>
        <w:gridCol w:w="1924"/>
      </w:tblGrid>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подготвителна помощ (19.1)</w:t>
            </w:r>
          </w:p>
        </w:tc>
        <w:tc>
          <w:tcPr>
            <w:tcW w:w="1000" w:type="pct"/>
            <w:shd w:val="clear" w:color="auto" w:fill="FFFFFF"/>
            <w:tcMar>
              <w:top w:w="60" w:type="dxa"/>
            </w:tcMar>
            <w:vAlign w:val="cente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3</w:t>
            </w:r>
            <w:r w:rsidRPr="00506EAE">
              <w:rPr>
                <w:rFonts w:eastAsia="Calibri"/>
                <w:sz w:val="20"/>
                <w:szCs w:val="20"/>
                <w:lang w:val="en-GB"/>
              </w:rPr>
              <w:t xml:space="preserve"> </w:t>
            </w:r>
            <w:r w:rsidRPr="00506EAE">
              <w:rPr>
                <w:rFonts w:eastAsia="Calibri"/>
                <w:sz w:val="20"/>
                <w:szCs w:val="20"/>
                <w:lang w:val="bg-BG"/>
              </w:rPr>
              <w:t>116</w:t>
            </w:r>
            <w:r w:rsidRPr="00506EAE">
              <w:rPr>
                <w:rFonts w:eastAsia="Calibri"/>
                <w:sz w:val="20"/>
                <w:szCs w:val="20"/>
                <w:lang w:val="en-GB"/>
              </w:rPr>
              <w:t xml:space="preserve"> </w:t>
            </w:r>
            <w:r w:rsidRPr="00506EAE">
              <w:rPr>
                <w:rFonts w:eastAsia="Calibri"/>
                <w:sz w:val="20"/>
                <w:szCs w:val="20"/>
                <w:lang w:val="bg-BG"/>
              </w:rPr>
              <w:t>442</w:t>
            </w:r>
            <w:r w:rsidRPr="00506EAE">
              <w:rPr>
                <w:rFonts w:eastAsia="Calibri"/>
                <w:sz w:val="20"/>
                <w:szCs w:val="20"/>
                <w:lang w:val="en-GB"/>
              </w:rPr>
              <w:t>,</w:t>
            </w:r>
            <w:r w:rsidRPr="00506EAE">
              <w:rPr>
                <w:rFonts w:eastAsia="Calibri"/>
                <w:sz w:val="20"/>
                <w:szCs w:val="20"/>
                <w:lang w:val="bg-BG"/>
              </w:rPr>
              <w:t>20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подкрепа за изпълнение на операциите по водена от общностите стратегия за местно развитие (19.2)</w:t>
            </w:r>
          </w:p>
        </w:tc>
        <w:tc>
          <w:tcPr>
            <w:tcW w:w="1000" w:type="pct"/>
            <w:shd w:val="clear" w:color="auto" w:fill="FFFFFF"/>
            <w:tcMar>
              <w:top w:w="60" w:type="dxa"/>
            </w:tcMar>
            <w:vAlign w:val="center"/>
          </w:tcPr>
          <w:p w:rsidR="00506EAE" w:rsidRPr="00506EAE" w:rsidRDefault="00506EAE" w:rsidP="00506EAE">
            <w:pPr>
              <w:spacing w:before="20" w:after="20"/>
              <w:jc w:val="right"/>
              <w:rPr>
                <w:rFonts w:eastAsia="Calibri"/>
                <w:sz w:val="20"/>
                <w:szCs w:val="20"/>
                <w:lang w:val="en-GB"/>
              </w:rPr>
            </w:pPr>
            <w:r w:rsidRPr="00506EAE">
              <w:rPr>
                <w:rFonts w:eastAsia="Calibri"/>
                <w:sz w:val="20"/>
                <w:szCs w:val="20"/>
                <w:lang w:val="bg-BG"/>
              </w:rPr>
              <w:t>91</w:t>
            </w:r>
            <w:r w:rsidRPr="00506EAE">
              <w:rPr>
                <w:rFonts w:eastAsia="Calibri"/>
                <w:sz w:val="20"/>
                <w:szCs w:val="20"/>
                <w:lang w:val="en-GB"/>
              </w:rPr>
              <w:t xml:space="preserve"> </w:t>
            </w:r>
            <w:r w:rsidRPr="00506EAE">
              <w:rPr>
                <w:rFonts w:eastAsia="Calibri"/>
                <w:sz w:val="20"/>
                <w:szCs w:val="20"/>
                <w:lang w:val="bg-BG"/>
              </w:rPr>
              <w:t>488</w:t>
            </w:r>
            <w:r w:rsidRPr="00506EAE">
              <w:rPr>
                <w:rFonts w:eastAsia="Calibri"/>
                <w:sz w:val="20"/>
                <w:szCs w:val="20"/>
                <w:lang w:val="en-GB"/>
              </w:rPr>
              <w:t xml:space="preserve"> </w:t>
            </w:r>
            <w:r w:rsidRPr="00506EAE">
              <w:rPr>
                <w:rFonts w:eastAsia="Calibri"/>
                <w:sz w:val="20"/>
                <w:szCs w:val="20"/>
                <w:lang w:val="bg-BG"/>
              </w:rPr>
              <w:t>875</w:t>
            </w:r>
            <w:r w:rsidRPr="00506EAE">
              <w:rPr>
                <w:rFonts w:eastAsia="Calibri"/>
                <w:sz w:val="20"/>
                <w:szCs w:val="20"/>
                <w:lang w:val="en-GB"/>
              </w:rPr>
              <w:t>,</w:t>
            </w:r>
            <w:r w:rsidRPr="00506EAE">
              <w:rPr>
                <w:rFonts w:eastAsia="Calibri"/>
                <w:sz w:val="20"/>
                <w:szCs w:val="20"/>
                <w:lang w:val="bg-BG"/>
              </w:rPr>
              <w:t>60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t xml:space="preserve">M19 — Подкрепа за местно развитие по </w:t>
            </w:r>
            <w:r w:rsidRPr="00506EAE">
              <w:rPr>
                <w:rFonts w:eastAsia="Calibri"/>
                <w:b/>
                <w:sz w:val="20"/>
                <w:szCs w:val="20"/>
                <w:lang w:val="bg-BG"/>
              </w:rPr>
              <w:lastRenderedPageBreak/>
              <w:t>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lastRenderedPageBreak/>
              <w:t xml:space="preserve">Общи публични разходи (в евро) — </w:t>
            </w:r>
            <w:r w:rsidRPr="00506EAE">
              <w:rPr>
                <w:rFonts w:eastAsia="Calibri"/>
                <w:sz w:val="20"/>
                <w:szCs w:val="20"/>
                <w:lang w:val="bg-BG"/>
              </w:rPr>
              <w:lastRenderedPageBreak/>
              <w:t>подготовка и изпълнение на дейности за сътрудничество на местната група за действие (19.3)</w:t>
            </w:r>
          </w:p>
        </w:tc>
        <w:tc>
          <w:tcPr>
            <w:tcW w:w="1000" w:type="pct"/>
            <w:shd w:val="clear" w:color="auto" w:fill="FFFFFF"/>
            <w:tcMar>
              <w:top w:w="60" w:type="dxa"/>
            </w:tcMar>
            <w:vAlign w:val="cente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lastRenderedPageBreak/>
              <w:t>6 500 000,00</w:t>
            </w:r>
          </w:p>
        </w:tc>
      </w:tr>
      <w:tr w:rsidR="00506EAE" w:rsidRPr="00506EAE" w:rsidTr="00787D19">
        <w:tc>
          <w:tcPr>
            <w:tcW w:w="2000" w:type="pct"/>
            <w:shd w:val="clear" w:color="auto" w:fill="FFFFFF"/>
            <w:tcMar>
              <w:top w:w="60" w:type="dxa"/>
            </w:tcMar>
            <w:vAlign w:val="center"/>
          </w:tcPr>
          <w:p w:rsidR="00506EAE" w:rsidRPr="00506EAE" w:rsidRDefault="00506EAE" w:rsidP="00506EAE">
            <w:pPr>
              <w:spacing w:before="20" w:after="20"/>
              <w:rPr>
                <w:rFonts w:eastAsia="Calibri"/>
                <w:b/>
                <w:sz w:val="20"/>
                <w:szCs w:val="20"/>
                <w:lang w:val="bg-BG"/>
              </w:rPr>
            </w:pPr>
            <w:r w:rsidRPr="00506EAE">
              <w:rPr>
                <w:rFonts w:eastAsia="Calibri"/>
                <w:b/>
                <w:sz w:val="20"/>
                <w:szCs w:val="20"/>
                <w:lang w:val="bg-BG"/>
              </w:rPr>
              <w:lastRenderedPageBreak/>
              <w:t>M19 — Подкрепа за местно развитие по LEADER (ВОМР — водено от общностите местно развитие) (член 35 от Регламент (ЕС) № 1303/2013)</w:t>
            </w:r>
          </w:p>
        </w:tc>
        <w:tc>
          <w:tcPr>
            <w:tcW w:w="2000" w:type="pct"/>
            <w:shd w:val="clear" w:color="auto" w:fill="FFFFFF"/>
            <w:tcMar>
              <w:top w:w="60" w:type="dxa"/>
            </w:tcMar>
            <w:vAlign w:val="center"/>
          </w:tcPr>
          <w:p w:rsidR="00506EAE" w:rsidRPr="00506EAE" w:rsidRDefault="00506EAE" w:rsidP="00506EAE">
            <w:pPr>
              <w:spacing w:before="20" w:after="20"/>
              <w:rPr>
                <w:rFonts w:eastAsia="Calibri"/>
                <w:sz w:val="20"/>
                <w:szCs w:val="20"/>
                <w:lang w:val="bg-BG"/>
              </w:rPr>
            </w:pPr>
            <w:r w:rsidRPr="00506EAE">
              <w:rPr>
                <w:rFonts w:eastAsia="Calibri"/>
                <w:sz w:val="20"/>
                <w:szCs w:val="20"/>
                <w:lang w:val="bg-BG"/>
              </w:rPr>
              <w:t>Общи публични разходи (в евро) — подкрепа за текущи разходи и разходи за стимулиране на интерес (19.4)</w:t>
            </w:r>
          </w:p>
        </w:tc>
        <w:tc>
          <w:tcPr>
            <w:tcW w:w="1000" w:type="pct"/>
            <w:shd w:val="clear" w:color="auto" w:fill="FFFFFF"/>
            <w:tcMar>
              <w:top w:w="60" w:type="dxa"/>
            </w:tcMar>
            <w:vAlign w:val="center"/>
          </w:tcPr>
          <w:p w:rsidR="00506EAE" w:rsidRPr="00506EAE" w:rsidRDefault="00506EAE" w:rsidP="00506EAE">
            <w:pPr>
              <w:spacing w:before="20" w:after="20"/>
              <w:jc w:val="right"/>
              <w:rPr>
                <w:rFonts w:eastAsia="Calibri"/>
                <w:sz w:val="20"/>
                <w:szCs w:val="20"/>
                <w:lang w:val="bg-BG"/>
              </w:rPr>
            </w:pPr>
            <w:r w:rsidRPr="00506EAE">
              <w:rPr>
                <w:rFonts w:eastAsia="Calibri"/>
                <w:sz w:val="20"/>
                <w:szCs w:val="20"/>
                <w:lang w:val="bg-BG"/>
              </w:rPr>
              <w:t>30</w:t>
            </w:r>
            <w:r w:rsidRPr="00506EAE">
              <w:rPr>
                <w:rFonts w:eastAsia="Calibri"/>
                <w:sz w:val="20"/>
                <w:szCs w:val="20"/>
                <w:lang w:val="en-GB"/>
              </w:rPr>
              <w:t xml:space="preserve"> </w:t>
            </w:r>
            <w:r w:rsidRPr="00506EAE">
              <w:rPr>
                <w:rFonts w:eastAsia="Calibri"/>
                <w:sz w:val="20"/>
                <w:szCs w:val="20"/>
                <w:lang w:val="bg-BG"/>
              </w:rPr>
              <w:t>378</w:t>
            </w:r>
            <w:r w:rsidRPr="00506EAE">
              <w:rPr>
                <w:rFonts w:eastAsia="Calibri"/>
                <w:sz w:val="20"/>
                <w:szCs w:val="20"/>
                <w:lang w:val="en-GB"/>
              </w:rPr>
              <w:t xml:space="preserve"> </w:t>
            </w:r>
            <w:r w:rsidRPr="00506EAE">
              <w:rPr>
                <w:rFonts w:eastAsia="Calibri"/>
                <w:sz w:val="20"/>
                <w:szCs w:val="20"/>
                <w:lang w:val="bg-BG"/>
              </w:rPr>
              <w:t>958</w:t>
            </w:r>
            <w:r w:rsidRPr="00506EAE">
              <w:rPr>
                <w:rFonts w:eastAsia="Calibri"/>
                <w:sz w:val="20"/>
                <w:szCs w:val="20"/>
                <w:lang w:val="en-GB"/>
              </w:rPr>
              <w:t>,</w:t>
            </w:r>
            <w:r w:rsidRPr="00506EAE">
              <w:rPr>
                <w:rFonts w:eastAsia="Calibri"/>
                <w:sz w:val="20"/>
                <w:szCs w:val="20"/>
                <w:lang w:val="bg-BG"/>
              </w:rPr>
              <w:t>90</w:t>
            </w:r>
          </w:p>
        </w:tc>
      </w:tr>
    </w:tbl>
    <w:p w:rsidR="00506EAE" w:rsidRPr="003E27A5" w:rsidRDefault="00506EAE" w:rsidP="003E27A5">
      <w:pPr>
        <w:tabs>
          <w:tab w:val="left" w:pos="567"/>
        </w:tabs>
        <w:spacing w:after="120" w:line="240" w:lineRule="auto"/>
        <w:jc w:val="both"/>
        <w:rPr>
          <w:rFonts w:eastAsia="Calibri"/>
          <w:bCs/>
          <w:sz w:val="20"/>
          <w:szCs w:val="20"/>
          <w:lang w:val="bg-BG"/>
        </w:rPr>
      </w:pPr>
    </w:p>
    <w:p w:rsidR="003E27A5" w:rsidRPr="003E27A5" w:rsidRDefault="003E27A5" w:rsidP="003E27A5">
      <w:pPr>
        <w:spacing w:after="0" w:line="240" w:lineRule="auto"/>
        <w:jc w:val="both"/>
        <w:rPr>
          <w:b/>
          <w:sz w:val="20"/>
          <w:szCs w:val="20"/>
          <w:lang w:val="bg-BG"/>
        </w:rPr>
      </w:pPr>
    </w:p>
    <w:p w:rsidR="00193621" w:rsidRPr="00193621" w:rsidRDefault="00193621" w:rsidP="00193621">
      <w:pPr>
        <w:spacing w:after="0" w:line="240" w:lineRule="auto"/>
        <w:ind w:left="5040" w:firstLine="708"/>
        <w:jc w:val="both"/>
        <w:rPr>
          <w:rFonts w:eastAsia="Times New Roman"/>
          <w:b/>
          <w:sz w:val="20"/>
          <w:szCs w:val="20"/>
          <w:lang w:val="bg-BG" w:eastAsia="bg-BG"/>
        </w:rPr>
      </w:pPr>
    </w:p>
    <w:p w:rsidR="00CF3442" w:rsidRDefault="00193621" w:rsidP="00193621">
      <w:pPr>
        <w:jc w:val="right"/>
        <w:rPr>
          <w:b/>
          <w:sz w:val="24"/>
          <w:szCs w:val="24"/>
          <w:lang w:val="bg-BG"/>
        </w:rPr>
      </w:pPr>
      <w:r w:rsidRPr="00030A10">
        <w:rPr>
          <w:b/>
          <w:sz w:val="24"/>
          <w:szCs w:val="24"/>
          <w:lang w:val="bg-BG"/>
        </w:rPr>
        <w:t xml:space="preserve">Приложение </w:t>
      </w:r>
      <w:r w:rsidR="00030A10" w:rsidRPr="00030A10">
        <w:rPr>
          <w:b/>
          <w:sz w:val="24"/>
          <w:szCs w:val="24"/>
          <w:lang w:val="bg-BG"/>
        </w:rPr>
        <w:t>10.</w:t>
      </w:r>
    </w:p>
    <w:p w:rsidR="00CF3442" w:rsidRPr="00030A10" w:rsidRDefault="00CF3442" w:rsidP="00193621">
      <w:pPr>
        <w:jc w:val="right"/>
        <w:rPr>
          <w:b/>
          <w:sz w:val="24"/>
          <w:szCs w:val="24"/>
          <w:lang w:val="bg-BG"/>
        </w:rPr>
      </w:pPr>
    </w:p>
    <w:tbl>
      <w:tblPr>
        <w:tblStyle w:val="a7"/>
        <w:tblW w:w="10173" w:type="dxa"/>
        <w:tblLook w:val="04A0" w:firstRow="1" w:lastRow="0" w:firstColumn="1" w:lastColumn="0" w:noHBand="0" w:noVBand="1"/>
      </w:tblPr>
      <w:tblGrid>
        <w:gridCol w:w="466"/>
        <w:gridCol w:w="4762"/>
        <w:gridCol w:w="1377"/>
        <w:gridCol w:w="3568"/>
      </w:tblGrid>
      <w:tr w:rsidR="009F7921" w:rsidRPr="006222DB" w:rsidTr="009F7921">
        <w:trPr>
          <w:trHeight w:val="1110"/>
        </w:trPr>
        <w:tc>
          <w:tcPr>
            <w:tcW w:w="10173" w:type="dxa"/>
            <w:gridSpan w:val="4"/>
            <w:hideMark/>
          </w:tcPr>
          <w:p w:rsidR="009F7921" w:rsidRPr="009F7921" w:rsidRDefault="009F7921" w:rsidP="009F7921">
            <w:pPr>
              <w:jc w:val="center"/>
              <w:rPr>
                <w:b/>
                <w:bCs/>
                <w:sz w:val="24"/>
                <w:szCs w:val="24"/>
              </w:rPr>
            </w:pPr>
            <w:bookmarkStart w:id="2" w:name="RANGE!A1:C19"/>
            <w:r w:rsidRPr="009F7921">
              <w:rPr>
                <w:b/>
                <w:bCs/>
                <w:sz w:val="24"/>
                <w:szCs w:val="24"/>
              </w:rPr>
              <w:t>Проект на критерии за подбор по подмярка 1.2 „Демонстрационни дейности и действия по осведомяване“ от ПРСР 2014-2020</w:t>
            </w:r>
            <w:bookmarkEnd w:id="2"/>
          </w:p>
        </w:tc>
      </w:tr>
      <w:tr w:rsidR="009F7921" w:rsidRPr="006222DB" w:rsidTr="009F7921">
        <w:trPr>
          <w:trHeight w:val="510"/>
        </w:trPr>
        <w:tc>
          <w:tcPr>
            <w:tcW w:w="466" w:type="dxa"/>
            <w:hideMark/>
          </w:tcPr>
          <w:p w:rsidR="009F7921" w:rsidRPr="009F7921" w:rsidRDefault="009F7921" w:rsidP="009F7921">
            <w:pPr>
              <w:jc w:val="both"/>
              <w:rPr>
                <w:b/>
                <w:bCs/>
              </w:rPr>
            </w:pPr>
            <w:r w:rsidRPr="009F7921">
              <w:rPr>
                <w:b/>
                <w:bCs/>
              </w:rPr>
              <w:t>№</w:t>
            </w:r>
          </w:p>
        </w:tc>
        <w:tc>
          <w:tcPr>
            <w:tcW w:w="4762" w:type="dxa"/>
            <w:hideMark/>
          </w:tcPr>
          <w:p w:rsidR="009F7921" w:rsidRPr="009F7921" w:rsidRDefault="009F7921" w:rsidP="009F7921">
            <w:pPr>
              <w:jc w:val="both"/>
              <w:rPr>
                <w:b/>
                <w:bCs/>
              </w:rPr>
            </w:pPr>
            <w:r w:rsidRPr="009F7921">
              <w:rPr>
                <w:b/>
                <w:bCs/>
              </w:rPr>
              <w:t>Критерии за подбор</w:t>
            </w:r>
          </w:p>
        </w:tc>
        <w:tc>
          <w:tcPr>
            <w:tcW w:w="1377" w:type="dxa"/>
            <w:hideMark/>
          </w:tcPr>
          <w:p w:rsidR="009F7921" w:rsidRPr="009F7921" w:rsidRDefault="009F7921" w:rsidP="009F7921">
            <w:pPr>
              <w:jc w:val="both"/>
              <w:rPr>
                <w:b/>
                <w:bCs/>
              </w:rPr>
            </w:pPr>
            <w:r w:rsidRPr="009F7921">
              <w:rPr>
                <w:b/>
                <w:bCs/>
              </w:rPr>
              <w:t>Максимален брой точки</w:t>
            </w:r>
          </w:p>
        </w:tc>
        <w:tc>
          <w:tcPr>
            <w:tcW w:w="3568" w:type="dxa"/>
            <w:hideMark/>
          </w:tcPr>
          <w:p w:rsidR="009F7921" w:rsidRPr="009F7921" w:rsidRDefault="009F7921" w:rsidP="009F7921">
            <w:pPr>
              <w:jc w:val="both"/>
              <w:rPr>
                <w:b/>
                <w:bCs/>
              </w:rPr>
            </w:pPr>
            <w:r w:rsidRPr="009F7921">
              <w:rPr>
                <w:b/>
                <w:bCs/>
              </w:rPr>
              <w:t>Съответствие с критериите за подбор</w:t>
            </w:r>
          </w:p>
        </w:tc>
      </w:tr>
      <w:tr w:rsidR="009F7921" w:rsidRPr="009F7921" w:rsidTr="009F7921">
        <w:trPr>
          <w:trHeight w:val="803"/>
        </w:trPr>
        <w:tc>
          <w:tcPr>
            <w:tcW w:w="5228" w:type="dxa"/>
            <w:gridSpan w:val="2"/>
            <w:hideMark/>
          </w:tcPr>
          <w:p w:rsidR="009F7921" w:rsidRPr="009F7921" w:rsidRDefault="009F7921" w:rsidP="009F7921">
            <w:pPr>
              <w:jc w:val="both"/>
              <w:rPr>
                <w:b/>
                <w:bCs/>
              </w:rPr>
            </w:pPr>
            <w:r w:rsidRPr="009F7921">
              <w:rPr>
                <w:b/>
                <w:bCs/>
              </w:rPr>
              <w:t>Приоритет 1 "Оценка на програмата на демонстрационната дейност в съответствие с приоритетите, посочени в раздел 8.2.1.2. на ПРСР 2014-2020"</w:t>
            </w:r>
          </w:p>
        </w:tc>
        <w:tc>
          <w:tcPr>
            <w:tcW w:w="1377" w:type="dxa"/>
            <w:hideMark/>
          </w:tcPr>
          <w:p w:rsidR="009F7921" w:rsidRPr="009F7921" w:rsidRDefault="009F7921" w:rsidP="009F7921">
            <w:pPr>
              <w:jc w:val="both"/>
              <w:rPr>
                <w:b/>
                <w:bCs/>
              </w:rPr>
            </w:pPr>
            <w:r w:rsidRPr="009F7921">
              <w:rPr>
                <w:b/>
                <w:bCs/>
              </w:rPr>
              <w:t>60</w:t>
            </w:r>
          </w:p>
        </w:tc>
        <w:tc>
          <w:tcPr>
            <w:tcW w:w="3568" w:type="dxa"/>
            <w:noWrap/>
            <w:hideMark/>
          </w:tcPr>
          <w:p w:rsidR="009F7921" w:rsidRPr="009F7921" w:rsidRDefault="009F7921" w:rsidP="009F7921">
            <w:pPr>
              <w:jc w:val="both"/>
            </w:pPr>
            <w:r w:rsidRPr="009F7921">
              <w:t> </w:t>
            </w:r>
          </w:p>
        </w:tc>
      </w:tr>
      <w:tr w:rsidR="009F7921" w:rsidRPr="006222DB" w:rsidTr="009F7921">
        <w:trPr>
          <w:trHeight w:val="5363"/>
        </w:trPr>
        <w:tc>
          <w:tcPr>
            <w:tcW w:w="466" w:type="dxa"/>
            <w:hideMark/>
          </w:tcPr>
          <w:p w:rsidR="009F7921" w:rsidRPr="009F7921" w:rsidRDefault="009F7921" w:rsidP="009F7921">
            <w:pPr>
              <w:jc w:val="both"/>
            </w:pPr>
            <w:r w:rsidRPr="009F7921">
              <w:t>1,</w:t>
            </w:r>
            <w:proofErr w:type="spellStart"/>
            <w:r w:rsidRPr="009F7921">
              <w:t>1</w:t>
            </w:r>
            <w:proofErr w:type="spellEnd"/>
          </w:p>
        </w:tc>
        <w:tc>
          <w:tcPr>
            <w:tcW w:w="4762" w:type="dxa"/>
            <w:hideMark/>
          </w:tcPr>
          <w:p w:rsidR="009F7921" w:rsidRPr="009F7921" w:rsidRDefault="009F7921" w:rsidP="00DF6BE2">
            <w:r w:rsidRPr="009F7921">
              <w:t xml:space="preserve">В програмата на демонстрационната дейност са включени дейности и теми, насочени към: </w:t>
            </w:r>
            <w:r w:rsidRPr="009F7921">
              <w:br/>
              <w:t xml:space="preserve">1. Фокус област 2А) Подобряване на икономическите резултати на всички земеделски стопанства и </w:t>
            </w:r>
            <w:proofErr w:type="spellStart"/>
            <w:r w:rsidRPr="009F7921">
              <w:t>услесняване</w:t>
            </w:r>
            <w:proofErr w:type="spellEnd"/>
            <w:r w:rsidRPr="009F7921">
              <w:t xml:space="preserve"> на преструктурирането и модернизирането на стопанствата, особено с оглед на увеличаването на п</w:t>
            </w:r>
            <w:r>
              <w:t>а</w:t>
            </w:r>
            <w:r w:rsidRPr="009F7921">
              <w:t>зарното участие и ориентацията и на разнообразяването в селското стопанство- 5 т.;</w:t>
            </w:r>
            <w:r w:rsidRPr="009F7921">
              <w:br/>
              <w:t>2. Фокус област 4Б) Подобряване управлението на водите, включително управлението на торовете и пестицидите- 5 т.;</w:t>
            </w:r>
            <w:r w:rsidRPr="009F7921">
              <w:br/>
              <w:t>3. Фокус област 4В) Предотвратяване на ерозията на почвите и предотвратяване на управлението им- 5 т.;</w:t>
            </w:r>
            <w:r w:rsidRPr="009F7921">
              <w:br/>
              <w:t>4. Фокус област 5А) Повишаване на ефективността при потреблението на вода в селското стопанство - 5 т.;</w:t>
            </w:r>
            <w:r w:rsidRPr="009F7921">
              <w:br/>
              <w:t>5. Фокус област 5Б) Повишаване на ефективността при потреблението на енергия в селското стопанство и хранително-вкусовата промишленост-5т.;</w:t>
            </w:r>
            <w:r w:rsidRPr="009F7921">
              <w:br/>
              <w:t>6. Фокус област 5Г) Намаляване на емисиите на парникови газове и амоняк от селското стопанство- 5 т.;</w:t>
            </w:r>
            <w:r w:rsidRPr="009F7921">
              <w:br/>
              <w:t>7. Фокус област 5Д) Стимулиране на съхраняването и поглъщането на въглерода в сектора на селското и горското стопанство- 5 т.</w:t>
            </w:r>
          </w:p>
        </w:tc>
        <w:tc>
          <w:tcPr>
            <w:tcW w:w="1377" w:type="dxa"/>
            <w:hideMark/>
          </w:tcPr>
          <w:p w:rsidR="009F7921" w:rsidRPr="009F7921" w:rsidRDefault="009F7921" w:rsidP="009F7921">
            <w:pPr>
              <w:jc w:val="both"/>
            </w:pPr>
            <w:r w:rsidRPr="009F7921">
              <w:t>30</w:t>
            </w:r>
          </w:p>
        </w:tc>
        <w:tc>
          <w:tcPr>
            <w:tcW w:w="3568" w:type="dxa"/>
            <w:hideMark/>
          </w:tcPr>
          <w:p w:rsidR="009F7921" w:rsidRPr="009F7921" w:rsidRDefault="009F7921" w:rsidP="009F7921">
            <w:pPr>
              <w:jc w:val="both"/>
            </w:pPr>
            <w:r w:rsidRPr="009F7921">
              <w:t>Съответствие на дейностите и темите от програмата на демонстрационната дейност с логиката на интервенциите за съответната фокус област, съгласно ПРСР 2014-2020</w:t>
            </w:r>
          </w:p>
        </w:tc>
      </w:tr>
      <w:tr w:rsidR="009F7921" w:rsidRPr="006222DB" w:rsidTr="009F7921">
        <w:trPr>
          <w:trHeight w:val="765"/>
        </w:trPr>
        <w:tc>
          <w:tcPr>
            <w:tcW w:w="466" w:type="dxa"/>
            <w:hideMark/>
          </w:tcPr>
          <w:p w:rsidR="009F7921" w:rsidRPr="009F7921" w:rsidRDefault="009F7921" w:rsidP="009F7921">
            <w:pPr>
              <w:jc w:val="both"/>
            </w:pPr>
            <w:r w:rsidRPr="009F7921">
              <w:lastRenderedPageBreak/>
              <w:t>1,2</w:t>
            </w:r>
          </w:p>
        </w:tc>
        <w:tc>
          <w:tcPr>
            <w:tcW w:w="4762" w:type="dxa"/>
            <w:hideMark/>
          </w:tcPr>
          <w:p w:rsidR="009F7921" w:rsidRPr="009F7921" w:rsidRDefault="009F7921" w:rsidP="00DF6BE2">
            <w:r w:rsidRPr="009F7921">
              <w:t>Над 10 % от часовете в програмата на демонстрационната дейност включва тема и въпроси свързани със: смекчаване на последиците от изменението на климата и адаптиране към него и/или опазване на околната среда и/или иновации.</w:t>
            </w:r>
          </w:p>
        </w:tc>
        <w:tc>
          <w:tcPr>
            <w:tcW w:w="1377" w:type="dxa"/>
            <w:hideMark/>
          </w:tcPr>
          <w:p w:rsidR="009F7921" w:rsidRPr="009F7921" w:rsidRDefault="009F7921" w:rsidP="009F7921">
            <w:pPr>
              <w:jc w:val="both"/>
            </w:pPr>
            <w:r w:rsidRPr="009F7921">
              <w:t>10</w:t>
            </w:r>
          </w:p>
        </w:tc>
        <w:tc>
          <w:tcPr>
            <w:tcW w:w="3568" w:type="dxa"/>
            <w:hideMark/>
          </w:tcPr>
          <w:p w:rsidR="009F7921" w:rsidRPr="009F7921" w:rsidRDefault="009F7921" w:rsidP="009F7921">
            <w:pPr>
              <w:jc w:val="both"/>
            </w:pPr>
            <w:r w:rsidRPr="009F7921">
              <w:t>Брой часове от програмата на демонстрационната дейност, насочени към посочените теми.</w:t>
            </w:r>
          </w:p>
        </w:tc>
      </w:tr>
      <w:tr w:rsidR="009F7921" w:rsidRPr="006222DB" w:rsidTr="009F7921">
        <w:trPr>
          <w:trHeight w:val="1403"/>
        </w:trPr>
        <w:tc>
          <w:tcPr>
            <w:tcW w:w="466" w:type="dxa"/>
            <w:hideMark/>
          </w:tcPr>
          <w:p w:rsidR="009F7921" w:rsidRPr="009F7921" w:rsidRDefault="009F7921" w:rsidP="009F7921">
            <w:pPr>
              <w:jc w:val="both"/>
            </w:pPr>
            <w:r w:rsidRPr="009F7921">
              <w:t>1,3</w:t>
            </w:r>
          </w:p>
        </w:tc>
        <w:tc>
          <w:tcPr>
            <w:tcW w:w="4762" w:type="dxa"/>
            <w:hideMark/>
          </w:tcPr>
          <w:p w:rsidR="009F7921" w:rsidRPr="009F7921" w:rsidRDefault="009F7921" w:rsidP="00DF6BE2">
            <w:r w:rsidRPr="009F7921">
              <w:t>В демонстрационната дейност е предвидено включването на участници, които са одобрени за подпомагане по подмярка 6.1 или подмярка 6.3 на ПРСР 20014-2020 г. и:</w:t>
            </w:r>
            <w:r w:rsidRPr="009F7921">
              <w:br/>
              <w:t>- от 10% до 20% от участниците отговарят на посоченото условие- 5 т.;</w:t>
            </w:r>
            <w:r w:rsidRPr="009F7921">
              <w:br/>
              <w:t>- над 20% от участниците отговарят на посоченото условие- 10 т.</w:t>
            </w:r>
          </w:p>
        </w:tc>
        <w:tc>
          <w:tcPr>
            <w:tcW w:w="1377" w:type="dxa"/>
            <w:hideMark/>
          </w:tcPr>
          <w:p w:rsidR="009F7921" w:rsidRPr="009F7921" w:rsidRDefault="009F7921" w:rsidP="009F7921">
            <w:pPr>
              <w:jc w:val="both"/>
            </w:pPr>
            <w:r w:rsidRPr="009F7921">
              <w:t>10</w:t>
            </w:r>
          </w:p>
        </w:tc>
        <w:tc>
          <w:tcPr>
            <w:tcW w:w="3568" w:type="dxa"/>
            <w:hideMark/>
          </w:tcPr>
          <w:p w:rsidR="009F7921" w:rsidRPr="009F7921" w:rsidRDefault="009F7921" w:rsidP="009F7921">
            <w:pPr>
              <w:jc w:val="both"/>
            </w:pPr>
            <w:r w:rsidRPr="009F7921">
              <w:t>Доказан брой потенциални участници за включване в демонстрационната дейност</w:t>
            </w:r>
          </w:p>
        </w:tc>
      </w:tr>
      <w:tr w:rsidR="009F7921" w:rsidRPr="006222DB" w:rsidTr="009F7921">
        <w:trPr>
          <w:trHeight w:val="765"/>
        </w:trPr>
        <w:tc>
          <w:tcPr>
            <w:tcW w:w="466" w:type="dxa"/>
            <w:hideMark/>
          </w:tcPr>
          <w:p w:rsidR="009F7921" w:rsidRPr="009F7921" w:rsidRDefault="009F7921" w:rsidP="009F7921">
            <w:pPr>
              <w:jc w:val="both"/>
            </w:pPr>
            <w:r w:rsidRPr="009F7921">
              <w:t>1,4</w:t>
            </w:r>
          </w:p>
        </w:tc>
        <w:tc>
          <w:tcPr>
            <w:tcW w:w="4762" w:type="dxa"/>
            <w:hideMark/>
          </w:tcPr>
          <w:p w:rsidR="009F7921" w:rsidRPr="009F7921" w:rsidRDefault="009F7921" w:rsidP="00DF6BE2">
            <w:r w:rsidRPr="009F7921">
              <w:t>В демонстрационната дейност е предвидено включването на най-малко 10% участници, които са одобрени за подпомагане по мярка 10 и/или мярка 11 на ПРСР 20014-2020 г.</w:t>
            </w:r>
          </w:p>
        </w:tc>
        <w:tc>
          <w:tcPr>
            <w:tcW w:w="1377" w:type="dxa"/>
            <w:hideMark/>
          </w:tcPr>
          <w:p w:rsidR="009F7921" w:rsidRPr="009F7921" w:rsidRDefault="009F7921" w:rsidP="009F7921">
            <w:pPr>
              <w:jc w:val="both"/>
            </w:pPr>
            <w:r w:rsidRPr="009F7921">
              <w:t>10</w:t>
            </w:r>
          </w:p>
        </w:tc>
        <w:tc>
          <w:tcPr>
            <w:tcW w:w="3568" w:type="dxa"/>
            <w:hideMark/>
          </w:tcPr>
          <w:p w:rsidR="009F7921" w:rsidRPr="009F7921" w:rsidRDefault="009F7921" w:rsidP="009F7921">
            <w:pPr>
              <w:jc w:val="both"/>
            </w:pPr>
            <w:r w:rsidRPr="009F7921">
              <w:t>Доказан брой потенциални участници за включване в демонстрационната дейност</w:t>
            </w:r>
          </w:p>
        </w:tc>
      </w:tr>
      <w:tr w:rsidR="009F7921" w:rsidRPr="009F7921" w:rsidTr="009F7921">
        <w:trPr>
          <w:trHeight w:val="649"/>
        </w:trPr>
        <w:tc>
          <w:tcPr>
            <w:tcW w:w="5228" w:type="dxa"/>
            <w:gridSpan w:val="2"/>
            <w:hideMark/>
          </w:tcPr>
          <w:p w:rsidR="009F7921" w:rsidRPr="009F7921" w:rsidRDefault="009F7921" w:rsidP="009F7921">
            <w:pPr>
              <w:jc w:val="both"/>
              <w:rPr>
                <w:b/>
                <w:bCs/>
              </w:rPr>
            </w:pPr>
            <w:r w:rsidRPr="009F7921">
              <w:rPr>
                <w:b/>
                <w:bCs/>
              </w:rPr>
              <w:t>Приоритет 2 "Оценка на опита на организацията в изпълнение на демонстрационни дейности"</w:t>
            </w:r>
          </w:p>
        </w:tc>
        <w:tc>
          <w:tcPr>
            <w:tcW w:w="1377" w:type="dxa"/>
            <w:hideMark/>
          </w:tcPr>
          <w:p w:rsidR="009F7921" w:rsidRPr="009F7921" w:rsidRDefault="009F7921" w:rsidP="009F7921">
            <w:pPr>
              <w:jc w:val="both"/>
              <w:rPr>
                <w:b/>
                <w:bCs/>
              </w:rPr>
            </w:pPr>
            <w:r w:rsidRPr="009F7921">
              <w:rPr>
                <w:b/>
                <w:bCs/>
              </w:rPr>
              <w:t>20</w:t>
            </w:r>
          </w:p>
        </w:tc>
        <w:tc>
          <w:tcPr>
            <w:tcW w:w="3568" w:type="dxa"/>
            <w:noWrap/>
            <w:hideMark/>
          </w:tcPr>
          <w:p w:rsidR="009F7921" w:rsidRPr="009F7921" w:rsidRDefault="009F7921" w:rsidP="009F7921">
            <w:pPr>
              <w:jc w:val="both"/>
            </w:pPr>
            <w:r w:rsidRPr="009F7921">
              <w:t> </w:t>
            </w:r>
          </w:p>
        </w:tc>
      </w:tr>
      <w:tr w:rsidR="009F7921" w:rsidRPr="006222DB" w:rsidTr="009F7921">
        <w:trPr>
          <w:trHeight w:val="1020"/>
        </w:trPr>
        <w:tc>
          <w:tcPr>
            <w:tcW w:w="466" w:type="dxa"/>
            <w:hideMark/>
          </w:tcPr>
          <w:p w:rsidR="009F7921" w:rsidRPr="009F7921" w:rsidRDefault="009F7921" w:rsidP="009F7921">
            <w:pPr>
              <w:jc w:val="both"/>
            </w:pPr>
            <w:r w:rsidRPr="009F7921">
              <w:t>2,1</w:t>
            </w:r>
          </w:p>
        </w:tc>
        <w:tc>
          <w:tcPr>
            <w:tcW w:w="4762" w:type="dxa"/>
            <w:hideMark/>
          </w:tcPr>
          <w:p w:rsidR="009F7921" w:rsidRPr="009F7921" w:rsidRDefault="009F7921">
            <w:pPr>
              <w:jc w:val="both"/>
            </w:pPr>
            <w:r w:rsidRPr="009F7921">
              <w:t xml:space="preserve">През последните пет години организацията е изпълнила най-малко пет демонстрационни дейности за земеделски и/или горски стопанства, с различна тематична насоченост, попадаща в обхвата на приоритетните теми на подмярката.  </w:t>
            </w:r>
          </w:p>
        </w:tc>
        <w:tc>
          <w:tcPr>
            <w:tcW w:w="1377" w:type="dxa"/>
            <w:hideMark/>
          </w:tcPr>
          <w:p w:rsidR="009F7921" w:rsidRPr="009F7921" w:rsidRDefault="009F7921" w:rsidP="009F7921">
            <w:pPr>
              <w:jc w:val="both"/>
            </w:pPr>
            <w:r w:rsidRPr="009F7921">
              <w:t>20</w:t>
            </w:r>
          </w:p>
        </w:tc>
        <w:tc>
          <w:tcPr>
            <w:tcW w:w="3568" w:type="dxa"/>
            <w:hideMark/>
          </w:tcPr>
          <w:p w:rsidR="009F7921" w:rsidRPr="009F7921" w:rsidRDefault="009F7921" w:rsidP="009F7921">
            <w:pPr>
              <w:jc w:val="both"/>
            </w:pPr>
            <w:r w:rsidRPr="009F7921">
              <w:t>На оценка подлежат представените към проектното предложение документи, доказващи опита на организацията в изпъл</w:t>
            </w:r>
            <w:r>
              <w:t>н</w:t>
            </w:r>
            <w:r w:rsidRPr="009F7921">
              <w:t>ението на посоченото условие</w:t>
            </w:r>
          </w:p>
        </w:tc>
      </w:tr>
      <w:tr w:rsidR="009F7921" w:rsidRPr="006222DB" w:rsidTr="009F7921">
        <w:trPr>
          <w:trHeight w:val="1538"/>
        </w:trPr>
        <w:tc>
          <w:tcPr>
            <w:tcW w:w="466" w:type="dxa"/>
            <w:hideMark/>
          </w:tcPr>
          <w:p w:rsidR="009F7921" w:rsidRPr="009F7921" w:rsidRDefault="009F7921" w:rsidP="009F7921">
            <w:pPr>
              <w:jc w:val="both"/>
            </w:pPr>
            <w:r w:rsidRPr="009F7921">
              <w:t>2,</w:t>
            </w:r>
            <w:proofErr w:type="spellStart"/>
            <w:r w:rsidRPr="009F7921">
              <w:t>2</w:t>
            </w:r>
            <w:proofErr w:type="spellEnd"/>
          </w:p>
        </w:tc>
        <w:tc>
          <w:tcPr>
            <w:tcW w:w="4762" w:type="dxa"/>
            <w:hideMark/>
          </w:tcPr>
          <w:p w:rsidR="009F7921" w:rsidRPr="009F7921" w:rsidRDefault="009F7921">
            <w:pPr>
              <w:jc w:val="both"/>
            </w:pPr>
            <w:r w:rsidRPr="009F7921">
              <w:t>През последните пет години организацията е изпълнила най-малко три демонстрационни дейности за земеделски и/или горски стопанства в областта на опазването на околната среда,  иновациите, смекчаване на последиците от изменението на климата и адаптиране към него.</w:t>
            </w:r>
          </w:p>
        </w:tc>
        <w:tc>
          <w:tcPr>
            <w:tcW w:w="1377" w:type="dxa"/>
            <w:hideMark/>
          </w:tcPr>
          <w:p w:rsidR="009F7921" w:rsidRPr="009F7921" w:rsidRDefault="009F7921" w:rsidP="009F7921">
            <w:pPr>
              <w:jc w:val="both"/>
            </w:pPr>
            <w:r w:rsidRPr="009F7921">
              <w:t>15</w:t>
            </w:r>
          </w:p>
        </w:tc>
        <w:tc>
          <w:tcPr>
            <w:tcW w:w="3568" w:type="dxa"/>
            <w:hideMark/>
          </w:tcPr>
          <w:p w:rsidR="009F7921" w:rsidRPr="009F7921" w:rsidRDefault="009F7921" w:rsidP="009F7921">
            <w:pPr>
              <w:jc w:val="both"/>
            </w:pPr>
            <w:r w:rsidRPr="009F7921">
              <w:t>На оценка подлежат представените към проектното предложение документи, доказващи опита на организацията в изпъл</w:t>
            </w:r>
            <w:r>
              <w:t>не</w:t>
            </w:r>
            <w:r w:rsidRPr="009F7921">
              <w:t>нието на посоченото условие</w:t>
            </w:r>
          </w:p>
        </w:tc>
      </w:tr>
      <w:tr w:rsidR="009F7921" w:rsidRPr="006222DB" w:rsidTr="009F7921">
        <w:trPr>
          <w:trHeight w:val="1403"/>
        </w:trPr>
        <w:tc>
          <w:tcPr>
            <w:tcW w:w="466" w:type="dxa"/>
            <w:hideMark/>
          </w:tcPr>
          <w:p w:rsidR="009F7921" w:rsidRPr="009F7921" w:rsidRDefault="009F7921" w:rsidP="009F7921">
            <w:pPr>
              <w:jc w:val="both"/>
            </w:pPr>
            <w:r w:rsidRPr="009F7921">
              <w:t>2,3</w:t>
            </w:r>
          </w:p>
        </w:tc>
        <w:tc>
          <w:tcPr>
            <w:tcW w:w="4762" w:type="dxa"/>
            <w:hideMark/>
          </w:tcPr>
          <w:p w:rsidR="009F7921" w:rsidRPr="009F7921" w:rsidRDefault="009F7921">
            <w:pPr>
              <w:jc w:val="both"/>
            </w:pPr>
            <w:r w:rsidRPr="009F7921">
              <w:t>През последните пет години организацията е изпълнила най-малко една демонстрационна дейност за земеделски и/или горски стопанства в областта на опазването на околната среда,  иновациите, смекчаване на последиците от изменението на климата и адаптиране към него.</w:t>
            </w:r>
          </w:p>
        </w:tc>
        <w:tc>
          <w:tcPr>
            <w:tcW w:w="1377" w:type="dxa"/>
            <w:hideMark/>
          </w:tcPr>
          <w:p w:rsidR="009F7921" w:rsidRPr="009F7921" w:rsidRDefault="009F7921" w:rsidP="009F7921">
            <w:pPr>
              <w:jc w:val="both"/>
            </w:pPr>
            <w:r w:rsidRPr="009F7921">
              <w:t>10</w:t>
            </w:r>
          </w:p>
        </w:tc>
        <w:tc>
          <w:tcPr>
            <w:tcW w:w="3568" w:type="dxa"/>
            <w:hideMark/>
          </w:tcPr>
          <w:p w:rsidR="009F7921" w:rsidRPr="009F7921" w:rsidRDefault="009F7921" w:rsidP="009F7921">
            <w:pPr>
              <w:jc w:val="both"/>
            </w:pPr>
            <w:r w:rsidRPr="009F7921">
              <w:t>На оценка подлежат представените към проектното предложение документи, доказващи о</w:t>
            </w:r>
            <w:r>
              <w:t>пита на организацията в изпълнен</w:t>
            </w:r>
            <w:r w:rsidRPr="009F7921">
              <w:t>ието на посоченото условие</w:t>
            </w:r>
          </w:p>
        </w:tc>
      </w:tr>
      <w:tr w:rsidR="009F7921" w:rsidRPr="009F7921" w:rsidTr="009F7921">
        <w:trPr>
          <w:trHeight w:val="780"/>
        </w:trPr>
        <w:tc>
          <w:tcPr>
            <w:tcW w:w="5228" w:type="dxa"/>
            <w:gridSpan w:val="2"/>
            <w:hideMark/>
          </w:tcPr>
          <w:p w:rsidR="009F7921" w:rsidRPr="009F7921" w:rsidRDefault="009F7921" w:rsidP="009F7921">
            <w:pPr>
              <w:jc w:val="both"/>
              <w:rPr>
                <w:b/>
                <w:bCs/>
              </w:rPr>
            </w:pPr>
            <w:r w:rsidRPr="009F7921">
              <w:rPr>
                <w:b/>
                <w:bCs/>
              </w:rPr>
              <w:t>Приоритет 3 "Оценка на условията за провеждане на демо</w:t>
            </w:r>
            <w:r>
              <w:rPr>
                <w:b/>
                <w:bCs/>
              </w:rPr>
              <w:t>н</w:t>
            </w:r>
            <w:r w:rsidRPr="009F7921">
              <w:rPr>
                <w:b/>
                <w:bCs/>
              </w:rPr>
              <w:t>страционни дейности"</w:t>
            </w:r>
          </w:p>
        </w:tc>
        <w:tc>
          <w:tcPr>
            <w:tcW w:w="1377" w:type="dxa"/>
            <w:hideMark/>
          </w:tcPr>
          <w:p w:rsidR="009F7921" w:rsidRPr="009F7921" w:rsidRDefault="009F7921" w:rsidP="009F7921">
            <w:pPr>
              <w:jc w:val="both"/>
              <w:rPr>
                <w:b/>
                <w:bCs/>
              </w:rPr>
            </w:pPr>
            <w:r w:rsidRPr="009F7921">
              <w:rPr>
                <w:b/>
                <w:bCs/>
              </w:rPr>
              <w:t>20</w:t>
            </w:r>
          </w:p>
        </w:tc>
        <w:tc>
          <w:tcPr>
            <w:tcW w:w="3568" w:type="dxa"/>
            <w:noWrap/>
            <w:hideMark/>
          </w:tcPr>
          <w:p w:rsidR="009F7921" w:rsidRPr="009F7921" w:rsidRDefault="009F7921" w:rsidP="009F7921">
            <w:pPr>
              <w:jc w:val="both"/>
            </w:pPr>
            <w:r w:rsidRPr="009F7921">
              <w:t> </w:t>
            </w:r>
          </w:p>
        </w:tc>
      </w:tr>
      <w:tr w:rsidR="009F7921" w:rsidRPr="009F7921" w:rsidTr="009F7921">
        <w:trPr>
          <w:trHeight w:val="5160"/>
        </w:trPr>
        <w:tc>
          <w:tcPr>
            <w:tcW w:w="466" w:type="dxa"/>
            <w:hideMark/>
          </w:tcPr>
          <w:p w:rsidR="009F7921" w:rsidRPr="009F7921" w:rsidRDefault="009F7921" w:rsidP="009F7921">
            <w:pPr>
              <w:jc w:val="both"/>
            </w:pPr>
            <w:r w:rsidRPr="009F7921">
              <w:lastRenderedPageBreak/>
              <w:t>3,1</w:t>
            </w:r>
          </w:p>
        </w:tc>
        <w:tc>
          <w:tcPr>
            <w:tcW w:w="4762" w:type="dxa"/>
            <w:hideMark/>
          </w:tcPr>
          <w:p w:rsidR="009F7921" w:rsidRPr="009F7921" w:rsidRDefault="009F7921" w:rsidP="00DF6BE2">
            <w:r w:rsidRPr="009F7921">
              <w:t>Организацията разполага с условия за провеждане на предвидените демонстрационни дейности за земеделски и/или горски стопани, попадаща в обхвата на:</w:t>
            </w:r>
            <w:r w:rsidRPr="009F7921">
              <w:br/>
              <w:t>- най-малко 5 от приоритетните теми на подмярката - 10 т.;</w:t>
            </w:r>
            <w:r w:rsidRPr="009F7921">
              <w:br/>
              <w:t>- най-малко 4 от приоритетните теми на подмярката - 8 т.;</w:t>
            </w:r>
            <w:r w:rsidRPr="009F7921">
              <w:br/>
              <w:t>-  най-малко 3 от приоритетните теми на подмярката - 6 т.;</w:t>
            </w:r>
            <w:r w:rsidRPr="009F7921">
              <w:br/>
              <w:t>-  най-малко 2 от приоритетните теми на подмярката - 4 т.</w:t>
            </w:r>
            <w:r w:rsidRPr="009F7921">
              <w:br/>
            </w:r>
            <w:r w:rsidRPr="009F7921">
              <w:rPr>
                <w:b/>
                <w:bCs/>
              </w:rPr>
              <w:t>ИЛИ</w:t>
            </w:r>
            <w:r w:rsidRPr="009F7921">
              <w:rPr>
                <w:b/>
                <w:bCs/>
              </w:rPr>
              <w:br/>
            </w:r>
            <w:r w:rsidRPr="009F7921">
              <w:t>Организацията разполага с условия за провеждане на предвидените демонстрационни дейности за земеделски и/или горски стопани, попадаща в обхвата на:</w:t>
            </w:r>
            <w:r w:rsidRPr="009F7921">
              <w:br/>
              <w:t>- най-малко 4 от приоритетните теми на подмярката - 10 т.;</w:t>
            </w:r>
            <w:r w:rsidRPr="009F7921">
              <w:br/>
              <w:t>- най-малко 3 от приоритетните теми на подмярката - 8 т.;</w:t>
            </w:r>
            <w:r w:rsidRPr="009F7921">
              <w:br/>
              <w:t>-  най-малко 2 от приоритетните теми на подмярката - 6 т.;</w:t>
            </w:r>
            <w:r w:rsidRPr="009F7921">
              <w:br/>
              <w:t xml:space="preserve">Организацията разполага с условия за провеждане на предвидените демонстрационни дейности, попадаща в обхвата на избраните от нея приоритетните теми на подмярката и организацията не предвижда в проектното предложение разходи за инвестиции, необходими за изпълнението на </w:t>
            </w:r>
            <w:proofErr w:type="spellStart"/>
            <w:r w:rsidRPr="009F7921">
              <w:t>демонстарциите</w:t>
            </w:r>
            <w:proofErr w:type="spellEnd"/>
            <w:r w:rsidRPr="009F7921">
              <w:t xml:space="preserve"> за земеделски и/или горски стопани- 10 т.</w:t>
            </w:r>
          </w:p>
        </w:tc>
        <w:tc>
          <w:tcPr>
            <w:tcW w:w="1377" w:type="dxa"/>
            <w:hideMark/>
          </w:tcPr>
          <w:p w:rsidR="009F7921" w:rsidRPr="009F7921" w:rsidRDefault="009F7921" w:rsidP="009F7921">
            <w:pPr>
              <w:jc w:val="both"/>
            </w:pPr>
            <w:r w:rsidRPr="009F7921">
              <w:t>10</w:t>
            </w:r>
          </w:p>
        </w:tc>
        <w:tc>
          <w:tcPr>
            <w:tcW w:w="3568" w:type="dxa"/>
            <w:hideMark/>
          </w:tcPr>
          <w:p w:rsidR="009F7921" w:rsidRPr="009F7921" w:rsidRDefault="009F7921" w:rsidP="009F7921">
            <w:pPr>
              <w:jc w:val="both"/>
            </w:pPr>
            <w:r w:rsidRPr="009F7921">
              <w:t xml:space="preserve">На оценка подлежи представената към проектното предложение информация, обосноваваща и доказваща съответствието на наличната </w:t>
            </w:r>
            <w:proofErr w:type="spellStart"/>
            <w:r w:rsidRPr="009F7921">
              <w:t>материално-техничекса</w:t>
            </w:r>
            <w:proofErr w:type="spellEnd"/>
            <w:r w:rsidRPr="009F7921">
              <w:t xml:space="preserve"> база на организацията за провеждане на демонстрационните дейности по темите, предвидените в програмата, включително методи и форми на изпълнение; информационни материали и технически средства; начин за привличане на участници и разпространение на демонстрационната дейност до по-широк кръг заинтересовани. При предвидени повече от един демонстрационни обекта за провеждане на демонстрация/</w:t>
            </w:r>
            <w:proofErr w:type="spellStart"/>
            <w:r w:rsidRPr="009F7921">
              <w:t>ии</w:t>
            </w:r>
            <w:proofErr w:type="spellEnd"/>
            <w:r w:rsidRPr="009F7921">
              <w:t>, точките, определени за всеки обект, се сумират и се разделят на общия брой обекти. Оценката по критерий за подбор 3.1. е средно аритметична.</w:t>
            </w:r>
          </w:p>
        </w:tc>
      </w:tr>
      <w:tr w:rsidR="009F7921" w:rsidRPr="006222DB" w:rsidTr="009F7921">
        <w:trPr>
          <w:trHeight w:val="2198"/>
        </w:trPr>
        <w:tc>
          <w:tcPr>
            <w:tcW w:w="466" w:type="dxa"/>
            <w:hideMark/>
          </w:tcPr>
          <w:p w:rsidR="009F7921" w:rsidRPr="009F7921" w:rsidRDefault="009F7921" w:rsidP="009F7921">
            <w:pPr>
              <w:jc w:val="both"/>
            </w:pPr>
            <w:r w:rsidRPr="009F7921">
              <w:t>3,2</w:t>
            </w:r>
          </w:p>
        </w:tc>
        <w:tc>
          <w:tcPr>
            <w:tcW w:w="4762" w:type="dxa"/>
            <w:hideMark/>
          </w:tcPr>
          <w:p w:rsidR="009F7921" w:rsidRPr="009F7921" w:rsidRDefault="009F7921" w:rsidP="00DF6BE2">
            <w:r w:rsidRPr="009F7921">
              <w:rPr>
                <w:i/>
                <w:iCs/>
              </w:rPr>
              <w:t>(В проектното предложение необходимостта на демонстрационната дейност/и от инвестиции е обоснована подробно в зависимост от условията на демонстрационния обект/и и темите на демонстрационните дейности. - първа версия)</w:t>
            </w:r>
            <w:r w:rsidRPr="009F7921">
              <w:t xml:space="preserve">                                                                                                                   Всяка от предвидените в проектното предложение инвестиции ще бъде използвана във всички планирани демонстрации- 2 т.;                                                                    Над 70 %  от предвидените в проектното предложение инвестиции ще бъдат използвани във всички планирани демонстрации- 1 т.</w:t>
            </w:r>
          </w:p>
        </w:tc>
        <w:tc>
          <w:tcPr>
            <w:tcW w:w="1377" w:type="dxa"/>
            <w:hideMark/>
          </w:tcPr>
          <w:p w:rsidR="009F7921" w:rsidRPr="009F7921" w:rsidRDefault="009F7921" w:rsidP="009F7921">
            <w:pPr>
              <w:jc w:val="both"/>
            </w:pPr>
            <w:r w:rsidRPr="009F7921">
              <w:t>2</w:t>
            </w:r>
          </w:p>
        </w:tc>
        <w:tc>
          <w:tcPr>
            <w:tcW w:w="3568" w:type="dxa"/>
            <w:hideMark/>
          </w:tcPr>
          <w:p w:rsidR="009F7921" w:rsidRPr="009F7921" w:rsidRDefault="009F7921" w:rsidP="009F7921">
            <w:pPr>
              <w:jc w:val="both"/>
            </w:pPr>
            <w:r w:rsidRPr="009F7921">
              <w:t xml:space="preserve">На оценка подлежи представената към проектното предложение информация за планираните демонстрации, обосновката на </w:t>
            </w:r>
            <w:proofErr w:type="spellStart"/>
            <w:r w:rsidRPr="009F7921">
              <w:t>инвестици</w:t>
            </w:r>
            <w:proofErr w:type="spellEnd"/>
            <w:r w:rsidRPr="009F7921">
              <w:t xml:space="preserve"> и достигането им до по-голям брой земеделски или горски стопани.</w:t>
            </w:r>
          </w:p>
        </w:tc>
      </w:tr>
      <w:tr w:rsidR="009F7921" w:rsidRPr="009F7921" w:rsidTr="009F7921">
        <w:trPr>
          <w:trHeight w:val="4800"/>
        </w:trPr>
        <w:tc>
          <w:tcPr>
            <w:tcW w:w="466" w:type="dxa"/>
            <w:hideMark/>
          </w:tcPr>
          <w:p w:rsidR="009F7921" w:rsidRPr="009F7921" w:rsidRDefault="009F7921" w:rsidP="009F7921">
            <w:pPr>
              <w:jc w:val="both"/>
            </w:pPr>
            <w:r w:rsidRPr="009F7921">
              <w:lastRenderedPageBreak/>
              <w:t>3,</w:t>
            </w:r>
            <w:proofErr w:type="spellStart"/>
            <w:r w:rsidRPr="009F7921">
              <w:t>3</w:t>
            </w:r>
            <w:proofErr w:type="spellEnd"/>
          </w:p>
        </w:tc>
        <w:tc>
          <w:tcPr>
            <w:tcW w:w="4762" w:type="dxa"/>
            <w:hideMark/>
          </w:tcPr>
          <w:p w:rsidR="009F7921" w:rsidRPr="009F7921" w:rsidRDefault="009F7921" w:rsidP="00DF6BE2">
            <w:r w:rsidRPr="009F7921">
              <w:t>Демонстрационната дейност/и се предвижда да бъде изпълнена от лице/лица с висше образование с професионално направление от класификатора на областите на висше образование и/или професионалните направления, съответстващо на темата, по която ще проведе демонстрационната дейност и със специфичен професионален опит:</w:t>
            </w:r>
            <w:r w:rsidRPr="009F7921">
              <w:br/>
              <w:t xml:space="preserve">- над 5 години </w:t>
            </w:r>
            <w:proofErr w:type="spellStart"/>
            <w:r w:rsidRPr="009F7921">
              <w:t>научно-излседователски</w:t>
            </w:r>
            <w:proofErr w:type="spellEnd"/>
            <w:r w:rsidRPr="009F7921">
              <w:t xml:space="preserve"> и/или преподавателски, и/или практически опит в областта на темата, по която ще се проведе демонстрационната дейност- 8 т.;</w:t>
            </w:r>
            <w:r w:rsidRPr="009F7921">
              <w:br/>
              <w:t xml:space="preserve">- над 3 години </w:t>
            </w:r>
            <w:proofErr w:type="spellStart"/>
            <w:r w:rsidRPr="009F7921">
              <w:t>научно-излседователски</w:t>
            </w:r>
            <w:proofErr w:type="spellEnd"/>
            <w:r w:rsidRPr="009F7921">
              <w:t xml:space="preserve"> и/или преподавателски, и/или практически опит в областта на темата, по която ще се проведе демонстрационната дейност- 6 т.;</w:t>
            </w:r>
            <w:r w:rsidRPr="009F7921">
              <w:br/>
              <w:t xml:space="preserve">- над 2 години </w:t>
            </w:r>
            <w:proofErr w:type="spellStart"/>
            <w:r w:rsidRPr="009F7921">
              <w:t>научно-излседователски</w:t>
            </w:r>
            <w:proofErr w:type="spellEnd"/>
            <w:r w:rsidRPr="009F7921">
              <w:t xml:space="preserve"> и/или преподавателски, и/или практически опит в областта на темата, по която ще се проведе демонстрационната дейност- 4т.;</w:t>
            </w:r>
            <w:r w:rsidRPr="009F7921">
              <w:br/>
              <w:t xml:space="preserve">- над 1 години </w:t>
            </w:r>
            <w:proofErr w:type="spellStart"/>
            <w:r w:rsidRPr="009F7921">
              <w:t>научно-излседователски</w:t>
            </w:r>
            <w:proofErr w:type="spellEnd"/>
            <w:r w:rsidRPr="009F7921">
              <w:t xml:space="preserve"> и/или преподавателски, и/или практически опит в областта на темата, по която ще се проведе демонстрационната дейност- 2 т.</w:t>
            </w:r>
          </w:p>
        </w:tc>
        <w:tc>
          <w:tcPr>
            <w:tcW w:w="1377" w:type="dxa"/>
            <w:hideMark/>
          </w:tcPr>
          <w:p w:rsidR="009F7921" w:rsidRPr="009F7921" w:rsidRDefault="009F7921" w:rsidP="009F7921">
            <w:pPr>
              <w:jc w:val="both"/>
            </w:pPr>
            <w:r w:rsidRPr="009F7921">
              <w:t>8</w:t>
            </w:r>
          </w:p>
        </w:tc>
        <w:tc>
          <w:tcPr>
            <w:tcW w:w="3568" w:type="dxa"/>
            <w:hideMark/>
          </w:tcPr>
          <w:p w:rsidR="009F7921" w:rsidRPr="009F7921" w:rsidRDefault="009F7921" w:rsidP="009F7921">
            <w:pPr>
              <w:jc w:val="both"/>
            </w:pPr>
            <w:r w:rsidRPr="009F7921">
              <w:t>На оценка подлежат представените към проектното предложение документи за лицата, свързани с доказване на съответния опит.</w:t>
            </w:r>
            <w:r w:rsidRPr="009F7921">
              <w:br/>
              <w:t>При повече от едно лице за изпълнението на посочената демонстрационна дейност, точките, определени за опит на всяко лице се сумират и се разделят на общия брой лица. Оценката по критерий за подбор 3.</w:t>
            </w:r>
            <w:proofErr w:type="spellStart"/>
            <w:r w:rsidRPr="009F7921">
              <w:t>3</w:t>
            </w:r>
            <w:proofErr w:type="spellEnd"/>
            <w:r w:rsidRPr="009F7921">
              <w:t>. е средно аритметична.</w:t>
            </w:r>
          </w:p>
        </w:tc>
      </w:tr>
      <w:tr w:rsidR="009F7921" w:rsidRPr="009F7921" w:rsidTr="009F7921">
        <w:trPr>
          <w:trHeight w:val="405"/>
        </w:trPr>
        <w:tc>
          <w:tcPr>
            <w:tcW w:w="5228" w:type="dxa"/>
            <w:gridSpan w:val="2"/>
            <w:noWrap/>
            <w:hideMark/>
          </w:tcPr>
          <w:p w:rsidR="009F7921" w:rsidRPr="009F7921" w:rsidRDefault="009F7921" w:rsidP="009F7921">
            <w:pPr>
              <w:jc w:val="both"/>
              <w:rPr>
                <w:b/>
                <w:bCs/>
              </w:rPr>
            </w:pPr>
            <w:r w:rsidRPr="009F7921">
              <w:rPr>
                <w:b/>
                <w:bCs/>
              </w:rPr>
              <w:t>Максимален брой точки</w:t>
            </w:r>
          </w:p>
        </w:tc>
        <w:tc>
          <w:tcPr>
            <w:tcW w:w="1377" w:type="dxa"/>
            <w:noWrap/>
            <w:hideMark/>
          </w:tcPr>
          <w:p w:rsidR="009F7921" w:rsidRPr="009F7921" w:rsidRDefault="009F7921" w:rsidP="009F7921">
            <w:pPr>
              <w:jc w:val="both"/>
              <w:rPr>
                <w:b/>
                <w:bCs/>
              </w:rPr>
            </w:pPr>
            <w:r w:rsidRPr="009F7921">
              <w:rPr>
                <w:b/>
                <w:bCs/>
              </w:rPr>
              <w:t>100</w:t>
            </w:r>
          </w:p>
        </w:tc>
        <w:tc>
          <w:tcPr>
            <w:tcW w:w="3568" w:type="dxa"/>
            <w:noWrap/>
            <w:hideMark/>
          </w:tcPr>
          <w:p w:rsidR="009F7921" w:rsidRPr="009F7921" w:rsidRDefault="009F7921" w:rsidP="009F7921">
            <w:pPr>
              <w:jc w:val="both"/>
              <w:rPr>
                <w:b/>
                <w:bCs/>
              </w:rPr>
            </w:pPr>
          </w:p>
        </w:tc>
      </w:tr>
      <w:tr w:rsidR="009F7921" w:rsidRPr="009F7921" w:rsidTr="009F7921">
        <w:trPr>
          <w:trHeight w:val="315"/>
        </w:trPr>
        <w:tc>
          <w:tcPr>
            <w:tcW w:w="10173" w:type="dxa"/>
            <w:gridSpan w:val="4"/>
            <w:noWrap/>
            <w:hideMark/>
          </w:tcPr>
          <w:p w:rsidR="009F7921" w:rsidRPr="009F7921" w:rsidRDefault="009F7921" w:rsidP="009F7921">
            <w:pPr>
              <w:jc w:val="both"/>
            </w:pPr>
            <w:r w:rsidRPr="009F7921">
              <w:t xml:space="preserve">Подпомагат се проектни предложения, получили не по-малко от </w:t>
            </w:r>
            <w:r w:rsidRPr="009F7921">
              <w:rPr>
                <w:b/>
                <w:bCs/>
              </w:rPr>
              <w:t>30 точки</w:t>
            </w:r>
            <w:r w:rsidRPr="009F7921">
              <w:t xml:space="preserve"> по критериите за подбор</w:t>
            </w:r>
          </w:p>
        </w:tc>
      </w:tr>
    </w:tbl>
    <w:p w:rsidR="00D56327" w:rsidRPr="009F7921" w:rsidRDefault="00D56327" w:rsidP="00D56327">
      <w:pPr>
        <w:jc w:val="right"/>
        <w:rPr>
          <w:lang w:val="bg-BG"/>
        </w:rPr>
      </w:pPr>
    </w:p>
    <w:p w:rsidR="000B7128" w:rsidRPr="009F7921" w:rsidRDefault="000B7128" w:rsidP="000B7128">
      <w:pPr>
        <w:jc w:val="right"/>
        <w:rPr>
          <w:b/>
          <w:sz w:val="24"/>
          <w:szCs w:val="24"/>
          <w:lang w:val="bg-BG"/>
        </w:rPr>
      </w:pPr>
      <w:r w:rsidRPr="009F7921">
        <w:rPr>
          <w:b/>
          <w:sz w:val="24"/>
          <w:szCs w:val="24"/>
          <w:lang w:val="bg-BG"/>
        </w:rPr>
        <w:t>Приложение 11.</w:t>
      </w:r>
    </w:p>
    <w:p w:rsidR="00E14328" w:rsidRPr="00E14328" w:rsidRDefault="00E14328" w:rsidP="00E14328">
      <w:pPr>
        <w:jc w:val="center"/>
        <w:rPr>
          <w:rFonts w:eastAsia="Calibri"/>
          <w:b/>
          <w:sz w:val="24"/>
          <w:szCs w:val="24"/>
          <w:lang w:val="bg-BG"/>
        </w:rPr>
      </w:pPr>
      <w:r w:rsidRPr="009F7921">
        <w:rPr>
          <w:rFonts w:eastAsia="Calibri"/>
          <w:b/>
          <w:sz w:val="24"/>
          <w:szCs w:val="24"/>
          <w:lang w:val="bg-BG"/>
        </w:rPr>
        <w:t>Проект на критерии за оценка по подмярка 5.2 „</w:t>
      </w:r>
      <w:r w:rsidRPr="009F7921">
        <w:rPr>
          <w:rFonts w:eastAsia="Times New Roman"/>
          <w:b/>
          <w:bCs/>
          <w:sz w:val="24"/>
          <w:szCs w:val="24"/>
          <w:lang w:val="bg-BG"/>
        </w:rPr>
        <w:t>Инвестиции за възстановяване</w:t>
      </w:r>
      <w:r w:rsidRPr="00E14328">
        <w:rPr>
          <w:rFonts w:eastAsia="Times New Roman"/>
          <w:b/>
          <w:bCs/>
          <w:sz w:val="24"/>
          <w:szCs w:val="24"/>
          <w:lang w:val="bg-BG"/>
        </w:rPr>
        <w:t xml:space="preserve"> на потенциала на земеделските земи и на селскостопанския производствен потенциал</w:t>
      </w:r>
      <w:r w:rsidRPr="00E14328">
        <w:rPr>
          <w:rFonts w:eastAsia="Calibri"/>
          <w:b/>
          <w:sz w:val="24"/>
          <w:szCs w:val="24"/>
          <w:lang w:val="bg-BG"/>
        </w:rPr>
        <w:t>“ (прием 2020 г.)</w:t>
      </w:r>
    </w:p>
    <w:tbl>
      <w:tblPr>
        <w:tblStyle w:val="2"/>
        <w:tblW w:w="5000" w:type="pct"/>
        <w:tblLook w:val="04A0" w:firstRow="1" w:lastRow="0" w:firstColumn="1" w:lastColumn="0" w:noHBand="0" w:noVBand="1"/>
      </w:tblPr>
      <w:tblGrid>
        <w:gridCol w:w="417"/>
        <w:gridCol w:w="1850"/>
        <w:gridCol w:w="3026"/>
        <w:gridCol w:w="2952"/>
        <w:gridCol w:w="1377"/>
      </w:tblGrid>
      <w:tr w:rsidR="00E14328" w:rsidRPr="00E14328" w:rsidTr="00E73545">
        <w:trPr>
          <w:trHeight w:val="567"/>
        </w:trPr>
        <w:tc>
          <w:tcPr>
            <w:tcW w:w="164" w:type="pct"/>
            <w:shd w:val="clear" w:color="auto" w:fill="B6DDE8" w:themeFill="accent5" w:themeFillTint="66"/>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w:t>
            </w:r>
          </w:p>
        </w:tc>
        <w:tc>
          <w:tcPr>
            <w:tcW w:w="831" w:type="pct"/>
            <w:shd w:val="clear" w:color="auto" w:fill="B6DDE8" w:themeFill="accent5" w:themeFillTint="66"/>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Приоритет</w:t>
            </w:r>
          </w:p>
        </w:tc>
        <w:tc>
          <w:tcPr>
            <w:tcW w:w="1735" w:type="pct"/>
            <w:shd w:val="clear" w:color="auto" w:fill="B6DDE8" w:themeFill="accent5" w:themeFillTint="66"/>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Критерий за подбор</w:t>
            </w:r>
          </w:p>
        </w:tc>
        <w:tc>
          <w:tcPr>
            <w:tcW w:w="1696" w:type="pct"/>
            <w:shd w:val="clear" w:color="auto" w:fill="B6DDE8" w:themeFill="accent5" w:themeFillTint="66"/>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Минимално изискване</w:t>
            </w:r>
          </w:p>
        </w:tc>
        <w:tc>
          <w:tcPr>
            <w:tcW w:w="574" w:type="pct"/>
            <w:shd w:val="clear" w:color="auto" w:fill="B6DDE8" w:themeFill="accent5" w:themeFillTint="66"/>
            <w:vAlign w:val="center"/>
          </w:tcPr>
          <w:p w:rsidR="00E14328" w:rsidRPr="00E14328" w:rsidRDefault="00E14328" w:rsidP="00E14328">
            <w:pPr>
              <w:shd w:val="clear" w:color="auto" w:fill="B4C6E7"/>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Максимален</w:t>
            </w:r>
          </w:p>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брой точки</w:t>
            </w:r>
          </w:p>
        </w:tc>
      </w:tr>
      <w:tr w:rsidR="00E14328" w:rsidRPr="00E14328" w:rsidTr="00E73545">
        <w:trPr>
          <w:trHeight w:val="283"/>
        </w:trPr>
        <w:tc>
          <w:tcPr>
            <w:tcW w:w="164" w:type="pct"/>
            <w:vMerge w:val="restar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1.</w:t>
            </w:r>
          </w:p>
          <w:p w:rsidR="00E14328" w:rsidRPr="00E14328" w:rsidRDefault="00E14328" w:rsidP="00E14328">
            <w:pPr>
              <w:spacing w:after="200" w:line="276" w:lineRule="auto"/>
              <w:contextualSpacing/>
              <w:rPr>
                <w:rFonts w:ascii="Times New Roman" w:eastAsia="Calibri" w:hAnsi="Times New Roman"/>
                <w:sz w:val="20"/>
                <w:szCs w:val="20"/>
              </w:rPr>
            </w:pPr>
          </w:p>
        </w:tc>
        <w:tc>
          <w:tcPr>
            <w:tcW w:w="831" w:type="pct"/>
            <w:vMerge w:val="restart"/>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Проектни предложения, за стопанства претърпели по – големи щети в резултат на силно заразна болест</w:t>
            </w:r>
          </w:p>
        </w:tc>
        <w:tc>
          <w:tcPr>
            <w:tcW w:w="3431" w:type="pct"/>
            <w:gridSpan w:val="2"/>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Максимален брой точки по Приоритет № 1</w:t>
            </w:r>
          </w:p>
        </w:tc>
        <w:tc>
          <w:tcPr>
            <w:tcW w:w="574" w:type="pct"/>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60</w:t>
            </w:r>
          </w:p>
        </w:tc>
      </w:tr>
      <w:tr w:rsidR="00E14328" w:rsidRPr="00E14328" w:rsidTr="00E73545">
        <w:trPr>
          <w:trHeight w:val="283"/>
        </w:trPr>
        <w:tc>
          <w:tcPr>
            <w:tcW w:w="164" w:type="pct"/>
            <w:vMerge/>
            <w:shd w:val="clear" w:color="auto" w:fill="auto"/>
            <w:vAlign w:val="center"/>
          </w:tcPr>
          <w:p w:rsidR="00E14328" w:rsidRPr="00E14328" w:rsidRDefault="00E14328" w:rsidP="00E14328">
            <w:pPr>
              <w:spacing w:after="200" w:line="276" w:lineRule="auto"/>
              <w:contextualSpacing/>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p>
        </w:tc>
        <w:tc>
          <w:tcPr>
            <w:tcW w:w="1735" w:type="pct"/>
            <w:vMerge w:val="restart"/>
            <w:vAlign w:val="center"/>
          </w:tcPr>
          <w:p w:rsidR="00E14328" w:rsidRPr="00E14328" w:rsidRDefault="00E14328" w:rsidP="00E14328">
            <w:pPr>
              <w:numPr>
                <w:ilvl w:val="1"/>
                <w:numId w:val="23"/>
              </w:numPr>
              <w:spacing w:after="200" w:line="276" w:lineRule="auto"/>
              <w:ind w:left="0" w:firstLine="0"/>
              <w:contextualSpacing/>
              <w:jc w:val="both"/>
              <w:rPr>
                <w:rFonts w:ascii="Times New Roman" w:eastAsia="Calibri" w:hAnsi="Times New Roman"/>
                <w:sz w:val="20"/>
                <w:szCs w:val="20"/>
              </w:rPr>
            </w:pPr>
            <w:r w:rsidRPr="00E14328">
              <w:rPr>
                <w:rFonts w:ascii="Times New Roman" w:eastAsia="Calibri" w:hAnsi="Times New Roman"/>
                <w:sz w:val="20"/>
                <w:szCs w:val="20"/>
              </w:rPr>
              <w:t>Проектни предложения на кандидати, при които в резултат на силно заразна болест е установено намаляване на СПО на цялото стопанство към момента на възникване на събитието.</w:t>
            </w: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Над 50 до 70 на сто намаляване на СПО на цялото стопанство към момента на възникване на събитието в резултат на унищожени (убити) животни.</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20</w:t>
            </w:r>
          </w:p>
        </w:tc>
      </w:tr>
      <w:tr w:rsidR="00E14328" w:rsidRPr="00E14328" w:rsidTr="00E73545">
        <w:trPr>
          <w:trHeight w:val="283"/>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p>
        </w:tc>
        <w:tc>
          <w:tcPr>
            <w:tcW w:w="1735" w:type="pct"/>
            <w:vMerge/>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b/>
                <w:sz w:val="20"/>
                <w:szCs w:val="20"/>
              </w:rPr>
            </w:pPr>
            <w:r w:rsidRPr="00E14328">
              <w:rPr>
                <w:rFonts w:ascii="Times New Roman" w:eastAsia="Calibri" w:hAnsi="Times New Roman"/>
                <w:sz w:val="20"/>
                <w:szCs w:val="20"/>
              </w:rPr>
              <w:t>Над 70 до 90 на сто намаляване на СПО на цялото стопанство към момента на възникване на събитието в резултат на унищожени (убити) животни.</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40</w:t>
            </w:r>
          </w:p>
        </w:tc>
      </w:tr>
      <w:tr w:rsidR="00E14328" w:rsidRPr="00E14328" w:rsidTr="00E73545">
        <w:trPr>
          <w:trHeight w:val="1269"/>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p>
        </w:tc>
        <w:tc>
          <w:tcPr>
            <w:tcW w:w="1735" w:type="pct"/>
            <w:vMerge/>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Над 90 на сто намаляване на СПО на цялото стопанство към момента на възникване на събитието в резултат на унищожени (убити) животни.</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60</w:t>
            </w:r>
          </w:p>
        </w:tc>
      </w:tr>
      <w:tr w:rsidR="00E14328" w:rsidRPr="00E14328" w:rsidTr="00E73545">
        <w:trPr>
          <w:trHeight w:val="272"/>
        </w:trPr>
        <w:tc>
          <w:tcPr>
            <w:tcW w:w="164" w:type="pct"/>
            <w:vMerge w:val="restar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w:t>
            </w:r>
          </w:p>
        </w:tc>
        <w:tc>
          <w:tcPr>
            <w:tcW w:w="831" w:type="pct"/>
            <w:vMerge w:val="restart"/>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Проектни предложения, при които е налице максимално въздействие на инвестицията върху възстановяването на земеделския потенциал</w:t>
            </w:r>
          </w:p>
        </w:tc>
        <w:tc>
          <w:tcPr>
            <w:tcW w:w="3431" w:type="pct"/>
            <w:gridSpan w:val="2"/>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Максимален брой точки по Приоритет № 2</w:t>
            </w:r>
          </w:p>
        </w:tc>
        <w:tc>
          <w:tcPr>
            <w:tcW w:w="574" w:type="pct"/>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40</w:t>
            </w:r>
          </w:p>
        </w:tc>
      </w:tr>
      <w:tr w:rsidR="00E14328" w:rsidRPr="00E14328" w:rsidTr="00E73545">
        <w:trPr>
          <w:trHeight w:val="272"/>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p>
        </w:tc>
        <w:tc>
          <w:tcPr>
            <w:tcW w:w="1735" w:type="pct"/>
            <w:vMerge w:val="restart"/>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2.1 Проектни предложения, при които е налице максимално въздействие на инвестицията върху възстановяването на земеделския потенциал</w:t>
            </w:r>
          </w:p>
        </w:tc>
        <w:tc>
          <w:tcPr>
            <w:tcW w:w="1696" w:type="pct"/>
            <w:tcBorders>
              <w:bottom w:val="nil"/>
            </w:tcBorders>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 xml:space="preserve">С инвестициите включени в проектното предложение се увеличава производствения потенциал на стопанството измерен в СПО с най – малко 10 на сто спрямо датата на подаване на проектното предложение. </w:t>
            </w:r>
          </w:p>
        </w:tc>
        <w:tc>
          <w:tcPr>
            <w:tcW w:w="574" w:type="pct"/>
            <w:tcBorders>
              <w:bottom w:val="nil"/>
            </w:tcBorders>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10</w:t>
            </w:r>
          </w:p>
        </w:tc>
      </w:tr>
      <w:tr w:rsidR="00E14328" w:rsidRPr="00E14328" w:rsidTr="00E73545">
        <w:trPr>
          <w:trHeight w:val="272"/>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p>
        </w:tc>
        <w:tc>
          <w:tcPr>
            <w:tcW w:w="1735" w:type="pct"/>
            <w:vMerge/>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p>
        </w:tc>
        <w:tc>
          <w:tcPr>
            <w:tcW w:w="1696" w:type="pct"/>
            <w:tcBorders>
              <w:bottom w:val="nil"/>
            </w:tcBorders>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С инвестициите включени в проектното предложение се увеличава производствения потенциал на стопанството измерен в СПО с най – малко 30 на сто спрямо датата на подаване на проектното предложение.</w:t>
            </w:r>
          </w:p>
        </w:tc>
        <w:tc>
          <w:tcPr>
            <w:tcW w:w="574" w:type="pct"/>
            <w:tcBorders>
              <w:bottom w:val="nil"/>
            </w:tcBorders>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20</w:t>
            </w:r>
          </w:p>
        </w:tc>
      </w:tr>
      <w:tr w:rsidR="00E14328" w:rsidRPr="00E14328" w:rsidTr="00E73545">
        <w:trPr>
          <w:trHeight w:val="271"/>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735" w:type="pct"/>
            <w:vMerge/>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С инвестициите включени в проектното предложение се увеличава производствения потенциал на стопанството измерен в СПО с най – малко 50 на сто спрямо датата на подаване на проектното предложение.</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30</w:t>
            </w:r>
          </w:p>
        </w:tc>
      </w:tr>
      <w:tr w:rsidR="00E14328" w:rsidRPr="00E14328" w:rsidTr="00E73545">
        <w:trPr>
          <w:trHeight w:val="271"/>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735" w:type="pct"/>
            <w:vMerge/>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Дейностите по проектното предложение ще се извършат до 12 месеца от сключване на административния договор</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10</w:t>
            </w:r>
          </w:p>
        </w:tc>
      </w:tr>
      <w:tr w:rsidR="00E14328" w:rsidRPr="00E14328" w:rsidTr="00E73545">
        <w:trPr>
          <w:trHeight w:val="858"/>
        </w:trPr>
        <w:tc>
          <w:tcPr>
            <w:tcW w:w="164" w:type="pct"/>
            <w:vMerge/>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831" w:type="pct"/>
            <w:vMerge/>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735" w:type="pct"/>
            <w:vMerge/>
          </w:tcPr>
          <w:p w:rsidR="00E14328" w:rsidRPr="00E14328" w:rsidRDefault="00E14328" w:rsidP="00E14328">
            <w:pPr>
              <w:spacing w:after="200" w:line="276" w:lineRule="auto"/>
              <w:contextualSpacing/>
              <w:jc w:val="center"/>
              <w:rPr>
                <w:rFonts w:ascii="Times New Roman" w:eastAsia="Calibri" w:hAnsi="Times New Roman"/>
                <w:sz w:val="20"/>
                <w:szCs w:val="20"/>
              </w:rPr>
            </w:pPr>
          </w:p>
        </w:tc>
        <w:tc>
          <w:tcPr>
            <w:tcW w:w="1696" w:type="pct"/>
            <w:shd w:val="clear" w:color="auto" w:fill="auto"/>
            <w:vAlign w:val="center"/>
          </w:tcPr>
          <w:p w:rsidR="00E14328" w:rsidRPr="00E14328" w:rsidRDefault="00E14328" w:rsidP="00E14328">
            <w:pPr>
              <w:spacing w:after="200" w:line="276" w:lineRule="auto"/>
              <w:contextualSpacing/>
              <w:jc w:val="both"/>
              <w:rPr>
                <w:rFonts w:ascii="Times New Roman" w:eastAsia="Calibri" w:hAnsi="Times New Roman"/>
                <w:sz w:val="20"/>
                <w:szCs w:val="20"/>
              </w:rPr>
            </w:pPr>
            <w:r w:rsidRPr="00E14328">
              <w:rPr>
                <w:rFonts w:ascii="Times New Roman" w:eastAsia="Calibri" w:hAnsi="Times New Roman"/>
                <w:sz w:val="20"/>
                <w:szCs w:val="20"/>
              </w:rPr>
              <w:t>Дейностите по проектното предложение ще се извършат до 18 месеца от сключване на административния договор</w:t>
            </w:r>
          </w:p>
        </w:tc>
        <w:tc>
          <w:tcPr>
            <w:tcW w:w="574" w:type="pct"/>
            <w:shd w:val="clear" w:color="auto" w:fill="auto"/>
            <w:vAlign w:val="center"/>
          </w:tcPr>
          <w:p w:rsidR="00E14328" w:rsidRPr="00E14328" w:rsidRDefault="00E14328" w:rsidP="00E14328">
            <w:pPr>
              <w:spacing w:after="200" w:line="276" w:lineRule="auto"/>
              <w:contextualSpacing/>
              <w:jc w:val="center"/>
              <w:rPr>
                <w:rFonts w:ascii="Times New Roman" w:eastAsia="Calibri" w:hAnsi="Times New Roman"/>
                <w:sz w:val="20"/>
                <w:szCs w:val="20"/>
              </w:rPr>
            </w:pPr>
            <w:r w:rsidRPr="00E14328">
              <w:rPr>
                <w:rFonts w:ascii="Times New Roman" w:eastAsia="Calibri" w:hAnsi="Times New Roman"/>
                <w:sz w:val="20"/>
                <w:szCs w:val="20"/>
              </w:rPr>
              <w:t>5</w:t>
            </w:r>
          </w:p>
        </w:tc>
      </w:tr>
      <w:tr w:rsidR="00E14328" w:rsidRPr="00E14328" w:rsidTr="00E73545">
        <w:trPr>
          <w:trHeight w:val="283"/>
        </w:trPr>
        <w:tc>
          <w:tcPr>
            <w:tcW w:w="4426" w:type="pct"/>
            <w:gridSpan w:val="4"/>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color w:val="000000"/>
                <w:sz w:val="20"/>
                <w:szCs w:val="20"/>
              </w:rPr>
            </w:pPr>
            <w:r w:rsidRPr="00E14328">
              <w:rPr>
                <w:rFonts w:ascii="Times New Roman" w:eastAsia="Calibri" w:hAnsi="Times New Roman"/>
                <w:b/>
                <w:color w:val="000000"/>
                <w:sz w:val="20"/>
                <w:szCs w:val="20"/>
              </w:rPr>
              <w:t>Максимален брой точки</w:t>
            </w:r>
          </w:p>
        </w:tc>
        <w:tc>
          <w:tcPr>
            <w:tcW w:w="574" w:type="pct"/>
            <w:shd w:val="clear" w:color="auto" w:fill="D9D9D9" w:themeFill="background1" w:themeFillShade="D9"/>
            <w:vAlign w:val="center"/>
          </w:tcPr>
          <w:p w:rsidR="00E14328" w:rsidRPr="00E14328" w:rsidRDefault="00E14328" w:rsidP="00E14328">
            <w:pPr>
              <w:spacing w:after="200" w:line="276" w:lineRule="auto"/>
              <w:contextualSpacing/>
              <w:jc w:val="center"/>
              <w:rPr>
                <w:rFonts w:ascii="Times New Roman" w:eastAsia="Calibri" w:hAnsi="Times New Roman"/>
                <w:b/>
                <w:sz w:val="20"/>
                <w:szCs w:val="20"/>
              </w:rPr>
            </w:pPr>
            <w:r w:rsidRPr="00E14328">
              <w:rPr>
                <w:rFonts w:ascii="Times New Roman" w:eastAsia="Calibri" w:hAnsi="Times New Roman"/>
                <w:b/>
                <w:sz w:val="20"/>
                <w:szCs w:val="20"/>
              </w:rPr>
              <w:t>100</w:t>
            </w:r>
          </w:p>
        </w:tc>
      </w:tr>
    </w:tbl>
    <w:p w:rsidR="00E14328" w:rsidRPr="00E14328" w:rsidRDefault="00E14328" w:rsidP="00E14328">
      <w:pPr>
        <w:widowControl w:val="0"/>
        <w:autoSpaceDE w:val="0"/>
        <w:autoSpaceDN w:val="0"/>
        <w:adjustRightInd w:val="0"/>
        <w:jc w:val="both"/>
        <w:rPr>
          <w:rFonts w:eastAsia="Calibri"/>
          <w:i/>
          <w:sz w:val="20"/>
          <w:szCs w:val="20"/>
          <w:lang w:val="bg-BG"/>
        </w:rPr>
      </w:pPr>
    </w:p>
    <w:p w:rsidR="00E14328" w:rsidRPr="00E14328" w:rsidRDefault="00E14328" w:rsidP="00E14328">
      <w:pPr>
        <w:widowControl w:val="0"/>
        <w:autoSpaceDE w:val="0"/>
        <w:autoSpaceDN w:val="0"/>
        <w:adjustRightInd w:val="0"/>
        <w:jc w:val="both"/>
        <w:rPr>
          <w:rFonts w:eastAsia="Calibri"/>
          <w:i/>
          <w:sz w:val="20"/>
          <w:szCs w:val="20"/>
          <w:lang w:val="bg-BG"/>
        </w:rPr>
      </w:pPr>
      <w:r w:rsidRPr="00E14328">
        <w:rPr>
          <w:rFonts w:eastAsia="Calibri"/>
          <w:i/>
          <w:sz w:val="20"/>
          <w:szCs w:val="20"/>
          <w:lang w:val="bg-BG"/>
        </w:rPr>
        <w:t>1. Подпомагат се проектни предложения, получили най-малко 10 точки съгласно критериите за подбор на проекти.</w:t>
      </w:r>
    </w:p>
    <w:p w:rsidR="00E14328" w:rsidRPr="00E14328" w:rsidRDefault="00E14328" w:rsidP="00E14328">
      <w:pPr>
        <w:widowControl w:val="0"/>
        <w:autoSpaceDE w:val="0"/>
        <w:autoSpaceDN w:val="0"/>
        <w:adjustRightInd w:val="0"/>
        <w:jc w:val="both"/>
        <w:rPr>
          <w:rFonts w:eastAsia="Calibri"/>
          <w:i/>
          <w:sz w:val="20"/>
          <w:szCs w:val="20"/>
          <w:lang w:val="bg-BG"/>
        </w:rPr>
      </w:pPr>
      <w:r w:rsidRPr="00E14328">
        <w:rPr>
          <w:rFonts w:eastAsia="Calibri"/>
          <w:i/>
          <w:sz w:val="20"/>
          <w:szCs w:val="20"/>
          <w:lang w:val="bg-BG"/>
        </w:rPr>
        <w:t>2. При наличие на проектни предложения, получили еднакъв брой точки по критериите за подбор на проекти, за които е наличен частичен разполагаем бюджет, ще бъде предоставено предимство за проектни предложения, по които е заявен по-малък размер разходи.</w:t>
      </w:r>
    </w:p>
    <w:p w:rsidR="00E14328" w:rsidRPr="000B7128" w:rsidRDefault="00E14328" w:rsidP="00E14328">
      <w:pPr>
        <w:jc w:val="both"/>
        <w:rPr>
          <w:b/>
          <w:sz w:val="24"/>
          <w:szCs w:val="24"/>
          <w:lang w:val="bg-BG"/>
        </w:rPr>
      </w:pPr>
    </w:p>
    <w:p w:rsidR="000B7128" w:rsidRDefault="000B7128" w:rsidP="000B7128">
      <w:pPr>
        <w:jc w:val="right"/>
        <w:rPr>
          <w:b/>
          <w:sz w:val="24"/>
          <w:szCs w:val="24"/>
          <w:lang w:val="bg-BG"/>
        </w:rPr>
      </w:pPr>
      <w:r>
        <w:rPr>
          <w:b/>
          <w:sz w:val="24"/>
          <w:szCs w:val="24"/>
          <w:lang w:val="bg-BG"/>
        </w:rPr>
        <w:lastRenderedPageBreak/>
        <w:t>Приложение 12</w:t>
      </w:r>
      <w:r w:rsidRPr="000B7128">
        <w:rPr>
          <w:b/>
          <w:sz w:val="24"/>
          <w:szCs w:val="24"/>
          <w:lang w:val="bg-BG"/>
        </w:rPr>
        <w:t>.</w:t>
      </w:r>
    </w:p>
    <w:p w:rsidR="00E73545" w:rsidRPr="00E73545" w:rsidRDefault="00E73545" w:rsidP="00E73545">
      <w:pPr>
        <w:keepNext/>
        <w:keepLines/>
        <w:spacing w:before="480" w:after="0"/>
        <w:outlineLvl w:val="0"/>
        <w:rPr>
          <w:rFonts w:eastAsiaTheme="majorEastAsia"/>
          <w:b/>
          <w:bCs/>
          <w:sz w:val="24"/>
          <w:szCs w:val="24"/>
          <w:lang w:val="bg-BG"/>
        </w:rPr>
      </w:pPr>
      <w:r w:rsidRPr="00E73545">
        <w:rPr>
          <w:rFonts w:eastAsiaTheme="majorEastAsia"/>
          <w:b/>
          <w:bCs/>
          <w:sz w:val="24"/>
          <w:szCs w:val="24"/>
          <w:lang w:val="bg-BG"/>
        </w:rPr>
        <w:t>Проект на критерии за оценка по подмярка 6.4.2 “Инвестиции в подкрепа на неземеделски дейности по Тематичната подпрограма за развитие на малки стопанства” от ПРСР 2014-2020 г.</w:t>
      </w:r>
    </w:p>
    <w:p w:rsidR="00E73545" w:rsidRPr="00E73545" w:rsidRDefault="00E73545" w:rsidP="00E73545">
      <w:pPr>
        <w:keepNext/>
        <w:keepLines/>
        <w:spacing w:before="480" w:after="0"/>
        <w:outlineLvl w:val="0"/>
        <w:rPr>
          <w:rFonts w:eastAsiaTheme="majorEastAsia"/>
          <w:b/>
          <w:bCs/>
          <w:sz w:val="24"/>
          <w:szCs w:val="24"/>
          <w:lang w:val="bg-BG"/>
        </w:rPr>
      </w:pPr>
      <w:r w:rsidRPr="00E73545">
        <w:rPr>
          <w:rFonts w:eastAsiaTheme="majorEastAsia"/>
          <w:b/>
          <w:bCs/>
          <w:sz w:val="24"/>
          <w:szCs w:val="24"/>
          <w:lang w:val="bg-BG"/>
        </w:rPr>
        <w:t>Типове критерии и скала за оценка</w:t>
      </w:r>
    </w:p>
    <w:tbl>
      <w:tblPr>
        <w:tblW w:w="9513" w:type="dxa"/>
        <w:tblInd w:w="55" w:type="dxa"/>
        <w:tblCellMar>
          <w:left w:w="70" w:type="dxa"/>
          <w:right w:w="70" w:type="dxa"/>
        </w:tblCellMar>
        <w:tblLook w:val="04A0" w:firstRow="1" w:lastRow="0" w:firstColumn="1" w:lastColumn="0" w:noHBand="0" w:noVBand="1"/>
      </w:tblPr>
      <w:tblGrid>
        <w:gridCol w:w="3276"/>
        <w:gridCol w:w="992"/>
        <w:gridCol w:w="1446"/>
        <w:gridCol w:w="3799"/>
      </w:tblGrid>
      <w:tr w:rsidR="00E73545" w:rsidRPr="00E73545" w:rsidTr="00E73545">
        <w:trPr>
          <w:trHeight w:val="31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ТИПОВЕ КРИТЕРИИ</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Макс. точки</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xml:space="preserve">Точки по </w:t>
            </w:r>
            <w:proofErr w:type="spellStart"/>
            <w:r w:rsidRPr="00E73545">
              <w:rPr>
                <w:rFonts w:eastAsia="Times New Roman"/>
                <w:b/>
                <w:bCs/>
                <w:color w:val="000000"/>
                <w:lang w:val="bg-BG" w:eastAsia="bg-BG"/>
              </w:rPr>
              <w:t>подкритерии</w:t>
            </w:r>
            <w:proofErr w:type="spellEnd"/>
          </w:p>
        </w:tc>
        <w:tc>
          <w:tcPr>
            <w:tcW w:w="3799" w:type="dxa"/>
            <w:tcBorders>
              <w:top w:val="single" w:sz="8" w:space="0" w:color="auto"/>
              <w:left w:val="nil"/>
              <w:bottom w:val="single" w:sz="8" w:space="0" w:color="auto"/>
              <w:right w:val="single" w:sz="8" w:space="0" w:color="auto"/>
            </w:tcBorders>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Бележки</w:t>
            </w:r>
          </w:p>
        </w:tc>
      </w:tr>
      <w:tr w:rsidR="00E73545" w:rsidRPr="006222DB"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Териториален</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10</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vMerge w:val="restart"/>
            <w:tcBorders>
              <w:top w:val="single" w:sz="8" w:space="0" w:color="auto"/>
              <w:left w:val="nil"/>
              <w:right w:val="single" w:sz="8" w:space="0" w:color="auto"/>
            </w:tcBorders>
          </w:tcPr>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 xml:space="preserve">Максимален брой точки получават проекти на кандидати, в чиито стопанства минимум 50% от използваните земеделски площи са разположени в планински и необлагодетелствани райони съгласно Наредбата за определяне на критериите за необлагодетелстваните райони и териториалния им обхват - приета с ПМС № 30 от 15.02.2008 г., </w:t>
            </w:r>
            <w:proofErr w:type="spellStart"/>
            <w:r w:rsidRPr="00E73545">
              <w:rPr>
                <w:rFonts w:eastAsia="Times New Roman"/>
                <w:color w:val="000000"/>
                <w:sz w:val="18"/>
                <w:szCs w:val="18"/>
                <w:lang w:val="bg-BG" w:eastAsia="bg-BG"/>
              </w:rPr>
              <w:t>обн</w:t>
            </w:r>
            <w:proofErr w:type="spellEnd"/>
            <w:r w:rsidRPr="00E73545">
              <w:rPr>
                <w:rFonts w:eastAsia="Times New Roman"/>
                <w:color w:val="000000"/>
                <w:sz w:val="18"/>
                <w:szCs w:val="18"/>
                <w:lang w:val="bg-BG" w:eastAsia="bg-BG"/>
              </w:rPr>
              <w:t>., ДВ, бр. 20 от 26.02.2008 г., в сила от 26.02.2008 г.</w:t>
            </w:r>
          </w:p>
        </w:tc>
      </w:tr>
      <w:tr w:rsidR="00E73545" w:rsidRPr="00E73545" w:rsidTr="00E73545">
        <w:trPr>
          <w:trHeight w:val="6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xml:space="preserve">Планински и необлагодетелствани райони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10</w:t>
            </w:r>
          </w:p>
        </w:tc>
        <w:tc>
          <w:tcPr>
            <w:tcW w:w="3799" w:type="dxa"/>
            <w:vMerge/>
            <w:tcBorders>
              <w:left w:val="nil"/>
              <w:bottom w:val="single" w:sz="4"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single" w:sz="4" w:space="0" w:color="auto"/>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Размер на стопанството</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20</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от 2000 до 5999</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20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от 6000 до 7999</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15</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Хоризонталните принципи</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10</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6222DB" w:rsidTr="00E73545">
        <w:trPr>
          <w:trHeight w:val="1003"/>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Жени</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5</w:t>
            </w:r>
          </w:p>
        </w:tc>
        <w:tc>
          <w:tcPr>
            <w:tcW w:w="3799" w:type="dxa"/>
            <w:vMerge w:val="restart"/>
            <w:tcBorders>
              <w:top w:val="nil"/>
              <w:left w:val="nil"/>
              <w:right w:val="single" w:sz="8" w:space="0" w:color="auto"/>
            </w:tcBorders>
          </w:tcPr>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В случаите на физическо лице или ЕТ</w:t>
            </w:r>
          </w:p>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 xml:space="preserve">Физическо лице или ЕТ - жена </w:t>
            </w:r>
          </w:p>
          <w:p w:rsidR="00E73545" w:rsidRPr="00E73545" w:rsidRDefault="00E73545" w:rsidP="00E73545">
            <w:pPr>
              <w:spacing w:after="0" w:line="240" w:lineRule="auto"/>
              <w:jc w:val="center"/>
              <w:rPr>
                <w:rFonts w:eastAsia="Times New Roman"/>
                <w:color w:val="000000"/>
                <w:sz w:val="18"/>
                <w:szCs w:val="18"/>
                <w:lang w:val="bg-BG" w:eastAsia="bg-BG"/>
              </w:rPr>
            </w:pPr>
            <w:r w:rsidRPr="00E73545">
              <w:rPr>
                <w:rFonts w:eastAsia="Times New Roman"/>
                <w:color w:val="000000"/>
                <w:sz w:val="18"/>
                <w:szCs w:val="18"/>
                <w:lang w:val="bg-BG" w:eastAsia="bg-BG"/>
              </w:rPr>
              <w:t xml:space="preserve">Физическо лице или ЕТ на възраст между 18 и 40 г. </w:t>
            </w:r>
          </w:p>
          <w:p w:rsidR="00E73545" w:rsidRPr="00E73545" w:rsidRDefault="00E73545" w:rsidP="00E73545">
            <w:pPr>
              <w:spacing w:after="0" w:line="240" w:lineRule="auto"/>
              <w:jc w:val="right"/>
              <w:rPr>
                <w:rFonts w:eastAsia="Times New Roman"/>
                <w:color w:val="000000"/>
                <w:sz w:val="18"/>
                <w:szCs w:val="18"/>
                <w:lang w:val="bg-BG" w:eastAsia="bg-BG"/>
              </w:rPr>
            </w:pPr>
          </w:p>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В случаите на юридическо лице</w:t>
            </w:r>
          </w:p>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Юридическо лице, при което минимум 50% от дяловете са собственост на жена:</w:t>
            </w:r>
          </w:p>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sz w:val="18"/>
                <w:szCs w:val="18"/>
                <w:lang w:val="bg-BG" w:eastAsia="bg-BG"/>
              </w:rPr>
              <w:t>Юридическо лице, при което минимум 50% от дяловете са собственост на физическо лице между 18 и 40 г. вкл</w:t>
            </w:r>
            <w:r w:rsidRPr="00E73545">
              <w:rPr>
                <w:rFonts w:eastAsia="Times New Roman"/>
                <w:color w:val="000000"/>
                <w:lang w:val="bg-BG" w:eastAsia="bg-BG"/>
              </w:rPr>
              <w:t>.:</w:t>
            </w:r>
          </w:p>
        </w:tc>
      </w:tr>
      <w:tr w:rsidR="00E73545" w:rsidRPr="00E73545" w:rsidTr="00E73545">
        <w:trPr>
          <w:trHeight w:val="1003"/>
        </w:trPr>
        <w:tc>
          <w:tcPr>
            <w:tcW w:w="3276" w:type="dxa"/>
            <w:tcBorders>
              <w:top w:val="nil"/>
              <w:left w:val="single" w:sz="8" w:space="0" w:color="auto"/>
              <w:bottom w:val="single" w:sz="4"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Възраст – до 40 години</w:t>
            </w:r>
          </w:p>
        </w:tc>
        <w:tc>
          <w:tcPr>
            <w:tcW w:w="992" w:type="dxa"/>
            <w:tcBorders>
              <w:top w:val="nil"/>
              <w:left w:val="nil"/>
              <w:bottom w:val="single" w:sz="4"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4"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5</w:t>
            </w:r>
          </w:p>
        </w:tc>
        <w:tc>
          <w:tcPr>
            <w:tcW w:w="3799" w:type="dxa"/>
            <w:vMerge/>
            <w:tcBorders>
              <w:left w:val="nil"/>
              <w:bottom w:val="single" w:sz="4"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single" w:sz="4" w:space="0" w:color="auto"/>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single" w:sz="4" w:space="0" w:color="auto"/>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6222DB"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 xml:space="preserve">Проекти с инвестиции за иновации в стопанствата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5</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b/>
                <w:bCs/>
                <w:color w:val="000000"/>
                <w:lang w:val="bg-BG" w:eastAsia="bg-BG"/>
              </w:rPr>
            </w:pPr>
            <w:r w:rsidRPr="00E73545">
              <w:rPr>
                <w:rFonts w:eastAsia="Times New Roman"/>
                <w:b/>
                <w:bCs/>
                <w:color w:val="000000"/>
                <w:lang w:val="bg-BG" w:eastAsia="bg-BG"/>
              </w:rPr>
              <w:t> </w:t>
            </w:r>
          </w:p>
        </w:tc>
        <w:tc>
          <w:tcPr>
            <w:tcW w:w="3799" w:type="dxa"/>
            <w:vMerge w:val="restart"/>
            <w:tcBorders>
              <w:top w:val="nil"/>
              <w:left w:val="nil"/>
              <w:right w:val="single" w:sz="8" w:space="0" w:color="auto"/>
            </w:tcBorders>
          </w:tcPr>
          <w:p w:rsidR="00E73545" w:rsidRPr="00E73545" w:rsidRDefault="00E73545" w:rsidP="00E73545">
            <w:pPr>
              <w:spacing w:after="0" w:line="240" w:lineRule="auto"/>
              <w:rPr>
                <w:rFonts w:eastAsia="Times New Roman"/>
                <w:b/>
                <w:bCs/>
                <w:color w:val="000000"/>
                <w:lang w:val="bg-BG" w:eastAsia="bg-BG"/>
              </w:rPr>
            </w:pPr>
            <w:r w:rsidRPr="00E73545">
              <w:rPr>
                <w:rFonts w:eastAsia="Times New Roman"/>
                <w:color w:val="000000"/>
                <w:sz w:val="18"/>
                <w:szCs w:val="18"/>
                <w:lang w:val="bg-BG" w:eastAsia="bg-BG"/>
              </w:rPr>
              <w:t xml:space="preserve">Над 30 % от допустимите инвестиционни разходи по проекта са свързани с иновации. Приоритет по критерия получават проекти, които попадат в обхвата на дефиницията за "Иновации -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регистрирана в рамките на две години преди датата на </w:t>
            </w:r>
            <w:r w:rsidRPr="00E73545">
              <w:rPr>
                <w:rFonts w:eastAsia="Times New Roman"/>
                <w:color w:val="000000"/>
                <w:sz w:val="18"/>
                <w:szCs w:val="18"/>
                <w:lang w:val="bg-BG" w:eastAsia="bg-BG"/>
              </w:rPr>
              <w:lastRenderedPageBreak/>
              <w:t>подаване на проектното предложение</w:t>
            </w:r>
            <w:r w:rsidRPr="00E73545">
              <w:rPr>
                <w:rFonts w:eastAsia="Times New Roman"/>
                <w:b/>
                <w:bCs/>
                <w:color w:val="000000"/>
                <w:lang w:val="bg-BG" w:eastAsia="bg-BG"/>
              </w:rPr>
              <w:t>.</w:t>
            </w: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5</w:t>
            </w:r>
          </w:p>
        </w:tc>
        <w:tc>
          <w:tcPr>
            <w:tcW w:w="3799" w:type="dxa"/>
            <w:vMerge/>
            <w:tcBorders>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lastRenderedPageBreak/>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6222DB"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Проекти с инвестиции директно свързани с опазването на околната среда</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5</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xml:space="preserve"> 5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sz w:val="18"/>
                <w:szCs w:val="18"/>
                <w:lang w:val="bg-BG" w:eastAsia="bg-BG"/>
              </w:rPr>
            </w:pPr>
            <w:r w:rsidRPr="00E73545">
              <w:rPr>
                <w:rFonts w:eastAsia="Times New Roman"/>
                <w:color w:val="000000"/>
                <w:sz w:val="18"/>
                <w:szCs w:val="18"/>
                <w:lang w:val="bg-BG" w:eastAsia="bg-BG"/>
              </w:rPr>
              <w:t>Проектът ще получи точки, в случай че включва над 20% от инвестиции, които са насочени към дейности, опазващи околната среда 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2014-2020</w:t>
            </w:r>
          </w:p>
        </w:tc>
      </w:tr>
      <w:tr w:rsidR="00E73545" w:rsidRPr="006222DB"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tcPr>
          <w:p w:rsidR="00E73545" w:rsidRPr="00E73545" w:rsidRDefault="00E73545" w:rsidP="00E73545">
            <w:pPr>
              <w:spacing w:after="0" w:line="240" w:lineRule="auto"/>
              <w:rPr>
                <w:rFonts w:eastAsia="Times New Roman"/>
                <w:color w:val="000000"/>
                <w:lang w:val="bg-BG" w:eastAsia="bg-BG"/>
              </w:rPr>
            </w:pP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6222DB"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Тип на инвестицията</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30</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6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xml:space="preserve">Преработка и маркетинг на земеделски продукти, които не се подпомагат </w:t>
            </w:r>
            <w:r w:rsidRPr="00E73545">
              <w:rPr>
                <w:rFonts w:eastAsia="Times New Roman"/>
                <w:lang w:val="bg-BG" w:eastAsia="bg-BG"/>
              </w:rPr>
              <w:t xml:space="preserve">по чл. 18 и </w:t>
            </w:r>
            <w:r w:rsidRPr="00E73545">
              <w:rPr>
                <w:rFonts w:eastAsia="Times New Roman"/>
                <w:color w:val="000000"/>
                <w:lang w:val="bg-BG" w:eastAsia="bg-BG"/>
              </w:rPr>
              <w:t>крайният продукт не е включен в Анекс І</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20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Производство и/или преработка на неземеделски стоки и материали</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30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Услуги</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20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Туризъм</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20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numPr>
                <w:ilvl w:val="0"/>
                <w:numId w:val="24"/>
              </w:numPr>
              <w:spacing w:after="0" w:line="240" w:lineRule="auto"/>
              <w:contextualSpacing/>
              <w:rPr>
                <w:rFonts w:eastAsia="Times New Roman"/>
                <w:b/>
                <w:bCs/>
                <w:color w:val="000000"/>
                <w:lang w:val="bg-BG" w:eastAsia="bg-BG"/>
              </w:rPr>
            </w:pPr>
            <w:r w:rsidRPr="00E73545">
              <w:rPr>
                <w:rFonts w:eastAsia="Times New Roman"/>
                <w:b/>
                <w:bCs/>
                <w:color w:val="000000"/>
                <w:lang w:val="bg-BG" w:eastAsia="bg-BG"/>
              </w:rPr>
              <w:t>Създаване на работни места</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20</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b/>
                <w:bCs/>
                <w:color w:val="000000"/>
                <w:lang w:val="bg-BG" w:eastAsia="bg-BG"/>
              </w:rPr>
            </w:pPr>
            <w:r w:rsidRPr="00E73545">
              <w:rPr>
                <w:rFonts w:eastAsia="Times New Roman"/>
                <w:b/>
                <w:bCs/>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b/>
                <w:bCs/>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Най-малко 1</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5</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2 и 4 повече</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10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5 и повече</w:t>
            </w:r>
          </w:p>
        </w:tc>
        <w:tc>
          <w:tcPr>
            <w:tcW w:w="992" w:type="dxa"/>
            <w:tcBorders>
              <w:top w:val="nil"/>
              <w:left w:val="nil"/>
              <w:bottom w:val="single" w:sz="8" w:space="0" w:color="auto"/>
              <w:right w:val="single" w:sz="8" w:space="0" w:color="auto"/>
            </w:tcBorders>
            <w:shd w:val="clear" w:color="auto" w:fill="auto"/>
            <w:vAlign w:val="center"/>
          </w:tcPr>
          <w:p w:rsidR="00E73545" w:rsidRPr="00E73545" w:rsidRDefault="00E73545" w:rsidP="00E73545">
            <w:pPr>
              <w:spacing w:after="0" w:line="240" w:lineRule="auto"/>
              <w:jc w:val="center"/>
              <w:rPr>
                <w:rFonts w:eastAsia="Times New Roman"/>
                <w:b/>
                <w:bCs/>
                <w:color w:val="000000"/>
                <w:lang w:val="bg-BG" w:eastAsia="bg-BG"/>
              </w:rPr>
            </w:pPr>
          </w:p>
        </w:tc>
        <w:tc>
          <w:tcPr>
            <w:tcW w:w="1446" w:type="dxa"/>
            <w:tcBorders>
              <w:top w:val="nil"/>
              <w:left w:val="nil"/>
              <w:bottom w:val="single" w:sz="8" w:space="0" w:color="auto"/>
              <w:right w:val="single" w:sz="8" w:space="0" w:color="auto"/>
            </w:tcBorders>
            <w:shd w:val="clear" w:color="auto" w:fill="auto"/>
            <w:vAlign w:val="center"/>
          </w:tcPr>
          <w:p w:rsidR="00E73545" w:rsidRPr="00E73545" w:rsidRDefault="00E73545" w:rsidP="00E73545">
            <w:pPr>
              <w:spacing w:after="0" w:line="240" w:lineRule="auto"/>
              <w:jc w:val="right"/>
              <w:rPr>
                <w:rFonts w:eastAsia="Times New Roman"/>
                <w:color w:val="000000"/>
                <w:lang w:val="bg-BG" w:eastAsia="bg-BG"/>
              </w:rPr>
            </w:pPr>
            <w:r w:rsidRPr="00E73545">
              <w:rPr>
                <w:rFonts w:eastAsia="Times New Roman"/>
                <w:color w:val="000000"/>
                <w:lang w:val="bg-BG" w:eastAsia="bg-BG"/>
              </w:rPr>
              <w:t>20</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jc w:val="right"/>
              <w:rPr>
                <w:rFonts w:eastAsia="Times New Roman"/>
                <w:color w:val="000000"/>
                <w:lang w:val="bg-BG" w:eastAsia="bg-BG"/>
              </w:rPr>
            </w:pPr>
          </w:p>
        </w:tc>
      </w:tr>
      <w:tr w:rsidR="00E73545" w:rsidRPr="00E73545" w:rsidTr="00E73545">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992"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 </w:t>
            </w:r>
          </w:p>
        </w:tc>
        <w:tc>
          <w:tcPr>
            <w:tcW w:w="1446" w:type="dxa"/>
            <w:tcBorders>
              <w:top w:val="nil"/>
              <w:left w:val="nil"/>
              <w:bottom w:val="single" w:sz="8" w:space="0" w:color="auto"/>
              <w:right w:val="single" w:sz="8" w:space="0" w:color="auto"/>
            </w:tcBorders>
            <w:shd w:val="clear" w:color="auto" w:fill="auto"/>
            <w:vAlign w:val="center"/>
            <w:hideMark/>
          </w:tcPr>
          <w:p w:rsidR="00E73545" w:rsidRPr="00E73545" w:rsidRDefault="00E73545" w:rsidP="00E73545">
            <w:pPr>
              <w:spacing w:after="0" w:line="240" w:lineRule="auto"/>
              <w:rPr>
                <w:rFonts w:eastAsia="Times New Roman"/>
                <w:color w:val="000000"/>
                <w:lang w:val="bg-BG" w:eastAsia="bg-BG"/>
              </w:rPr>
            </w:pPr>
            <w:r w:rsidRPr="00E73545">
              <w:rPr>
                <w:rFonts w:eastAsia="Times New Roman"/>
                <w:color w:val="000000"/>
                <w:lang w:val="bg-BG" w:eastAsia="bg-BG"/>
              </w:rPr>
              <w:t> </w:t>
            </w:r>
          </w:p>
        </w:tc>
        <w:tc>
          <w:tcPr>
            <w:tcW w:w="3799" w:type="dxa"/>
            <w:tcBorders>
              <w:top w:val="nil"/>
              <w:left w:val="nil"/>
              <w:bottom w:val="single" w:sz="8" w:space="0" w:color="auto"/>
              <w:right w:val="single" w:sz="8" w:space="0" w:color="auto"/>
            </w:tcBorders>
          </w:tcPr>
          <w:p w:rsidR="00E73545" w:rsidRPr="00E73545" w:rsidRDefault="00E73545" w:rsidP="00E73545">
            <w:pPr>
              <w:spacing w:after="0" w:line="240" w:lineRule="auto"/>
              <w:rPr>
                <w:rFonts w:eastAsia="Times New Roman"/>
                <w:color w:val="000000"/>
                <w:lang w:val="bg-BG" w:eastAsia="bg-BG"/>
              </w:rPr>
            </w:pPr>
          </w:p>
        </w:tc>
      </w:tr>
      <w:tr w:rsidR="00E73545" w:rsidRPr="00E73545" w:rsidTr="00E73545">
        <w:trPr>
          <w:trHeight w:val="300"/>
        </w:trPr>
        <w:tc>
          <w:tcPr>
            <w:tcW w:w="3276" w:type="dxa"/>
            <w:tcBorders>
              <w:top w:val="nil"/>
              <w:left w:val="nil"/>
              <w:bottom w:val="nil"/>
              <w:right w:val="nil"/>
            </w:tcBorders>
            <w:shd w:val="clear" w:color="auto" w:fill="auto"/>
            <w:noWrap/>
            <w:vAlign w:val="bottom"/>
            <w:hideMark/>
          </w:tcPr>
          <w:p w:rsidR="00E73545" w:rsidRPr="00E73545" w:rsidRDefault="00E73545" w:rsidP="00E73545">
            <w:pPr>
              <w:spacing w:after="0" w:line="240" w:lineRule="auto"/>
              <w:rPr>
                <w:rFonts w:eastAsia="Times New Roman"/>
                <w:color w:val="000000"/>
                <w:lang w:val="bg-BG" w:eastAsia="bg-BG"/>
              </w:rPr>
            </w:pPr>
          </w:p>
        </w:tc>
        <w:tc>
          <w:tcPr>
            <w:tcW w:w="992" w:type="dxa"/>
            <w:tcBorders>
              <w:top w:val="nil"/>
              <w:left w:val="nil"/>
              <w:bottom w:val="nil"/>
              <w:right w:val="nil"/>
            </w:tcBorders>
            <w:shd w:val="clear" w:color="auto" w:fill="auto"/>
            <w:noWrap/>
            <w:vAlign w:val="bottom"/>
            <w:hideMark/>
          </w:tcPr>
          <w:p w:rsidR="00E73545" w:rsidRPr="00E73545" w:rsidRDefault="00E73545" w:rsidP="00E73545">
            <w:pPr>
              <w:spacing w:after="0" w:line="240" w:lineRule="auto"/>
              <w:jc w:val="center"/>
              <w:rPr>
                <w:rFonts w:eastAsia="Times New Roman"/>
                <w:b/>
                <w:bCs/>
                <w:color w:val="000000"/>
                <w:lang w:val="bg-BG" w:eastAsia="bg-BG"/>
              </w:rPr>
            </w:pPr>
            <w:r w:rsidRPr="00E73545">
              <w:rPr>
                <w:rFonts w:eastAsia="Times New Roman"/>
                <w:b/>
                <w:bCs/>
                <w:color w:val="000000"/>
                <w:lang w:val="bg-BG" w:eastAsia="bg-BG"/>
              </w:rPr>
              <w:t>100</w:t>
            </w:r>
          </w:p>
        </w:tc>
        <w:tc>
          <w:tcPr>
            <w:tcW w:w="1446" w:type="dxa"/>
            <w:tcBorders>
              <w:top w:val="nil"/>
              <w:left w:val="nil"/>
              <w:bottom w:val="nil"/>
              <w:right w:val="nil"/>
            </w:tcBorders>
            <w:shd w:val="clear" w:color="auto" w:fill="auto"/>
            <w:noWrap/>
            <w:vAlign w:val="bottom"/>
            <w:hideMark/>
          </w:tcPr>
          <w:p w:rsidR="00E73545" w:rsidRPr="00E73545" w:rsidRDefault="00E73545" w:rsidP="00E73545">
            <w:pPr>
              <w:spacing w:after="0" w:line="240" w:lineRule="auto"/>
              <w:rPr>
                <w:rFonts w:eastAsia="Times New Roman"/>
                <w:color w:val="000000"/>
                <w:lang w:val="bg-BG" w:eastAsia="bg-BG"/>
              </w:rPr>
            </w:pPr>
          </w:p>
        </w:tc>
        <w:tc>
          <w:tcPr>
            <w:tcW w:w="3799" w:type="dxa"/>
            <w:tcBorders>
              <w:top w:val="nil"/>
              <w:left w:val="nil"/>
              <w:bottom w:val="nil"/>
              <w:right w:val="nil"/>
            </w:tcBorders>
          </w:tcPr>
          <w:p w:rsidR="00E73545" w:rsidRPr="00E73545" w:rsidRDefault="00E73545" w:rsidP="00E73545">
            <w:pPr>
              <w:spacing w:after="0" w:line="240" w:lineRule="auto"/>
              <w:rPr>
                <w:rFonts w:eastAsia="Times New Roman"/>
                <w:color w:val="000000"/>
                <w:lang w:val="bg-BG" w:eastAsia="bg-BG"/>
              </w:rPr>
            </w:pPr>
          </w:p>
        </w:tc>
      </w:tr>
    </w:tbl>
    <w:p w:rsidR="00E73545" w:rsidRPr="00E73545" w:rsidRDefault="00E73545" w:rsidP="00E73545">
      <w:pPr>
        <w:rPr>
          <w:lang w:val="bg-BG"/>
        </w:rPr>
      </w:pPr>
    </w:p>
    <w:p w:rsidR="00E73545" w:rsidRPr="00E73545" w:rsidRDefault="00E73545" w:rsidP="00E73545">
      <w:pPr>
        <w:rPr>
          <w:b/>
          <w:bCs/>
          <w:lang w:val="bg-BG"/>
        </w:rPr>
      </w:pPr>
    </w:p>
    <w:p w:rsidR="00E73545" w:rsidRPr="00E73545" w:rsidRDefault="00E73545" w:rsidP="00E73545">
      <w:pPr>
        <w:rPr>
          <w:b/>
          <w:bCs/>
          <w:lang w:val="bg-BG"/>
        </w:rPr>
      </w:pPr>
      <w:r w:rsidRPr="00E73545">
        <w:rPr>
          <w:b/>
          <w:bCs/>
          <w:lang w:val="bg-BG"/>
        </w:rPr>
        <w:t xml:space="preserve">ОБОСНОВКА НА ПРЕДЛОЖЕНИТЕ КРИТЕРИИ И СКАЛА ЗА ОЦЕНКА </w:t>
      </w:r>
    </w:p>
    <w:p w:rsidR="00E73545" w:rsidRPr="00E73545" w:rsidRDefault="00E73545" w:rsidP="00E73545">
      <w:pPr>
        <w:numPr>
          <w:ilvl w:val="0"/>
          <w:numId w:val="25"/>
        </w:numPr>
        <w:contextualSpacing/>
        <w:jc w:val="both"/>
        <w:rPr>
          <w:lang w:val="bg-BG"/>
        </w:rPr>
      </w:pPr>
      <w:r w:rsidRPr="00E73545">
        <w:rPr>
          <w:lang w:val="bg-BG"/>
        </w:rPr>
        <w:t xml:space="preserve">Типовете критерии за избрани и посочени съгласно приоритетите посочени в ПРСР 2014-2020 </w:t>
      </w:r>
      <w:r w:rsidRPr="00E73545">
        <w:rPr>
          <w:vertAlign w:val="superscript"/>
          <w:lang w:val="bg-BG"/>
        </w:rPr>
        <w:footnoteReference w:id="1"/>
      </w:r>
      <w:r w:rsidRPr="00E73545">
        <w:rPr>
          <w:lang w:val="bg-BG"/>
        </w:rPr>
        <w:t xml:space="preserve"> и Тематична подпрограма за развитие на малки земеделски стопанства в Република България - 2014-2020</w:t>
      </w:r>
    </w:p>
    <w:p w:rsidR="00E73545" w:rsidRPr="00E73545" w:rsidRDefault="00E73545" w:rsidP="00E73545">
      <w:pPr>
        <w:numPr>
          <w:ilvl w:val="0"/>
          <w:numId w:val="25"/>
        </w:numPr>
        <w:contextualSpacing/>
        <w:jc w:val="both"/>
        <w:rPr>
          <w:lang w:val="bg-BG"/>
        </w:rPr>
      </w:pPr>
      <w:r w:rsidRPr="00E73545">
        <w:rPr>
          <w:lang w:val="bg-BG"/>
        </w:rPr>
        <w:t>Тежест на критериите</w:t>
      </w:r>
    </w:p>
    <w:p w:rsidR="00E73545" w:rsidRPr="00E73545" w:rsidRDefault="00E73545" w:rsidP="00E73545">
      <w:pPr>
        <w:numPr>
          <w:ilvl w:val="1"/>
          <w:numId w:val="25"/>
        </w:numPr>
        <w:contextualSpacing/>
        <w:jc w:val="both"/>
        <w:rPr>
          <w:lang w:val="bg-BG"/>
        </w:rPr>
      </w:pPr>
      <w:r w:rsidRPr="00E73545">
        <w:rPr>
          <w:lang w:val="bg-BG"/>
        </w:rPr>
        <w:t xml:space="preserve">Териториален критерии – предимство получават планинските и необлагодетелствани райони – по статистически данни  малки земеделски стопанства, отговарящи на </w:t>
      </w:r>
      <w:r w:rsidRPr="00E73545">
        <w:rPr>
          <w:lang w:val="bg-BG"/>
        </w:rPr>
        <w:lastRenderedPageBreak/>
        <w:t>възприетите по мярка критерии</w:t>
      </w:r>
      <w:r w:rsidRPr="00E73545">
        <w:rPr>
          <w:vertAlign w:val="superscript"/>
          <w:lang w:val="bg-BG"/>
        </w:rPr>
        <w:footnoteReference w:id="2"/>
      </w:r>
      <w:r w:rsidRPr="00E73545">
        <w:rPr>
          <w:lang w:val="bg-BG"/>
        </w:rPr>
        <w:t xml:space="preserve"> са силно съсредоточени в посочените райони – над 25,8 %. Причините за това са комплексни свързани с характера на традиционно земеделие в района, специфичните географски и </w:t>
      </w:r>
      <w:proofErr w:type="spellStart"/>
      <w:r w:rsidRPr="00E73545">
        <w:rPr>
          <w:lang w:val="bg-BG"/>
        </w:rPr>
        <w:t>ландшафтни</w:t>
      </w:r>
      <w:proofErr w:type="spellEnd"/>
      <w:r w:rsidRPr="00E73545">
        <w:rPr>
          <w:lang w:val="bg-BG"/>
        </w:rPr>
        <w:t xml:space="preserve"> условия, непозволяващи окрупняване, социални и икономически условия, нарушената комунална инфраструктура и т.н. Насърчаването на </w:t>
      </w:r>
      <w:proofErr w:type="spellStart"/>
      <w:r w:rsidRPr="00E73545">
        <w:rPr>
          <w:lang w:val="bg-BG"/>
        </w:rPr>
        <w:t>диверсифицирането</w:t>
      </w:r>
      <w:proofErr w:type="spellEnd"/>
      <w:r w:rsidRPr="00E73545">
        <w:rPr>
          <w:lang w:val="bg-BG"/>
        </w:rPr>
        <w:t xml:space="preserve"> към неземеделски дейности в посочените райони може да окаже въздействие върху:</w:t>
      </w:r>
    </w:p>
    <w:p w:rsidR="00E73545" w:rsidRPr="00E73545" w:rsidRDefault="00E73545" w:rsidP="00E73545">
      <w:pPr>
        <w:numPr>
          <w:ilvl w:val="0"/>
          <w:numId w:val="26"/>
        </w:numPr>
        <w:contextualSpacing/>
        <w:jc w:val="both"/>
        <w:rPr>
          <w:lang w:val="bg-BG"/>
        </w:rPr>
      </w:pPr>
      <w:r w:rsidRPr="00E73545">
        <w:rPr>
          <w:lang w:val="bg-BG"/>
        </w:rPr>
        <w:t>Възстановяване на комуналната инфраструктура</w:t>
      </w:r>
    </w:p>
    <w:p w:rsidR="00E73545" w:rsidRPr="00E73545" w:rsidRDefault="00E73545" w:rsidP="00E73545">
      <w:pPr>
        <w:numPr>
          <w:ilvl w:val="0"/>
          <w:numId w:val="26"/>
        </w:numPr>
        <w:contextualSpacing/>
        <w:jc w:val="both"/>
        <w:rPr>
          <w:lang w:val="bg-BG"/>
        </w:rPr>
      </w:pPr>
      <w:r w:rsidRPr="00E73545">
        <w:rPr>
          <w:lang w:val="bg-BG"/>
        </w:rPr>
        <w:t>Задържане на работната сила в района</w:t>
      </w:r>
    </w:p>
    <w:p w:rsidR="00E73545" w:rsidRPr="00E73545" w:rsidRDefault="00E73545" w:rsidP="00E73545">
      <w:pPr>
        <w:numPr>
          <w:ilvl w:val="0"/>
          <w:numId w:val="26"/>
        </w:numPr>
        <w:contextualSpacing/>
        <w:jc w:val="both"/>
        <w:rPr>
          <w:lang w:val="bg-BG"/>
        </w:rPr>
      </w:pPr>
      <w:r w:rsidRPr="00E73545">
        <w:rPr>
          <w:lang w:val="bg-BG"/>
        </w:rPr>
        <w:t>Запазване на малките стопанства и създаването на възможности за тяхното преструктуриране в устойчиви стопански единици, притежаващи повече от един ресурс за преодоляване на пазарни сътресения и кризи</w:t>
      </w:r>
    </w:p>
    <w:p w:rsidR="00E73545" w:rsidRPr="00E73545" w:rsidRDefault="00E73545" w:rsidP="00E73545">
      <w:pPr>
        <w:numPr>
          <w:ilvl w:val="1"/>
          <w:numId w:val="25"/>
        </w:numPr>
        <w:contextualSpacing/>
        <w:jc w:val="both"/>
        <w:rPr>
          <w:lang w:val="bg-BG"/>
        </w:rPr>
      </w:pPr>
      <w:r w:rsidRPr="00E73545">
        <w:rPr>
          <w:lang w:val="bg-BG"/>
        </w:rPr>
        <w:t>Размер на стопанството – приоритет получават стопанствата от 2000 до 5999 СПО. Независимо, че мярката като цяло е разработена специфично към нуждите на малките стопанства считаме, че следва да бъде отчетена и тяхната вътрешна специфика, обоснована най-вече от производствения обем. Подпомагането на  по-малките стопанства в по-голяма степен ще отговори на целите на Програмата насочени към разширяване на дейността, повишаване на устойчивостта, и насърчаване към преструктуриране и растеж.</w:t>
      </w:r>
    </w:p>
    <w:p w:rsidR="00E73545" w:rsidRPr="00E73545" w:rsidRDefault="00E73545" w:rsidP="00E73545">
      <w:pPr>
        <w:numPr>
          <w:ilvl w:val="1"/>
          <w:numId w:val="25"/>
        </w:numPr>
        <w:contextualSpacing/>
        <w:jc w:val="both"/>
        <w:rPr>
          <w:lang w:val="bg-BG"/>
        </w:rPr>
      </w:pPr>
      <w:r w:rsidRPr="00E73545">
        <w:rPr>
          <w:lang w:val="bg-BG"/>
        </w:rPr>
        <w:t>Хоризонтални принципи – въведени са след отчитане на приоритети по Програмата и Тематичната подпрограма насочени към подкрепа и насърчаване на заетостта при жените и младите хора.</w:t>
      </w:r>
    </w:p>
    <w:p w:rsidR="00E73545" w:rsidRPr="00E73545" w:rsidRDefault="00E73545" w:rsidP="00E73545">
      <w:pPr>
        <w:numPr>
          <w:ilvl w:val="1"/>
          <w:numId w:val="25"/>
        </w:numPr>
        <w:contextualSpacing/>
        <w:jc w:val="both"/>
        <w:rPr>
          <w:lang w:val="bg-BG"/>
        </w:rPr>
      </w:pPr>
      <w:r w:rsidRPr="00E73545">
        <w:rPr>
          <w:lang w:val="bg-BG"/>
        </w:rPr>
        <w:t xml:space="preserve">Иновации – задължителен критерии, който би следвало да придобива все по -голяма тежест с оглед тенденциите за развитие на сектор Земеделие. За иновации не се считат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w:t>
      </w:r>
      <w:proofErr w:type="spellStart"/>
      <w:r w:rsidRPr="00E73545">
        <w:rPr>
          <w:lang w:val="bg-BG"/>
        </w:rPr>
        <w:t>надграждането</w:t>
      </w:r>
      <w:proofErr w:type="spellEnd"/>
      <w:r w:rsidRPr="00E73545">
        <w:rPr>
          <w:lang w:val="bg-BG"/>
        </w:rPr>
        <w:t xml:space="preserve">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 В случай на изпълнение на изискванията кандидатите трябва да представят и </w:t>
      </w:r>
      <w:proofErr w:type="spellStart"/>
      <w:r w:rsidRPr="00E73545">
        <w:rPr>
          <w:lang w:val="bg-BG"/>
        </w:rPr>
        <w:t>относими</w:t>
      </w:r>
      <w:proofErr w:type="spellEnd"/>
      <w:r w:rsidRPr="00E73545">
        <w:rPr>
          <w:lang w:val="bg-BG"/>
        </w:rPr>
        <w:t xml:space="preserve"> специфични документи</w:t>
      </w:r>
    </w:p>
    <w:p w:rsidR="00E73545" w:rsidRPr="00E73545" w:rsidRDefault="00E73545" w:rsidP="00E73545">
      <w:pPr>
        <w:numPr>
          <w:ilvl w:val="1"/>
          <w:numId w:val="25"/>
        </w:numPr>
        <w:contextualSpacing/>
        <w:jc w:val="both"/>
        <w:rPr>
          <w:lang w:val="bg-BG"/>
        </w:rPr>
      </w:pPr>
      <w:r w:rsidRPr="00E73545">
        <w:rPr>
          <w:lang w:val="bg-BG"/>
        </w:rPr>
        <w:t xml:space="preserve">Проекти с инвестиции директно свързани с опазването на околната среда. Критерият  въведен съгласно при приоритетите на програмата, която се насочва към подкрепа на проекти, свързани със зелени мерки, ВЕИ, минимално влияние върху околната среда, опазване на водите, почвите, оползотворяване на отпадъци. За доказване се представят, например Становище, издадено от правоспособно лице, от което да е видно кои от инвестициите в проекта са свързани с опазване компонентите на околната среда и вида на компонента засегнат от инвестицията., Документ, издаден от правоспособно лице /производител на съответната инсталация/, удостоверяващ наличието на технологии, </w:t>
      </w:r>
      <w:r w:rsidRPr="00E73545">
        <w:rPr>
          <w:lang w:val="bg-BG"/>
        </w:rPr>
        <w:lastRenderedPageBreak/>
        <w:t>които водят до намаляване на емисиите съгласно Регламент за изпълнение на Директива 2009/125/ЕС /.</w:t>
      </w:r>
    </w:p>
    <w:p w:rsidR="00E73545" w:rsidRPr="00E73545" w:rsidRDefault="00E73545" w:rsidP="00E73545">
      <w:pPr>
        <w:numPr>
          <w:ilvl w:val="1"/>
          <w:numId w:val="25"/>
        </w:numPr>
        <w:contextualSpacing/>
        <w:jc w:val="both"/>
        <w:rPr>
          <w:lang w:val="bg-BG"/>
        </w:rPr>
      </w:pPr>
      <w:r w:rsidRPr="00E73545">
        <w:rPr>
          <w:lang w:val="bg-BG"/>
        </w:rPr>
        <w:t xml:space="preserve">Типове инвестиции – формулирани са 4 </w:t>
      </w:r>
      <w:proofErr w:type="spellStart"/>
      <w:r w:rsidRPr="00E73545">
        <w:rPr>
          <w:lang w:val="bg-BG"/>
        </w:rPr>
        <w:t>подкритерии</w:t>
      </w:r>
      <w:proofErr w:type="spellEnd"/>
      <w:r w:rsidRPr="00E73545">
        <w:rPr>
          <w:lang w:val="bg-BG"/>
        </w:rPr>
        <w:t xml:space="preserve">. Приоритет се дава на Производство и/или преработка на неземеделски стоки и материали като считаме, че тук попадат секторите с потенциал за пазарен растеж. Подкрепата на инвестиции в производство би довело до постигане на по-висока степен на икономическа устойчивост не само на стопанства, но и на регионите. Отчитаме и специфичната възможност чрез тези инвестиции да бъдат възстановени традиционни за районите занаяти и </w:t>
      </w:r>
      <w:proofErr w:type="spellStart"/>
      <w:r w:rsidRPr="00E73545">
        <w:rPr>
          <w:lang w:val="bg-BG"/>
        </w:rPr>
        <w:t>микропроизводство</w:t>
      </w:r>
      <w:proofErr w:type="spellEnd"/>
      <w:r w:rsidRPr="00E73545">
        <w:rPr>
          <w:lang w:val="bg-BG"/>
        </w:rPr>
        <w:t>, който да нямат характер на демонстрационни и свързани единствено и само с туризма, а да са дейности със стопанско значение. Оценката на критерият е разработена при допускане, че един проект ще бъде насочен към един тип инвестиция.</w:t>
      </w:r>
    </w:p>
    <w:p w:rsidR="00E73545" w:rsidRPr="00E73545" w:rsidRDefault="00E73545" w:rsidP="00E73545">
      <w:pPr>
        <w:numPr>
          <w:ilvl w:val="1"/>
          <w:numId w:val="25"/>
        </w:numPr>
        <w:contextualSpacing/>
        <w:jc w:val="both"/>
        <w:rPr>
          <w:lang w:val="bg-BG"/>
        </w:rPr>
      </w:pPr>
      <w:r w:rsidRPr="00E73545">
        <w:rPr>
          <w:lang w:val="bg-BG"/>
        </w:rPr>
        <w:t xml:space="preserve">Създаване на работни места – базов критерии посочен в целите на програмата. Тук правим следното уточнение. Видно е, че по-висок приоритет получават Типовете инвестиции пред създаването на Работни места. Считаме, че с оглед спецификата на бенефициентите е по-разумно и практично на този етап да бъде насърчена инвестицията повече отколкото заетостта. Мотив затова е и обстоятелството, че проектите едва ли ще бъдат насочени към създаване на 2 работни места, което няма как да бъде определено като икономически решаващо обстоятелства. Повиването на заетостта би се отчела след създаването на условия за устойчивото  на инвестициите в неземеделски дейности. </w:t>
      </w:r>
    </w:p>
    <w:p w:rsidR="00E73545" w:rsidRPr="00E73545" w:rsidRDefault="00E73545" w:rsidP="00E73545">
      <w:pPr>
        <w:numPr>
          <w:ilvl w:val="0"/>
          <w:numId w:val="25"/>
        </w:numPr>
        <w:ind w:left="1080"/>
        <w:contextualSpacing/>
        <w:jc w:val="both"/>
        <w:rPr>
          <w:lang w:val="bg-BG"/>
        </w:rPr>
      </w:pPr>
      <w:r w:rsidRPr="00E73545">
        <w:rPr>
          <w:lang w:val="bg-BG"/>
        </w:rPr>
        <w:t>Минимален брой точки – 40 формиран от следния сбор на критериите - размер на стопанство от 6000 до 8000 - 15 точки, тип инвестиция  - 20 точки и създадено 1 работно място -  5 точки</w:t>
      </w:r>
    </w:p>
    <w:p w:rsidR="00E73545" w:rsidRPr="00E73545" w:rsidRDefault="00E73545" w:rsidP="00E73545">
      <w:pPr>
        <w:ind w:left="720"/>
        <w:rPr>
          <w:lang w:val="bg-BG"/>
        </w:rPr>
      </w:pPr>
    </w:p>
    <w:p w:rsidR="00CF06B6" w:rsidRPr="000B7128" w:rsidRDefault="00CF06B6" w:rsidP="00CF06B6">
      <w:pPr>
        <w:jc w:val="both"/>
        <w:rPr>
          <w:b/>
          <w:sz w:val="24"/>
          <w:szCs w:val="24"/>
          <w:lang w:val="bg-BG"/>
        </w:rPr>
      </w:pPr>
    </w:p>
    <w:p w:rsidR="00E73545" w:rsidRPr="000B7128" w:rsidRDefault="000B7128" w:rsidP="00265972">
      <w:pPr>
        <w:jc w:val="right"/>
        <w:rPr>
          <w:b/>
          <w:sz w:val="24"/>
          <w:szCs w:val="24"/>
          <w:lang w:val="bg-BG"/>
        </w:rPr>
      </w:pPr>
      <w:r>
        <w:rPr>
          <w:b/>
          <w:sz w:val="24"/>
          <w:szCs w:val="24"/>
          <w:lang w:val="bg-BG"/>
        </w:rPr>
        <w:t>Приложение 13</w:t>
      </w:r>
      <w:r w:rsidRPr="000B7128">
        <w:rPr>
          <w:b/>
          <w:sz w:val="24"/>
          <w:szCs w:val="24"/>
          <w:lang w:val="bg-BG"/>
        </w:rPr>
        <w:t>.</w:t>
      </w:r>
    </w:p>
    <w:p w:rsidR="00E73545" w:rsidRPr="00265972" w:rsidRDefault="00E73545" w:rsidP="00E73545">
      <w:pPr>
        <w:spacing w:after="0" w:line="240" w:lineRule="auto"/>
        <w:jc w:val="center"/>
        <w:rPr>
          <w:rFonts w:eastAsia="Times New Roman"/>
          <w:b/>
          <w:sz w:val="20"/>
          <w:szCs w:val="20"/>
          <w:lang w:val="bg-BG" w:eastAsia="bg-BG"/>
        </w:rPr>
      </w:pPr>
    </w:p>
    <w:p w:rsidR="00E73545" w:rsidRPr="00265972" w:rsidRDefault="00E73545" w:rsidP="00E73545">
      <w:pPr>
        <w:spacing w:after="0" w:line="240" w:lineRule="auto"/>
        <w:jc w:val="center"/>
        <w:rPr>
          <w:rFonts w:eastAsia="Times New Roman"/>
          <w:b/>
          <w:sz w:val="20"/>
          <w:szCs w:val="20"/>
          <w:lang w:val="bg-BG" w:eastAsia="bg-BG"/>
        </w:rPr>
      </w:pPr>
      <w:r w:rsidRPr="00265972">
        <w:rPr>
          <w:rFonts w:eastAsia="Times New Roman"/>
          <w:b/>
          <w:sz w:val="20"/>
          <w:szCs w:val="20"/>
          <w:lang w:val="bg-BG" w:eastAsia="bg-BG"/>
        </w:rPr>
        <w:t>ИНДИКАТИВНА ГОДИШНА РАБОТНА ПРОГРАМА</w:t>
      </w:r>
    </w:p>
    <w:p w:rsidR="00E73545" w:rsidRPr="00265972" w:rsidRDefault="00E73545" w:rsidP="00E73545">
      <w:pPr>
        <w:spacing w:after="0" w:line="240" w:lineRule="auto"/>
        <w:jc w:val="center"/>
        <w:rPr>
          <w:rFonts w:eastAsia="Times New Roman"/>
          <w:b/>
          <w:sz w:val="20"/>
          <w:szCs w:val="20"/>
          <w:lang w:val="bg-BG" w:eastAsia="bg-BG"/>
        </w:rPr>
      </w:pPr>
      <w:r w:rsidRPr="00265972">
        <w:rPr>
          <w:rFonts w:eastAsia="Times New Roman"/>
          <w:b/>
          <w:sz w:val="20"/>
          <w:szCs w:val="20"/>
          <w:lang w:val="bg-BG" w:eastAsia="bg-BG"/>
        </w:rPr>
        <w:t>ПРОГРАМА ЗА РАЗВИТИЕ НА СЕЛСКИТЕ РАЙОНИ ЗА ПЕРИОДА 2014-2020 Г.</w:t>
      </w:r>
    </w:p>
    <w:p w:rsidR="00E73545" w:rsidRPr="00265972" w:rsidRDefault="00E73545" w:rsidP="00E73545">
      <w:pPr>
        <w:spacing w:after="0" w:line="240" w:lineRule="auto"/>
        <w:jc w:val="center"/>
        <w:rPr>
          <w:rFonts w:eastAsia="Times New Roman"/>
          <w:b/>
          <w:sz w:val="20"/>
          <w:szCs w:val="20"/>
          <w:lang w:val="bg-BG" w:eastAsia="bg-BG"/>
        </w:rPr>
      </w:pPr>
      <w:r w:rsidRPr="00265972">
        <w:rPr>
          <w:rFonts w:eastAsia="Times New Roman"/>
          <w:b/>
          <w:sz w:val="20"/>
          <w:szCs w:val="20"/>
          <w:lang w:val="bg-BG" w:eastAsia="bg-BG"/>
        </w:rPr>
        <w:t>2020 ГОДИНА</w:t>
      </w:r>
    </w:p>
    <w:p w:rsidR="00E73545" w:rsidRPr="00E73545" w:rsidRDefault="00E73545" w:rsidP="00E73545">
      <w:pPr>
        <w:spacing w:after="0" w:line="240" w:lineRule="auto"/>
        <w:jc w:val="center"/>
        <w:rPr>
          <w:rFonts w:eastAsia="Times New Roman"/>
          <w:b/>
          <w:lang w:val="bg-BG" w:eastAsia="bg-BG"/>
        </w:rPr>
      </w:pPr>
    </w:p>
    <w:tbl>
      <w:tblPr>
        <w:tblW w:w="54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99"/>
        <w:gridCol w:w="962"/>
        <w:gridCol w:w="687"/>
        <w:gridCol w:w="741"/>
        <w:gridCol w:w="570"/>
        <w:gridCol w:w="943"/>
        <w:gridCol w:w="908"/>
        <w:gridCol w:w="1062"/>
        <w:gridCol w:w="462"/>
        <w:gridCol w:w="483"/>
        <w:gridCol w:w="565"/>
        <w:gridCol w:w="484"/>
        <w:gridCol w:w="477"/>
        <w:gridCol w:w="469"/>
        <w:gridCol w:w="569"/>
      </w:tblGrid>
      <w:tr w:rsidR="00E73545" w:rsidRPr="006222DB" w:rsidTr="00E73545">
        <w:trPr>
          <w:trHeight w:val="20"/>
          <w:tblHeader/>
        </w:trPr>
        <w:tc>
          <w:tcPr>
            <w:tcW w:w="81" w:type="pct"/>
            <w:vMerge w:val="restart"/>
            <w:shd w:val="clear" w:color="auto" w:fill="D9D9D9"/>
            <w:vAlign w:val="center"/>
          </w:tcPr>
          <w:p w:rsidR="00E73545" w:rsidRPr="00E73545" w:rsidRDefault="00E73545" w:rsidP="00E73545">
            <w:pPr>
              <w:widowControl w:val="0"/>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 по ред</w:t>
            </w:r>
          </w:p>
        </w:tc>
        <w:tc>
          <w:tcPr>
            <w:tcW w:w="386"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Наименование на  процедурата</w:t>
            </w:r>
          </w:p>
        </w:tc>
        <w:tc>
          <w:tcPr>
            <w:tcW w:w="464"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Цели на предоставяната БФП по процедурата</w:t>
            </w:r>
          </w:p>
        </w:tc>
        <w:tc>
          <w:tcPr>
            <w:tcW w:w="332"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Начин на провеждане на процедурата съгласно чл. 2 от ПМС № 162 от 2016 г.</w:t>
            </w:r>
          </w:p>
        </w:tc>
        <w:tc>
          <w:tcPr>
            <w:tcW w:w="358"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Извършване на предварителен подбор на концепции за проектни предложения</w:t>
            </w:r>
          </w:p>
        </w:tc>
        <w:tc>
          <w:tcPr>
            <w:tcW w:w="276"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Общ размер на БФП  по процедурата (в лв.)</w:t>
            </w:r>
          </w:p>
        </w:tc>
        <w:tc>
          <w:tcPr>
            <w:tcW w:w="455"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Допустими кандидати</w:t>
            </w:r>
          </w:p>
        </w:tc>
        <w:tc>
          <w:tcPr>
            <w:tcW w:w="438"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Примерни допустими дейности</w:t>
            </w:r>
          </w:p>
        </w:tc>
        <w:tc>
          <w:tcPr>
            <w:tcW w:w="512"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Категории допустими разходи</w:t>
            </w:r>
          </w:p>
        </w:tc>
        <w:tc>
          <w:tcPr>
            <w:tcW w:w="224"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 xml:space="preserve">Максимален % на </w:t>
            </w:r>
            <w:proofErr w:type="spellStart"/>
            <w:r w:rsidRPr="00E73545">
              <w:rPr>
                <w:rFonts w:eastAsia="Times New Roman"/>
                <w:b/>
                <w:sz w:val="16"/>
                <w:szCs w:val="16"/>
                <w:lang w:val="bg-BG" w:eastAsia="bg-BG"/>
              </w:rPr>
              <w:t>съ-финансиране</w:t>
            </w:r>
            <w:proofErr w:type="spellEnd"/>
          </w:p>
        </w:tc>
        <w:tc>
          <w:tcPr>
            <w:tcW w:w="234" w:type="pct"/>
            <w:vMerge w:val="restart"/>
            <w:shd w:val="clear" w:color="auto" w:fill="D9D9D9"/>
            <w:vAlign w:val="center"/>
          </w:tcPr>
          <w:p w:rsidR="00E73545" w:rsidRPr="00E73545" w:rsidRDefault="00E73545" w:rsidP="00E73545">
            <w:pPr>
              <w:tabs>
                <w:tab w:val="left" w:pos="601"/>
              </w:tabs>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Дата на обявяване на процедурата</w:t>
            </w:r>
          </w:p>
        </w:tc>
        <w:tc>
          <w:tcPr>
            <w:tcW w:w="273" w:type="pct"/>
            <w:vMerge w:val="restar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Краен срок за подаване на проектни предложения</w:t>
            </w:r>
          </w:p>
        </w:tc>
        <w:tc>
          <w:tcPr>
            <w:tcW w:w="465" w:type="pct"/>
            <w:gridSpan w:val="2"/>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Представлява ли процедурата/част от нея:</w:t>
            </w:r>
          </w:p>
        </w:tc>
        <w:tc>
          <w:tcPr>
            <w:tcW w:w="502" w:type="pct"/>
            <w:gridSpan w:val="2"/>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Размер на допустимите разходи за проект (в лв.)</w:t>
            </w:r>
          </w:p>
        </w:tc>
      </w:tr>
      <w:tr w:rsidR="00E73545" w:rsidRPr="00E73545" w:rsidTr="00E73545">
        <w:trPr>
          <w:trHeight w:val="20"/>
          <w:tblHeader/>
        </w:trPr>
        <w:tc>
          <w:tcPr>
            <w:tcW w:w="81"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386"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464"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332"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358"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276"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455"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438"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512"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224"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234"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273" w:type="pct"/>
            <w:vMerge/>
            <w:shd w:val="clear" w:color="auto" w:fill="D9D9D9"/>
            <w:vAlign w:val="center"/>
          </w:tcPr>
          <w:p w:rsidR="00E73545" w:rsidRPr="00E73545" w:rsidRDefault="00E73545" w:rsidP="00E73545">
            <w:pPr>
              <w:spacing w:after="0" w:line="240" w:lineRule="auto"/>
              <w:ind w:left="-108" w:right="-108"/>
              <w:jc w:val="center"/>
              <w:rPr>
                <w:rFonts w:eastAsia="Times New Roman"/>
                <w:b/>
                <w:sz w:val="18"/>
                <w:szCs w:val="18"/>
                <w:lang w:val="bg-BG" w:eastAsia="bg-BG"/>
              </w:rPr>
            </w:pPr>
          </w:p>
        </w:tc>
        <w:tc>
          <w:tcPr>
            <w:tcW w:w="234" w:type="pc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държавна помощ</w:t>
            </w:r>
          </w:p>
        </w:tc>
        <w:tc>
          <w:tcPr>
            <w:tcW w:w="231" w:type="pc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минимална помощ</w:t>
            </w:r>
          </w:p>
        </w:tc>
        <w:tc>
          <w:tcPr>
            <w:tcW w:w="227" w:type="pc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минимален</w:t>
            </w:r>
          </w:p>
        </w:tc>
        <w:tc>
          <w:tcPr>
            <w:tcW w:w="275" w:type="pct"/>
            <w:shd w:val="clear" w:color="auto" w:fill="D9D9D9"/>
            <w:vAlign w:val="center"/>
          </w:tcPr>
          <w:p w:rsidR="00E73545" w:rsidRPr="00E73545" w:rsidRDefault="00E73545" w:rsidP="00E73545">
            <w:pPr>
              <w:spacing w:after="0" w:line="240" w:lineRule="auto"/>
              <w:ind w:left="-108" w:right="-108"/>
              <w:jc w:val="center"/>
              <w:rPr>
                <w:rFonts w:eastAsia="Times New Roman"/>
                <w:b/>
                <w:sz w:val="16"/>
                <w:szCs w:val="16"/>
                <w:lang w:val="bg-BG" w:eastAsia="bg-BG"/>
              </w:rPr>
            </w:pPr>
            <w:r w:rsidRPr="00E73545">
              <w:rPr>
                <w:rFonts w:eastAsia="Times New Roman"/>
                <w:b/>
                <w:sz w:val="16"/>
                <w:szCs w:val="16"/>
                <w:lang w:val="bg-BG" w:eastAsia="bg-BG"/>
              </w:rPr>
              <w:t>максимален</w:t>
            </w:r>
          </w:p>
        </w:tc>
      </w:tr>
      <w:tr w:rsidR="00E73545" w:rsidRPr="00E73545" w:rsidTr="00E73545">
        <w:trPr>
          <w:trHeight w:val="274"/>
        </w:trPr>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t>1</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1.2. „Демонстрационни дейности и действия </w:t>
            </w:r>
            <w:r w:rsidRPr="00E73545">
              <w:rPr>
                <w:rFonts w:eastAsia="Times New Roman"/>
                <w:sz w:val="16"/>
                <w:szCs w:val="16"/>
                <w:lang w:val="bg-BG" w:eastAsia="bg-BG"/>
              </w:rPr>
              <w:lastRenderedPageBreak/>
              <w:t>по осведомяване“</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Подпомагане на дейности по организирането и провеждането </w:t>
            </w:r>
            <w:r w:rsidRPr="00E73545">
              <w:rPr>
                <w:rFonts w:eastAsia="Times New Roman"/>
                <w:sz w:val="16"/>
                <w:szCs w:val="16"/>
                <w:lang w:val="bg-BG" w:eastAsia="bg-BG"/>
              </w:rPr>
              <w:lastRenderedPageBreak/>
              <w:t>на демонстрационни дейности в областта на селското стопанство и горското стопанство.</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предложения.</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w:t>
            </w:r>
            <w:r w:rsidRPr="00E73545">
              <w:rPr>
                <w:rFonts w:eastAsia="Times New Roman"/>
                <w:sz w:val="16"/>
                <w:szCs w:val="16"/>
                <w:lang w:val="bg-BG" w:eastAsia="bg-BG"/>
              </w:rPr>
              <w:lastRenderedPageBreak/>
              <w:t xml:space="preserve">15 000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Бенефициенти по подмярката са организациите, които </w:t>
            </w:r>
            <w:r w:rsidRPr="00E73545">
              <w:rPr>
                <w:rFonts w:eastAsia="Times New Roman"/>
                <w:sz w:val="16"/>
                <w:szCs w:val="16"/>
                <w:lang w:val="bg-BG" w:eastAsia="bg-BG"/>
              </w:rPr>
              <w:lastRenderedPageBreak/>
              <w:t>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демонстрационни обекти от типа на учебно-опитни полета, изследователски опитни полета, учебни или изследователски лаборатории.</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Дейности по организиране и провеждане на обучения, за </w:t>
            </w:r>
            <w:r w:rsidRPr="00E73545">
              <w:rPr>
                <w:rFonts w:eastAsia="Times New Roman"/>
                <w:sz w:val="16"/>
                <w:szCs w:val="16"/>
                <w:lang w:val="bg-BG" w:eastAsia="bg-BG"/>
              </w:rPr>
              <w:lastRenderedPageBreak/>
              <w:t>демонстрационни дейности.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r w:rsidRPr="00E73545">
              <w:rPr>
                <w:rFonts w:eastAsia="Times New Roman"/>
                <w:sz w:val="24"/>
                <w:szCs w:val="24"/>
                <w:lang w:val="bg-BG" w:eastAsia="bg-BG"/>
              </w:rPr>
              <w:t xml:space="preserve"> </w:t>
            </w:r>
            <w:r w:rsidRPr="00E73545">
              <w:rPr>
                <w:rFonts w:eastAsia="Times New Roman"/>
                <w:sz w:val="16"/>
                <w:szCs w:val="16"/>
                <w:lang w:val="bg-BG" w:eastAsia="bg-BG"/>
              </w:rPr>
              <w:t>Необходимостта от инвестицията се обосновава съобразно условията на демонстрационния обект и темите на демонстрационните дейности</w:t>
            </w:r>
          </w:p>
        </w:tc>
        <w:tc>
          <w:tcPr>
            <w:tcW w:w="512" w:type="pct"/>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 xml:space="preserve">Бенефициентите по подмярката получават безвъзмездна помощ, която </w:t>
            </w:r>
            <w:r w:rsidRPr="00E73545">
              <w:rPr>
                <w:rFonts w:eastAsia="Times New Roman"/>
                <w:sz w:val="16"/>
                <w:szCs w:val="16"/>
                <w:lang w:val="bg-BG" w:eastAsia="bg-BG"/>
              </w:rPr>
              <w:lastRenderedPageBreak/>
              <w:t>се отпуска под формата на стандартни разходи за извършването на различни демонстрационни дейности: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Разходи за инвестиции.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Допустимите разходи по отношение на инвестициите трябва да отговарят на изискванията на чл. 45 от Регламент (ЕС) №1305/2013.</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100%</w:t>
            </w:r>
          </w:p>
        </w:tc>
        <w:tc>
          <w:tcPr>
            <w:tcW w:w="234"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Август</w:t>
            </w:r>
            <w:proofErr w:type="spellEnd"/>
            <w:r w:rsidRPr="00E73545">
              <w:rPr>
                <w:rFonts w:eastAsia="Times New Roman"/>
                <w:sz w:val="16"/>
                <w:szCs w:val="16"/>
                <w:lang w:val="bg-BG" w:eastAsia="bg-BG"/>
              </w:rPr>
              <w:t xml:space="preserve"> 2020 г.</w:t>
            </w:r>
          </w:p>
        </w:tc>
        <w:tc>
          <w:tcPr>
            <w:tcW w:w="273"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Септември</w:t>
            </w:r>
            <w:proofErr w:type="spellEnd"/>
            <w:r w:rsidRPr="00E73545">
              <w:rPr>
                <w:rFonts w:eastAsia="Times New Roman"/>
                <w:sz w:val="16"/>
                <w:szCs w:val="16"/>
                <w:lang w:val="bg-BG" w:eastAsia="bg-BG"/>
              </w:rPr>
              <w:t xml:space="preserve"> 2020 г.</w:t>
            </w: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100 000 </w:t>
            </w:r>
            <w:r w:rsidRPr="00E73545">
              <w:rPr>
                <w:rFonts w:eastAsia="Times New Roman"/>
                <w:sz w:val="16"/>
                <w:szCs w:val="16"/>
                <w:lang w:val="bg-BG" w:eastAsia="bg-BG"/>
              </w:rPr>
              <w:lastRenderedPageBreak/>
              <w:t>евро</w:t>
            </w:r>
          </w:p>
        </w:tc>
      </w:tr>
      <w:tr w:rsidR="00E73545" w:rsidRPr="006222DB"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2</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2.2 „Създаване на консултантски услуги“</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Дейностите по подмярката ще допринесат за удовлетворяване на идентифицираните в стратегията потребностите относно: повишаване квалификацията и управленските умения на земеделските </w:t>
            </w:r>
            <w:r w:rsidRPr="00E73545">
              <w:rPr>
                <w:rFonts w:eastAsia="Times New Roman"/>
                <w:sz w:val="16"/>
                <w:szCs w:val="16"/>
                <w:lang w:val="bg-BG" w:eastAsia="bg-BG"/>
              </w:rPr>
              <w:lastRenderedPageBreak/>
              <w:t>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Директно предоставяне на конкретен бенефициент</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6 000 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Национална служба за съвети в земеделието (НССЗ)</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общински центрове </w:t>
            </w:r>
            <w:r w:rsidRPr="00E73545">
              <w:rPr>
                <w:rFonts w:eastAsia="Times New Roman"/>
                <w:sz w:val="16"/>
                <w:szCs w:val="16"/>
                <w:lang w:val="bg-BG" w:eastAsia="bg-BG"/>
              </w:rPr>
              <w:lastRenderedPageBreak/>
              <w:t>(офиси)  за консултантски услуги към НССЗ – до 50 общински центъра с по 2-ма съветници, отделно по 1  регионален координатор за районите на планиране  и 2 координатори на централно ниво.</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512" w:type="pct"/>
            <w:vAlign w:val="center"/>
          </w:tcPr>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lastRenderedPageBreak/>
              <w:t xml:space="preserve">Разходи за дълготрайни материални и нематериални активи стриктно свързани с мобилните общинските центрове; оперативни разходи свързани със създаването и функционирането на мобилните общинските </w:t>
            </w:r>
            <w:r w:rsidRPr="00E73545">
              <w:rPr>
                <w:rFonts w:eastAsia="Times New Roman"/>
                <w:sz w:val="16"/>
                <w:szCs w:val="16"/>
                <w:lang w:val="bg-BG" w:eastAsia="bg-BG"/>
              </w:rPr>
              <w:lastRenderedPageBreak/>
              <w:t>центрове; разходи за служителите – съветници и координатори; разходи за обучение на служителите- служителите – съветници и координатори; разходи за информационни материали и за информационни мероприятия свързани с дейността на центровете.</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80-100%</w:t>
            </w:r>
          </w:p>
        </w:tc>
        <w:tc>
          <w:tcPr>
            <w:tcW w:w="23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Максималния размер на допустимите разходи ще се определя от Управляващият орган на ПРСР за всяка една година </w:t>
            </w:r>
            <w:r w:rsidRPr="00E73545">
              <w:rPr>
                <w:rFonts w:eastAsia="Times New Roman"/>
                <w:sz w:val="16"/>
                <w:szCs w:val="16"/>
                <w:lang w:val="bg-BG" w:eastAsia="bg-BG"/>
              </w:rPr>
              <w:lastRenderedPageBreak/>
              <w:t>на подпомагане на база на изпратени предварителни разчети от страна на НССЗ.</w:t>
            </w:r>
          </w:p>
          <w:p w:rsidR="00E73545" w:rsidRPr="00E73545" w:rsidRDefault="00E73545" w:rsidP="00E73545">
            <w:pPr>
              <w:spacing w:after="0" w:line="240" w:lineRule="auto"/>
              <w:ind w:left="-112" w:right="-108"/>
              <w:jc w:val="center"/>
              <w:rPr>
                <w:rFonts w:eastAsia="Times New Roman"/>
                <w:sz w:val="16"/>
                <w:szCs w:val="16"/>
                <w:lang w:val="bg-BG" w:eastAsia="bg-BG"/>
              </w:rPr>
            </w:pPr>
          </w:p>
        </w:tc>
      </w:tr>
      <w:tr w:rsidR="00E73545" w:rsidRPr="006222DB"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3.</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4.1 „Инвестиции в земеделски стопанства“</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Модернизиране на физическите активи на земеделски стопанства</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Целеви прием за земеделски стопани в сектор „Животновъдство“</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Не </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равностойност на         31 500 000   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Земеделски стопани от сектор „Животновъдство“</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Подпомагат се проекти, които водят до подобряване на цялостната дейност на земеделското стопанство (сектор Животновъдство)</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512" w:type="pct"/>
            <w:vAlign w:val="center"/>
          </w:tcPr>
          <w:p w:rsidR="00E73545" w:rsidRPr="00E73545" w:rsidRDefault="00E73545" w:rsidP="00E73545">
            <w:pPr>
              <w:spacing w:after="0" w:line="240" w:lineRule="auto"/>
              <w:ind w:left="-112" w:right="-108"/>
              <w:rPr>
                <w:rFonts w:eastAsia="Times New Roman"/>
                <w:color w:val="FF0000"/>
                <w:sz w:val="16"/>
                <w:szCs w:val="16"/>
                <w:lang w:val="bg-BG" w:eastAsia="bg-BG"/>
              </w:rPr>
            </w:pPr>
            <w:r w:rsidRPr="00E73545">
              <w:rPr>
                <w:rFonts w:eastAsia="Times New Roman"/>
                <w:sz w:val="16"/>
                <w:szCs w:val="16"/>
                <w:lang w:val="bg-BG" w:eastAsia="bg-BG"/>
              </w:rPr>
              <w:t xml:space="preserve">Строителство или обновяване на сгради и на друга недвижима собственост, използвана за земеделското производство; закупуване, включително чрез финансов лизинг, и/или инсталиране на нови машини, съоръжения и оборудване; </w:t>
            </w:r>
            <w:r w:rsidRPr="00E73545">
              <w:rPr>
                <w:rFonts w:eastAsia="Times New Roman"/>
                <w:sz w:val="16"/>
                <w:szCs w:val="16"/>
                <w:shd w:val="clear" w:color="auto" w:fill="FEFEFE"/>
                <w:lang w:val="bg-BG" w:eastAsia="bg-BG"/>
              </w:rPr>
              <w:t xml:space="preserve">закупуване на земя и сгради, необходими за изпълнение на проекта във връзка с изграждане и/или модернизиране </w:t>
            </w:r>
            <w:r w:rsidRPr="00E73545">
              <w:rPr>
                <w:rFonts w:eastAsia="Times New Roman"/>
                <w:sz w:val="16"/>
                <w:szCs w:val="16"/>
                <w:shd w:val="clear" w:color="auto" w:fill="FEFEFE"/>
                <w:lang w:val="bg-BG" w:eastAsia="bg-BG"/>
              </w:rPr>
              <w:lastRenderedPageBreak/>
              <w:t>на сгради, помещения и други недвижими материални активи, предназначени за земеделските производствени дейности; закупуване, включително чрез финансов лизинг, на специализирани земеделски транспортни средства ; разходи за достигане на съответствие с международно признати стандарти; разходи за софтуер; общи разходи, свързани с проекта;</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50%</w:t>
            </w:r>
          </w:p>
        </w:tc>
        <w:tc>
          <w:tcPr>
            <w:tcW w:w="23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15 000 евро</w:t>
            </w:r>
          </w:p>
        </w:tc>
        <w:tc>
          <w:tcPr>
            <w:tcW w:w="27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равностойност на 500 000 евро</w:t>
            </w:r>
          </w:p>
        </w:tc>
      </w:tr>
      <w:tr w:rsidR="00E73545" w:rsidRPr="00E73545"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4.</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4.1.2. "Инвестиции в земеделски стопанства по Тематична подпрограма за развитие на малки стопанства"</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Модернизиране на физическите активи на малките земеделски стопанства</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5 000 </w:t>
            </w:r>
            <w:proofErr w:type="spellStart"/>
            <w:r w:rsidRPr="00E73545">
              <w:rPr>
                <w:rFonts w:eastAsia="Times New Roman"/>
                <w:sz w:val="16"/>
                <w:szCs w:val="16"/>
                <w:lang w:val="bg-BG" w:eastAsia="bg-BG"/>
              </w:rPr>
              <w:t>000</w:t>
            </w:r>
            <w:proofErr w:type="spellEnd"/>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Земеделски стопани, които имат икономически размер на стопанството от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6 000 до 7 999 евро измерен в стандартен производствен обем</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Материални и нематериални дълготрайни инвестиции, които водят до подобряване на икономическата устойчивост и резултати на стопанството.</w:t>
            </w:r>
          </w:p>
        </w:tc>
        <w:tc>
          <w:tcPr>
            <w:tcW w:w="512" w:type="pct"/>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Изграждане, придобиване и подобряване на недвижимо имущество; Закупуване на нови машини, съоръжения и оборудване;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Общи разходи свързани със съответния проект за предпроектни проучвания, такси, хонорари за архитекти, инженери и консултантски услуги.</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60-80%</w:t>
            </w:r>
          </w:p>
        </w:tc>
        <w:tc>
          <w:tcPr>
            <w:tcW w:w="234"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1 250 евро</w:t>
            </w:r>
          </w:p>
        </w:tc>
        <w:tc>
          <w:tcPr>
            <w:tcW w:w="27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25 000</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евро</w:t>
            </w:r>
          </w:p>
        </w:tc>
      </w:tr>
      <w:tr w:rsidR="00E73545" w:rsidRPr="00E73545" w:rsidTr="00E73545">
        <w:trPr>
          <w:trHeight w:val="2788"/>
        </w:trPr>
        <w:tc>
          <w:tcPr>
            <w:tcW w:w="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5.1</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4.3 “Инвестиции в инфраструктура“  </w:t>
            </w:r>
          </w:p>
        </w:tc>
        <w:tc>
          <w:tcPr>
            <w:tcW w:w="4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Възстановяването на инфраструктурата за напояване чрез реконструкция и модернизацията ѝ в съответствие с идентифицираните нужди.</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равностойност 45 419 274,00  евро</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1. „Напоителни системи“ ЕАД.</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Подкрепата ще бъде насочена към инвестиции в напоителни системи, използвани само за селскостопански цели, включващи: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•Ремонт/реконструкция/рехабилитация на напоителни инсталации и напоителна инфраструктура;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енергийната ефективност и опазване на околната среда;</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Материални инвестиции: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1.Реконструкция/рехабилитация/ремонт на сгради и друга недвижима собственост (обслужващи сгради, помпени станции, изравнители, водохващания, линейна инфраструктура и др.), използвани за дейности, свързани изцяло с напояване, включително такива, използвани за опазване на околната среда (с изключение на естествени и изкуствени водоеми/водохранилища, както и язовири).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2.Закупуване и/или инсталиране на нови машини, съоръжения и оборудване, необходими за подобряване на дейностите, свързани с напояване, включително свързани с опазване на околната среда и подобряване на енергийната ефективност и за подобряване на проводимостта на напоителните съоръжения.</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3.Изграждане </w:t>
            </w:r>
            <w:r w:rsidRPr="00E73545">
              <w:rPr>
                <w:rFonts w:eastAsia="Times New Roman"/>
                <w:sz w:val="16"/>
                <w:szCs w:val="16"/>
                <w:lang w:val="bg-BG" w:eastAsia="bg-BG"/>
              </w:rPr>
              <w:lastRenderedPageBreak/>
              <w:t>и/или инсталиране на системи за отчитане и мониторинг на ползваните количества вода, включително свързани с превенция от вредното въздействие върху околната среда.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Нематериални инвестиции: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1.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2. Разходи за </w:t>
            </w:r>
            <w:proofErr w:type="spellStart"/>
            <w:r w:rsidRPr="00E73545">
              <w:rPr>
                <w:rFonts w:eastAsia="Times New Roman"/>
                <w:sz w:val="16"/>
                <w:szCs w:val="16"/>
                <w:lang w:val="bg-BG" w:eastAsia="bg-BG"/>
              </w:rPr>
              <w:t>ноу-хау</w:t>
            </w:r>
            <w:proofErr w:type="spellEnd"/>
            <w:r w:rsidRPr="00E73545">
              <w:rPr>
                <w:rFonts w:eastAsia="Times New Roman"/>
                <w:sz w:val="16"/>
                <w:szCs w:val="16"/>
                <w:lang w:val="bg-BG" w:eastAsia="bg-BG"/>
              </w:rPr>
              <w:t>, придобиване на патентни права и лицензи, и процеси, необходими за изготвяне и изпълнение на проекта;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3. Закупуване на софтуер, пряко свързан с дейността;</w:t>
            </w:r>
          </w:p>
          <w:p w:rsidR="00E73545" w:rsidRPr="00E73545" w:rsidRDefault="00E73545" w:rsidP="00E73545">
            <w:pPr>
              <w:spacing w:after="0" w:line="240" w:lineRule="auto"/>
              <w:ind w:left="-112" w:right="-108"/>
              <w:rPr>
                <w:rFonts w:eastAsia="Times New Roman"/>
                <w:sz w:val="16"/>
                <w:szCs w:val="16"/>
                <w:lang w:val="bg-BG" w:eastAsia="bg-BG"/>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Април</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15 000 евро.</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Левовата равностойност на 6 000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r>
      <w:tr w:rsidR="00E73545" w:rsidRPr="00E73545" w:rsidTr="00E73545">
        <w:trPr>
          <w:trHeight w:val="3344"/>
        </w:trPr>
        <w:tc>
          <w:tcPr>
            <w:tcW w:w="81"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5.2</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4.3 “Инвестиции в инфраструктура“  </w:t>
            </w:r>
          </w:p>
        </w:tc>
        <w:tc>
          <w:tcPr>
            <w:tcW w:w="4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Възстановяването на инфраструктурата за напояване чрез реконструкция и модернизацията ѝ в съответствие с идентифицираните нужди.</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равностойност на 5 046 586,00 евро</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1. Юридически лица, учредени и регистрирани по реда на Закона за сдружения за напояване (ЗСН) и вписани в регистъра на Сдруженията за напояване</w:t>
            </w:r>
          </w:p>
          <w:p w:rsidR="00E73545" w:rsidRPr="00E73545" w:rsidRDefault="00E73545" w:rsidP="00E73545">
            <w:pPr>
              <w:spacing w:after="0" w:line="240" w:lineRule="auto"/>
              <w:rPr>
                <w:rFonts w:eastAsia="Times New Roman"/>
                <w:sz w:val="16"/>
                <w:szCs w:val="16"/>
                <w:lang w:val="bg-BG" w:eastAsia="bg-BG"/>
              </w:rPr>
            </w:pPr>
            <w:r w:rsidRPr="00E73545">
              <w:rPr>
                <w:rFonts w:eastAsia="Times New Roman"/>
                <w:sz w:val="16"/>
                <w:szCs w:val="16"/>
                <w:lang w:val="bg-BG" w:eastAsia="bg-BG"/>
              </w:rPr>
              <w:t>2. Юридически лица, учредени и регистрирани по реда на Търговския закон (ТЗ) или</w:t>
            </w:r>
          </w:p>
          <w:p w:rsidR="00E73545" w:rsidRPr="00E73545" w:rsidRDefault="00E73545" w:rsidP="00E73545">
            <w:pPr>
              <w:spacing w:after="0" w:line="240" w:lineRule="auto"/>
              <w:rPr>
                <w:rFonts w:eastAsia="Times New Roman"/>
                <w:sz w:val="24"/>
                <w:szCs w:val="24"/>
                <w:lang w:val="bg-BG" w:eastAsia="bg-BG"/>
              </w:rPr>
            </w:pPr>
            <w:r w:rsidRPr="00E73545">
              <w:rPr>
                <w:rFonts w:eastAsia="Times New Roman"/>
                <w:sz w:val="16"/>
                <w:szCs w:val="16"/>
                <w:lang w:val="bg-BG" w:eastAsia="bg-BG"/>
              </w:rPr>
              <w:t>Закона за кооперациите (ЗК)</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Подкрепата ще бъде насочена към инвестиции в напоителни системи, използвани само за селскостопански цели, включващи: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•Ремонт/реконструкция/рехабилитация на напоителни инсталации и напоителна инфраструктура;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Закупуване и инсталиране на нови машини, съоръжения и оборудване за напояване, измерване и мониторинг, включително и такива, пряко свързани с подобряване на енергийната ефективност и опазване на околната среда;</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Материални инвестиции: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1.Реконструкция/рехабилитация/ремонт на сгради и друга недвижима собственост (обслужващи сгради, помпени станции, изравнители, водохващания, линейна инфраструктура и др.), използвани за дейности, свързани изцяло с напояване, включително такива, използвани за опазване на околната среда (с изключение на естествени и изкуствени водоеми/водохранилища, както и язовири).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2.Закупуване и/или инсталиране на нови машини, съоръжения и оборудване, необходими за подобряване на дейностите, свързани с напояване, включително свързани с опазване на околната среда и подобряване на енергийната ефективност и за подобряване на проводимостта на напоителните съоръжения.</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3.Изграждане и/или инсталиране на системи за отчитане и мониторинг на ползваните количества вода, включително свързани с превенция от вредното въздействие върху околната среда.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Нематериални инвестиции: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1. 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2. Разходи за </w:t>
            </w:r>
            <w:proofErr w:type="spellStart"/>
            <w:r w:rsidRPr="00E73545">
              <w:rPr>
                <w:rFonts w:eastAsia="Times New Roman"/>
                <w:sz w:val="16"/>
                <w:szCs w:val="16"/>
                <w:lang w:val="bg-BG" w:eastAsia="bg-BG"/>
              </w:rPr>
              <w:t>ноу-хау</w:t>
            </w:r>
            <w:proofErr w:type="spellEnd"/>
            <w:r w:rsidRPr="00E73545">
              <w:rPr>
                <w:rFonts w:eastAsia="Times New Roman"/>
                <w:sz w:val="16"/>
                <w:szCs w:val="16"/>
                <w:lang w:val="bg-BG" w:eastAsia="bg-BG"/>
              </w:rPr>
              <w:t>, придобиване на патентни права и лицензи, и процеси, необходими за изготвяне и изпълнение на проекта;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3. Закупуване на софтуер, пряко свързан с дейността;</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Април</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15 000 евро. </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1 500 000 евро.</w:t>
            </w:r>
          </w:p>
        </w:tc>
      </w:tr>
      <w:tr w:rsidR="00E73545" w:rsidRPr="006222DB" w:rsidTr="00E73545">
        <w:tc>
          <w:tcPr>
            <w:tcW w:w="81"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6.</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5.1 „Подкрепа за </w:t>
            </w:r>
            <w:r w:rsidRPr="00E73545">
              <w:rPr>
                <w:rFonts w:eastAsia="Times New Roman"/>
                <w:sz w:val="16"/>
                <w:szCs w:val="16"/>
                <w:lang w:val="bg-BG" w:eastAsia="bg-BG"/>
              </w:rPr>
              <w:lastRenderedPageBreak/>
              <w:t>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tc>
        <w:tc>
          <w:tcPr>
            <w:tcW w:w="4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Подпомагането по подмярката ще бъде </w:t>
            </w:r>
            <w:r w:rsidRPr="00E73545">
              <w:rPr>
                <w:rFonts w:eastAsia="Times New Roman"/>
                <w:sz w:val="16"/>
                <w:szCs w:val="16"/>
                <w:lang w:val="bg-BG" w:eastAsia="bg-BG"/>
              </w:rPr>
              <w:lastRenderedPageBreak/>
              <w:t>насочено към превенция и ограничаване на възможностите за разпространението на епизоотии и масови заразни болести по селскостопанските животните, както и превенция от опасни метеорологични явления - градушки .</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w:t>
            </w:r>
            <w:r w:rsidRPr="00E73545">
              <w:rPr>
                <w:rFonts w:eastAsia="Times New Roman"/>
                <w:sz w:val="16"/>
                <w:szCs w:val="16"/>
                <w:lang w:val="bg-BG" w:eastAsia="bg-BG"/>
              </w:rPr>
              <w:lastRenderedPageBreak/>
              <w:t>ния.</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Не</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w:t>
            </w:r>
            <w:r w:rsidRPr="00E73545">
              <w:rPr>
                <w:rFonts w:eastAsia="Times New Roman"/>
                <w:sz w:val="16"/>
                <w:szCs w:val="16"/>
                <w:lang w:val="bg-BG" w:eastAsia="bg-BG"/>
              </w:rPr>
              <w:lastRenderedPageBreak/>
              <w:t xml:space="preserve">ойност на 23 000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Публични органи – БАБХ, Изпълнителн</w:t>
            </w:r>
            <w:r w:rsidRPr="00E73545">
              <w:rPr>
                <w:rFonts w:eastAsia="Times New Roman"/>
                <w:sz w:val="16"/>
                <w:szCs w:val="16"/>
                <w:lang w:val="bg-BG" w:eastAsia="bg-BG"/>
              </w:rPr>
              <w:lastRenderedPageBreak/>
              <w:t>а агенция борба с градушките и др.;</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Частни субекти – регистрирани ЗС</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По подмярката ще се подпомагат </w:t>
            </w:r>
            <w:r w:rsidRPr="00E73545">
              <w:rPr>
                <w:rFonts w:eastAsia="Times New Roman"/>
                <w:sz w:val="16"/>
                <w:szCs w:val="16"/>
                <w:lang w:val="bg-BG" w:eastAsia="bg-BG"/>
              </w:rPr>
              <w:lastRenderedPageBreak/>
              <w:t>превантивни дейности, насочени към ограничаване на последствията от вероятни природни бедствия, неблагоприятни климатични явления и катастрофични събития.</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 xml:space="preserve">Разходи за закупуване на оборудване, инструменти и </w:t>
            </w:r>
            <w:r w:rsidRPr="00E73545">
              <w:rPr>
                <w:rFonts w:eastAsia="Times New Roman"/>
                <w:sz w:val="16"/>
                <w:szCs w:val="16"/>
                <w:lang w:val="bg-BG" w:eastAsia="bg-BG"/>
              </w:rPr>
              <w:lastRenderedPageBreak/>
              <w:t>съоръжения за лаборатории; разходи за закупуване на специализирано мобилно оборудване за пренасяне на проби; разходи за инсталации, включително разходите за монтаж и въвеждане в експлоатация на лаборатории. Разходи за акредитация на лаборатории; разходи за закупуване на лицензи, придобиване и разработка на софтуер за лаборатории;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За Изпълнителна агенция борба с градушките /ИАБГ/:</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Разходи за строително – монтажни дейности свързани с изграждане на кули, използвани за монтаж на радарни станции, вкл. прилежаща инфраструктура към тях; Разходи за закупуване на радарни станции, вкл. оборудване за анализ и съхранение на бази данни; Разходи за закупуване на специализирани транспортни средства за </w:t>
            </w:r>
            <w:r w:rsidRPr="00E73545">
              <w:rPr>
                <w:rFonts w:eastAsia="Times New Roman"/>
                <w:sz w:val="16"/>
                <w:szCs w:val="16"/>
                <w:lang w:val="bg-BG" w:eastAsia="bg-BG"/>
              </w:rPr>
              <w:lastRenderedPageBreak/>
              <w:t>превоз на противоградна техника и специфични товари; Разходи за инсталации, включително разходи за монтаж и въвеждане в експлоатация на радарни станции.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закупуване на лицензи, придобиване и разработка на софтуер за противоградна защита.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За частни ЗС:</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Разходи за закупуване на съоръжения и оборудване за дезинфекция; Разходи за закупуване на инсталации, оборудване за осигуряване на биосигурност и инфраструктура, в т. ч. помещения за персонала (например изграждане и оборудване на филтъра с душове, съблекални и т.н.) в стопанствата; Разходи за изграждане на огради или закупуване на преградни съоръжения; Разходи за изграждане или закупуване на съоръжения за съхранение на фуражи; Разходи за </w:t>
            </w:r>
            <w:r w:rsidRPr="00E73545">
              <w:rPr>
                <w:rFonts w:eastAsia="Times New Roman"/>
                <w:sz w:val="16"/>
                <w:szCs w:val="16"/>
                <w:lang w:val="bg-BG" w:eastAsia="bg-BG"/>
              </w:rPr>
              <w:lastRenderedPageBreak/>
              <w:t>закупуване на оборудване и изграждане на места, свързани със съхранение на странични животински продукти, вкл. оборудване и съоръжения за инсинерация; Разходи за инсталации на оборудване, включително разходите за монтаж и въвеждане в експлоатация на същите.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Общи разходи за публични органи и частни субекти: Общи разходи свързани със съответния проект за предпроектни проучвания, такси, хонорари за архитекти, инженери и консултантски услуги. Общите разходи по проекта не могат да надхвърлят 12% от общия размер на допустимите инвестиции по проекта.</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80% за публични </w:t>
            </w:r>
            <w:r w:rsidRPr="00E73545">
              <w:rPr>
                <w:rFonts w:eastAsia="Times New Roman"/>
                <w:sz w:val="16"/>
                <w:szCs w:val="16"/>
                <w:lang w:val="bg-BG" w:eastAsia="bg-BG"/>
              </w:rPr>
              <w:lastRenderedPageBreak/>
              <w:t>субекти;</w:t>
            </w:r>
          </w:p>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60-70% за частни субекти</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Май</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eastAsia="bg-BG"/>
              </w:rPr>
              <w:t>Ю</w:t>
            </w:r>
            <w:r w:rsidRPr="00E73545">
              <w:rPr>
                <w:rFonts w:eastAsia="Times New Roman"/>
                <w:sz w:val="16"/>
                <w:szCs w:val="16"/>
                <w:lang w:val="bg-BG" w:eastAsia="bg-BG"/>
              </w:rPr>
              <w:t>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Не </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Непр.</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За публични субекти </w:t>
            </w:r>
            <w:r w:rsidRPr="00E73545">
              <w:rPr>
                <w:rFonts w:eastAsia="Times New Roman"/>
                <w:sz w:val="16"/>
                <w:szCs w:val="16"/>
                <w:lang w:val="bg-BG" w:eastAsia="bg-BG"/>
              </w:rPr>
              <w:lastRenderedPageBreak/>
              <w:t>– левовата равностойност на 2 000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За частни субекти: левовата равностойност на 1 000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 за кандидати отглеждащи свине (максимална стойност на допустимите разходите за един животновъден обект е в размер до 700 000 евро);  500 000 евро за кандидати отглеждащи птици, и 200 000 евро за кандидати отглеждащи ДПЖ – овце и кози.</w:t>
            </w:r>
          </w:p>
        </w:tc>
      </w:tr>
      <w:tr w:rsidR="00E73545" w:rsidRPr="00E73545" w:rsidTr="00E73545">
        <w:tc>
          <w:tcPr>
            <w:tcW w:w="81" w:type="pct"/>
            <w:shd w:val="clear" w:color="auto" w:fill="FFFFFF"/>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en-GB" w:eastAsia="bg-BG"/>
              </w:rPr>
              <w:lastRenderedPageBreak/>
              <w:t>7</w:t>
            </w:r>
            <w:r w:rsidRPr="00E73545">
              <w:rPr>
                <w:rFonts w:eastAsia="Times New Roman"/>
                <w:sz w:val="16"/>
                <w:szCs w:val="16"/>
                <w:lang w:val="bg-BG" w:eastAsia="bg-BG"/>
              </w:rPr>
              <w:t>.</w:t>
            </w:r>
          </w:p>
        </w:tc>
        <w:tc>
          <w:tcPr>
            <w:tcW w:w="386"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5.2 „Инвестиции за възстановяване на потенциала на земеделските земи и на </w:t>
            </w:r>
            <w:r w:rsidRPr="00E73545">
              <w:rPr>
                <w:rFonts w:eastAsia="Times New Roman"/>
                <w:sz w:val="16"/>
                <w:szCs w:val="16"/>
                <w:lang w:val="bg-BG" w:eastAsia="bg-BG"/>
              </w:rPr>
              <w:lastRenderedPageBreak/>
              <w:t>селскостопанския производствен потенциал, нарушени от природни бедствия, неблагоприятни климатични явления и катастрофични събития“</w:t>
            </w:r>
          </w:p>
        </w:tc>
        <w:tc>
          <w:tcPr>
            <w:tcW w:w="464"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Възстановяване на производствения потенциал, нарушен от остро заразни заболявания по свинете, дребните преживни </w:t>
            </w:r>
            <w:r w:rsidRPr="00E73545">
              <w:rPr>
                <w:rFonts w:eastAsia="Times New Roman"/>
                <w:sz w:val="16"/>
                <w:szCs w:val="16"/>
                <w:lang w:val="bg-BG" w:eastAsia="bg-BG"/>
              </w:rPr>
              <w:lastRenderedPageBreak/>
              <w:t>животни /овце и кози/ и птиците.</w:t>
            </w:r>
          </w:p>
        </w:tc>
        <w:tc>
          <w:tcPr>
            <w:tcW w:w="332"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предложения</w:t>
            </w:r>
          </w:p>
        </w:tc>
        <w:tc>
          <w:tcPr>
            <w:tcW w:w="358"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8 000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c>
          <w:tcPr>
            <w:tcW w:w="455"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Земеделски стопани,</w:t>
            </w:r>
            <w:r w:rsidRPr="00E73545">
              <w:rPr>
                <w:rFonts w:eastAsia="Times New Roman"/>
                <w:sz w:val="24"/>
                <w:szCs w:val="24"/>
                <w:lang w:val="bg-BG" w:eastAsia="bg-BG"/>
              </w:rPr>
              <w:t xml:space="preserve"> </w:t>
            </w:r>
            <w:r w:rsidRPr="00E73545">
              <w:rPr>
                <w:rFonts w:eastAsia="Times New Roman"/>
                <w:sz w:val="16"/>
                <w:szCs w:val="16"/>
                <w:lang w:val="bg-BG" w:eastAsia="bg-BG"/>
              </w:rPr>
              <w:t xml:space="preserve">регистрирани преди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1 януари 2018 г.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и извършващи животновъдна дейност преди тази </w:t>
            </w:r>
            <w:r w:rsidRPr="00E73545">
              <w:rPr>
                <w:rFonts w:eastAsia="Times New Roman"/>
                <w:sz w:val="16"/>
                <w:szCs w:val="16"/>
                <w:lang w:val="bg-BG" w:eastAsia="bg-BG"/>
              </w:rPr>
              <w:lastRenderedPageBreak/>
              <w:t>дата, които са</w:t>
            </w:r>
            <w:r w:rsidRPr="00E73545">
              <w:rPr>
                <w:rFonts w:eastAsia="Times New Roman"/>
                <w:sz w:val="24"/>
                <w:szCs w:val="24"/>
                <w:lang w:val="bg-BG" w:eastAsia="bg-BG"/>
              </w:rPr>
              <w:t xml:space="preserve"> </w:t>
            </w:r>
            <w:r w:rsidRPr="00E73545">
              <w:rPr>
                <w:rFonts w:eastAsia="Times New Roman"/>
                <w:sz w:val="16"/>
                <w:szCs w:val="16"/>
                <w:lang w:val="bg-BG" w:eastAsia="bg-BG"/>
              </w:rPr>
              <w:t xml:space="preserve">засегнато от силно заразна болест и това е довело до унищожаване на най-малко 30% от земеделският потенциал на стопанството. </w:t>
            </w:r>
          </w:p>
        </w:tc>
        <w:tc>
          <w:tcPr>
            <w:tcW w:w="438"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Инвестиции за възстановяване на производствения потенциал чрез закупуване на животни за разплод, </w:t>
            </w:r>
            <w:r w:rsidRPr="00E73545">
              <w:rPr>
                <w:rFonts w:eastAsia="Times New Roman"/>
                <w:sz w:val="16"/>
                <w:szCs w:val="16"/>
                <w:lang w:val="bg-BG" w:eastAsia="bg-BG"/>
              </w:rPr>
              <w:lastRenderedPageBreak/>
              <w:t>както и за репопулация на засегнатите стопанства</w:t>
            </w:r>
          </w:p>
        </w:tc>
        <w:tc>
          <w:tcPr>
            <w:tcW w:w="512" w:type="pct"/>
            <w:shd w:val="clear" w:color="auto" w:fill="FFFFFF"/>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Разходи за закупуване на животни, предназначени за възстановяване на популацията в стопанството /репопулация/;</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Общи разходи свързани със </w:t>
            </w:r>
            <w:r w:rsidRPr="00E73545">
              <w:rPr>
                <w:rFonts w:eastAsia="Times New Roman"/>
                <w:sz w:val="16"/>
                <w:szCs w:val="16"/>
                <w:lang w:val="bg-BG" w:eastAsia="bg-BG"/>
              </w:rPr>
              <w:lastRenderedPageBreak/>
              <w:t>съответния проект за предпроектни проучвания, такси, хонорари за архитекти, инженери и консултантски услуги.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Общите разходи не могат да надхвърлят 2 % от общия размер на допустимите инвестиции по проекта. </w:t>
            </w:r>
          </w:p>
        </w:tc>
        <w:tc>
          <w:tcPr>
            <w:tcW w:w="224"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100%</w:t>
            </w:r>
          </w:p>
        </w:tc>
        <w:tc>
          <w:tcPr>
            <w:tcW w:w="234"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shd w:val="clear" w:color="auto" w:fill="FFFFFF"/>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shd w:val="clear" w:color="auto" w:fill="FFFFFF"/>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shd w:val="clear" w:color="auto" w:fill="FFFFFF"/>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1 000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r>
      <w:tr w:rsidR="00E73545" w:rsidRPr="00E73545" w:rsidTr="00E73545">
        <w:tc>
          <w:tcPr>
            <w:tcW w:w="81" w:type="pct"/>
            <w:shd w:val="clear" w:color="auto" w:fill="FFFFFF" w:themeFill="background1"/>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en-GB" w:eastAsia="bg-BG"/>
              </w:rPr>
              <w:lastRenderedPageBreak/>
              <w:t>8</w:t>
            </w:r>
            <w:r w:rsidRPr="00E73545">
              <w:rPr>
                <w:rFonts w:eastAsia="Times New Roman"/>
                <w:sz w:val="16"/>
                <w:szCs w:val="16"/>
                <w:lang w:val="bg-BG" w:eastAsia="bg-BG"/>
              </w:rPr>
              <w:t>.</w:t>
            </w:r>
          </w:p>
        </w:tc>
        <w:tc>
          <w:tcPr>
            <w:tcW w:w="386"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6.3 „Стартова помощ за развитието на малки стопанства“ (ТПП)</w:t>
            </w:r>
          </w:p>
        </w:tc>
        <w:tc>
          <w:tcPr>
            <w:tcW w:w="46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Икономическо развитие и укрепване на малките земеделски стопанства в устойчиви и жизнеспособни единици</w:t>
            </w:r>
          </w:p>
        </w:tc>
        <w:tc>
          <w:tcPr>
            <w:tcW w:w="332"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6 000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w:t>
            </w:r>
          </w:p>
        </w:tc>
        <w:tc>
          <w:tcPr>
            <w:tcW w:w="455"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Земеделски стопанства – физически лица,еднолични търговци, ЕООД, отглеждащи свине, овце, кози и птици</w:t>
            </w:r>
          </w:p>
        </w:tc>
        <w:tc>
          <w:tcPr>
            <w:tcW w:w="43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Дейности за развитие на малки земеделски стопанства /сектор Животновъдство/</w:t>
            </w:r>
          </w:p>
        </w:tc>
        <w:tc>
          <w:tcPr>
            <w:tcW w:w="512" w:type="pct"/>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развитие на малки земеделски стопанства, посочени в бизнес план</w:t>
            </w:r>
          </w:p>
        </w:tc>
        <w:tc>
          <w:tcPr>
            <w:tcW w:w="22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Непр.</w:t>
            </w:r>
          </w:p>
        </w:tc>
        <w:tc>
          <w:tcPr>
            <w:tcW w:w="234"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Март</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shd w:val="clear" w:color="auto" w:fill="auto"/>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Май</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15 000 евро</w:t>
            </w:r>
          </w:p>
        </w:tc>
      </w:tr>
      <w:tr w:rsidR="00E73545" w:rsidRPr="00E73545"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en-GB" w:eastAsia="bg-BG"/>
              </w:rPr>
              <w:t>9</w:t>
            </w:r>
            <w:r w:rsidRPr="00E73545">
              <w:rPr>
                <w:rFonts w:eastAsia="Times New Roman"/>
                <w:sz w:val="16"/>
                <w:szCs w:val="16"/>
                <w:lang w:val="bg-BG" w:eastAsia="bg-BG"/>
              </w:rPr>
              <w:t>.</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6.4.2 „Инвестиции в подкрепа на неземеделски дейности по Тематичната подпрограма за развитие на малки стопанства</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Разширяване дейностите на земеделските стопанства с неземеделски такива за повишаване на тяхната устойчивост и подпомогне процеса на преструктурирането им.</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5 257 548 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Земеделски стопани, които имат икономически размер на стопанството от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2 000 до 7 999 евро измерен в стандартен производствен обем</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Местно занаятчийство (включително предоставяне на услуги, свързани с участието на посетители в занаятчийски дейности);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Преработка и маркетинг на земеделски продукти, при които крайният продукт не е включен в  Анекс І (независимо от вложените продукти и материали) и които не се подпомагат по подмярка 4.2.2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w:t>
            </w:r>
            <w:r w:rsidRPr="00E73545">
              <w:rPr>
                <w:rFonts w:eastAsia="Times New Roman"/>
                <w:sz w:val="16"/>
                <w:szCs w:val="16"/>
                <w:lang w:val="bg-BG" w:eastAsia="bg-BG"/>
              </w:rPr>
              <w:tab/>
              <w:t>Производство и/или преработка на неземеделски стоки и материали;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 xml:space="preserve">Предоставяне на услуги за всички икономически сектори и населението, (например: грижи за деца, възрастни хора, </w:t>
            </w:r>
            <w:proofErr w:type="spellStart"/>
            <w:r w:rsidRPr="00E73545">
              <w:rPr>
                <w:rFonts w:eastAsia="Times New Roman"/>
                <w:sz w:val="16"/>
                <w:szCs w:val="16"/>
                <w:lang w:val="bg-BG" w:eastAsia="bg-BG"/>
              </w:rPr>
              <w:t>хора</w:t>
            </w:r>
            <w:proofErr w:type="spellEnd"/>
            <w:r w:rsidRPr="00E73545">
              <w:rPr>
                <w:rFonts w:eastAsia="Times New Roman"/>
                <w:sz w:val="16"/>
                <w:szCs w:val="16"/>
                <w:lang w:val="bg-BG" w:eastAsia="bg-BG"/>
              </w:rPr>
              <w:t xml:space="preserve"> с увреждания, здравни услуги, счетоводство и </w:t>
            </w:r>
            <w:proofErr w:type="spellStart"/>
            <w:r w:rsidRPr="00E73545">
              <w:rPr>
                <w:rFonts w:eastAsia="Times New Roman"/>
                <w:sz w:val="16"/>
                <w:szCs w:val="16"/>
                <w:lang w:val="bg-BG" w:eastAsia="bg-BG"/>
              </w:rPr>
              <w:t>одиторски</w:t>
            </w:r>
            <w:proofErr w:type="spellEnd"/>
            <w:r w:rsidRPr="00E73545">
              <w:rPr>
                <w:rFonts w:eastAsia="Times New Roman"/>
                <w:sz w:val="16"/>
                <w:szCs w:val="16"/>
                <w:lang w:val="bg-BG" w:eastAsia="bg-BG"/>
              </w:rPr>
              <w:t xml:space="preserve"> услуги, ветеринарни дейности и услуги базирани на ИТ и др.);</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развитието на технологиите в областта на „зелената икономика“, включително на енергия от ВЕИ за собствено потребление.</w:t>
            </w:r>
          </w:p>
        </w:tc>
        <w:tc>
          <w:tcPr>
            <w:tcW w:w="512" w:type="pct"/>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w:t>
            </w:r>
            <w:r w:rsidRPr="00E73545">
              <w:rPr>
                <w:rFonts w:eastAsia="Times New Roman"/>
                <w:sz w:val="16"/>
                <w:szCs w:val="16"/>
                <w:lang w:val="bg-BG" w:eastAsia="bg-BG"/>
              </w:rPr>
              <w:tab/>
              <w:t>Изграждане, придобиване и подобряване на недвижимо имущество, включително чрез лизинг;</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 xml:space="preserve">Общи разходи свързани със съответния проект за предпроектни проучвания, такси, хонорари за архитекти, инженери и </w:t>
            </w:r>
            <w:r w:rsidRPr="00E73545">
              <w:rPr>
                <w:rFonts w:eastAsia="Times New Roman"/>
                <w:sz w:val="16"/>
                <w:szCs w:val="16"/>
                <w:lang w:val="bg-BG" w:eastAsia="bg-BG"/>
              </w:rPr>
              <w:lastRenderedPageBreak/>
              <w:t>консултантски услуги, в размер до 12% от  сумата на разходите.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 xml:space="preserve">Закупуване на </w:t>
            </w:r>
            <w:proofErr w:type="spellStart"/>
            <w:r w:rsidRPr="00E73545">
              <w:rPr>
                <w:rFonts w:eastAsia="Times New Roman"/>
                <w:sz w:val="16"/>
                <w:szCs w:val="16"/>
                <w:lang w:val="bg-BG" w:eastAsia="bg-BG"/>
              </w:rPr>
              <w:t>ноу-хау</w:t>
            </w:r>
            <w:proofErr w:type="spellEnd"/>
            <w:r w:rsidRPr="00E73545">
              <w:rPr>
                <w:rFonts w:eastAsia="Times New Roman"/>
                <w:sz w:val="16"/>
                <w:szCs w:val="16"/>
                <w:lang w:val="bg-BG" w:eastAsia="bg-BG"/>
              </w:rPr>
              <w:t>, патенти права и лицензи, търговски марки и процеси необходими за изготвяне и изпълнение на проекта.</w:t>
            </w:r>
          </w:p>
        </w:tc>
        <w:tc>
          <w:tcPr>
            <w:tcW w:w="22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85%</w:t>
            </w:r>
          </w:p>
        </w:tc>
        <w:tc>
          <w:tcPr>
            <w:tcW w:w="23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Август</w:t>
            </w:r>
            <w:proofErr w:type="spellEnd"/>
            <w:r w:rsidRPr="00E73545">
              <w:rPr>
                <w:rFonts w:eastAsia="Times New Roman"/>
                <w:sz w:val="16"/>
                <w:szCs w:val="16"/>
                <w:lang w:val="bg-BG" w:eastAsia="bg-BG"/>
              </w:rPr>
              <w:t xml:space="preserve"> 2020 г.</w:t>
            </w:r>
          </w:p>
        </w:tc>
        <w:tc>
          <w:tcPr>
            <w:tcW w:w="273"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Септември</w:t>
            </w:r>
            <w:proofErr w:type="spellEnd"/>
            <w:r w:rsidRPr="00E73545">
              <w:rPr>
                <w:rFonts w:eastAsia="Times New Roman"/>
                <w:sz w:val="16"/>
                <w:szCs w:val="16"/>
                <w:lang w:val="bg-BG" w:eastAsia="bg-BG"/>
              </w:rPr>
              <w:t xml:space="preserve"> 2020 г.</w:t>
            </w:r>
          </w:p>
        </w:tc>
        <w:tc>
          <w:tcPr>
            <w:tcW w:w="23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Да</w:t>
            </w:r>
          </w:p>
        </w:tc>
        <w:tc>
          <w:tcPr>
            <w:tcW w:w="227"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5 000 евро</w:t>
            </w:r>
          </w:p>
        </w:tc>
        <w:tc>
          <w:tcPr>
            <w:tcW w:w="27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70 000 евро</w:t>
            </w:r>
          </w:p>
        </w:tc>
      </w:tr>
      <w:tr w:rsidR="00E73545" w:rsidRPr="00E73545" w:rsidTr="00E73545">
        <w:tc>
          <w:tcPr>
            <w:tcW w:w="81"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1</w:t>
            </w:r>
            <w:r w:rsidRPr="00E73545">
              <w:rPr>
                <w:rFonts w:eastAsia="Times New Roman"/>
                <w:sz w:val="16"/>
                <w:szCs w:val="16"/>
                <w:lang w:val="en-GB" w:eastAsia="bg-BG"/>
              </w:rPr>
              <w:t>0</w:t>
            </w:r>
            <w:r w:rsidRPr="00E73545">
              <w:rPr>
                <w:rFonts w:eastAsia="Times New Roman"/>
                <w:sz w:val="16"/>
                <w:szCs w:val="16"/>
                <w:lang w:val="bg-BG" w:eastAsia="bg-BG"/>
              </w:rPr>
              <w:t>.</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Подмярка 7.6 „Проучване и инвестиции, свързани с поддържане, възстановяване и на културното и природното наследство на селата“ </w:t>
            </w:r>
          </w:p>
        </w:tc>
        <w:tc>
          <w:tcPr>
            <w:tcW w:w="4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Запазване на духовния и културния живот на населението в селските райони; запазване на културната идентичност и традиции в селските райони и да се повиши качеството на живот на хората, </w:t>
            </w:r>
            <w:r w:rsidRPr="00E73545">
              <w:rPr>
                <w:rFonts w:eastAsia="Times New Roman"/>
                <w:sz w:val="16"/>
                <w:szCs w:val="16"/>
                <w:lang w:val="bg-BG" w:eastAsia="bg-BG"/>
              </w:rPr>
              <w:lastRenderedPageBreak/>
              <w:t>живеещи в тях</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предложения</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 До левовата равностойност на 14 532 817 евро</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jc w:val="center"/>
              <w:rPr>
                <w:rFonts w:eastAsia="Times New Roman"/>
                <w:sz w:val="16"/>
                <w:szCs w:val="16"/>
                <w:lang w:val="bg-BG" w:eastAsia="bg-BG"/>
              </w:rPr>
            </w:pPr>
            <w:r w:rsidRPr="00E73545">
              <w:rPr>
                <w:rFonts w:eastAsia="Times New Roman"/>
                <w:sz w:val="16"/>
                <w:szCs w:val="16"/>
                <w:lang w:val="bg-BG" w:eastAsia="bg-BG"/>
              </w:rPr>
              <w:t>Местни поделения на вероизповеданията</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jc w:val="center"/>
              <w:rPr>
                <w:rFonts w:eastAsia="Times New Roman"/>
                <w:sz w:val="16"/>
                <w:szCs w:val="16"/>
                <w:lang w:val="bg-BG" w:eastAsia="bg-BG"/>
              </w:rPr>
            </w:pPr>
            <w:r w:rsidRPr="00E73545">
              <w:rPr>
                <w:rFonts w:eastAsia="Times New Roman"/>
                <w:sz w:val="16"/>
                <w:szCs w:val="16"/>
                <w:lang w:val="bg-BG" w:eastAsia="bg-BG"/>
              </w:rPr>
              <w:t xml:space="preserve">Дейности за възстановяване, реставрация, ремонт и/или реконструкция на сгради с религиозно значение, в това число и дейности </w:t>
            </w:r>
            <w:r w:rsidRPr="00E73545">
              <w:rPr>
                <w:rFonts w:eastAsia="Times New Roman"/>
                <w:sz w:val="16"/>
                <w:szCs w:val="16"/>
                <w:lang w:val="bg-BG" w:eastAsia="bg-BG"/>
              </w:rPr>
              <w:lastRenderedPageBreak/>
              <w:t>по вертикалната планировка и подобряване на прилежащите пространства</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8"/>
              <w:rPr>
                <w:rFonts w:eastAsia="Times New Roman"/>
                <w:sz w:val="16"/>
                <w:szCs w:val="16"/>
                <w:lang w:val="bg-BG" w:eastAsia="bg-BG"/>
              </w:rPr>
            </w:pPr>
            <w:r w:rsidRPr="00E73545">
              <w:rPr>
                <w:rFonts w:eastAsia="Times New Roman"/>
                <w:sz w:val="16"/>
                <w:szCs w:val="16"/>
                <w:lang w:val="bg-BG" w:eastAsia="bg-BG"/>
              </w:rPr>
              <w:lastRenderedPageBreak/>
              <w:t>Подобрения на недвижимо имущество;</w:t>
            </w:r>
          </w:p>
          <w:p w:rsidR="00E73545" w:rsidRPr="00E73545" w:rsidRDefault="00E73545" w:rsidP="00E73545">
            <w:pPr>
              <w:spacing w:after="0" w:line="240" w:lineRule="auto"/>
              <w:ind w:left="-108"/>
              <w:rPr>
                <w:rFonts w:eastAsia="Times New Roman"/>
                <w:sz w:val="16"/>
                <w:szCs w:val="16"/>
                <w:lang w:val="bg-BG" w:eastAsia="bg-BG"/>
              </w:rPr>
            </w:pPr>
            <w:r w:rsidRPr="00E73545">
              <w:rPr>
                <w:rFonts w:eastAsia="Times New Roman"/>
                <w:sz w:val="16"/>
                <w:szCs w:val="16"/>
                <w:lang w:val="bg-BG" w:eastAsia="bg-BG"/>
              </w:rPr>
              <w:t>Закупуване или вземане на лизинг на нови машини и оборудване, обзавеждане до пазарната цена на актива; Нематериални инвестиции;</w:t>
            </w:r>
          </w:p>
          <w:p w:rsidR="00E73545" w:rsidRPr="00E73545" w:rsidRDefault="00E73545" w:rsidP="00E73545">
            <w:pPr>
              <w:spacing w:after="0" w:line="240" w:lineRule="auto"/>
              <w:ind w:left="-108"/>
              <w:rPr>
                <w:rFonts w:eastAsia="Times New Roman"/>
                <w:sz w:val="16"/>
                <w:szCs w:val="16"/>
                <w:lang w:val="bg-BG" w:eastAsia="bg-BG"/>
              </w:rPr>
            </w:pPr>
            <w:r w:rsidRPr="00E73545">
              <w:rPr>
                <w:rFonts w:eastAsia="Times New Roman"/>
                <w:sz w:val="16"/>
                <w:szCs w:val="16"/>
                <w:lang w:val="bg-BG" w:eastAsia="bg-BG"/>
              </w:rPr>
              <w:t xml:space="preserve">Общи </w:t>
            </w:r>
            <w:r w:rsidRPr="00E73545">
              <w:rPr>
                <w:rFonts w:eastAsia="Times New Roman"/>
                <w:sz w:val="16"/>
                <w:szCs w:val="16"/>
                <w:lang w:val="bg-BG" w:eastAsia="bg-BG"/>
              </w:rPr>
              <w:lastRenderedPageBreak/>
              <w:t>разходи, свързани с изброените по-горе, например хонорари на архитекти, инженери и консултанти, хонорари, свързани с консултации относно екологичната и икономическата устойчивост</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100 %</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jc w:val="center"/>
              <w:rPr>
                <w:rFonts w:eastAsia="Times New Roman"/>
                <w:sz w:val="16"/>
                <w:szCs w:val="16"/>
                <w:lang w:val="bg-BG" w:eastAsia="bg-BG"/>
              </w:rPr>
            </w:pPr>
            <w:r w:rsidRPr="00E73545">
              <w:rPr>
                <w:rFonts w:eastAsia="Times New Roman"/>
                <w:sz w:val="16"/>
                <w:szCs w:val="16"/>
                <w:lang w:val="bg-BG" w:eastAsia="bg-BG"/>
              </w:rPr>
              <w:t>Юни</w:t>
            </w:r>
          </w:p>
          <w:p w:rsidR="00E73545" w:rsidRPr="00E73545" w:rsidRDefault="00E73545" w:rsidP="00E73545">
            <w:pPr>
              <w:spacing w:after="0" w:line="240" w:lineRule="auto"/>
              <w:jc w:val="center"/>
              <w:rPr>
                <w:rFonts w:eastAsia="Times New Roman"/>
                <w:sz w:val="16"/>
                <w:szCs w:val="16"/>
                <w:lang w:val="bg-BG" w:eastAsia="bg-BG"/>
              </w:rPr>
            </w:pPr>
            <w:r w:rsidRPr="00E73545">
              <w:rPr>
                <w:rFonts w:eastAsia="Times New Roman"/>
                <w:sz w:val="16"/>
                <w:szCs w:val="16"/>
                <w:lang w:val="bg-BG" w:eastAsia="bg-BG"/>
              </w:rPr>
              <w:t xml:space="preserve"> 2020 г.</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7"/>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07"/>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2" w:right="-146"/>
              <w:jc w:val="center"/>
              <w:rPr>
                <w:rFonts w:eastAsia="Times New Roman"/>
                <w:sz w:val="16"/>
                <w:szCs w:val="16"/>
                <w:lang w:val="bg-BG" w:eastAsia="bg-BG"/>
              </w:rPr>
            </w:pPr>
            <w:r w:rsidRPr="00E73545">
              <w:rPr>
                <w:rFonts w:eastAsia="Times New Roman"/>
                <w:sz w:val="16"/>
                <w:szCs w:val="16"/>
                <w:lang w:val="bg-BG" w:eastAsia="bg-BG"/>
              </w:rPr>
              <w:t>Предстои да бъде уточнено</w:t>
            </w:r>
          </w:p>
        </w:tc>
        <w:tc>
          <w:tcPr>
            <w:tcW w:w="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102" w:right="-146"/>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ind w:left="-98"/>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3545" w:rsidRPr="00E73545" w:rsidRDefault="00E73545" w:rsidP="00E73545">
            <w:pPr>
              <w:spacing w:after="0" w:line="240" w:lineRule="auto"/>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300 000 евро</w:t>
            </w:r>
          </w:p>
        </w:tc>
      </w:tr>
      <w:tr w:rsidR="00E73545" w:rsidRPr="00E73545"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en-GB" w:eastAsia="bg-BG"/>
              </w:rPr>
              <w:lastRenderedPageBreak/>
              <w:t>11</w:t>
            </w:r>
            <w:r w:rsidRPr="00E73545">
              <w:rPr>
                <w:rFonts w:eastAsia="Times New Roman"/>
                <w:sz w:val="16"/>
                <w:szCs w:val="16"/>
                <w:lang w:val="bg-BG" w:eastAsia="bg-BG"/>
              </w:rPr>
              <w:t>.</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8.1. „Залесяване и поддръжка“</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Подпомагане за залесяване и създаване на горски масиви чрез почвоподготовка, закупуване на залесителен материал, ограждане на залесените територии и др.</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До левовата равностойност на         8 560 000   евро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Физически лица,  еднолични търговци и местни поделения на вероизповеданията, собственици на земеделски и неземеделски земи;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 xml:space="preserve">Общини, собственици на земеделски и неземеделски земи;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w:t>
            </w:r>
            <w:r w:rsidRPr="00E73545">
              <w:rPr>
                <w:rFonts w:eastAsia="Times New Roman"/>
                <w:sz w:val="16"/>
                <w:szCs w:val="16"/>
                <w:lang w:val="bg-BG" w:eastAsia="bg-BG"/>
              </w:rPr>
              <w:tab/>
              <w:t>Юридически лица, собственици на земеделски и неземеделски земи.</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Почвоподготовка  и залесяване на горски територии.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Дейности по отглеждане и превенция срещу дивеч, пасящи животни, вредители и болести, за да се осигурят дългосрочни резултати и да се избегне проваляне на залесяването и др.</w:t>
            </w:r>
          </w:p>
        </w:tc>
        <w:tc>
          <w:tcPr>
            <w:tcW w:w="512" w:type="pct"/>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Почвоподготовка;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Закупуване на залесителен материал;</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Транспорт и временно съхранение на залесителния материал;</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труд при залесяване;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Третиране на фиданките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Ограждане на залесената територия;</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Попълване </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Годишна премия за хектар;</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Превантивни действия срещу дивеч, пасящи животни, вредители и болести;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закупуване на земя, когато са пряко свързани с изпълнението на проекта и ненадхвърлят 10 % от общите допустими разходи по проект.</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Общи разходи, свързани с подготовка и изпълнение на проектното предложение.</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w:t>
            </w:r>
          </w:p>
        </w:tc>
        <w:tc>
          <w:tcPr>
            <w:tcW w:w="23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Септември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Да</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2 500 евро</w:t>
            </w:r>
          </w:p>
        </w:tc>
        <w:tc>
          <w:tcPr>
            <w:tcW w:w="275"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300 000</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евро</w:t>
            </w:r>
          </w:p>
        </w:tc>
      </w:tr>
      <w:tr w:rsidR="00E73545" w:rsidRPr="00E73545" w:rsidTr="00E73545">
        <w:tc>
          <w:tcPr>
            <w:tcW w:w="81" w:type="pct"/>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12.</w:t>
            </w:r>
          </w:p>
        </w:tc>
        <w:tc>
          <w:tcPr>
            <w:tcW w:w="38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16.1</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„Подкрепа за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сформиране и функциониране на оперативни групи в рамките на ЕПИ“</w:t>
            </w:r>
          </w:p>
        </w:tc>
        <w:tc>
          <w:tcPr>
            <w:tcW w:w="46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Подкрепата  е насочена към функциониране на оперативни групи,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създадени за изпълнение на конкретен иновативен проект за постигане на целите на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Европейското партньорство за иновации (ЕПИ) за селскостопанска производителност</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и устойчивост.</w:t>
            </w:r>
          </w:p>
        </w:tc>
        <w:tc>
          <w:tcPr>
            <w:tcW w:w="332"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w:t>
            </w:r>
          </w:p>
        </w:tc>
        <w:tc>
          <w:tcPr>
            <w:tcW w:w="35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eastAsia="bg-BG"/>
              </w:rPr>
              <w:t>П</w:t>
            </w:r>
            <w:proofErr w:type="spellStart"/>
            <w:r w:rsidRPr="00E73545">
              <w:rPr>
                <w:rFonts w:eastAsia="Times New Roman"/>
                <w:sz w:val="16"/>
                <w:szCs w:val="16"/>
                <w:lang w:val="bg-BG" w:eastAsia="bg-BG"/>
              </w:rPr>
              <w:t>редстои</w:t>
            </w:r>
            <w:proofErr w:type="spellEnd"/>
            <w:r w:rsidRPr="00E73545">
              <w:rPr>
                <w:rFonts w:eastAsia="Times New Roman"/>
                <w:sz w:val="16"/>
                <w:szCs w:val="16"/>
                <w:lang w:val="bg-BG" w:eastAsia="bg-BG"/>
              </w:rPr>
              <w:t xml:space="preserve"> да бъде уточнено</w:t>
            </w:r>
          </w:p>
        </w:tc>
        <w:tc>
          <w:tcPr>
            <w:tcW w:w="455"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1. Оперативни групи, учредени като дружества по смисъла на чл. 357 - 364 от Закона за задълженията и договорите (ЗЗД), като участниците в групата сключват договор за дружество по чл. 357 от ЗЗД. Това могат да бъдат:</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-земеделски стопани регистрирани съгласно Наредба № 3 от 1999 г. за създаване и поддържане на регистър на земеделските стопани (ДВ, бр. 10 от 1999 г.);</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научни институти или Държавно предприятие „Научно - производствен център</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(опитни станции, преди промяна в Закона за селскостопанска академия, </w:t>
            </w:r>
            <w:proofErr w:type="spellStart"/>
            <w:r w:rsidRPr="00E73545">
              <w:rPr>
                <w:rFonts w:eastAsia="Times New Roman"/>
                <w:sz w:val="16"/>
                <w:szCs w:val="16"/>
                <w:lang w:val="bg-BG" w:eastAsia="bg-BG"/>
              </w:rPr>
              <w:t>обн</w:t>
            </w:r>
            <w:proofErr w:type="spellEnd"/>
            <w:r w:rsidRPr="00E73545">
              <w:rPr>
                <w:rFonts w:eastAsia="Times New Roman"/>
                <w:sz w:val="16"/>
                <w:szCs w:val="16"/>
                <w:lang w:val="bg-BG" w:eastAsia="bg-BG"/>
              </w:rPr>
              <w:t>. ДВ, бр. 22</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от 2018 г.), </w:t>
            </w:r>
            <w:r w:rsidRPr="00E73545">
              <w:rPr>
                <w:rFonts w:eastAsia="Times New Roman"/>
                <w:sz w:val="16"/>
                <w:szCs w:val="16"/>
                <w:lang w:val="bg-BG" w:eastAsia="bg-BG"/>
              </w:rPr>
              <w:lastRenderedPageBreak/>
              <w:t>които извършват научни изследвания и научно обслужване в областта на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селското стопанство или горското стопанство, или </w:t>
            </w:r>
            <w:proofErr w:type="spellStart"/>
            <w:r w:rsidRPr="00E73545">
              <w:rPr>
                <w:rFonts w:eastAsia="Times New Roman"/>
                <w:sz w:val="16"/>
                <w:szCs w:val="16"/>
                <w:lang w:val="bg-BG" w:eastAsia="bg-BG"/>
              </w:rPr>
              <w:t>биотехнологиите</w:t>
            </w:r>
            <w:proofErr w:type="spellEnd"/>
            <w:r w:rsidRPr="00E73545">
              <w:rPr>
                <w:rFonts w:eastAsia="Times New Roman"/>
                <w:sz w:val="16"/>
                <w:szCs w:val="16"/>
                <w:lang w:val="bg-BG" w:eastAsia="bg-BG"/>
              </w:rPr>
              <w:t xml:space="preserve"> или хранителните</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технологии, и които са организации по чл. 6 от Закона за Селскостопанската академия</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или по чл. 6 от Закона за Българската академия на науките;</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висши училища, акредитирани по Закона за висшето образование с актуални с</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акредитации по професионални направления „Растениевъдство“, „Растителна защита“,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“Животновъдство“, „Ветеринарна медицина“, „Горско стопанство“, „Хранителни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технологии“, „</w:t>
            </w:r>
            <w:proofErr w:type="spellStart"/>
            <w:r w:rsidRPr="00E73545">
              <w:rPr>
                <w:rFonts w:eastAsia="Times New Roman"/>
                <w:sz w:val="16"/>
                <w:szCs w:val="16"/>
                <w:lang w:val="bg-BG" w:eastAsia="bg-BG"/>
              </w:rPr>
              <w:t>Биотехнологии</w:t>
            </w:r>
            <w:proofErr w:type="spellEnd"/>
            <w:r w:rsidRPr="00E73545">
              <w:rPr>
                <w:rFonts w:eastAsia="Times New Roman"/>
                <w:sz w:val="16"/>
                <w:szCs w:val="16"/>
                <w:lang w:val="bg-BG" w:eastAsia="bg-BG"/>
              </w:rPr>
              <w:t>“ и „Науки за земята“;</w:t>
            </w:r>
          </w:p>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  юридически лица с </w:t>
            </w:r>
            <w:r w:rsidRPr="00E73545">
              <w:rPr>
                <w:rFonts w:eastAsia="Times New Roman"/>
                <w:sz w:val="16"/>
                <w:szCs w:val="16"/>
                <w:lang w:val="bg-BG" w:eastAsia="bg-BG"/>
              </w:rPr>
              <w:lastRenderedPageBreak/>
              <w:t>нестопанска цел, регистрирани по реда на Закона за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юридическите лица с нестопанска цел с предмет на дейност в областта на: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селското стопанство или;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горското стопанство или;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опазване на околната среда или;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водите;</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 </w:t>
            </w:r>
            <w:proofErr w:type="spellStart"/>
            <w:r w:rsidRPr="00E73545">
              <w:rPr>
                <w:rFonts w:eastAsia="Times New Roman"/>
                <w:sz w:val="16"/>
                <w:szCs w:val="16"/>
                <w:lang w:val="bg-BG" w:eastAsia="bg-BG"/>
              </w:rPr>
              <w:t>микро-</w:t>
            </w:r>
            <w:proofErr w:type="spellEnd"/>
            <w:r w:rsidRPr="00E73545">
              <w:rPr>
                <w:rFonts w:eastAsia="Times New Roman"/>
                <w:sz w:val="16"/>
                <w:szCs w:val="16"/>
                <w:lang w:val="bg-BG" w:eastAsia="bg-BG"/>
              </w:rPr>
              <w:t>, малки и средни предприятия, регистрирани по Търговския закон в обхвата</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на избрани производствени сектори, свързани с преработката на селскостопански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продукти посочени в Приложение № I от ДФЕС и извършващи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дейност с кодове по Класификация на икономическите дейности (КИД- 2008) от</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Раздел 10 на сектор С „Преработвателна промишленост“ и код </w:t>
            </w:r>
            <w:r w:rsidRPr="00E73545">
              <w:rPr>
                <w:rFonts w:eastAsia="Times New Roman"/>
                <w:sz w:val="16"/>
                <w:szCs w:val="16"/>
                <w:lang w:val="bg-BG" w:eastAsia="bg-BG"/>
              </w:rPr>
              <w:lastRenderedPageBreak/>
              <w:t>11.02;</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еднолични търговци и юридически лица с предмет на консултантската дейност в</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областта на селското стопанство или храните, регистрирани по Търговския закон или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 Закона за юридическите лица с нестопанска цел и Национална служба за съвети в</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земеделието (НССЗ).</w:t>
            </w:r>
          </w:p>
        </w:tc>
        <w:tc>
          <w:tcPr>
            <w:tcW w:w="438"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Целеви прием за иновативни решения в областта на здравословното състояние на животните.   </w:t>
            </w:r>
          </w:p>
        </w:tc>
        <w:tc>
          <w:tcPr>
            <w:tcW w:w="512" w:type="pct"/>
            <w:vAlign w:val="center"/>
          </w:tcPr>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 xml:space="preserve">Текущи разходи – възнаграждения, здравни и осигурителни вноски, наем на един офис за дейностите за осъществяване на сътрудничеството, закупуване на офис оборудване и др. </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Преки неинвестиционни разходи -</w:t>
            </w:r>
            <w:r w:rsidRPr="00E73545">
              <w:rPr>
                <w:rFonts w:eastAsia="Times New Roman"/>
                <w:sz w:val="24"/>
                <w:szCs w:val="24"/>
                <w:lang w:val="bg-BG" w:eastAsia="bg-BG"/>
              </w:rPr>
              <w:t xml:space="preserve"> </w:t>
            </w:r>
            <w:r w:rsidRPr="00E73545">
              <w:rPr>
                <w:rFonts w:eastAsia="Times New Roman"/>
                <w:sz w:val="16"/>
                <w:szCs w:val="16"/>
                <w:lang w:val="bg-BG" w:eastAsia="bg-BG"/>
              </w:rPr>
              <w:t>разходи за закупуване на препарати, торове, семена, посевен и посадъчен материал,</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фуражи и медикаменти, възнаграждения, включително здравни и осигурителни вноски, за лица, които</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участват в изпълнението на проекта и са наети на трудово или на служебно</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правоотношение от член на оперативната група и др.</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 xml:space="preserve">Преки разходи - софтуер и право на ползване на </w:t>
            </w:r>
            <w:r w:rsidRPr="00E73545">
              <w:rPr>
                <w:rFonts w:eastAsia="Times New Roman"/>
                <w:sz w:val="16"/>
                <w:szCs w:val="16"/>
                <w:lang w:val="bg-BG" w:eastAsia="bg-BG"/>
              </w:rPr>
              <w:lastRenderedPageBreak/>
              <w:t xml:space="preserve">софтуер, компютри и периферни устройства за тях, мобилни устройства – </w:t>
            </w:r>
            <w:proofErr w:type="spellStart"/>
            <w:r w:rsidRPr="00E73545">
              <w:rPr>
                <w:rFonts w:eastAsia="Times New Roman"/>
                <w:sz w:val="16"/>
                <w:szCs w:val="16"/>
                <w:lang w:val="bg-BG" w:eastAsia="bg-BG"/>
              </w:rPr>
              <w:t>таблети</w:t>
            </w:r>
            <w:proofErr w:type="spellEnd"/>
            <w:r w:rsidRPr="00E73545">
              <w:rPr>
                <w:rFonts w:eastAsia="Times New Roman"/>
                <w:sz w:val="16"/>
                <w:szCs w:val="16"/>
                <w:lang w:val="bg-BG" w:eastAsia="bg-BG"/>
              </w:rPr>
              <w:t xml:space="preserve"> и </w:t>
            </w:r>
            <w:proofErr w:type="spellStart"/>
            <w:r w:rsidRPr="00E73545">
              <w:rPr>
                <w:rFonts w:eastAsia="Times New Roman"/>
                <w:sz w:val="16"/>
                <w:szCs w:val="16"/>
                <w:lang w:val="bg-BG" w:eastAsia="bg-BG"/>
              </w:rPr>
              <w:t>дронове</w:t>
            </w:r>
            <w:proofErr w:type="spellEnd"/>
            <w:r w:rsidRPr="00E73545">
              <w:rPr>
                <w:rFonts w:eastAsia="Times New Roman"/>
                <w:sz w:val="16"/>
                <w:szCs w:val="16"/>
                <w:lang w:val="bg-BG" w:eastAsia="bg-BG"/>
              </w:rPr>
              <w:t>, дигитални устройства,  специфично оборудване и/или апаратура, която е обоснована, като ключова за</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изпълнение на целите по проекта.</w:t>
            </w:r>
          </w:p>
        </w:tc>
        <w:tc>
          <w:tcPr>
            <w:tcW w:w="22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От 60-100%, в зависимост от групата разходи.</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234"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Август</w:t>
            </w:r>
            <w:proofErr w:type="spellEnd"/>
            <w:r w:rsidRPr="00E73545">
              <w:rPr>
                <w:rFonts w:eastAsia="Times New Roman"/>
                <w:sz w:val="16"/>
                <w:szCs w:val="16"/>
                <w:lang w:val="bg-BG" w:eastAsia="bg-BG"/>
              </w:rPr>
              <w:t xml:space="preserve"> 2020</w:t>
            </w:r>
          </w:p>
        </w:tc>
        <w:tc>
          <w:tcPr>
            <w:tcW w:w="273" w:type="pct"/>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proofErr w:type="spellStart"/>
            <w:r w:rsidRPr="00E73545">
              <w:rPr>
                <w:rFonts w:eastAsia="Times New Roman"/>
                <w:sz w:val="16"/>
                <w:szCs w:val="16"/>
                <w:lang w:eastAsia="bg-BG"/>
              </w:rPr>
              <w:t>Октомври</w:t>
            </w:r>
            <w:proofErr w:type="spellEnd"/>
            <w:r w:rsidRPr="00E73545">
              <w:rPr>
                <w:rFonts w:eastAsia="Times New Roman"/>
                <w:sz w:val="16"/>
                <w:szCs w:val="16"/>
                <w:lang w:val="bg-BG" w:eastAsia="bg-BG"/>
              </w:rPr>
              <w:t xml:space="preserve"> 2020</w:t>
            </w:r>
          </w:p>
          <w:p w:rsidR="00E73545" w:rsidRPr="00E73545" w:rsidRDefault="00E73545" w:rsidP="00E73545">
            <w:pPr>
              <w:spacing w:after="0" w:line="240" w:lineRule="auto"/>
              <w:ind w:left="-112" w:right="-108"/>
              <w:jc w:val="center"/>
              <w:rPr>
                <w:rFonts w:eastAsia="Times New Roman"/>
                <w:sz w:val="16"/>
                <w:szCs w:val="16"/>
                <w:lang w:val="bg-BG" w:eastAsia="bg-BG"/>
              </w:rPr>
            </w:pPr>
          </w:p>
        </w:tc>
        <w:tc>
          <w:tcPr>
            <w:tcW w:w="234"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eastAsia="bg-BG"/>
              </w:rPr>
              <w:t>П</w:t>
            </w:r>
            <w:proofErr w:type="spellStart"/>
            <w:r w:rsidRPr="00E73545">
              <w:rPr>
                <w:rFonts w:eastAsia="Times New Roman"/>
                <w:sz w:val="16"/>
                <w:szCs w:val="16"/>
                <w:lang w:val="bg-BG" w:eastAsia="bg-BG"/>
              </w:rPr>
              <w:t>редстои</w:t>
            </w:r>
            <w:proofErr w:type="spellEnd"/>
            <w:r w:rsidRPr="00E73545">
              <w:rPr>
                <w:rFonts w:eastAsia="Times New Roman"/>
                <w:sz w:val="16"/>
                <w:szCs w:val="16"/>
                <w:lang w:val="bg-BG" w:eastAsia="bg-BG"/>
              </w:rPr>
              <w:t xml:space="preserve"> да бъде уточнено</w:t>
            </w:r>
          </w:p>
        </w:tc>
        <w:tc>
          <w:tcPr>
            <w:tcW w:w="275" w:type="pct"/>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eastAsia="bg-BG"/>
              </w:rPr>
              <w:t>П</w:t>
            </w:r>
            <w:proofErr w:type="spellStart"/>
            <w:r w:rsidRPr="00E73545">
              <w:rPr>
                <w:rFonts w:eastAsia="Times New Roman"/>
                <w:sz w:val="16"/>
                <w:szCs w:val="16"/>
                <w:lang w:val="bg-BG" w:eastAsia="bg-BG"/>
              </w:rPr>
              <w:t>редстои</w:t>
            </w:r>
            <w:proofErr w:type="spellEnd"/>
            <w:r w:rsidRPr="00E73545">
              <w:rPr>
                <w:rFonts w:eastAsia="Times New Roman"/>
                <w:sz w:val="16"/>
                <w:szCs w:val="16"/>
                <w:lang w:val="bg-BG" w:eastAsia="bg-BG"/>
              </w:rPr>
              <w:t xml:space="preserve"> да бъде уточнено</w:t>
            </w:r>
          </w:p>
        </w:tc>
      </w:tr>
      <w:tr w:rsidR="00E73545" w:rsidRPr="00E73545" w:rsidTr="00E73545">
        <w:tc>
          <w:tcPr>
            <w:tcW w:w="81"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13.</w:t>
            </w:r>
          </w:p>
        </w:tc>
        <w:tc>
          <w:tcPr>
            <w:tcW w:w="386"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16.4 „Подкрепа за хоризонтално и вертикално сътрудничество между участниците във веригата на доставки“</w:t>
            </w:r>
          </w:p>
        </w:tc>
        <w:tc>
          <w:tcPr>
            <w:tcW w:w="464"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Подкрепата се предоставя за създаване и развитие на къси вериги на доставки и за създаване и развитие на местни пазари, съгласно определенията в подмярката. Подпомагането обхваща само къси вериги на доставки, които включват не повече от един посредник между земеделския стопанин и потребителя.</w:t>
            </w:r>
          </w:p>
        </w:tc>
        <w:tc>
          <w:tcPr>
            <w:tcW w:w="332"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Подбор на проектни предложения. Подборът на проекти може да се извършва за една или две фази на изпълнение.</w:t>
            </w:r>
          </w:p>
        </w:tc>
        <w:tc>
          <w:tcPr>
            <w:tcW w:w="358"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8 000 </w:t>
            </w:r>
            <w:proofErr w:type="spellStart"/>
            <w:r w:rsidRPr="00E73545">
              <w:rPr>
                <w:rFonts w:eastAsia="Times New Roman"/>
                <w:sz w:val="16"/>
                <w:szCs w:val="16"/>
                <w:lang w:val="bg-BG" w:eastAsia="bg-BG"/>
              </w:rPr>
              <w:t>000</w:t>
            </w:r>
            <w:proofErr w:type="spellEnd"/>
            <w:r w:rsidRPr="00E73545">
              <w:rPr>
                <w:rFonts w:eastAsia="Times New Roman"/>
                <w:sz w:val="16"/>
                <w:szCs w:val="16"/>
                <w:lang w:val="bg-BG" w:eastAsia="bg-BG"/>
              </w:rPr>
              <w:t xml:space="preserve"> евро за втора фаза.</w:t>
            </w:r>
          </w:p>
        </w:tc>
        <w:tc>
          <w:tcPr>
            <w:tcW w:w="455"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Организации, съставени от земеделски стопани, МСП или търговци на дребно, които извършват своите дейности в обхвата на конкретна къса верига на доставки или в обхвата на конкретен местен пазар.</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Организациите могат да бъдат юридически лица по Търговския закон или обединения по Закона за задълженията и договорите</w:t>
            </w:r>
          </w:p>
        </w:tc>
        <w:tc>
          <w:tcPr>
            <w:tcW w:w="438"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Предоставя се помощ и за дейности за популяризиране на къси вериги на доставки и на местни пазари.</w:t>
            </w:r>
          </w:p>
        </w:tc>
        <w:tc>
          <w:tcPr>
            <w:tcW w:w="512"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Текущи разходи във връзка със сътрудничеството;</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популяризиране;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Преки разходи за изпълнение на проект за сътрудничество, включително разходи за инвестиции.</w:t>
            </w:r>
          </w:p>
        </w:tc>
        <w:tc>
          <w:tcPr>
            <w:tcW w:w="224"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50-%</w:t>
            </w:r>
          </w:p>
        </w:tc>
        <w:tc>
          <w:tcPr>
            <w:tcW w:w="234"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eastAsia="bg-BG"/>
              </w:rPr>
              <w:t>Ю</w:t>
            </w:r>
            <w:r w:rsidRPr="00E73545">
              <w:rPr>
                <w:rFonts w:eastAsia="Times New Roman"/>
                <w:sz w:val="16"/>
                <w:szCs w:val="16"/>
                <w:lang w:val="bg-BG" w:eastAsia="bg-BG"/>
              </w:rPr>
              <w:t>ли</w:t>
            </w:r>
          </w:p>
          <w:p w:rsidR="00E73545" w:rsidRPr="00E73545" w:rsidRDefault="00E73545" w:rsidP="00E73545">
            <w:pPr>
              <w:spacing w:after="0" w:line="240" w:lineRule="auto"/>
              <w:ind w:right="-108"/>
              <w:rPr>
                <w:rFonts w:eastAsia="Times New Roman"/>
                <w:sz w:val="16"/>
                <w:szCs w:val="16"/>
                <w:lang w:val="bg-BG" w:eastAsia="bg-BG"/>
              </w:rPr>
            </w:pPr>
            <w:r w:rsidRPr="00E73545">
              <w:rPr>
                <w:rFonts w:eastAsia="Times New Roman"/>
                <w:sz w:val="16"/>
                <w:szCs w:val="16"/>
                <w:lang w:val="bg-BG" w:eastAsia="bg-BG"/>
              </w:rPr>
              <w:t>2020 г.</w:t>
            </w:r>
          </w:p>
        </w:tc>
        <w:tc>
          <w:tcPr>
            <w:tcW w:w="273"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eastAsia="bg-BG"/>
              </w:rPr>
              <w:t>С</w:t>
            </w:r>
            <w:proofErr w:type="spellStart"/>
            <w:r w:rsidRPr="00E73545">
              <w:rPr>
                <w:rFonts w:eastAsia="Times New Roman"/>
                <w:sz w:val="16"/>
                <w:szCs w:val="16"/>
                <w:lang w:val="bg-BG" w:eastAsia="bg-BG"/>
              </w:rPr>
              <w:t>ептември</w:t>
            </w:r>
            <w:proofErr w:type="spellEnd"/>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Да</w:t>
            </w:r>
          </w:p>
        </w:tc>
        <w:tc>
          <w:tcPr>
            <w:tcW w:w="231"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tcBorders>
              <w:top w:val="single" w:sz="4" w:space="0" w:color="auto"/>
              <w:left w:val="single" w:sz="4" w:space="0" w:color="auto"/>
              <w:bottom w:val="single" w:sz="4" w:space="0" w:color="auto"/>
              <w:right w:val="single" w:sz="4" w:space="0" w:color="auto"/>
            </w:tcBorders>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 200 000 евро </w:t>
            </w:r>
          </w:p>
        </w:tc>
      </w:tr>
      <w:tr w:rsidR="00E73545" w:rsidRPr="00E73545" w:rsidTr="00E73545">
        <w:tc>
          <w:tcPr>
            <w:tcW w:w="81" w:type="pct"/>
            <w:shd w:val="clear" w:color="auto" w:fill="FFFFFF" w:themeFill="background1"/>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t>1</w:t>
            </w:r>
            <w:r w:rsidRPr="00E73545">
              <w:rPr>
                <w:rFonts w:eastAsia="Times New Roman"/>
                <w:sz w:val="16"/>
                <w:szCs w:val="16"/>
                <w:lang w:val="en-GB" w:eastAsia="bg-BG"/>
              </w:rPr>
              <w:t>4</w:t>
            </w:r>
            <w:r w:rsidRPr="00E73545">
              <w:rPr>
                <w:rFonts w:eastAsia="Times New Roman"/>
                <w:sz w:val="16"/>
                <w:szCs w:val="16"/>
                <w:lang w:val="bg-BG" w:eastAsia="bg-BG"/>
              </w:rPr>
              <w:t>.</w:t>
            </w:r>
          </w:p>
        </w:tc>
        <w:tc>
          <w:tcPr>
            <w:tcW w:w="386"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19.1 „Помощ за подготвите</w:t>
            </w:r>
            <w:r w:rsidRPr="00E73545">
              <w:rPr>
                <w:rFonts w:eastAsia="Times New Roman"/>
                <w:sz w:val="16"/>
                <w:szCs w:val="16"/>
                <w:lang w:val="bg-BG" w:eastAsia="bg-BG"/>
              </w:rPr>
              <w:lastRenderedPageBreak/>
              <w:t>лни дейности“</w:t>
            </w:r>
          </w:p>
        </w:tc>
        <w:tc>
          <w:tcPr>
            <w:tcW w:w="46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 xml:space="preserve">Подпомагане за малки  пилотни проекти на </w:t>
            </w:r>
            <w:r w:rsidRPr="00E73545">
              <w:rPr>
                <w:rFonts w:eastAsia="Times New Roman"/>
                <w:sz w:val="16"/>
                <w:szCs w:val="16"/>
                <w:lang w:val="bg-BG" w:eastAsia="bg-BG"/>
              </w:rPr>
              <w:lastRenderedPageBreak/>
              <w:t>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332"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w:t>
            </w:r>
            <w:r w:rsidRPr="00E73545">
              <w:rPr>
                <w:rFonts w:eastAsia="Times New Roman"/>
                <w:sz w:val="16"/>
                <w:szCs w:val="16"/>
                <w:lang w:val="bg-BG" w:eastAsia="bg-BG"/>
              </w:rPr>
              <w:lastRenderedPageBreak/>
              <w:t>ния</w:t>
            </w:r>
          </w:p>
        </w:tc>
        <w:tc>
          <w:tcPr>
            <w:tcW w:w="35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Не</w:t>
            </w:r>
          </w:p>
        </w:tc>
        <w:tc>
          <w:tcPr>
            <w:tcW w:w="276" w:type="pct"/>
            <w:shd w:val="clear" w:color="auto" w:fill="FFFFFF" w:themeFill="background1"/>
            <w:vAlign w:val="center"/>
          </w:tcPr>
          <w:p w:rsidR="00E73545" w:rsidRPr="00E73545" w:rsidRDefault="00E73545" w:rsidP="00E73545">
            <w:pPr>
              <w:spacing w:after="0" w:line="240" w:lineRule="auto"/>
              <w:ind w:left="-135" w:right="-82"/>
              <w:jc w:val="center"/>
              <w:rPr>
                <w:rFonts w:eastAsia="Times New Roman"/>
                <w:sz w:val="16"/>
                <w:szCs w:val="16"/>
                <w:lang w:val="bg-BG" w:eastAsia="bg-BG"/>
              </w:rPr>
            </w:pPr>
            <w:r w:rsidRPr="00E73545">
              <w:rPr>
                <w:rFonts w:eastAsia="Times New Roman"/>
                <w:sz w:val="16"/>
                <w:szCs w:val="16"/>
                <w:lang w:val="bg-BG" w:eastAsia="bg-BG"/>
              </w:rPr>
              <w:t>До левовата равност</w:t>
            </w:r>
            <w:r w:rsidRPr="00E73545">
              <w:rPr>
                <w:rFonts w:eastAsia="Times New Roman"/>
                <w:sz w:val="16"/>
                <w:szCs w:val="16"/>
                <w:lang w:val="bg-BG" w:eastAsia="bg-BG"/>
              </w:rPr>
              <w:lastRenderedPageBreak/>
              <w:t xml:space="preserve">ойност на </w:t>
            </w:r>
          </w:p>
          <w:p w:rsidR="00E73545" w:rsidRPr="00E73545" w:rsidRDefault="00E73545" w:rsidP="00E73545">
            <w:pPr>
              <w:spacing w:after="0" w:line="240" w:lineRule="auto"/>
              <w:ind w:left="-135" w:right="-82"/>
              <w:jc w:val="center"/>
              <w:rPr>
                <w:rFonts w:eastAsia="Times New Roman"/>
                <w:sz w:val="16"/>
                <w:szCs w:val="16"/>
                <w:lang w:val="bg-BG" w:eastAsia="bg-BG"/>
              </w:rPr>
            </w:pPr>
            <w:r w:rsidRPr="00E73545">
              <w:rPr>
                <w:rFonts w:eastAsia="Times New Roman"/>
                <w:sz w:val="16"/>
                <w:szCs w:val="16"/>
                <w:lang w:val="bg-BG" w:eastAsia="bg-BG"/>
              </w:rPr>
              <w:t>647 544 евро</w:t>
            </w:r>
          </w:p>
        </w:tc>
        <w:tc>
          <w:tcPr>
            <w:tcW w:w="455"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МИГ, преминали оценка за администрат</w:t>
            </w:r>
            <w:r w:rsidRPr="00E73545">
              <w:rPr>
                <w:rFonts w:eastAsia="Times New Roman"/>
                <w:sz w:val="16"/>
                <w:szCs w:val="16"/>
                <w:lang w:val="bg-BG" w:eastAsia="bg-BG"/>
              </w:rPr>
              <w:lastRenderedPageBreak/>
              <w:t>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43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1. Дейности и събития, свързани с популяризир</w:t>
            </w:r>
            <w:r w:rsidRPr="00E73545">
              <w:rPr>
                <w:rFonts w:eastAsia="Times New Roman"/>
                <w:sz w:val="16"/>
                <w:szCs w:val="16"/>
                <w:lang w:val="bg-BG" w:eastAsia="bg-BG"/>
              </w:rPr>
              <w:lastRenderedPageBreak/>
              <w:t>ане на местната идентичност.</w:t>
            </w:r>
          </w:p>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 Материални и нематериални активи в интерес на местната общност.</w:t>
            </w:r>
          </w:p>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3. Въвеждане на иновативни за местната общност дейности.</w:t>
            </w:r>
          </w:p>
        </w:tc>
        <w:tc>
          <w:tcPr>
            <w:tcW w:w="512" w:type="pct"/>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Разходи за: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1. дейности и събития, свързани с </w:t>
            </w:r>
            <w:r w:rsidRPr="00E73545">
              <w:rPr>
                <w:rFonts w:eastAsia="Times New Roman"/>
                <w:sz w:val="16"/>
                <w:szCs w:val="16"/>
                <w:lang w:val="bg-BG" w:eastAsia="bg-BG"/>
              </w:rPr>
              <w:lastRenderedPageBreak/>
              <w:t>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2. материални и нематериални активи в интерес на местната общност;</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3. въвеждане на иновативни за местната общност дейности.</w:t>
            </w:r>
          </w:p>
        </w:tc>
        <w:tc>
          <w:tcPr>
            <w:tcW w:w="22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w:t>
            </w:r>
          </w:p>
        </w:tc>
        <w:tc>
          <w:tcPr>
            <w:tcW w:w="23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Юни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73"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Юли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tc>
        <w:tc>
          <w:tcPr>
            <w:tcW w:w="234"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31"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w:t>
            </w:r>
          </w:p>
        </w:tc>
        <w:tc>
          <w:tcPr>
            <w:tcW w:w="227"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15 000 евро</w:t>
            </w:r>
          </w:p>
        </w:tc>
      </w:tr>
      <w:tr w:rsidR="00E73545" w:rsidRPr="006222DB" w:rsidTr="00E73545">
        <w:tc>
          <w:tcPr>
            <w:tcW w:w="81" w:type="pct"/>
            <w:shd w:val="clear" w:color="auto" w:fill="FFFFFF" w:themeFill="background1"/>
            <w:vAlign w:val="center"/>
          </w:tcPr>
          <w:p w:rsidR="00E73545" w:rsidRPr="00E73545" w:rsidRDefault="00E73545" w:rsidP="00E73545">
            <w:pPr>
              <w:spacing w:after="0" w:line="240" w:lineRule="auto"/>
              <w:ind w:left="-108" w:right="-108"/>
              <w:jc w:val="center"/>
              <w:rPr>
                <w:rFonts w:eastAsia="Times New Roman"/>
                <w:sz w:val="16"/>
                <w:szCs w:val="16"/>
                <w:lang w:val="bg-BG" w:eastAsia="bg-BG"/>
              </w:rPr>
            </w:pPr>
            <w:r w:rsidRPr="00E73545">
              <w:rPr>
                <w:rFonts w:eastAsia="Times New Roman"/>
                <w:sz w:val="16"/>
                <w:szCs w:val="16"/>
                <w:lang w:val="bg-BG" w:eastAsia="bg-BG"/>
              </w:rPr>
              <w:lastRenderedPageBreak/>
              <w:t>1</w:t>
            </w:r>
            <w:r w:rsidRPr="00E73545">
              <w:rPr>
                <w:rFonts w:eastAsia="Times New Roman"/>
                <w:sz w:val="16"/>
                <w:szCs w:val="16"/>
                <w:lang w:val="en-GB" w:eastAsia="bg-BG"/>
              </w:rPr>
              <w:t>5</w:t>
            </w:r>
            <w:r w:rsidRPr="00E73545">
              <w:rPr>
                <w:rFonts w:eastAsia="Times New Roman"/>
                <w:sz w:val="16"/>
                <w:szCs w:val="16"/>
                <w:lang w:val="bg-BG" w:eastAsia="bg-BG"/>
              </w:rPr>
              <w:t>.</w:t>
            </w:r>
          </w:p>
        </w:tc>
        <w:tc>
          <w:tcPr>
            <w:tcW w:w="386"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Подмярка 19.3  „Подготовка и изпълнение на дейности за сътрудничество на местни инициативни групи“</w:t>
            </w:r>
          </w:p>
        </w:tc>
        <w:tc>
          <w:tcPr>
            <w:tcW w:w="46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Подпомагане на проекти за подготвителни дейности и на проекти за съвместни дейности, насочени към разработване и въвеждане в практиката на продукти, услуги, иновации и др. в селските райони, комбинирайки разнообразните възможности на селските райони и развитие на селски райони с добавена </w:t>
            </w:r>
            <w:r w:rsidRPr="00E73545">
              <w:rPr>
                <w:rFonts w:eastAsia="Times New Roman"/>
                <w:sz w:val="16"/>
                <w:szCs w:val="16"/>
                <w:lang w:val="bg-BG" w:eastAsia="bg-BG"/>
              </w:rPr>
              <w:lastRenderedPageBreak/>
              <w:t>стойност;</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създаване на европейска идентичност в допълнение към местната, регионалната и националната идентичност.</w:t>
            </w:r>
          </w:p>
        </w:tc>
        <w:tc>
          <w:tcPr>
            <w:tcW w:w="332"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Подбор на проектни предложения</w:t>
            </w:r>
          </w:p>
        </w:tc>
        <w:tc>
          <w:tcPr>
            <w:tcW w:w="35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Не</w:t>
            </w:r>
          </w:p>
        </w:tc>
        <w:tc>
          <w:tcPr>
            <w:tcW w:w="276"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За 2020 г.</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До левовата равностойност на </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4 477 401 евро.</w:t>
            </w:r>
          </w:p>
        </w:tc>
        <w:tc>
          <w:tcPr>
            <w:tcW w:w="455"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Одобрени местни инициативни групи.</w:t>
            </w:r>
          </w:p>
        </w:tc>
        <w:tc>
          <w:tcPr>
            <w:tcW w:w="438"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1. Подготвителни дейности по проекти за междутериториално и транснационално сътрудничество.</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2. Дейности за сътрудничество в рамките на Република България или проекти за сътрудничество между територии в две или повече държави членки или с </w:t>
            </w:r>
            <w:r w:rsidRPr="00E73545">
              <w:rPr>
                <w:rFonts w:eastAsia="Times New Roman"/>
                <w:sz w:val="16"/>
                <w:szCs w:val="16"/>
                <w:lang w:val="bg-BG" w:eastAsia="bg-BG"/>
              </w:rPr>
              <w:lastRenderedPageBreak/>
              <w:t>територии в трети държави.</w:t>
            </w:r>
          </w:p>
        </w:tc>
        <w:tc>
          <w:tcPr>
            <w:tcW w:w="512" w:type="pct"/>
            <w:shd w:val="clear" w:color="auto" w:fill="FFFFFF" w:themeFill="background1"/>
            <w:vAlign w:val="center"/>
          </w:tcPr>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lastRenderedPageBreak/>
              <w:t>Разходи, свързани с разработването на съвместен продукт/услуга, вкл. разходи за материални и нематериални инвестиции;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изследвания и пазарни проучвания, директно свързани със съвместното действие;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свързани с реализирането на промоционални и маркетингови кампании;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Разходи, </w:t>
            </w:r>
            <w:r w:rsidRPr="00E73545">
              <w:rPr>
                <w:rFonts w:eastAsia="Times New Roman"/>
                <w:sz w:val="16"/>
                <w:szCs w:val="16"/>
                <w:lang w:val="bg-BG" w:eastAsia="bg-BG"/>
              </w:rPr>
              <w:lastRenderedPageBreak/>
              <w:t>свързани с организирането на обучения, семинари, съвместни събития, срещи и т. н.;</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за публикации в медиите;</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свързани със създаването и оперативната поддръжка на общи структури, създадени с цел изпълнение на проекта;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 xml:space="preserve">Координация на дейностите по проекта (разходи за допълнителен персонал, пътни разходи, </w:t>
            </w:r>
            <w:proofErr w:type="spellStart"/>
            <w:r w:rsidRPr="00E73545">
              <w:rPr>
                <w:rFonts w:eastAsia="Times New Roman"/>
                <w:sz w:val="16"/>
                <w:szCs w:val="16"/>
                <w:lang w:val="bg-BG" w:eastAsia="bg-BG"/>
              </w:rPr>
              <w:t>разходи</w:t>
            </w:r>
            <w:proofErr w:type="spellEnd"/>
            <w:r w:rsidRPr="00E73545">
              <w:rPr>
                <w:rFonts w:eastAsia="Times New Roman"/>
                <w:sz w:val="16"/>
                <w:szCs w:val="16"/>
                <w:lang w:val="bg-BG" w:eastAsia="bg-BG"/>
              </w:rPr>
              <w:t xml:space="preserve"> за нощувки и храна, хонорари за експерти, разходи за превод, разходи за комуникация и др.).</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свързани със срещи с потенциални партньори;</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свързани с организирането на заседания и мероприятия за планиране на дейностите по проекта;</w:t>
            </w:r>
          </w:p>
          <w:p w:rsidR="00E73545" w:rsidRPr="00E73545" w:rsidRDefault="00E73545" w:rsidP="00E73545">
            <w:pPr>
              <w:spacing w:after="0" w:line="240" w:lineRule="auto"/>
              <w:ind w:left="-112" w:right="-108"/>
              <w:rPr>
                <w:rFonts w:eastAsia="Times New Roman"/>
                <w:sz w:val="16"/>
                <w:szCs w:val="16"/>
                <w:lang w:val="bg-BG" w:eastAsia="bg-BG"/>
              </w:rPr>
            </w:pPr>
            <w:r w:rsidRPr="00E73545">
              <w:rPr>
                <w:rFonts w:eastAsia="Times New Roman"/>
                <w:sz w:val="16"/>
                <w:szCs w:val="16"/>
                <w:lang w:val="bg-BG" w:eastAsia="bg-BG"/>
              </w:rPr>
              <w:t>Разходи, свързани с разработването на проекта.</w:t>
            </w:r>
          </w:p>
        </w:tc>
        <w:tc>
          <w:tcPr>
            <w:tcW w:w="22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lastRenderedPageBreak/>
              <w:t>До 100%</w:t>
            </w:r>
          </w:p>
        </w:tc>
        <w:tc>
          <w:tcPr>
            <w:tcW w:w="234"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 xml:space="preserve">Юни </w:t>
            </w: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r w:rsidRPr="00E73545">
              <w:rPr>
                <w:rFonts w:eastAsia="Times New Roman"/>
                <w:sz w:val="16"/>
                <w:szCs w:val="16"/>
                <w:lang w:val="bg-BG" w:eastAsia="bg-BG"/>
              </w:rPr>
              <w:t>2020 г.</w:t>
            </w:r>
          </w:p>
        </w:tc>
        <w:tc>
          <w:tcPr>
            <w:tcW w:w="273" w:type="pct"/>
            <w:shd w:val="clear" w:color="auto" w:fill="FFFFFF" w:themeFill="background1"/>
            <w:vAlign w:val="center"/>
          </w:tcPr>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Декември</w:t>
            </w:r>
          </w:p>
          <w:p w:rsidR="00E73545" w:rsidRPr="00E73545" w:rsidRDefault="00E73545" w:rsidP="00E73545">
            <w:pPr>
              <w:spacing w:after="0" w:line="240" w:lineRule="auto"/>
              <w:ind w:left="-112" w:right="-108"/>
              <w:jc w:val="center"/>
              <w:rPr>
                <w:rFonts w:eastAsia="Times New Roman"/>
                <w:sz w:val="16"/>
                <w:szCs w:val="16"/>
                <w:lang w:val="bg-BG" w:eastAsia="bg-BG"/>
              </w:rPr>
            </w:pPr>
            <w:r w:rsidRPr="00E73545">
              <w:rPr>
                <w:rFonts w:eastAsia="Times New Roman"/>
                <w:sz w:val="16"/>
                <w:szCs w:val="16"/>
                <w:lang w:val="bg-BG" w:eastAsia="bg-BG"/>
              </w:rPr>
              <w:t>2020 г.</w:t>
            </w:r>
          </w:p>
          <w:p w:rsidR="00E73545" w:rsidRPr="00E73545" w:rsidRDefault="00E73545" w:rsidP="00E73545">
            <w:pPr>
              <w:spacing w:after="0" w:line="240" w:lineRule="auto"/>
              <w:ind w:left="-112" w:right="-108"/>
              <w:jc w:val="center"/>
              <w:rPr>
                <w:rFonts w:eastAsia="Times New Roman"/>
                <w:sz w:val="16"/>
                <w:szCs w:val="16"/>
                <w:highlight w:val="yellow"/>
                <w:lang w:val="bg-BG" w:eastAsia="bg-BG"/>
              </w:rPr>
            </w:pPr>
          </w:p>
        </w:tc>
        <w:tc>
          <w:tcPr>
            <w:tcW w:w="234"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Да</w:t>
            </w:r>
          </w:p>
        </w:tc>
        <w:tc>
          <w:tcPr>
            <w:tcW w:w="231"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Да</w:t>
            </w:r>
          </w:p>
        </w:tc>
        <w:tc>
          <w:tcPr>
            <w:tcW w:w="227"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Непр.</w:t>
            </w:r>
          </w:p>
        </w:tc>
        <w:tc>
          <w:tcPr>
            <w:tcW w:w="275" w:type="pct"/>
            <w:shd w:val="clear" w:color="auto" w:fill="FFFFFF" w:themeFill="background1"/>
            <w:vAlign w:val="center"/>
          </w:tcPr>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За подготвителна помощ:</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 xml:space="preserve">левовата равностойност на 10 000 евро за проекти за вътрешно териториално сътрудничество и на 25 000 евро за проекти за транснационално </w:t>
            </w:r>
            <w:r w:rsidRPr="00E73545">
              <w:rPr>
                <w:rFonts w:eastAsia="Times New Roman"/>
                <w:sz w:val="16"/>
                <w:szCs w:val="16"/>
                <w:lang w:val="bg-BG" w:eastAsia="bg-BG"/>
              </w:rPr>
              <w:lastRenderedPageBreak/>
              <w:t>сътрудничество.</w:t>
            </w:r>
          </w:p>
          <w:p w:rsidR="00E73545" w:rsidRPr="00E73545" w:rsidRDefault="00E73545" w:rsidP="00E73545">
            <w:pPr>
              <w:spacing w:after="0" w:line="240" w:lineRule="auto"/>
              <w:ind w:left="-108" w:right="-85"/>
              <w:jc w:val="center"/>
              <w:rPr>
                <w:rFonts w:eastAsia="Times New Roman"/>
                <w:sz w:val="16"/>
                <w:szCs w:val="16"/>
                <w:lang w:val="bg-BG" w:eastAsia="bg-BG"/>
              </w:rPr>
            </w:pP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За изпълнение на проекти за сътрудничество:</w:t>
            </w:r>
          </w:p>
          <w:p w:rsidR="00E73545" w:rsidRPr="00E73545" w:rsidRDefault="00E73545" w:rsidP="00E73545">
            <w:pPr>
              <w:spacing w:after="0" w:line="240" w:lineRule="auto"/>
              <w:ind w:left="-108" w:right="-85"/>
              <w:jc w:val="center"/>
              <w:rPr>
                <w:rFonts w:eastAsia="Times New Roman"/>
                <w:sz w:val="16"/>
                <w:szCs w:val="16"/>
                <w:lang w:val="bg-BG" w:eastAsia="bg-BG"/>
              </w:rPr>
            </w:pPr>
            <w:r w:rsidRPr="00E73545">
              <w:rPr>
                <w:rFonts w:eastAsia="Times New Roman"/>
                <w:sz w:val="16"/>
                <w:szCs w:val="16"/>
                <w:lang w:val="bg-BG" w:eastAsia="bg-BG"/>
              </w:rPr>
              <w:t>левовата равностойност на 100 000 евро за транснационално сътрудничество и на 50 000 евро за вътрешно териториално сътрудничество.</w:t>
            </w:r>
          </w:p>
        </w:tc>
      </w:tr>
    </w:tbl>
    <w:p w:rsidR="00E73545" w:rsidRPr="00E73545" w:rsidRDefault="00E73545" w:rsidP="00E73545">
      <w:pPr>
        <w:spacing w:after="0" w:line="240" w:lineRule="auto"/>
        <w:jc w:val="both"/>
        <w:rPr>
          <w:rFonts w:eastAsia="Times New Roman"/>
          <w:sz w:val="16"/>
          <w:szCs w:val="16"/>
          <w:lang w:val="bg-BG" w:eastAsia="bg-BG"/>
        </w:rPr>
      </w:pPr>
    </w:p>
    <w:p w:rsidR="00E73545" w:rsidRPr="00E73545" w:rsidRDefault="00E73545" w:rsidP="00E73545">
      <w:pPr>
        <w:spacing w:after="0" w:line="240" w:lineRule="auto"/>
        <w:jc w:val="both"/>
        <w:rPr>
          <w:rFonts w:eastAsia="Times New Roman"/>
          <w:sz w:val="16"/>
          <w:szCs w:val="16"/>
          <w:lang w:val="bg-BG" w:eastAsia="bg-BG"/>
        </w:rPr>
      </w:pPr>
    </w:p>
    <w:p w:rsidR="00E73545" w:rsidRPr="00E73545" w:rsidRDefault="00E73545" w:rsidP="00E73545">
      <w:pPr>
        <w:spacing w:after="0" w:line="240" w:lineRule="auto"/>
        <w:jc w:val="both"/>
        <w:rPr>
          <w:rFonts w:eastAsia="Times New Roman"/>
          <w:sz w:val="16"/>
          <w:szCs w:val="16"/>
          <w:lang w:val="bg-BG" w:eastAsia="bg-BG"/>
        </w:rPr>
      </w:pPr>
    </w:p>
    <w:p w:rsidR="00E73545" w:rsidRPr="00E73545" w:rsidRDefault="00E73545" w:rsidP="00E73545">
      <w:pPr>
        <w:spacing w:after="0" w:line="240" w:lineRule="auto"/>
        <w:jc w:val="both"/>
        <w:rPr>
          <w:rFonts w:eastAsia="Times New Roman"/>
          <w:sz w:val="16"/>
          <w:szCs w:val="16"/>
          <w:lang w:val="bg-BG" w:eastAsia="bg-BG"/>
        </w:rPr>
      </w:pPr>
    </w:p>
    <w:p w:rsidR="00E73545" w:rsidRPr="00E73545" w:rsidRDefault="00E73545" w:rsidP="00E73545">
      <w:pPr>
        <w:spacing w:after="0" w:line="240" w:lineRule="auto"/>
        <w:jc w:val="both"/>
        <w:rPr>
          <w:rFonts w:eastAsia="Times New Roman"/>
          <w:b/>
          <w:sz w:val="16"/>
          <w:szCs w:val="16"/>
          <w:lang w:val="bg-BG" w:eastAsia="bg-BG"/>
        </w:rPr>
      </w:pPr>
      <w:r w:rsidRPr="00E73545">
        <w:rPr>
          <w:rFonts w:eastAsia="Times New Roman"/>
          <w:sz w:val="16"/>
          <w:szCs w:val="16"/>
          <w:lang w:val="bg-BG" w:eastAsia="bg-BG"/>
        </w:rPr>
        <w:lastRenderedPageBreak/>
        <w:t>* Приемите на заявления за подпомагане по мерки 10 „Агроекология и климат“, 11 „Биологично земеделие“, 12 „Плащания по „Натура 2000” и Рамковата директива за водите“, 13 „Плащания за райони, изправени пред природни или други специфични ограничения“ и 14 „Хуманно отношение към животните“ от ПРСР 2014 – 2020 г. не се включват в ИГРП за 2020 г., тъй като редът и изискванията на ПМС № 162 от 2016 г. не са приложими за тях. Приемът на заявления по мерки 10, 11, 12 и 13 се извършва по реда на Наредба № 5 от 2009 г. за условията и реда за подаване на заявления по схеми и мерки за директни плащания.</w:t>
      </w:r>
    </w:p>
    <w:p w:rsidR="00E73545" w:rsidRPr="00E73545" w:rsidRDefault="00E73545" w:rsidP="00E73545">
      <w:pPr>
        <w:spacing w:after="0" w:line="240" w:lineRule="auto"/>
        <w:jc w:val="both"/>
        <w:rPr>
          <w:rFonts w:eastAsia="Times New Roman"/>
          <w:sz w:val="16"/>
          <w:szCs w:val="16"/>
          <w:lang w:val="bg-BG" w:eastAsia="bg-BG"/>
        </w:rPr>
      </w:pPr>
      <w:r w:rsidRPr="00E73545">
        <w:rPr>
          <w:rFonts w:eastAsia="Times New Roman"/>
          <w:sz w:val="16"/>
          <w:szCs w:val="16"/>
          <w:lang w:val="bg-BG" w:eastAsia="bg-BG"/>
        </w:rPr>
        <w:t>** Приемът на заявления за подпомагане по трите подмерки от мярка COVID от ПРСР 2014-2020 г. не е включен в ИГРП за 2020 г., тъй като редът и изискванията на ПМС № 162 от 2016 г. не са приложими за него. Приемът на заявления по трите подмерки от мярка COVID ще се извършва по реда на Наредба, в която ще бъдат уредени условията за допустимост на дейностите и кандидатите, финансовите параметри на трите подмерки, както и реда за подаване на заявленията за подпомагане и предоставяне на финансовата помощ. Приемът на заявления за подпомагане по мярка COVID ще стартира през м. Август 2020 г. с продължителност един месец.</w:t>
      </w:r>
    </w:p>
    <w:p w:rsidR="00E73545" w:rsidRPr="00E73545" w:rsidRDefault="00E73545" w:rsidP="00E73545">
      <w:pPr>
        <w:spacing w:after="0" w:line="240" w:lineRule="auto"/>
        <w:rPr>
          <w:rFonts w:eastAsia="Times New Roman"/>
          <w:sz w:val="16"/>
          <w:szCs w:val="16"/>
          <w:lang w:val="bg-BG" w:eastAsia="bg-BG"/>
        </w:rPr>
      </w:pPr>
    </w:p>
    <w:sectPr w:rsidR="00E73545" w:rsidRPr="00E73545">
      <w:headerReference w:type="default" r:id="rId14"/>
      <w:footerReference w:type="default" r:id="rId15"/>
      <w:head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5B" w:rsidRDefault="00D8125B" w:rsidP="00CF06B6">
      <w:pPr>
        <w:spacing w:after="0" w:line="240" w:lineRule="auto"/>
      </w:pPr>
      <w:r>
        <w:separator/>
      </w:r>
    </w:p>
  </w:endnote>
  <w:endnote w:type="continuationSeparator" w:id="0">
    <w:p w:rsidR="00D8125B" w:rsidRDefault="00D8125B" w:rsidP="00CF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819260"/>
      <w:docPartObj>
        <w:docPartGallery w:val="Page Numbers (Bottom of Page)"/>
        <w:docPartUnique/>
      </w:docPartObj>
    </w:sdtPr>
    <w:sdtContent>
      <w:sdt>
        <w:sdtPr>
          <w:id w:val="-127627721"/>
          <w:docPartObj>
            <w:docPartGallery w:val="Page Numbers (Top of Page)"/>
            <w:docPartUnique/>
          </w:docPartObj>
        </w:sdtPr>
        <w:sdtContent>
          <w:p w:rsidR="006222DB" w:rsidRDefault="006222DB">
            <w:pPr>
              <w:pStyle w:val="a5"/>
              <w:jc w:val="right"/>
            </w:pPr>
            <w:proofErr w:type="spellStart"/>
            <w:r>
              <w:t>стр</w:t>
            </w:r>
            <w:proofErr w:type="spellEnd"/>
            <w:r>
              <w:t xml:space="preserve">. </w:t>
            </w:r>
            <w:r>
              <w:rPr>
                <w:b/>
                <w:bCs/>
              </w:rPr>
              <w:fldChar w:fldCharType="begin"/>
            </w:r>
            <w:r>
              <w:rPr>
                <w:b/>
                <w:bCs/>
              </w:rPr>
              <w:instrText xml:space="preserve"> PAGE </w:instrText>
            </w:r>
            <w:r>
              <w:rPr>
                <w:b/>
                <w:bCs/>
              </w:rPr>
              <w:fldChar w:fldCharType="separate"/>
            </w:r>
            <w:r w:rsidR="000D731A">
              <w:rPr>
                <w:b/>
                <w:bCs/>
                <w:noProof/>
              </w:rPr>
              <w:t>2</w:t>
            </w:r>
            <w:r>
              <w:rPr>
                <w:b/>
                <w:bCs/>
              </w:rPr>
              <w:fldChar w:fldCharType="end"/>
            </w:r>
            <w:r>
              <w:t xml:space="preserve"> от </w:t>
            </w:r>
            <w:r>
              <w:rPr>
                <w:b/>
                <w:bCs/>
              </w:rPr>
              <w:fldChar w:fldCharType="begin"/>
            </w:r>
            <w:r>
              <w:rPr>
                <w:b/>
                <w:bCs/>
              </w:rPr>
              <w:instrText xml:space="preserve"> NUMPAGES  </w:instrText>
            </w:r>
            <w:r>
              <w:rPr>
                <w:b/>
                <w:bCs/>
              </w:rPr>
              <w:fldChar w:fldCharType="separate"/>
            </w:r>
            <w:r w:rsidR="000D731A">
              <w:rPr>
                <w:b/>
                <w:bCs/>
                <w:noProof/>
              </w:rPr>
              <w:t>64</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5B" w:rsidRDefault="00D8125B" w:rsidP="00CF06B6">
      <w:pPr>
        <w:spacing w:after="0" w:line="240" w:lineRule="auto"/>
      </w:pPr>
      <w:r>
        <w:separator/>
      </w:r>
    </w:p>
  </w:footnote>
  <w:footnote w:type="continuationSeparator" w:id="0">
    <w:p w:rsidR="00D8125B" w:rsidRDefault="00D8125B" w:rsidP="00CF06B6">
      <w:pPr>
        <w:spacing w:after="0" w:line="240" w:lineRule="auto"/>
      </w:pPr>
      <w:r>
        <w:continuationSeparator/>
      </w:r>
    </w:p>
  </w:footnote>
  <w:footnote w:id="1">
    <w:p w:rsidR="006222DB" w:rsidRDefault="006222DB" w:rsidP="00E73545">
      <w:pPr>
        <w:pStyle w:val="aa"/>
      </w:pPr>
      <w:r>
        <w:rPr>
          <w:rStyle w:val="ac"/>
        </w:rPr>
        <w:footnoteRef/>
      </w:r>
      <w:r>
        <w:t xml:space="preserve"> Одобрено седмо изменение на ПРСР 27.05.2020 </w:t>
      </w:r>
    </w:p>
  </w:footnote>
  <w:footnote w:id="2">
    <w:p w:rsidR="006222DB" w:rsidRDefault="006222DB" w:rsidP="00E73545">
      <w:pPr>
        <w:pStyle w:val="aa"/>
      </w:pPr>
      <w:r>
        <w:rPr>
          <w:rStyle w:val="ac"/>
        </w:rPr>
        <w:footnoteRef/>
      </w:r>
      <w:r>
        <w:t xml:space="preserve"> За целите на политиката през периода 2014-2020 се използва следната дефиниция на малки стопанства - с икономически размер, измерен в стандартен производствен обем (СПО)  . от 2 000 до 7 999 евро.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double" w:sz="4" w:space="0" w:color="auto"/>
        <w:right w:val="none" w:sz="0" w:space="0" w:color="auto"/>
      </w:tblBorders>
      <w:tblLook w:val="04A0" w:firstRow="1" w:lastRow="0" w:firstColumn="1" w:lastColumn="0" w:noHBand="0" w:noVBand="1"/>
    </w:tblPr>
    <w:tblGrid>
      <w:gridCol w:w="9211"/>
    </w:tblGrid>
    <w:tr w:rsidR="006222DB" w:rsidTr="00193621">
      <w:tc>
        <w:tcPr>
          <w:tcW w:w="9211" w:type="dxa"/>
        </w:tcPr>
        <w:p w:rsidR="006222DB" w:rsidRDefault="006222DB" w:rsidP="00193621">
          <w:pPr>
            <w:pStyle w:val="a3"/>
            <w:jc w:val="center"/>
          </w:pPr>
          <w:r>
            <w:t>Писмо</w:t>
          </w:r>
        </w:p>
      </w:tc>
    </w:tr>
  </w:tbl>
  <w:p w:rsidR="006222DB" w:rsidRDefault="006222DB" w:rsidP="001936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6222DB" w:rsidTr="00193621">
      <w:trPr>
        <w:trHeight w:val="1445"/>
      </w:trPr>
      <w:tc>
        <w:tcPr>
          <w:tcW w:w="1728" w:type="dxa"/>
        </w:tcPr>
        <w:p w:rsidR="006222DB" w:rsidRDefault="006222DB" w:rsidP="00193621">
          <w:pPr>
            <w:jc w:val="center"/>
            <w:rPr>
              <w:b/>
              <w:lang w:val="en-US"/>
            </w:rPr>
          </w:pPr>
          <w:r>
            <w:rPr>
              <w:b/>
              <w:noProof/>
              <w:lang w:val="it-IT" w:eastAsia="it-IT"/>
            </w:rPr>
            <w:drawing>
              <wp:anchor distT="0" distB="0" distL="114300" distR="114300" simplePos="0" relativeHeight="251659264" behindDoc="0" locked="0" layoutInCell="1" allowOverlap="1" wp14:anchorId="5E1FF1CD" wp14:editId="0A8C3D83">
                <wp:simplePos x="0" y="0"/>
                <wp:positionH relativeFrom="column">
                  <wp:posOffset>-1905</wp:posOffset>
                </wp:positionH>
                <wp:positionV relativeFrom="paragraph">
                  <wp:posOffset>-34925</wp:posOffset>
                </wp:positionV>
                <wp:extent cx="1056960" cy="900000"/>
                <wp:effectExtent l="0" t="0" r="0" b="0"/>
                <wp:wrapNone/>
                <wp:docPr id="4"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6222DB" w:rsidRPr="00821983" w:rsidRDefault="006222DB" w:rsidP="00193621">
          <w:pPr>
            <w:jc w:val="center"/>
            <w:rPr>
              <w:rFonts w:ascii="Times New Roman Bold" w:hAnsi="Times New Roman Bold"/>
              <w:b/>
              <w:lang w:val="en-US"/>
            </w:rPr>
          </w:pPr>
          <w:r w:rsidRPr="00821983">
            <w:rPr>
              <w:rFonts w:ascii="Times New Roman Bold" w:hAnsi="Times New Roman Bold"/>
              <w:b/>
            </w:rPr>
            <w:t>РЕПУБЛИКА БЪЛГАРИЯ</w:t>
          </w:r>
        </w:p>
        <w:p w:rsidR="006222DB" w:rsidRPr="00821983" w:rsidRDefault="006222DB" w:rsidP="00193621">
          <w:pPr>
            <w:jc w:val="center"/>
            <w:rPr>
              <w:rFonts w:ascii="Times New Roman Bold" w:hAnsi="Times New Roman Bold"/>
              <w:b/>
              <w:lang w:val="en-US"/>
            </w:rPr>
          </w:pPr>
          <w:r w:rsidRPr="0037668F">
            <w:rPr>
              <w:rFonts w:ascii="Times New Roman Bold" w:hAnsi="Times New Roman Bold"/>
              <w:b/>
            </w:rPr>
            <w:t>Заместник-министър на регионалното развитие и благоустройството</w:t>
          </w:r>
        </w:p>
      </w:tc>
    </w:tr>
  </w:tbl>
  <w:p w:rsidR="006222DB" w:rsidRDefault="006222DB" w:rsidP="00193621">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2DD"/>
    <w:multiLevelType w:val="hybridMultilevel"/>
    <w:tmpl w:val="88A6D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C6B13"/>
    <w:multiLevelType w:val="hybridMultilevel"/>
    <w:tmpl w:val="5FBC2DD8"/>
    <w:lvl w:ilvl="0" w:tplc="3DCC158E">
      <w:start w:val="1"/>
      <w:numFmt w:val="bullet"/>
      <w:lvlText w:val="-"/>
      <w:lvlJc w:val="left"/>
      <w:pPr>
        <w:ind w:left="786" w:hanging="360"/>
      </w:pPr>
      <w:rPr>
        <w:rFonts w:ascii="Calibri" w:eastAsiaTheme="minorHAnsi" w:hAnsi="Calibri" w:cs="Calibri"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nsid w:val="05DA1DEE"/>
    <w:multiLevelType w:val="hybridMultilevel"/>
    <w:tmpl w:val="B1AA3318"/>
    <w:lvl w:ilvl="0" w:tplc="56AA0DA4">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732EBF"/>
    <w:multiLevelType w:val="hybridMultilevel"/>
    <w:tmpl w:val="0BE2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436F7"/>
    <w:multiLevelType w:val="hybridMultilevel"/>
    <w:tmpl w:val="E5105C0A"/>
    <w:lvl w:ilvl="0" w:tplc="0409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5">
    <w:nsid w:val="131C5B8F"/>
    <w:multiLevelType w:val="hybridMultilevel"/>
    <w:tmpl w:val="894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E31D9"/>
    <w:multiLevelType w:val="hybridMultilevel"/>
    <w:tmpl w:val="47BAFBD0"/>
    <w:lvl w:ilvl="0" w:tplc="37368F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51DEA"/>
    <w:multiLevelType w:val="hybridMultilevel"/>
    <w:tmpl w:val="7388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10E4CAB"/>
    <w:multiLevelType w:val="hybridMultilevel"/>
    <w:tmpl w:val="0E3C9568"/>
    <w:lvl w:ilvl="0" w:tplc="396A21E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D6BD5"/>
    <w:multiLevelType w:val="hybridMultilevel"/>
    <w:tmpl w:val="106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44EE3"/>
    <w:multiLevelType w:val="hybridMultilevel"/>
    <w:tmpl w:val="7388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DD50E42"/>
    <w:multiLevelType w:val="hybridMultilevel"/>
    <w:tmpl w:val="446E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E58D3"/>
    <w:multiLevelType w:val="hybridMultilevel"/>
    <w:tmpl w:val="C9BE1A8A"/>
    <w:lvl w:ilvl="0" w:tplc="3DCC15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958CB"/>
    <w:multiLevelType w:val="hybridMultilevel"/>
    <w:tmpl w:val="3B0E08F0"/>
    <w:lvl w:ilvl="0" w:tplc="FFFFFFFF">
      <w:start w:val="1"/>
      <w:numFmt w:val="bullet"/>
      <w:lvlText w:val=""/>
      <w:lvlJc w:val="left"/>
      <w:pPr>
        <w:ind w:left="720" w:hanging="360"/>
      </w:pPr>
      <w:rPr>
        <w:rFonts w:ascii="Symbol" w:hAnsi="Symbol"/>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21979B3"/>
    <w:multiLevelType w:val="hybridMultilevel"/>
    <w:tmpl w:val="7388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2533B21"/>
    <w:multiLevelType w:val="hybridMultilevel"/>
    <w:tmpl w:val="5ADC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2A65E1"/>
    <w:multiLevelType w:val="hybridMultilevel"/>
    <w:tmpl w:val="7D685F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52C525AD"/>
    <w:multiLevelType w:val="hybridMultilevel"/>
    <w:tmpl w:val="292CD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C700A"/>
    <w:multiLevelType w:val="multilevel"/>
    <w:tmpl w:val="05283E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672FB3"/>
    <w:multiLevelType w:val="multilevel"/>
    <w:tmpl w:val="9BE40F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68D5008C"/>
    <w:multiLevelType w:val="hybridMultilevel"/>
    <w:tmpl w:val="9796EDA4"/>
    <w:lvl w:ilvl="0" w:tplc="66D44B2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761AB7"/>
    <w:multiLevelType w:val="hybridMultilevel"/>
    <w:tmpl w:val="8F3A4410"/>
    <w:lvl w:ilvl="0" w:tplc="00F2B93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230544"/>
    <w:multiLevelType w:val="hybridMultilevel"/>
    <w:tmpl w:val="72230544"/>
    <w:lvl w:ilvl="0" w:tplc="2F3459D0">
      <w:start w:val="1"/>
      <w:numFmt w:val="bullet"/>
      <w:lvlText w:val=""/>
      <w:lvlJc w:val="left"/>
      <w:pPr>
        <w:ind w:left="720" w:hanging="360"/>
      </w:pPr>
      <w:rPr>
        <w:rFonts w:ascii="Symbol" w:hAnsi="Symbol"/>
      </w:rPr>
    </w:lvl>
    <w:lvl w:ilvl="1" w:tplc="149ADD04">
      <w:start w:val="1"/>
      <w:numFmt w:val="bullet"/>
      <w:lvlText w:val="o"/>
      <w:lvlJc w:val="left"/>
      <w:pPr>
        <w:tabs>
          <w:tab w:val="num" w:pos="1440"/>
        </w:tabs>
        <w:ind w:left="1440" w:hanging="360"/>
      </w:pPr>
      <w:rPr>
        <w:rFonts w:ascii="Courier New" w:hAnsi="Courier New"/>
      </w:rPr>
    </w:lvl>
    <w:lvl w:ilvl="2" w:tplc="A5FC6322">
      <w:start w:val="1"/>
      <w:numFmt w:val="bullet"/>
      <w:lvlText w:val=""/>
      <w:lvlJc w:val="left"/>
      <w:pPr>
        <w:tabs>
          <w:tab w:val="num" w:pos="2160"/>
        </w:tabs>
        <w:ind w:left="2160" w:hanging="360"/>
      </w:pPr>
      <w:rPr>
        <w:rFonts w:ascii="Wingdings" w:hAnsi="Wingdings"/>
      </w:rPr>
    </w:lvl>
    <w:lvl w:ilvl="3" w:tplc="ABDA4DBE">
      <w:start w:val="1"/>
      <w:numFmt w:val="bullet"/>
      <w:lvlText w:val=""/>
      <w:lvlJc w:val="left"/>
      <w:pPr>
        <w:tabs>
          <w:tab w:val="num" w:pos="2880"/>
        </w:tabs>
        <w:ind w:left="2880" w:hanging="360"/>
      </w:pPr>
      <w:rPr>
        <w:rFonts w:ascii="Symbol" w:hAnsi="Symbol"/>
      </w:rPr>
    </w:lvl>
    <w:lvl w:ilvl="4" w:tplc="EB407DC2">
      <w:start w:val="1"/>
      <w:numFmt w:val="bullet"/>
      <w:lvlText w:val="o"/>
      <w:lvlJc w:val="left"/>
      <w:pPr>
        <w:tabs>
          <w:tab w:val="num" w:pos="3600"/>
        </w:tabs>
        <w:ind w:left="3600" w:hanging="360"/>
      </w:pPr>
      <w:rPr>
        <w:rFonts w:ascii="Courier New" w:hAnsi="Courier New"/>
      </w:rPr>
    </w:lvl>
    <w:lvl w:ilvl="5" w:tplc="1D582DCC">
      <w:start w:val="1"/>
      <w:numFmt w:val="bullet"/>
      <w:lvlText w:val=""/>
      <w:lvlJc w:val="left"/>
      <w:pPr>
        <w:tabs>
          <w:tab w:val="num" w:pos="4320"/>
        </w:tabs>
        <w:ind w:left="4320" w:hanging="360"/>
      </w:pPr>
      <w:rPr>
        <w:rFonts w:ascii="Wingdings" w:hAnsi="Wingdings"/>
      </w:rPr>
    </w:lvl>
    <w:lvl w:ilvl="6" w:tplc="604CB740">
      <w:start w:val="1"/>
      <w:numFmt w:val="bullet"/>
      <w:lvlText w:val=""/>
      <w:lvlJc w:val="left"/>
      <w:pPr>
        <w:tabs>
          <w:tab w:val="num" w:pos="5040"/>
        </w:tabs>
        <w:ind w:left="5040" w:hanging="360"/>
      </w:pPr>
      <w:rPr>
        <w:rFonts w:ascii="Symbol" w:hAnsi="Symbol"/>
      </w:rPr>
    </w:lvl>
    <w:lvl w:ilvl="7" w:tplc="C080A0DE">
      <w:start w:val="1"/>
      <w:numFmt w:val="bullet"/>
      <w:lvlText w:val="o"/>
      <w:lvlJc w:val="left"/>
      <w:pPr>
        <w:tabs>
          <w:tab w:val="num" w:pos="5760"/>
        </w:tabs>
        <w:ind w:left="5760" w:hanging="360"/>
      </w:pPr>
      <w:rPr>
        <w:rFonts w:ascii="Courier New" w:hAnsi="Courier New"/>
      </w:rPr>
    </w:lvl>
    <w:lvl w:ilvl="8" w:tplc="F98406B2">
      <w:start w:val="1"/>
      <w:numFmt w:val="bullet"/>
      <w:lvlText w:val=""/>
      <w:lvlJc w:val="left"/>
      <w:pPr>
        <w:tabs>
          <w:tab w:val="num" w:pos="6480"/>
        </w:tabs>
        <w:ind w:left="6480" w:hanging="360"/>
      </w:pPr>
      <w:rPr>
        <w:rFonts w:ascii="Wingdings" w:hAnsi="Wingdings"/>
      </w:rPr>
    </w:lvl>
  </w:abstractNum>
  <w:abstractNum w:abstractNumId="23">
    <w:nsid w:val="722306CB"/>
    <w:multiLevelType w:val="hybridMultilevel"/>
    <w:tmpl w:val="722306CB"/>
    <w:lvl w:ilvl="0" w:tplc="75C0D784">
      <w:start w:val="1"/>
      <w:numFmt w:val="bullet"/>
      <w:lvlText w:val=""/>
      <w:lvlJc w:val="left"/>
      <w:pPr>
        <w:ind w:left="720" w:hanging="360"/>
      </w:pPr>
      <w:rPr>
        <w:rFonts w:ascii="Symbol" w:hAnsi="Symbol"/>
      </w:rPr>
    </w:lvl>
    <w:lvl w:ilvl="1" w:tplc="77B2655A">
      <w:start w:val="1"/>
      <w:numFmt w:val="bullet"/>
      <w:lvlText w:val="o"/>
      <w:lvlJc w:val="left"/>
      <w:pPr>
        <w:tabs>
          <w:tab w:val="num" w:pos="1440"/>
        </w:tabs>
        <w:ind w:left="1440" w:hanging="360"/>
      </w:pPr>
      <w:rPr>
        <w:rFonts w:ascii="Courier New" w:hAnsi="Courier New"/>
      </w:rPr>
    </w:lvl>
    <w:lvl w:ilvl="2" w:tplc="B400D4AC">
      <w:start w:val="1"/>
      <w:numFmt w:val="bullet"/>
      <w:lvlText w:val=""/>
      <w:lvlJc w:val="left"/>
      <w:pPr>
        <w:tabs>
          <w:tab w:val="num" w:pos="2160"/>
        </w:tabs>
        <w:ind w:left="2160" w:hanging="360"/>
      </w:pPr>
      <w:rPr>
        <w:rFonts w:ascii="Wingdings" w:hAnsi="Wingdings"/>
      </w:rPr>
    </w:lvl>
    <w:lvl w:ilvl="3" w:tplc="55260FC4">
      <w:start w:val="1"/>
      <w:numFmt w:val="bullet"/>
      <w:lvlText w:val=""/>
      <w:lvlJc w:val="left"/>
      <w:pPr>
        <w:tabs>
          <w:tab w:val="num" w:pos="2880"/>
        </w:tabs>
        <w:ind w:left="2880" w:hanging="360"/>
      </w:pPr>
      <w:rPr>
        <w:rFonts w:ascii="Symbol" w:hAnsi="Symbol"/>
      </w:rPr>
    </w:lvl>
    <w:lvl w:ilvl="4" w:tplc="2C66B67A">
      <w:start w:val="1"/>
      <w:numFmt w:val="bullet"/>
      <w:lvlText w:val="o"/>
      <w:lvlJc w:val="left"/>
      <w:pPr>
        <w:tabs>
          <w:tab w:val="num" w:pos="3600"/>
        </w:tabs>
        <w:ind w:left="3600" w:hanging="360"/>
      </w:pPr>
      <w:rPr>
        <w:rFonts w:ascii="Courier New" w:hAnsi="Courier New"/>
      </w:rPr>
    </w:lvl>
    <w:lvl w:ilvl="5" w:tplc="13B6ABDC">
      <w:start w:val="1"/>
      <w:numFmt w:val="bullet"/>
      <w:lvlText w:val=""/>
      <w:lvlJc w:val="left"/>
      <w:pPr>
        <w:tabs>
          <w:tab w:val="num" w:pos="4320"/>
        </w:tabs>
        <w:ind w:left="4320" w:hanging="360"/>
      </w:pPr>
      <w:rPr>
        <w:rFonts w:ascii="Wingdings" w:hAnsi="Wingdings"/>
      </w:rPr>
    </w:lvl>
    <w:lvl w:ilvl="6" w:tplc="90A0CFD2">
      <w:start w:val="1"/>
      <w:numFmt w:val="bullet"/>
      <w:lvlText w:val=""/>
      <w:lvlJc w:val="left"/>
      <w:pPr>
        <w:tabs>
          <w:tab w:val="num" w:pos="5040"/>
        </w:tabs>
        <w:ind w:left="5040" w:hanging="360"/>
      </w:pPr>
      <w:rPr>
        <w:rFonts w:ascii="Symbol" w:hAnsi="Symbol"/>
      </w:rPr>
    </w:lvl>
    <w:lvl w:ilvl="7" w:tplc="60B80D4E">
      <w:start w:val="1"/>
      <w:numFmt w:val="bullet"/>
      <w:lvlText w:val="o"/>
      <w:lvlJc w:val="left"/>
      <w:pPr>
        <w:tabs>
          <w:tab w:val="num" w:pos="5760"/>
        </w:tabs>
        <w:ind w:left="5760" w:hanging="360"/>
      </w:pPr>
      <w:rPr>
        <w:rFonts w:ascii="Courier New" w:hAnsi="Courier New"/>
      </w:rPr>
    </w:lvl>
    <w:lvl w:ilvl="8" w:tplc="D5CA2988">
      <w:start w:val="1"/>
      <w:numFmt w:val="bullet"/>
      <w:lvlText w:val=""/>
      <w:lvlJc w:val="left"/>
      <w:pPr>
        <w:tabs>
          <w:tab w:val="num" w:pos="6480"/>
        </w:tabs>
        <w:ind w:left="6480" w:hanging="360"/>
      </w:pPr>
      <w:rPr>
        <w:rFonts w:ascii="Wingdings" w:hAnsi="Wingdings"/>
      </w:rPr>
    </w:lvl>
  </w:abstractNum>
  <w:abstractNum w:abstractNumId="24">
    <w:nsid w:val="75557DEC"/>
    <w:multiLevelType w:val="hybridMultilevel"/>
    <w:tmpl w:val="96DCE31C"/>
    <w:lvl w:ilvl="0" w:tplc="A9AEEA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nsid w:val="7D3C45BE"/>
    <w:multiLevelType w:val="hybridMultilevel"/>
    <w:tmpl w:val="91AAC4C2"/>
    <w:lvl w:ilvl="0" w:tplc="3DCC15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4"/>
  </w:num>
  <w:num w:numId="5">
    <w:abstractNumId w:val="14"/>
  </w:num>
  <w:num w:numId="6">
    <w:abstractNumId w:val="10"/>
  </w:num>
  <w:num w:numId="7">
    <w:abstractNumId w:val="17"/>
  </w:num>
  <w:num w:numId="8">
    <w:abstractNumId w:val="11"/>
  </w:num>
  <w:num w:numId="9">
    <w:abstractNumId w:val="8"/>
  </w:num>
  <w:num w:numId="10">
    <w:abstractNumId w:val="6"/>
  </w:num>
  <w:num w:numId="11">
    <w:abstractNumId w:val="13"/>
  </w:num>
  <w:num w:numId="12">
    <w:abstractNumId w:val="2"/>
  </w:num>
  <w:num w:numId="13">
    <w:abstractNumId w:val="24"/>
  </w:num>
  <w:num w:numId="14">
    <w:abstractNumId w:val="22"/>
  </w:num>
  <w:num w:numId="15">
    <w:abstractNumId w:val="20"/>
  </w:num>
  <w:num w:numId="16">
    <w:abstractNumId w:val="9"/>
  </w:num>
  <w:num w:numId="17">
    <w:abstractNumId w:val="3"/>
  </w:num>
  <w:num w:numId="18">
    <w:abstractNumId w:val="15"/>
  </w:num>
  <w:num w:numId="19">
    <w:abstractNumId w:val="25"/>
  </w:num>
  <w:num w:numId="20">
    <w:abstractNumId w:val="5"/>
  </w:num>
  <w:num w:numId="21">
    <w:abstractNumId w:val="12"/>
  </w:num>
  <w:num w:numId="22">
    <w:abstractNumId w:val="23"/>
  </w:num>
  <w:num w:numId="23">
    <w:abstractNumId w:val="18"/>
  </w:num>
  <w:num w:numId="24">
    <w:abstractNumId w:val="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4D"/>
    <w:rsid w:val="00030A10"/>
    <w:rsid w:val="000764BD"/>
    <w:rsid w:val="00093869"/>
    <w:rsid w:val="000B7128"/>
    <w:rsid w:val="000D731A"/>
    <w:rsid w:val="00153928"/>
    <w:rsid w:val="00190E68"/>
    <w:rsid w:val="00193621"/>
    <w:rsid w:val="001F1E91"/>
    <w:rsid w:val="00204D50"/>
    <w:rsid w:val="00217501"/>
    <w:rsid w:val="00245386"/>
    <w:rsid w:val="00265972"/>
    <w:rsid w:val="00284C06"/>
    <w:rsid w:val="00284E58"/>
    <w:rsid w:val="00292B36"/>
    <w:rsid w:val="0029386D"/>
    <w:rsid w:val="00294729"/>
    <w:rsid w:val="002D5DA5"/>
    <w:rsid w:val="00336E93"/>
    <w:rsid w:val="0037263A"/>
    <w:rsid w:val="0038464D"/>
    <w:rsid w:val="003B3271"/>
    <w:rsid w:val="003B3BEB"/>
    <w:rsid w:val="003C3A59"/>
    <w:rsid w:val="003D0103"/>
    <w:rsid w:val="003E27A5"/>
    <w:rsid w:val="004356CE"/>
    <w:rsid w:val="00447E4E"/>
    <w:rsid w:val="004556BA"/>
    <w:rsid w:val="00461466"/>
    <w:rsid w:val="0048072D"/>
    <w:rsid w:val="00490906"/>
    <w:rsid w:val="004C2D90"/>
    <w:rsid w:val="004C77AD"/>
    <w:rsid w:val="004D27DF"/>
    <w:rsid w:val="00504C64"/>
    <w:rsid w:val="00506EAE"/>
    <w:rsid w:val="00524354"/>
    <w:rsid w:val="005A7C29"/>
    <w:rsid w:val="005C4EB0"/>
    <w:rsid w:val="005E2386"/>
    <w:rsid w:val="005F468A"/>
    <w:rsid w:val="005F7590"/>
    <w:rsid w:val="006043C6"/>
    <w:rsid w:val="006222DB"/>
    <w:rsid w:val="00683AFA"/>
    <w:rsid w:val="00690721"/>
    <w:rsid w:val="0069665E"/>
    <w:rsid w:val="006A57EB"/>
    <w:rsid w:val="006B3C69"/>
    <w:rsid w:val="006D2B6E"/>
    <w:rsid w:val="007219C6"/>
    <w:rsid w:val="0074503C"/>
    <w:rsid w:val="00776ED6"/>
    <w:rsid w:val="00785861"/>
    <w:rsid w:val="00787D19"/>
    <w:rsid w:val="008B44D1"/>
    <w:rsid w:val="008F6012"/>
    <w:rsid w:val="008F6271"/>
    <w:rsid w:val="009125F5"/>
    <w:rsid w:val="00923534"/>
    <w:rsid w:val="00985926"/>
    <w:rsid w:val="009B3FD5"/>
    <w:rsid w:val="009F39F4"/>
    <w:rsid w:val="009F78AC"/>
    <w:rsid w:val="009F7921"/>
    <w:rsid w:val="00A216BB"/>
    <w:rsid w:val="00A23AFB"/>
    <w:rsid w:val="00A52F15"/>
    <w:rsid w:val="00A66AE3"/>
    <w:rsid w:val="00A66EFA"/>
    <w:rsid w:val="00A77AAF"/>
    <w:rsid w:val="00A85048"/>
    <w:rsid w:val="00AE31C4"/>
    <w:rsid w:val="00B03328"/>
    <w:rsid w:val="00B07A26"/>
    <w:rsid w:val="00B3432F"/>
    <w:rsid w:val="00B34708"/>
    <w:rsid w:val="00B3646B"/>
    <w:rsid w:val="00B750B1"/>
    <w:rsid w:val="00B95DA6"/>
    <w:rsid w:val="00BC1ACF"/>
    <w:rsid w:val="00C54EAE"/>
    <w:rsid w:val="00CC2BEB"/>
    <w:rsid w:val="00CF06B6"/>
    <w:rsid w:val="00CF3442"/>
    <w:rsid w:val="00D068BF"/>
    <w:rsid w:val="00D17EB4"/>
    <w:rsid w:val="00D56327"/>
    <w:rsid w:val="00D7778F"/>
    <w:rsid w:val="00D8125B"/>
    <w:rsid w:val="00DD20F6"/>
    <w:rsid w:val="00DE7A51"/>
    <w:rsid w:val="00DF6BE2"/>
    <w:rsid w:val="00E034A5"/>
    <w:rsid w:val="00E14328"/>
    <w:rsid w:val="00E73545"/>
    <w:rsid w:val="00E826FE"/>
    <w:rsid w:val="00E95839"/>
    <w:rsid w:val="00EA59C8"/>
    <w:rsid w:val="00EB2AC7"/>
    <w:rsid w:val="00EC3D4D"/>
    <w:rsid w:val="00F1226F"/>
    <w:rsid w:val="00F32069"/>
    <w:rsid w:val="00F665E9"/>
    <w:rsid w:val="00F67006"/>
    <w:rsid w:val="00FA354D"/>
    <w:rsid w:val="00FC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6327"/>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D56327"/>
  </w:style>
  <w:style w:type="paragraph" w:styleId="a5">
    <w:name w:val="footer"/>
    <w:basedOn w:val="a"/>
    <w:link w:val="a6"/>
    <w:uiPriority w:val="99"/>
    <w:semiHidden/>
    <w:unhideWhenUsed/>
    <w:rsid w:val="00D56327"/>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D56327"/>
  </w:style>
  <w:style w:type="table" w:styleId="a7">
    <w:name w:val="Table Grid"/>
    <w:basedOn w:val="a1"/>
    <w:rsid w:val="00D56327"/>
    <w:pPr>
      <w:spacing w:after="0" w:line="240" w:lineRule="auto"/>
    </w:pPr>
    <w:rPr>
      <w:rFonts w:eastAsia="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3621"/>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93621"/>
    <w:rPr>
      <w:rFonts w:ascii="Tahoma" w:hAnsi="Tahoma" w:cs="Tahoma"/>
      <w:sz w:val="16"/>
      <w:szCs w:val="16"/>
    </w:rPr>
  </w:style>
  <w:style w:type="table" w:customStyle="1" w:styleId="1">
    <w:name w:val="Мрежа в таблица1"/>
    <w:basedOn w:val="a1"/>
    <w:next w:val="a7"/>
    <w:uiPriority w:val="59"/>
    <w:rsid w:val="00193621"/>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a1"/>
    <w:next w:val="a7"/>
    <w:uiPriority w:val="59"/>
    <w:rsid w:val="00E14328"/>
    <w:pPr>
      <w:spacing w:after="0" w:line="240" w:lineRule="auto"/>
    </w:pPr>
    <w:rPr>
      <w:rFonts w:ascii="Calibri" w:hAnsi="Calibri"/>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ab">
    <w:name w:val="Текст под линия Знак"/>
    <w:basedOn w:val="a0"/>
    <w:link w:val="aa"/>
    <w:uiPriority w:val="99"/>
    <w:semiHidden/>
    <w:rsid w:val="00E73545"/>
    <w:rPr>
      <w:rFonts w:asciiTheme="minorHAnsi" w:hAnsiTheme="minorHAnsi" w:cstheme="minorBidi"/>
      <w:sz w:val="20"/>
      <w:szCs w:val="20"/>
      <w:lang w:val="bg-BG"/>
    </w:rPr>
  </w:style>
  <w:style w:type="character" w:styleId="ac">
    <w:name w:val="footnote reference"/>
    <w:basedOn w:val="a0"/>
    <w:uiPriority w:val="99"/>
    <w:semiHidden/>
    <w:unhideWhenUsed/>
    <w:rsid w:val="00E735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6327"/>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D56327"/>
  </w:style>
  <w:style w:type="paragraph" w:styleId="a5">
    <w:name w:val="footer"/>
    <w:basedOn w:val="a"/>
    <w:link w:val="a6"/>
    <w:uiPriority w:val="99"/>
    <w:semiHidden/>
    <w:unhideWhenUsed/>
    <w:rsid w:val="00D56327"/>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D56327"/>
  </w:style>
  <w:style w:type="table" w:styleId="a7">
    <w:name w:val="Table Grid"/>
    <w:basedOn w:val="a1"/>
    <w:rsid w:val="00D56327"/>
    <w:pPr>
      <w:spacing w:after="0" w:line="240" w:lineRule="auto"/>
    </w:pPr>
    <w:rPr>
      <w:rFonts w:eastAsia="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93621"/>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193621"/>
    <w:rPr>
      <w:rFonts w:ascii="Tahoma" w:hAnsi="Tahoma" w:cs="Tahoma"/>
      <w:sz w:val="16"/>
      <w:szCs w:val="16"/>
    </w:rPr>
  </w:style>
  <w:style w:type="table" w:customStyle="1" w:styleId="1">
    <w:name w:val="Мрежа в таблица1"/>
    <w:basedOn w:val="a1"/>
    <w:next w:val="a7"/>
    <w:uiPriority w:val="59"/>
    <w:rsid w:val="00193621"/>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a1"/>
    <w:next w:val="a7"/>
    <w:uiPriority w:val="59"/>
    <w:rsid w:val="00E14328"/>
    <w:pPr>
      <w:spacing w:after="0" w:line="240" w:lineRule="auto"/>
    </w:pPr>
    <w:rPr>
      <w:rFonts w:ascii="Calibri" w:hAnsi="Calibri"/>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ab">
    <w:name w:val="Текст под линия Знак"/>
    <w:basedOn w:val="a0"/>
    <w:link w:val="aa"/>
    <w:uiPriority w:val="99"/>
    <w:semiHidden/>
    <w:rsid w:val="00E73545"/>
    <w:rPr>
      <w:rFonts w:asciiTheme="minorHAnsi" w:hAnsiTheme="minorHAnsi" w:cstheme="minorBidi"/>
      <w:sz w:val="20"/>
      <w:szCs w:val="20"/>
      <w:lang w:val="bg-BG"/>
    </w:rPr>
  </w:style>
  <w:style w:type="character" w:styleId="ac">
    <w:name w:val="footnote reference"/>
    <w:basedOn w:val="a0"/>
    <w:uiPriority w:val="99"/>
    <w:semiHidden/>
    <w:unhideWhenUsed/>
    <w:rsid w:val="00E73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3594">
      <w:bodyDiv w:val="1"/>
      <w:marLeft w:val="0"/>
      <w:marRight w:val="0"/>
      <w:marTop w:val="0"/>
      <w:marBottom w:val="0"/>
      <w:divBdr>
        <w:top w:val="none" w:sz="0" w:space="0" w:color="auto"/>
        <w:left w:val="none" w:sz="0" w:space="0" w:color="auto"/>
        <w:bottom w:val="none" w:sz="0" w:space="0" w:color="auto"/>
        <w:right w:val="none" w:sz="0" w:space="0" w:color="auto"/>
      </w:divBdr>
    </w:div>
    <w:div w:id="7830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competition/sectors/telecommunications/broadband_decision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B047-A810-47AD-AB4B-DA86A51F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24005</Words>
  <Characters>136830</Characters>
  <Application>Microsoft Office Word</Application>
  <DocSecurity>0</DocSecurity>
  <Lines>1140</Lines>
  <Paragraphs>321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Grigorova</dc:creator>
  <cp:lastModifiedBy>PC</cp:lastModifiedBy>
  <cp:revision>2</cp:revision>
  <dcterms:created xsi:type="dcterms:W3CDTF">2020-07-10T09:58:00Z</dcterms:created>
  <dcterms:modified xsi:type="dcterms:W3CDTF">2020-07-10T09:58:00Z</dcterms:modified>
</cp:coreProperties>
</file>