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7B32" w14:textId="77777777" w:rsidR="004C4CA3" w:rsidRPr="00A245B5" w:rsidRDefault="004C4CA3" w:rsidP="004C4CA3">
      <w:pPr>
        <w:tabs>
          <w:tab w:val="center" w:pos="4153"/>
          <w:tab w:val="right" w:pos="8306"/>
        </w:tabs>
        <w:overflowPunct/>
        <w:autoSpaceDE/>
        <w:autoSpaceDN/>
        <w:adjustRightInd/>
        <w:jc w:val="center"/>
        <w:textAlignment w:val="auto"/>
        <w:rPr>
          <w:rFonts w:ascii="Verdana" w:hAnsi="Verdana"/>
          <w:sz w:val="16"/>
          <w:szCs w:val="16"/>
          <w:lang w:val="ru-RU" w:eastAsia="bg-BG"/>
        </w:rPr>
      </w:pPr>
      <w:r w:rsidRPr="00970B1B">
        <w:rPr>
          <w:rFonts w:ascii="Verdana" w:hAnsi="Verdana"/>
          <w:noProof/>
          <w:lang w:val="bg-BG" w:eastAsia="zh-TW"/>
        </w:rPr>
        <w:drawing>
          <wp:anchor distT="0" distB="0" distL="114300" distR="114300" simplePos="0" relativeHeight="251659264" behindDoc="1" locked="0" layoutInCell="1" allowOverlap="1" wp14:anchorId="7A9D4703" wp14:editId="7EBA2A0F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9C3" w:rsidRPr="00A245B5">
        <w:rPr>
          <w:rFonts w:ascii="Verdana" w:hAnsi="Verdana"/>
          <w:sz w:val="16"/>
          <w:szCs w:val="16"/>
          <w:lang w:val="ru-RU" w:eastAsia="bg-BG"/>
        </w:rPr>
        <w:t xml:space="preserve"> </w:t>
      </w:r>
    </w:p>
    <w:p w14:paraId="4B77E536" w14:textId="77777777" w:rsidR="004C4CA3" w:rsidRPr="00970B1B" w:rsidRDefault="004C4CA3" w:rsidP="004C4CA3">
      <w:pPr>
        <w:tabs>
          <w:tab w:val="center" w:pos="4153"/>
          <w:tab w:val="left" w:pos="7230"/>
          <w:tab w:val="left" w:pos="7655"/>
          <w:tab w:val="right" w:pos="8306"/>
        </w:tabs>
        <w:overflowPunct/>
        <w:autoSpaceDE/>
        <w:autoSpaceDN/>
        <w:adjustRightInd/>
        <w:ind w:left="-851" w:right="-285"/>
        <w:jc w:val="center"/>
        <w:textAlignment w:val="auto"/>
        <w:rPr>
          <w:rFonts w:ascii="Times New Roman" w:hAnsi="Times New Roman"/>
          <w:lang w:val="bg-BG" w:eastAsia="bg-BG"/>
        </w:rPr>
      </w:pPr>
    </w:p>
    <w:p w14:paraId="51A11D5C" w14:textId="77777777" w:rsidR="004C4CA3" w:rsidRPr="00970B1B" w:rsidRDefault="004C4CA3" w:rsidP="004C4CA3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2CF03CF9" w14:textId="77777777" w:rsidR="004C4CA3" w:rsidRPr="00970B1B" w:rsidRDefault="004C4CA3" w:rsidP="004C4CA3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175FDB2D" w14:textId="77777777" w:rsidR="004C4CA3" w:rsidRPr="00970B1B" w:rsidRDefault="004C4CA3" w:rsidP="004C4CA3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3680219" w14:textId="77777777" w:rsidR="004C4CA3" w:rsidRPr="00970B1B" w:rsidRDefault="004C4CA3" w:rsidP="004C4CA3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8254E20" w14:textId="77777777" w:rsidR="004C4CA3" w:rsidRPr="00970B1B" w:rsidRDefault="004C4CA3" w:rsidP="004C4CA3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970B1B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14:paraId="2A3301AF" w14:textId="77777777" w:rsidR="004C4CA3" w:rsidRPr="00970B1B" w:rsidRDefault="004C4CA3" w:rsidP="004C4CA3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bg-BG" w:eastAsia="bg-BG"/>
        </w:rPr>
      </w:pPr>
      <w:r w:rsidRPr="00970B1B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970B1B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14:paraId="01D46B2C" w14:textId="77777777" w:rsidR="00D96336" w:rsidRPr="003C0D29" w:rsidRDefault="00D96336" w:rsidP="004C4CA3">
      <w:pPr>
        <w:tabs>
          <w:tab w:val="left" w:pos="3769"/>
        </w:tabs>
        <w:spacing w:line="360" w:lineRule="auto"/>
        <w:outlineLvl w:val="0"/>
        <w:rPr>
          <w:rFonts w:ascii="Verdana" w:hAnsi="Verdana"/>
          <w:b/>
          <w:lang w:val="bg-BG"/>
        </w:rPr>
      </w:pPr>
    </w:p>
    <w:p w14:paraId="4D202D3B" w14:textId="77777777" w:rsidR="004C4CA3" w:rsidRPr="003C0D29" w:rsidRDefault="004C4CA3" w:rsidP="004C4CA3">
      <w:pPr>
        <w:tabs>
          <w:tab w:val="left" w:pos="3769"/>
        </w:tabs>
        <w:spacing w:line="360" w:lineRule="auto"/>
        <w:outlineLvl w:val="0"/>
        <w:rPr>
          <w:rFonts w:ascii="Verdana" w:hAnsi="Verdana"/>
          <w:b/>
          <w:lang w:val="bg-BG"/>
        </w:rPr>
      </w:pPr>
    </w:p>
    <w:p w14:paraId="66741DC1" w14:textId="77777777" w:rsidR="004C4CA3" w:rsidRPr="003C0D29" w:rsidRDefault="004C4CA3" w:rsidP="004C4CA3">
      <w:pPr>
        <w:pStyle w:val="Header"/>
        <w:spacing w:line="480" w:lineRule="auto"/>
        <w:rPr>
          <w:rFonts w:ascii="Verdana" w:hAnsi="Verdana" w:cs="Verdana"/>
          <w:lang w:val="bg-BG"/>
        </w:rPr>
      </w:pPr>
      <w:r w:rsidRPr="003C0D29">
        <w:rPr>
          <w:rFonts w:ascii="Verdana" w:hAnsi="Verdana" w:cs="Verdana"/>
          <w:lang w:val="bg-BG"/>
        </w:rPr>
        <w:t>…………………………………</w:t>
      </w:r>
    </w:p>
    <w:p w14:paraId="0FA6667C" w14:textId="77777777" w:rsidR="004C4CA3" w:rsidRPr="003C0D29" w:rsidRDefault="004C4CA3" w:rsidP="004C4CA3">
      <w:pPr>
        <w:pStyle w:val="Header"/>
        <w:spacing w:line="480" w:lineRule="auto"/>
        <w:rPr>
          <w:rFonts w:ascii="Verdana" w:hAnsi="Verdana" w:cs="Verdana"/>
          <w:lang w:val="bg-BG"/>
        </w:rPr>
      </w:pPr>
      <w:r w:rsidRPr="003C0D29">
        <w:rPr>
          <w:rFonts w:ascii="Verdana" w:hAnsi="Verdana" w:cs="Verdana"/>
          <w:lang w:val="bg-BG"/>
        </w:rPr>
        <w:t>……………………………… г.</w:t>
      </w:r>
    </w:p>
    <w:p w14:paraId="7DB64FB3" w14:textId="77777777" w:rsidR="004C4CA3" w:rsidRPr="00AE7FFD" w:rsidRDefault="004C4CA3" w:rsidP="004C4CA3">
      <w:pPr>
        <w:pStyle w:val="Heading2"/>
        <w:spacing w:line="360" w:lineRule="auto"/>
        <w:rPr>
          <w:rFonts w:ascii="Verdana" w:hAnsi="Verdana" w:cs="Verdana"/>
          <w:i/>
          <w:iCs/>
          <w:lang w:val="en-US"/>
        </w:rPr>
      </w:pPr>
    </w:p>
    <w:p w14:paraId="561C901F" w14:textId="77777777" w:rsidR="004C4CA3" w:rsidRPr="003C0D29" w:rsidRDefault="004C4CA3" w:rsidP="004C4CA3">
      <w:pPr>
        <w:rPr>
          <w:lang w:val="bg-BG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C4CA3" w:rsidRPr="003C0D29" w14:paraId="7C1E0B52" w14:textId="77777777" w:rsidTr="004C4CA3">
        <w:tc>
          <w:tcPr>
            <w:tcW w:w="4503" w:type="dxa"/>
            <w:shd w:val="clear" w:color="auto" w:fill="auto"/>
          </w:tcPr>
          <w:p w14:paraId="20D1C61D" w14:textId="77777777" w:rsidR="004C4CA3" w:rsidRPr="003C0D29" w:rsidRDefault="004C4CA3" w:rsidP="004D5294">
            <w:pPr>
              <w:spacing w:line="324" w:lineRule="auto"/>
              <w:rPr>
                <w:rFonts w:ascii="Verdana" w:hAnsi="Verdana"/>
                <w:b/>
                <w:bCs/>
                <w:lang w:val="bg-BG"/>
              </w:rPr>
            </w:pPr>
          </w:p>
          <w:p w14:paraId="2AA9F9A3" w14:textId="77777777" w:rsidR="004C4CA3" w:rsidRPr="003C0D29" w:rsidRDefault="004C4CA3" w:rsidP="004D5294">
            <w:pPr>
              <w:spacing w:line="324" w:lineRule="auto"/>
              <w:rPr>
                <w:rFonts w:ascii="Verdana" w:hAnsi="Verdana"/>
                <w:b/>
                <w:bCs/>
                <w:lang w:val="bg-BG"/>
              </w:rPr>
            </w:pPr>
            <w:r w:rsidRPr="003C0D29">
              <w:rPr>
                <w:rFonts w:ascii="Verdana" w:hAnsi="Verdana"/>
                <w:b/>
                <w:bCs/>
                <w:lang w:val="bg-BG"/>
              </w:rPr>
              <w:t>ДО</w:t>
            </w:r>
          </w:p>
          <w:p w14:paraId="55DAB768" w14:textId="77777777" w:rsidR="004C4CA3" w:rsidRPr="003C0D29" w:rsidRDefault="004C4CA3" w:rsidP="004D5294">
            <w:pPr>
              <w:spacing w:line="324" w:lineRule="auto"/>
              <w:rPr>
                <w:rFonts w:ascii="Verdana" w:hAnsi="Verdana"/>
                <w:b/>
                <w:bCs/>
                <w:lang w:val="bg-BG"/>
              </w:rPr>
            </w:pPr>
            <w:r w:rsidRPr="003C0D29">
              <w:rPr>
                <w:rFonts w:ascii="Verdana" w:hAnsi="Verdana"/>
                <w:b/>
                <w:bCs/>
                <w:lang w:val="bg-BG"/>
              </w:rPr>
              <w:t>МИНИСТЪРА НА ЗЕМЕДЕЛИЕТО, ХРАНИТЕ И ГОРИТЕ</w:t>
            </w:r>
          </w:p>
          <w:p w14:paraId="42BAFEC7" w14:textId="77777777" w:rsidR="004C4CA3" w:rsidRPr="003C0D29" w:rsidRDefault="004C4CA3" w:rsidP="004C4CA3">
            <w:pPr>
              <w:spacing w:line="324" w:lineRule="auto"/>
              <w:rPr>
                <w:rFonts w:ascii="Verdana" w:hAnsi="Verdana"/>
                <w:b/>
                <w:caps/>
                <w:lang w:val="bg-BG"/>
              </w:rPr>
            </w:pPr>
            <w:r w:rsidRPr="003C0D29">
              <w:rPr>
                <w:rFonts w:ascii="Verdana" w:hAnsi="Verdana"/>
                <w:b/>
                <w:bCs/>
                <w:caps/>
                <w:lang w:val="bg-BG"/>
              </w:rPr>
              <w:t xml:space="preserve">г-жа </w:t>
            </w:r>
            <w:r w:rsidRPr="003C0D29">
              <w:rPr>
                <w:rFonts w:ascii="Verdana" w:hAnsi="Verdana"/>
                <w:b/>
                <w:caps/>
                <w:lang w:val="bg-BG"/>
              </w:rPr>
              <w:t>ДЕСИСЛАВА ТАНЕВА</w:t>
            </w:r>
          </w:p>
        </w:tc>
        <w:tc>
          <w:tcPr>
            <w:tcW w:w="4677" w:type="dxa"/>
            <w:shd w:val="clear" w:color="auto" w:fill="auto"/>
          </w:tcPr>
          <w:p w14:paraId="1ACCE4A6" w14:textId="77777777" w:rsidR="004C4CA3" w:rsidRPr="003C0D29" w:rsidRDefault="004C4CA3" w:rsidP="004D5294">
            <w:pPr>
              <w:spacing w:line="324" w:lineRule="auto"/>
              <w:jc w:val="both"/>
              <w:rPr>
                <w:rFonts w:ascii="Verdana" w:hAnsi="Verdana"/>
                <w:b/>
                <w:lang w:val="bg-BG"/>
              </w:rPr>
            </w:pPr>
            <w:r w:rsidRPr="003C0D29">
              <w:rPr>
                <w:rFonts w:ascii="Verdana" w:hAnsi="Verdana"/>
                <w:b/>
                <w:lang w:val="bg-BG"/>
              </w:rPr>
              <w:t>ОДОБРИЛ,</w:t>
            </w:r>
          </w:p>
          <w:p w14:paraId="416C6B4D" w14:textId="77777777" w:rsidR="004C4CA3" w:rsidRPr="003C0D29" w:rsidRDefault="004C4CA3" w:rsidP="004D5294">
            <w:pPr>
              <w:spacing w:line="324" w:lineRule="auto"/>
              <w:rPr>
                <w:rFonts w:ascii="Verdana" w:hAnsi="Verdana"/>
                <w:b/>
                <w:bCs/>
                <w:lang w:val="bg-BG"/>
              </w:rPr>
            </w:pPr>
            <w:r w:rsidRPr="003C0D29">
              <w:rPr>
                <w:rFonts w:ascii="Verdana" w:hAnsi="Verdana"/>
                <w:b/>
                <w:lang w:val="bg-BG"/>
              </w:rPr>
              <w:t xml:space="preserve">МИНИСТЪР </w:t>
            </w:r>
            <w:r w:rsidRPr="003C0D29">
              <w:rPr>
                <w:rFonts w:ascii="Verdana" w:hAnsi="Verdana"/>
                <w:b/>
                <w:bCs/>
                <w:lang w:val="bg-BG"/>
              </w:rPr>
              <w:t xml:space="preserve">НА ЗЕМЕДЕЛИЕТО, </w:t>
            </w:r>
          </w:p>
          <w:p w14:paraId="775D4F3F" w14:textId="77777777" w:rsidR="004C4CA3" w:rsidRPr="003C0D29" w:rsidRDefault="004C4CA3" w:rsidP="004D5294">
            <w:pPr>
              <w:spacing w:line="324" w:lineRule="auto"/>
              <w:rPr>
                <w:rFonts w:ascii="Verdana" w:hAnsi="Verdana"/>
                <w:b/>
                <w:bCs/>
                <w:lang w:val="bg-BG"/>
              </w:rPr>
            </w:pPr>
            <w:r w:rsidRPr="003C0D29">
              <w:rPr>
                <w:rFonts w:ascii="Verdana" w:hAnsi="Verdana"/>
                <w:b/>
                <w:bCs/>
                <w:lang w:val="bg-BG"/>
              </w:rPr>
              <w:t>ХРАНИТЕ И ГОРИТЕ:</w:t>
            </w:r>
          </w:p>
          <w:p w14:paraId="51B621C4" w14:textId="77777777" w:rsidR="004C4CA3" w:rsidRPr="003C0D29" w:rsidRDefault="004C4CA3" w:rsidP="004C4CA3">
            <w:pPr>
              <w:spacing w:line="324" w:lineRule="auto"/>
              <w:jc w:val="both"/>
              <w:rPr>
                <w:rFonts w:ascii="Verdana" w:hAnsi="Verdana"/>
                <w:b/>
                <w:caps/>
                <w:lang w:val="bg-BG"/>
              </w:rPr>
            </w:pPr>
            <w:r w:rsidRPr="003C0D29">
              <w:rPr>
                <w:rFonts w:ascii="Verdana" w:hAnsi="Verdana"/>
                <w:b/>
                <w:bCs/>
                <w:caps/>
                <w:lang w:val="bg-BG"/>
              </w:rPr>
              <w:t xml:space="preserve">                              ДЕСИСЛАВА ТАНЕВА</w:t>
            </w:r>
          </w:p>
          <w:p w14:paraId="533A3C09" w14:textId="77777777" w:rsidR="004C4CA3" w:rsidRPr="003C0D29" w:rsidRDefault="004C4CA3" w:rsidP="004D5294">
            <w:pPr>
              <w:shd w:val="clear" w:color="auto" w:fill="FFFFFF"/>
              <w:tabs>
                <w:tab w:val="left" w:leader="dot" w:pos="3802"/>
              </w:tabs>
              <w:spacing w:line="324" w:lineRule="auto"/>
              <w:outlineLvl w:val="0"/>
              <w:rPr>
                <w:rFonts w:ascii="Verdana" w:hAnsi="Verdana"/>
                <w:b/>
                <w:lang w:val="bg-BG"/>
              </w:rPr>
            </w:pPr>
          </w:p>
        </w:tc>
      </w:tr>
    </w:tbl>
    <w:p w14:paraId="27A531C4" w14:textId="77777777" w:rsidR="00D96336" w:rsidRPr="003C0D29" w:rsidRDefault="00D96336">
      <w:pPr>
        <w:spacing w:line="360" w:lineRule="auto"/>
        <w:ind w:left="-142" w:right="-284"/>
        <w:jc w:val="center"/>
        <w:rPr>
          <w:rFonts w:ascii="Verdana" w:hAnsi="Verdana"/>
          <w:b/>
          <w:spacing w:val="60"/>
          <w:lang w:val="bg-BG"/>
        </w:rPr>
      </w:pPr>
    </w:p>
    <w:p w14:paraId="0772F21D" w14:textId="77777777" w:rsidR="00D96336" w:rsidRPr="00AE7FFD" w:rsidRDefault="00D96336">
      <w:pPr>
        <w:spacing w:line="360" w:lineRule="auto"/>
        <w:ind w:left="-142" w:right="-284"/>
        <w:jc w:val="center"/>
        <w:rPr>
          <w:rFonts w:ascii="Verdana" w:hAnsi="Verdana"/>
          <w:b/>
          <w:spacing w:val="60"/>
          <w:sz w:val="24"/>
          <w:szCs w:val="24"/>
        </w:rPr>
      </w:pPr>
    </w:p>
    <w:p w14:paraId="5FBF0811" w14:textId="77777777" w:rsidR="003C0D29" w:rsidRPr="003C0D29" w:rsidRDefault="003C0D29">
      <w:pPr>
        <w:spacing w:line="360" w:lineRule="auto"/>
        <w:ind w:left="-142" w:right="-284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</w:p>
    <w:p w14:paraId="3EA56398" w14:textId="77777777" w:rsidR="00D96336" w:rsidRPr="00336B2E" w:rsidRDefault="00685A7B" w:rsidP="004C4CA3">
      <w:pPr>
        <w:spacing w:line="360" w:lineRule="auto"/>
        <w:ind w:left="-142" w:right="-284"/>
        <w:jc w:val="center"/>
        <w:rPr>
          <w:rFonts w:ascii="Verdana" w:hAnsi="Verdana"/>
          <w:b/>
          <w:spacing w:val="60"/>
          <w:sz w:val="24"/>
          <w:szCs w:val="24"/>
          <w:lang w:val="bg-BG"/>
        </w:rPr>
      </w:pPr>
      <w:r w:rsidRPr="00336B2E">
        <w:rPr>
          <w:rFonts w:ascii="Verdana" w:hAnsi="Verdana"/>
          <w:b/>
          <w:spacing w:val="60"/>
          <w:sz w:val="24"/>
          <w:szCs w:val="24"/>
          <w:lang w:val="bg-BG"/>
        </w:rPr>
        <w:t>ДОКЛАД</w:t>
      </w:r>
    </w:p>
    <w:p w14:paraId="69EA9BE0" w14:textId="77777777" w:rsidR="00D96336" w:rsidRPr="003C0D29" w:rsidRDefault="00685A7B">
      <w:pPr>
        <w:spacing w:line="360" w:lineRule="auto"/>
        <w:ind w:left="-142" w:right="-284"/>
        <w:jc w:val="center"/>
        <w:rPr>
          <w:rFonts w:ascii="Verdana" w:hAnsi="Verdana"/>
          <w:lang w:val="bg-BG"/>
        </w:rPr>
      </w:pPr>
      <w:r w:rsidRPr="003C0D29">
        <w:rPr>
          <w:rFonts w:ascii="Verdana" w:hAnsi="Verdana"/>
          <w:lang w:val="bg-BG"/>
        </w:rPr>
        <w:t>от доц. д-р Янко Иванов – заместник министър на земеделието, храните и горите</w:t>
      </w:r>
    </w:p>
    <w:p w14:paraId="686AE286" w14:textId="77777777" w:rsidR="00D96336" w:rsidRPr="003C0D29" w:rsidRDefault="00D96336">
      <w:pPr>
        <w:spacing w:line="360" w:lineRule="auto"/>
        <w:ind w:left="1361" w:hanging="1361"/>
        <w:jc w:val="center"/>
        <w:rPr>
          <w:rFonts w:ascii="Verdana" w:hAnsi="Verdana"/>
          <w:b/>
          <w:lang w:val="bg-BG"/>
        </w:rPr>
      </w:pPr>
    </w:p>
    <w:p w14:paraId="67811C13" w14:textId="77777777" w:rsidR="003C0D29" w:rsidRPr="003C0D29" w:rsidRDefault="003C0D29">
      <w:pPr>
        <w:spacing w:line="360" w:lineRule="auto"/>
        <w:ind w:left="1361" w:hanging="1361"/>
        <w:jc w:val="center"/>
        <w:rPr>
          <w:rFonts w:ascii="Verdana" w:hAnsi="Verdana"/>
          <w:b/>
          <w:lang w:val="bg-BG"/>
        </w:rPr>
      </w:pPr>
    </w:p>
    <w:p w14:paraId="5F1EE63C" w14:textId="77777777" w:rsidR="00D96336" w:rsidRPr="003C0D29" w:rsidRDefault="004C4CA3">
      <w:pPr>
        <w:spacing w:line="360" w:lineRule="auto"/>
        <w:ind w:left="1361" w:hanging="1361"/>
        <w:jc w:val="both"/>
        <w:rPr>
          <w:rFonts w:ascii="Verdana" w:hAnsi="Verdana"/>
          <w:lang w:val="bg-BG"/>
        </w:rPr>
      </w:pPr>
      <w:r w:rsidRPr="003C0D29">
        <w:rPr>
          <w:rFonts w:ascii="Verdana" w:hAnsi="Verdana"/>
          <w:b/>
          <w:lang w:val="bg-BG"/>
        </w:rPr>
        <w:t>Относно</w:t>
      </w:r>
      <w:r w:rsidRPr="00924B6F">
        <w:rPr>
          <w:rFonts w:ascii="Verdana" w:hAnsi="Verdana"/>
          <w:b/>
          <w:lang w:val="bg-BG"/>
        </w:rPr>
        <w:t>:</w:t>
      </w:r>
      <w:r w:rsidR="00685A7B" w:rsidRPr="003C0D29">
        <w:rPr>
          <w:rFonts w:ascii="Verdana" w:hAnsi="Verdana"/>
          <w:lang w:val="bg-BG"/>
        </w:rPr>
        <w:t xml:space="preserve"> Проект на Наредба за надзор и мониторинг на зоонозите при профилактиката, ог</w:t>
      </w:r>
      <w:r w:rsidR="001F30AC">
        <w:rPr>
          <w:rFonts w:ascii="Verdana" w:hAnsi="Verdana"/>
          <w:lang w:val="bg-BG"/>
        </w:rPr>
        <w:t>раничаването и ликвидирането им</w:t>
      </w:r>
    </w:p>
    <w:p w14:paraId="3F7363C3" w14:textId="77777777" w:rsidR="00D96336" w:rsidRPr="003C0D29" w:rsidRDefault="00D96336">
      <w:pPr>
        <w:spacing w:line="360" w:lineRule="auto"/>
        <w:jc w:val="both"/>
        <w:rPr>
          <w:rFonts w:ascii="Verdana" w:hAnsi="Verdana"/>
          <w:lang w:val="bg-BG"/>
        </w:rPr>
      </w:pPr>
    </w:p>
    <w:p w14:paraId="48C7131F" w14:textId="77777777" w:rsidR="00D96336" w:rsidRPr="007B00B0" w:rsidRDefault="00D96336">
      <w:pPr>
        <w:spacing w:line="360" w:lineRule="auto"/>
        <w:jc w:val="both"/>
        <w:rPr>
          <w:rFonts w:ascii="Verdana" w:hAnsi="Verdana"/>
          <w:lang w:val="ru-RU"/>
        </w:rPr>
      </w:pPr>
    </w:p>
    <w:p w14:paraId="18355997" w14:textId="77777777" w:rsidR="00AE7FFD" w:rsidRPr="007B00B0" w:rsidRDefault="00AE7FFD">
      <w:pPr>
        <w:spacing w:line="360" w:lineRule="auto"/>
        <w:jc w:val="both"/>
        <w:rPr>
          <w:rFonts w:ascii="Verdana" w:hAnsi="Verdana"/>
          <w:lang w:val="ru-RU"/>
        </w:rPr>
      </w:pPr>
    </w:p>
    <w:p w14:paraId="51BABAB7" w14:textId="77777777" w:rsidR="00D96336" w:rsidRPr="003C0D29" w:rsidRDefault="00685A7B" w:rsidP="004C4CA3">
      <w:pPr>
        <w:spacing w:after="120" w:line="360" w:lineRule="auto"/>
        <w:ind w:left="-142" w:right="-284" w:firstLine="142"/>
        <w:jc w:val="both"/>
        <w:rPr>
          <w:rFonts w:ascii="Verdana" w:hAnsi="Verdana"/>
          <w:b/>
          <w:lang w:val="bg-BG"/>
        </w:rPr>
      </w:pPr>
      <w:r w:rsidRPr="003C0D29">
        <w:rPr>
          <w:rFonts w:ascii="Verdana" w:hAnsi="Verdana"/>
          <w:b/>
          <w:lang w:val="bg-BG"/>
        </w:rPr>
        <w:t>УВАЖАЕМА ГОСПОЖО МИНИСТЪР,</w:t>
      </w:r>
    </w:p>
    <w:p w14:paraId="0399D58D" w14:textId="77777777" w:rsidR="00D96336" w:rsidRPr="003C0D29" w:rsidRDefault="00685A7B" w:rsidP="00AE7FFD">
      <w:pPr>
        <w:overflowPunct/>
        <w:autoSpaceDE/>
        <w:autoSpaceDN/>
        <w:adjustRightInd/>
        <w:spacing w:before="24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3C0D29">
        <w:rPr>
          <w:rFonts w:ascii="Verdana" w:eastAsia="SimSun" w:hAnsi="Verdana"/>
          <w:lang w:val="bg-BG" w:eastAsia="bg-BG"/>
        </w:rPr>
        <w:t xml:space="preserve">Съгласно изискванията на чл. 125, ал. 3 от Закона за ветеринарномедицинската дейност мерките по </w:t>
      </w:r>
      <w:r w:rsidRPr="003C0D29">
        <w:rPr>
          <w:rFonts w:ascii="Verdana" w:hAnsi="Verdana"/>
          <w:lang w:val="bg-BG"/>
        </w:rPr>
        <w:t>профилактика, ограничаване и ликвидиране на зоонозите се регламентират в съвместни наредби и</w:t>
      </w:r>
      <w:r w:rsidR="004C4CA3" w:rsidRPr="003C0D29">
        <w:rPr>
          <w:rFonts w:ascii="Verdana" w:hAnsi="Verdana"/>
          <w:lang w:val="bg-BG"/>
        </w:rPr>
        <w:t>здадени от министъра на земедел</w:t>
      </w:r>
      <w:r w:rsidRPr="003C0D29">
        <w:rPr>
          <w:rFonts w:ascii="Verdana" w:hAnsi="Verdana"/>
          <w:lang w:val="bg-BG"/>
        </w:rPr>
        <w:t>и</w:t>
      </w:r>
      <w:r w:rsidR="004C4CA3" w:rsidRPr="003C0D29">
        <w:rPr>
          <w:rFonts w:ascii="Verdana" w:hAnsi="Verdana"/>
          <w:lang w:val="bg-BG"/>
        </w:rPr>
        <w:t>е</w:t>
      </w:r>
      <w:r w:rsidRPr="003C0D29">
        <w:rPr>
          <w:rFonts w:ascii="Verdana" w:hAnsi="Verdana"/>
          <w:lang w:val="bg-BG"/>
        </w:rPr>
        <w:t xml:space="preserve">то, храните и горите и министъра на здравеопазването. </w:t>
      </w:r>
    </w:p>
    <w:p w14:paraId="3FA2383F" w14:textId="77777777" w:rsidR="00D96336" w:rsidRPr="003C0D29" w:rsidRDefault="00685A7B" w:rsidP="00AE7FFD">
      <w:pPr>
        <w:overflowPunct/>
        <w:autoSpaceDE/>
        <w:autoSpaceDN/>
        <w:adjustRightInd/>
        <w:spacing w:before="24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3C0D29">
        <w:rPr>
          <w:rFonts w:ascii="Verdana" w:hAnsi="Verdana"/>
          <w:lang w:val="bg-BG"/>
        </w:rPr>
        <w:t xml:space="preserve">В законодателството на Европейския съюз мониторинга на зоонозите и заразните агенти, причиняващи зоонози е регламентиран в Директива 2003/99/ЕО на Европейския парламент и на Съвета от 17 ноември 2003 година. </w:t>
      </w:r>
    </w:p>
    <w:p w14:paraId="4D54A14D" w14:textId="77777777" w:rsidR="00D96336" w:rsidRPr="007B00B0" w:rsidRDefault="00CD055B" w:rsidP="00AE7FFD">
      <w:pPr>
        <w:overflowPunct/>
        <w:autoSpaceDE/>
        <w:autoSpaceDN/>
        <w:adjustRightInd/>
        <w:spacing w:before="240" w:line="360" w:lineRule="auto"/>
        <w:ind w:firstLine="720"/>
        <w:jc w:val="both"/>
        <w:textAlignment w:val="auto"/>
        <w:rPr>
          <w:rFonts w:ascii="Verdana" w:hAnsi="Verdana"/>
          <w:spacing w:val="-2"/>
          <w:lang w:val="bg-BG"/>
        </w:rPr>
      </w:pPr>
      <w:r w:rsidRPr="007B00B0">
        <w:rPr>
          <w:rFonts w:ascii="Verdana" w:hAnsi="Verdana"/>
          <w:spacing w:val="-2"/>
          <w:lang w:val="bg-BG"/>
        </w:rPr>
        <w:lastRenderedPageBreak/>
        <w:t xml:space="preserve">До февруари </w:t>
      </w:r>
      <w:r w:rsidR="00F835A4" w:rsidRPr="007B00B0">
        <w:rPr>
          <w:rFonts w:ascii="Verdana" w:hAnsi="Verdana"/>
          <w:spacing w:val="-2"/>
          <w:lang w:val="bg-BG"/>
        </w:rPr>
        <w:t>2020 г.</w:t>
      </w:r>
      <w:r w:rsidR="00685A7B" w:rsidRPr="007B00B0">
        <w:rPr>
          <w:rFonts w:ascii="Verdana" w:hAnsi="Verdana"/>
          <w:spacing w:val="-2"/>
          <w:lang w:val="bg-BG"/>
        </w:rPr>
        <w:t xml:space="preserve"> действаща е Наредба № 9 от 28.01.2006</w:t>
      </w:r>
      <w:r w:rsidRPr="007B00B0">
        <w:rPr>
          <w:rFonts w:ascii="Verdana" w:hAnsi="Verdana"/>
          <w:spacing w:val="-2"/>
          <w:lang w:val="bg-BG"/>
        </w:rPr>
        <w:t xml:space="preserve"> г. за мониторинг на зоонозите </w:t>
      </w:r>
      <w:r w:rsidR="00685A7B" w:rsidRPr="007B00B0">
        <w:rPr>
          <w:rFonts w:ascii="Verdana" w:hAnsi="Verdana"/>
          <w:spacing w:val="-2"/>
          <w:lang w:val="bg-BG"/>
        </w:rPr>
        <w:t>при профилактиката, ограничаването и ликвидирането им, но</w:t>
      </w:r>
      <w:r w:rsidR="003F2325" w:rsidRPr="007B00B0">
        <w:rPr>
          <w:rFonts w:ascii="Verdana" w:hAnsi="Verdana"/>
          <w:spacing w:val="-2"/>
          <w:lang w:val="bg-BG"/>
        </w:rPr>
        <w:t xml:space="preserve"> </w:t>
      </w:r>
      <w:r w:rsidR="00F835A4" w:rsidRPr="007B00B0">
        <w:rPr>
          <w:rFonts w:ascii="Verdana" w:hAnsi="Verdana"/>
          <w:spacing w:val="-2"/>
          <w:lang w:val="bg-BG"/>
        </w:rPr>
        <w:t xml:space="preserve">след </w:t>
      </w:r>
      <w:r w:rsidR="003F2325" w:rsidRPr="007B00B0">
        <w:rPr>
          <w:rFonts w:ascii="Verdana" w:hAnsi="Verdana"/>
          <w:spacing w:val="-2"/>
          <w:lang w:val="bg-BG"/>
        </w:rPr>
        <w:t xml:space="preserve">обнародването </w:t>
      </w:r>
      <w:r w:rsidRPr="007B00B0">
        <w:rPr>
          <w:rFonts w:ascii="Verdana" w:hAnsi="Verdana"/>
          <w:spacing w:val="-2"/>
          <w:lang w:val="bg-BG"/>
        </w:rPr>
        <w:t xml:space="preserve">на 21.02.2020 г. </w:t>
      </w:r>
      <w:r w:rsidR="003F2325" w:rsidRPr="007B00B0">
        <w:rPr>
          <w:rFonts w:ascii="Verdana" w:hAnsi="Verdana"/>
          <w:spacing w:val="-2"/>
          <w:lang w:val="bg-BG"/>
        </w:rPr>
        <w:t xml:space="preserve">в </w:t>
      </w:r>
      <w:r w:rsidR="00F835A4" w:rsidRPr="007B00B0">
        <w:rPr>
          <w:rFonts w:ascii="Verdana" w:hAnsi="Verdana"/>
          <w:spacing w:val="-2"/>
          <w:lang w:val="bg-BG"/>
        </w:rPr>
        <w:t>„Д</w:t>
      </w:r>
      <w:r w:rsidR="003F2325" w:rsidRPr="007B00B0">
        <w:rPr>
          <w:rFonts w:ascii="Verdana" w:hAnsi="Verdana"/>
          <w:spacing w:val="-2"/>
          <w:lang w:val="bg-BG"/>
        </w:rPr>
        <w:t>ържавен вестник</w:t>
      </w:r>
      <w:r w:rsidR="00F835A4" w:rsidRPr="007B00B0">
        <w:rPr>
          <w:rFonts w:ascii="Verdana" w:hAnsi="Verdana"/>
          <w:spacing w:val="-2"/>
          <w:lang w:val="bg-BG"/>
        </w:rPr>
        <w:t>“</w:t>
      </w:r>
      <w:r w:rsidR="003F2325" w:rsidRPr="007B00B0">
        <w:rPr>
          <w:rFonts w:ascii="Verdana" w:hAnsi="Verdana"/>
          <w:spacing w:val="-2"/>
          <w:lang w:val="bg-BG"/>
        </w:rPr>
        <w:t xml:space="preserve"> на </w:t>
      </w:r>
      <w:r w:rsidR="00685A7B" w:rsidRPr="007B00B0">
        <w:rPr>
          <w:rFonts w:ascii="Verdana" w:hAnsi="Verdana"/>
          <w:spacing w:val="-2"/>
          <w:lang w:val="bg-BG"/>
        </w:rPr>
        <w:t>Решение № 11921 от 16 август 2019 г. по административно</w:t>
      </w:r>
      <w:r w:rsidR="004C4CA3" w:rsidRPr="007B00B0">
        <w:rPr>
          <w:rFonts w:ascii="Verdana" w:hAnsi="Verdana"/>
          <w:spacing w:val="-2"/>
          <w:lang w:val="bg-BG"/>
        </w:rPr>
        <w:t xml:space="preserve"> дело № 14100 от 2018 г. </w:t>
      </w:r>
      <w:r w:rsidR="00F835A4" w:rsidRPr="007B00B0">
        <w:rPr>
          <w:rFonts w:ascii="Verdana" w:hAnsi="Verdana"/>
          <w:spacing w:val="-2"/>
          <w:lang w:val="bg-BG"/>
        </w:rPr>
        <w:t>на Върховния административен съд</w:t>
      </w:r>
      <w:r w:rsidR="007230C3" w:rsidRPr="007B00B0">
        <w:rPr>
          <w:rFonts w:ascii="Verdana" w:hAnsi="Verdana"/>
          <w:spacing w:val="-2"/>
          <w:lang w:val="ru-RU"/>
        </w:rPr>
        <w:t>,</w:t>
      </w:r>
      <w:r w:rsidR="009E44F4" w:rsidRPr="007B00B0">
        <w:rPr>
          <w:rFonts w:ascii="Verdana" w:hAnsi="Verdana"/>
          <w:spacing w:val="-2"/>
          <w:lang w:val="bg-BG"/>
        </w:rPr>
        <w:t xml:space="preserve"> цитираната</w:t>
      </w:r>
      <w:r w:rsidR="00F835A4" w:rsidRPr="007B00B0">
        <w:rPr>
          <w:rFonts w:ascii="Verdana" w:hAnsi="Verdana"/>
          <w:spacing w:val="-2"/>
          <w:lang w:val="bg-BG"/>
        </w:rPr>
        <w:t xml:space="preserve"> </w:t>
      </w:r>
      <w:r w:rsidR="00EE725F" w:rsidRPr="007B00B0">
        <w:rPr>
          <w:rFonts w:ascii="Verdana" w:hAnsi="Verdana"/>
          <w:spacing w:val="-2"/>
          <w:lang w:val="bg-BG"/>
        </w:rPr>
        <w:t xml:space="preserve">наредба </w:t>
      </w:r>
      <w:r w:rsidR="00685A7B" w:rsidRPr="007B00B0">
        <w:rPr>
          <w:rFonts w:ascii="Verdana" w:hAnsi="Verdana"/>
          <w:spacing w:val="-2"/>
          <w:lang w:val="bg-BG"/>
        </w:rPr>
        <w:t>е обявена за нищожна.</w:t>
      </w:r>
    </w:p>
    <w:p w14:paraId="42BCEDB3" w14:textId="77777777" w:rsidR="00D96336" w:rsidRPr="003C0D29" w:rsidRDefault="00685A7B" w:rsidP="00AE7FFD">
      <w:pPr>
        <w:overflowPunct/>
        <w:autoSpaceDE/>
        <w:autoSpaceDN/>
        <w:adjustRightInd/>
        <w:spacing w:before="240" w:after="24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3C0D29">
        <w:rPr>
          <w:rFonts w:ascii="Verdana" w:hAnsi="Verdana"/>
          <w:lang w:val="bg-BG"/>
        </w:rPr>
        <w:t>Предвид на географското разположение на стран</w:t>
      </w:r>
      <w:r w:rsidR="004C4CA3" w:rsidRPr="003C0D29">
        <w:rPr>
          <w:rFonts w:ascii="Verdana" w:hAnsi="Verdana"/>
          <w:lang w:val="bg-BG"/>
        </w:rPr>
        <w:t>ата ни като външна граница на Европейския съюз</w:t>
      </w:r>
      <w:r w:rsidRPr="003C0D29">
        <w:rPr>
          <w:rFonts w:ascii="Verdana" w:hAnsi="Verdana"/>
          <w:lang w:val="bg-BG"/>
        </w:rPr>
        <w:t xml:space="preserve"> и ситуацията в Световен мащаб дейностите по надзор и мониторинг на зоонозите и борбата с антимикробната резистентност са от изключително голямо значение за опазване човешкото здраве и изискват комплексен подход, който да обедини всички заинтересовани страни с цел постигане на ефективно намаляване и ограничаване на появата и разпространението им. </w:t>
      </w:r>
      <w:r w:rsidRPr="003C0D29">
        <w:rPr>
          <w:rFonts w:ascii="Verdana" w:hAnsi="Verdana"/>
          <w:lang w:val="bg-BG" w:eastAsia="bg-BG"/>
        </w:rPr>
        <w:t>От гледна точка на общественото здравеопазване от особено значение е въпросът за а</w:t>
      </w:r>
      <w:r w:rsidR="00F66899">
        <w:rPr>
          <w:rFonts w:ascii="Verdana" w:hAnsi="Verdana"/>
          <w:bCs/>
          <w:color w:val="000000"/>
          <w:lang w:val="bg-BG" w:eastAsia="bg-BG"/>
        </w:rPr>
        <w:t>нтимикробната</w:t>
      </w:r>
      <w:r w:rsidRPr="003C0D29">
        <w:rPr>
          <w:rFonts w:ascii="Verdana" w:hAnsi="Verdana"/>
          <w:bCs/>
          <w:color w:val="000000"/>
          <w:lang w:val="bg-BG" w:eastAsia="bg-BG"/>
        </w:rPr>
        <w:t xml:space="preserve"> резистентност и </w:t>
      </w:r>
      <w:r w:rsidRPr="003C0D29">
        <w:rPr>
          <w:rFonts w:ascii="Verdana" w:hAnsi="Verdana"/>
          <w:lang w:val="bg-BG" w:eastAsia="bg-BG"/>
        </w:rPr>
        <w:t>зоонозния потенциал на причинителите на нововъзникващите болести.</w:t>
      </w:r>
    </w:p>
    <w:p w14:paraId="64F7C6FD" w14:textId="77777777" w:rsidR="00D96336" w:rsidRPr="003C0D29" w:rsidRDefault="00685A7B" w:rsidP="00AE7FFD">
      <w:pPr>
        <w:overflowPunct/>
        <w:autoSpaceDE/>
        <w:autoSpaceDN/>
        <w:adjustRightInd/>
        <w:spacing w:after="24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3C0D29">
        <w:rPr>
          <w:rFonts w:ascii="Verdana" w:hAnsi="Verdana"/>
          <w:lang w:val="bg-BG" w:eastAsia="bg-BG"/>
        </w:rPr>
        <w:t xml:space="preserve">Проектът на Наредба за надзор и мониторинг на зоонозите при профилактиката, ограничаването и ликвидирането им определя общите изисквания за извършване на мониторинг на зоонозите и техните причинители, изискванията за мониторинг на антимикробна резистентност на причинителите на зоонози, редът за извършването на епидемиологични и епизоотологични проучвания за установяване източника на зараза при хранителни взривове и начинът за обмен на информация, свързана със зоонозите и техните причинители. Определени са компетентните органи извършващи надзор и мониторинг на зоонозите, а Българската агенция по безопасност на храните е определена за национално звено за контакт с Европейската Комисия. </w:t>
      </w:r>
    </w:p>
    <w:p w14:paraId="1099C562" w14:textId="77777777" w:rsidR="00371A31" w:rsidRPr="007B00B0" w:rsidRDefault="00371A31" w:rsidP="00AE7FFD">
      <w:pPr>
        <w:overflowPunct/>
        <w:autoSpaceDE/>
        <w:autoSpaceDN/>
        <w:adjustRightInd/>
        <w:spacing w:before="240"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7B00B0">
        <w:rPr>
          <w:rFonts w:ascii="Verdana" w:hAnsi="Verdana"/>
          <w:lang w:val="bg-BG" w:eastAsia="bg-BG"/>
        </w:rPr>
        <w:t>Основната цел на проектът е създаване и поддържане на система за взаимодействие и координация между Българската агенция по безопасност на храните и органите на държавния здравен контрол и Националния център по заразни и паразитни болести към Министерство на здравеопазването с цел опазване на човешкото здраве от болести и инфекции, гарантиране здравето на животните и безопасността на хранителните продукти добити от тях.</w:t>
      </w:r>
    </w:p>
    <w:p w14:paraId="76360289" w14:textId="77777777" w:rsidR="00D96336" w:rsidRPr="007B00B0" w:rsidRDefault="00685A7B" w:rsidP="00AE7FFD">
      <w:pPr>
        <w:overflowPunct/>
        <w:autoSpaceDE/>
        <w:autoSpaceDN/>
        <w:adjustRightInd/>
        <w:spacing w:before="240" w:line="360" w:lineRule="auto"/>
        <w:ind w:firstLine="709"/>
        <w:jc w:val="both"/>
        <w:textAlignment w:val="auto"/>
        <w:rPr>
          <w:rFonts w:ascii="Verdana" w:hAnsi="Verdana"/>
          <w:lang w:val="bg-BG" w:eastAsia="bg-BG"/>
        </w:rPr>
      </w:pPr>
      <w:r w:rsidRPr="007B00B0">
        <w:rPr>
          <w:rFonts w:ascii="Verdana" w:hAnsi="Verdana"/>
          <w:lang w:val="bg-BG" w:eastAsia="bg-BG"/>
        </w:rPr>
        <w:t xml:space="preserve">Проектът на Наредба за </w:t>
      </w:r>
      <w:r w:rsidR="00BA27D6" w:rsidRPr="007B00B0">
        <w:rPr>
          <w:rFonts w:ascii="Verdana" w:hAnsi="Verdana"/>
          <w:lang w:val="bg-BG" w:eastAsia="bg-BG"/>
        </w:rPr>
        <w:t xml:space="preserve">надзор и </w:t>
      </w:r>
      <w:r w:rsidRPr="007B00B0">
        <w:rPr>
          <w:rFonts w:ascii="Verdana" w:hAnsi="Verdana"/>
          <w:lang w:val="bg-BG" w:eastAsia="bg-BG"/>
        </w:rPr>
        <w:t xml:space="preserve">мониторинг на зоонозите при профилактиката, ограничаването и ликвидирането им транспонира изискванията на Директива 2003/99/ЕО на Европейския парламент и на Съвета от 17 ноември 2003 година относно мониторинга на зоонозите и заразните агенти, причиняващи зоонози, за </w:t>
      </w:r>
      <w:r w:rsidR="00BF1785" w:rsidRPr="007B00B0">
        <w:rPr>
          <w:rFonts w:ascii="Verdana" w:hAnsi="Verdana"/>
          <w:lang w:val="bg-BG" w:eastAsia="bg-BG"/>
        </w:rPr>
        <w:t>изменение на Решение 90/424/ЕИО</w:t>
      </w:r>
      <w:r w:rsidRPr="007B00B0">
        <w:rPr>
          <w:rFonts w:ascii="Verdana" w:hAnsi="Verdana"/>
          <w:lang w:val="bg-BG" w:eastAsia="bg-BG"/>
        </w:rPr>
        <w:t xml:space="preserve"> на Съвета и за отмяна на Директива 92/117/ЕИО, поради коет</w:t>
      </w:r>
      <w:r w:rsidR="003C0D29" w:rsidRPr="007B00B0">
        <w:rPr>
          <w:rFonts w:ascii="Verdana" w:hAnsi="Verdana"/>
          <w:lang w:val="bg-BG" w:eastAsia="bg-BG"/>
        </w:rPr>
        <w:t>о към него е приложена таблица н</w:t>
      </w:r>
      <w:r w:rsidRPr="007B00B0">
        <w:rPr>
          <w:rFonts w:ascii="Verdana" w:hAnsi="Verdana"/>
          <w:lang w:val="bg-BG" w:eastAsia="bg-BG"/>
        </w:rPr>
        <w:t>а съответствие</w:t>
      </w:r>
      <w:r w:rsidR="003C0D29" w:rsidRPr="007B00B0">
        <w:rPr>
          <w:rFonts w:ascii="Verdana" w:hAnsi="Verdana"/>
          <w:lang w:val="bg-BG" w:eastAsia="bg-BG"/>
        </w:rPr>
        <w:t>то</w:t>
      </w:r>
      <w:r w:rsidRPr="007B00B0">
        <w:rPr>
          <w:rFonts w:ascii="Verdana" w:hAnsi="Verdana"/>
          <w:lang w:val="bg-BG" w:eastAsia="bg-BG"/>
        </w:rPr>
        <w:t xml:space="preserve"> с правото на Европейския съюз.</w:t>
      </w:r>
    </w:p>
    <w:p w14:paraId="3660F02F" w14:textId="77777777" w:rsidR="00E04C34" w:rsidRDefault="00E04C34" w:rsidP="00AE7FFD">
      <w:pPr>
        <w:spacing w:before="240" w:after="120"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E04C34">
        <w:rPr>
          <w:rFonts w:ascii="Verdana" w:hAnsi="Verdana"/>
          <w:lang w:val="bg-BG" w:eastAsia="bg-BG"/>
        </w:rPr>
        <w:t>Разходите за изпълнение на наредбата от страна на компетентните органи, осъществяващи мониторинг и надзор на зоонозите, техните причинители и тяхната антимикробна резистентност, ще се осигурят в рамките на бюджетите на заинтересованите министерства и ведомства за съответната година. С проекта на наредба се възлагат задължения на собствениците на животни, производителите и търговците на фуражи и храни от животински произхода. За посочените категории задължени лица ще възникнат финансови разходи, свързани с извършване на мониторинг на зоонозите и техните причинители, вземане на проби, изпращане на пробите за изследване, съхраняване на документите с резултатите от лабораторните изследвания и информиране на Българската агенция по безопасност на храните за резултатите.</w:t>
      </w:r>
    </w:p>
    <w:p w14:paraId="1D65C98D" w14:textId="38EEA5F1" w:rsidR="00D96336" w:rsidRPr="003C0D29" w:rsidRDefault="00685A7B" w:rsidP="00AE7FFD">
      <w:pPr>
        <w:spacing w:before="240" w:after="120" w:line="360" w:lineRule="auto"/>
        <w:ind w:firstLine="709"/>
        <w:jc w:val="both"/>
        <w:rPr>
          <w:rFonts w:ascii="Verdana" w:hAnsi="Verdana"/>
          <w:lang w:val="bg-BG"/>
        </w:rPr>
      </w:pPr>
      <w:r w:rsidRPr="003C0D29">
        <w:rPr>
          <w:rFonts w:ascii="Verdana" w:hAnsi="Verdana"/>
          <w:lang w:val="bg-BG"/>
        </w:rPr>
        <w:t>Документът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64F1F6FE" w14:textId="77777777" w:rsidR="00D96336" w:rsidRPr="007B00B0" w:rsidRDefault="00685A7B">
      <w:pPr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7B00B0">
        <w:rPr>
          <w:rFonts w:ascii="Verdana" w:hAnsi="Verdana"/>
          <w:lang w:val="bg-BG"/>
        </w:rPr>
        <w:t>На основание чл. 26, ал. 3 и 4 от Закона за нормативните актове проект</w:t>
      </w:r>
      <w:r w:rsidR="00924B6F" w:rsidRPr="007B00B0">
        <w:rPr>
          <w:rFonts w:ascii="Verdana" w:hAnsi="Verdana"/>
          <w:lang w:val="bg-BG"/>
        </w:rPr>
        <w:t>ите</w:t>
      </w:r>
      <w:r w:rsidR="00244D35" w:rsidRPr="007B00B0">
        <w:rPr>
          <w:rFonts w:ascii="Verdana" w:hAnsi="Verdana"/>
          <w:lang w:val="bg-BG"/>
        </w:rPr>
        <w:t xml:space="preserve"> на доклад</w:t>
      </w:r>
      <w:r w:rsidR="00924B6F" w:rsidRPr="007B00B0">
        <w:rPr>
          <w:rFonts w:ascii="Verdana" w:hAnsi="Verdana"/>
          <w:lang w:val="bg-BG"/>
        </w:rPr>
        <w:t xml:space="preserve"> </w:t>
      </w:r>
      <w:r w:rsidRPr="007B00B0">
        <w:rPr>
          <w:rFonts w:ascii="Verdana" w:hAnsi="Verdana"/>
          <w:lang w:val="bg-BG"/>
        </w:rPr>
        <w:t>и наредба са публикувани за обществени кон</w:t>
      </w:r>
      <w:r w:rsidR="003C0D29" w:rsidRPr="007B00B0">
        <w:rPr>
          <w:rFonts w:ascii="Verdana" w:hAnsi="Verdana"/>
          <w:lang w:val="bg-BG"/>
        </w:rPr>
        <w:t>султации на интернет страниците</w:t>
      </w:r>
      <w:r w:rsidRPr="007B00B0">
        <w:rPr>
          <w:rFonts w:ascii="Verdana" w:hAnsi="Verdana"/>
          <w:lang w:val="bg-BG"/>
        </w:rPr>
        <w:t xml:space="preserve"> на Министерството на земеделието, храните и горите</w:t>
      </w:r>
      <w:r w:rsidR="003C0D29" w:rsidRPr="007B00B0">
        <w:rPr>
          <w:rFonts w:ascii="Verdana" w:hAnsi="Verdana"/>
          <w:lang w:val="bg-BG"/>
        </w:rPr>
        <w:t xml:space="preserve"> и</w:t>
      </w:r>
      <w:r w:rsidR="0092061F" w:rsidRPr="007B00B0">
        <w:rPr>
          <w:rFonts w:ascii="Verdana" w:hAnsi="Verdana"/>
          <w:lang w:val="bg-BG"/>
        </w:rPr>
        <w:t xml:space="preserve"> Министерството на здравеопазването, както</w:t>
      </w:r>
      <w:r w:rsidRPr="007B00B0">
        <w:rPr>
          <w:rFonts w:ascii="Verdana" w:hAnsi="Verdana"/>
          <w:lang w:val="bg-BG"/>
        </w:rPr>
        <w:t xml:space="preserve"> и на Портала за обществени консултации. Поради изключително голямото значение на нормативния акт и </w:t>
      </w:r>
      <w:r w:rsidR="00D849A9" w:rsidRPr="007B00B0">
        <w:rPr>
          <w:rFonts w:ascii="Verdana" w:hAnsi="Verdana"/>
          <w:lang w:val="bg-BG"/>
        </w:rPr>
        <w:t>възникналата празнота в нормативната уредба</w:t>
      </w:r>
      <w:r w:rsidRPr="007B00B0">
        <w:rPr>
          <w:rFonts w:ascii="Verdana" w:hAnsi="Verdana"/>
          <w:lang w:val="bg-BG"/>
        </w:rPr>
        <w:t xml:space="preserve"> след обнародването </w:t>
      </w:r>
      <w:r w:rsidR="009C68BB" w:rsidRPr="007B00B0">
        <w:rPr>
          <w:rFonts w:ascii="Verdana" w:hAnsi="Verdana"/>
          <w:lang w:val="bg-BG"/>
        </w:rPr>
        <w:t xml:space="preserve">в „Държавен вестник“, бр. 15 от 21 февруари 2020 г. </w:t>
      </w:r>
      <w:r w:rsidRPr="007B00B0">
        <w:rPr>
          <w:rFonts w:ascii="Verdana" w:hAnsi="Verdana"/>
          <w:lang w:val="bg-BG"/>
        </w:rPr>
        <w:t>на Решението на Върховният административен съд за обявяване на Наредба № 9 от 28.01.2006 г. за мониторинг на зоонозите при профилактиката, ограничаването и ликвидирането им за нищожна</w:t>
      </w:r>
      <w:r w:rsidR="00924B6F" w:rsidRPr="007B00B0">
        <w:rPr>
          <w:rFonts w:ascii="Verdana" w:hAnsi="Verdana"/>
          <w:lang w:val="bg-BG"/>
        </w:rPr>
        <w:t>,</w:t>
      </w:r>
      <w:r w:rsidRPr="007B00B0">
        <w:rPr>
          <w:rFonts w:ascii="Verdana" w:hAnsi="Verdana"/>
          <w:lang w:val="bg-BG"/>
        </w:rPr>
        <w:t xml:space="preserve"> проектът е публикуван за обществени консултации за предложения и становища за срок от 14 дни. </w:t>
      </w:r>
    </w:p>
    <w:p w14:paraId="319D6722" w14:textId="77777777" w:rsidR="00924B6F" w:rsidRPr="007B00B0" w:rsidRDefault="00970B1B">
      <w:pPr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7B00B0">
        <w:rPr>
          <w:rFonts w:ascii="Verdana" w:hAnsi="Verdana"/>
          <w:lang w:val="bg-BG"/>
        </w:rPr>
        <w:t xml:space="preserve">Предвид усложнената обстановка с вируса </w:t>
      </w:r>
      <w:r w:rsidRPr="007B00B0">
        <w:rPr>
          <w:rFonts w:ascii="Verdana" w:hAnsi="Verdana"/>
        </w:rPr>
        <w:t>Covid</w:t>
      </w:r>
      <w:r w:rsidRPr="007B00B0">
        <w:rPr>
          <w:rFonts w:ascii="Verdana" w:hAnsi="Verdana"/>
          <w:lang w:val="ru-RU"/>
        </w:rPr>
        <w:t xml:space="preserve"> 19 </w:t>
      </w:r>
      <w:r w:rsidRPr="007B00B0">
        <w:rPr>
          <w:rFonts w:ascii="Verdana" w:hAnsi="Verdana"/>
          <w:lang w:val="bg-BG"/>
        </w:rPr>
        <w:t>и вземайки под внимание, че наредбата кас</w:t>
      </w:r>
      <w:r w:rsidR="00F7562B" w:rsidRPr="007B00B0">
        <w:rPr>
          <w:rFonts w:ascii="Verdana" w:hAnsi="Verdana"/>
          <w:lang w:val="bg-BG"/>
        </w:rPr>
        <w:t>а</w:t>
      </w:r>
      <w:r w:rsidRPr="007B00B0">
        <w:rPr>
          <w:rFonts w:ascii="Verdana" w:hAnsi="Verdana"/>
          <w:lang w:val="bg-BG"/>
        </w:rPr>
        <w:t>е зоонози, а в момента същата е обявена за нищожна е не</w:t>
      </w:r>
      <w:r w:rsidR="0015149A" w:rsidRPr="007B00B0">
        <w:rPr>
          <w:rFonts w:ascii="Verdana" w:hAnsi="Verdana"/>
          <w:lang w:val="bg-BG"/>
        </w:rPr>
        <w:t>обходимо във възможно най-кратък</w:t>
      </w:r>
      <w:r w:rsidRPr="007B00B0">
        <w:rPr>
          <w:rFonts w:ascii="Verdana" w:hAnsi="Verdana"/>
          <w:lang w:val="bg-BG"/>
        </w:rPr>
        <w:t xml:space="preserve"> срок </w:t>
      </w:r>
      <w:r w:rsidR="009C68BB" w:rsidRPr="007B00B0">
        <w:rPr>
          <w:rFonts w:ascii="Verdana" w:hAnsi="Verdana"/>
          <w:lang w:val="bg-BG"/>
        </w:rPr>
        <w:t>министъра на земеделието, храните и горите и министъра на здравеопазването да издадат нова наредба</w:t>
      </w:r>
      <w:r w:rsidRPr="007B00B0">
        <w:rPr>
          <w:rFonts w:ascii="Verdana" w:hAnsi="Verdana"/>
          <w:lang w:val="bg-BG"/>
        </w:rPr>
        <w:t>.</w:t>
      </w:r>
    </w:p>
    <w:p w14:paraId="7E8A5CAA" w14:textId="3F616345" w:rsidR="00D96336" w:rsidRPr="00970B1B" w:rsidRDefault="00685A7B" w:rsidP="003C0D29">
      <w:pPr>
        <w:spacing w:after="120" w:line="360" w:lineRule="auto"/>
        <w:ind w:firstLine="720"/>
        <w:jc w:val="both"/>
        <w:rPr>
          <w:rFonts w:ascii="Verdana" w:hAnsi="Verdana"/>
          <w:lang w:val="bg-BG"/>
        </w:rPr>
      </w:pPr>
      <w:r w:rsidRPr="00970B1B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предложения</w:t>
      </w:r>
      <w:r w:rsidR="007B00B0">
        <w:rPr>
          <w:rFonts w:ascii="Verdana" w:hAnsi="Verdana"/>
          <w:lang w:val="bg-BG"/>
        </w:rPr>
        <w:t>,</w:t>
      </w:r>
      <w:r w:rsidRPr="00970B1B">
        <w:rPr>
          <w:rFonts w:ascii="Verdana" w:hAnsi="Verdana"/>
          <w:lang w:val="bg-BG"/>
        </w:rPr>
        <w:t xml:space="preserve"> заедно с обосновка за неприетите предложения е </w:t>
      </w:r>
      <w:r w:rsidR="003C0D29" w:rsidRPr="00970B1B">
        <w:rPr>
          <w:rFonts w:ascii="Verdana" w:hAnsi="Verdana"/>
          <w:lang w:val="bg-BG"/>
        </w:rPr>
        <w:t>публикувана на интернет страниците</w:t>
      </w:r>
      <w:r w:rsidRPr="00970B1B">
        <w:rPr>
          <w:rFonts w:ascii="Verdana" w:hAnsi="Verdana"/>
          <w:lang w:val="bg-BG"/>
        </w:rPr>
        <w:t xml:space="preserve"> на Министерството на земеделието, храните и горите</w:t>
      </w:r>
      <w:r w:rsidR="003C0D29" w:rsidRPr="00970B1B">
        <w:rPr>
          <w:rFonts w:ascii="Verdana" w:hAnsi="Verdana"/>
          <w:lang w:val="bg-BG"/>
        </w:rPr>
        <w:t xml:space="preserve"> и Министерството на здравеопазването, както</w:t>
      </w:r>
      <w:r w:rsidRPr="00970B1B">
        <w:rPr>
          <w:rFonts w:ascii="Verdana" w:hAnsi="Verdana"/>
          <w:lang w:val="bg-BG"/>
        </w:rPr>
        <w:t xml:space="preserve"> и на Портала за обществени консултации.</w:t>
      </w:r>
    </w:p>
    <w:p w14:paraId="1D11D361" w14:textId="77777777" w:rsidR="003C0D29" w:rsidRPr="007B00B0" w:rsidRDefault="003C0D29" w:rsidP="003C0D29">
      <w:pPr>
        <w:spacing w:after="120" w:line="360" w:lineRule="auto"/>
        <w:ind w:firstLine="720"/>
        <w:jc w:val="both"/>
        <w:rPr>
          <w:rFonts w:ascii="Verdana" w:hAnsi="Verdana"/>
          <w:lang w:val="ru-RU"/>
        </w:rPr>
      </w:pPr>
    </w:p>
    <w:p w14:paraId="4FE70030" w14:textId="77777777" w:rsidR="00D96336" w:rsidRPr="00970B1B" w:rsidRDefault="00685A7B" w:rsidP="003C0D29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970B1B">
        <w:rPr>
          <w:rFonts w:ascii="Verdana" w:hAnsi="Verdana"/>
          <w:b/>
          <w:lang w:val="bg-BG"/>
        </w:rPr>
        <w:t>УВАЖАЕМА ГОСПОЖО МИНИСТЪР,</w:t>
      </w:r>
    </w:p>
    <w:p w14:paraId="6BFF0402" w14:textId="77777777" w:rsidR="00D96336" w:rsidRPr="00970B1B" w:rsidRDefault="00685A7B" w:rsidP="007B00B0">
      <w:pPr>
        <w:spacing w:before="120" w:after="240" w:line="360" w:lineRule="auto"/>
        <w:ind w:firstLine="709"/>
        <w:jc w:val="both"/>
        <w:rPr>
          <w:rFonts w:ascii="Verdana" w:hAnsi="Verdana"/>
          <w:lang w:val="bg-BG"/>
        </w:rPr>
      </w:pPr>
      <w:r w:rsidRPr="00970B1B">
        <w:rPr>
          <w:rFonts w:ascii="Verdana" w:hAnsi="Verdana"/>
          <w:lang w:val="bg-BG"/>
        </w:rPr>
        <w:t xml:space="preserve">На основание гореизложеното и на основание чл. 125, ал. 3 от Закона за ветеринарномедицинската дейност, предлагам </w:t>
      </w:r>
      <w:r w:rsidR="00EB779E" w:rsidRPr="00970B1B">
        <w:rPr>
          <w:rFonts w:ascii="Verdana" w:hAnsi="Verdana"/>
          <w:lang w:val="bg-BG"/>
        </w:rPr>
        <w:t xml:space="preserve">да издадете </w:t>
      </w:r>
      <w:r w:rsidR="00EB779E" w:rsidRPr="00970B1B">
        <w:rPr>
          <w:rFonts w:ascii="Verdana" w:hAnsi="Verdana"/>
          <w:lang w:val="bg-BG" w:eastAsia="bg-BG"/>
        </w:rPr>
        <w:t xml:space="preserve">съвместно с министъра на здравеопазването </w:t>
      </w:r>
      <w:r w:rsidRPr="00970B1B">
        <w:rPr>
          <w:rFonts w:ascii="Verdana" w:hAnsi="Verdana"/>
          <w:lang w:val="bg-BG"/>
        </w:rPr>
        <w:t>предложения проект на Наредба за</w:t>
      </w:r>
      <w:r w:rsidRPr="00970B1B">
        <w:rPr>
          <w:lang w:val="bg-BG"/>
        </w:rPr>
        <w:t xml:space="preserve"> </w:t>
      </w:r>
      <w:r w:rsidRPr="00970B1B">
        <w:rPr>
          <w:rFonts w:ascii="Verdana" w:hAnsi="Verdana"/>
          <w:lang w:val="bg-BG"/>
        </w:rPr>
        <w:t>надзор и мониторинг на зоонозите при профилактиката, ограничаването и ликвидирането им.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970B1B" w:rsidRPr="00336B2E" w14:paraId="4F8571D7" w14:textId="77777777" w:rsidTr="000C66F4">
        <w:tc>
          <w:tcPr>
            <w:tcW w:w="1781" w:type="dxa"/>
          </w:tcPr>
          <w:p w14:paraId="3149A103" w14:textId="77777777" w:rsidR="003C0D29" w:rsidRPr="00970B1B" w:rsidRDefault="003C0D29" w:rsidP="003C0D29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970B1B">
              <w:rPr>
                <w:rFonts w:ascii="Verdana" w:hAnsi="Verdana" w:cs="Verdana"/>
                <w:b/>
                <w:bCs/>
                <w:lang w:val="bg-BG" w:eastAsia="bg-BG"/>
              </w:rPr>
              <w:t xml:space="preserve">Приложениe: </w:t>
            </w:r>
          </w:p>
        </w:tc>
        <w:tc>
          <w:tcPr>
            <w:tcW w:w="6731" w:type="dxa"/>
          </w:tcPr>
          <w:p w14:paraId="70B2B34C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970B1B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14:paraId="12956831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spacing w:val="-2"/>
                <w:lang w:val="bg-BG" w:eastAsia="bg-BG"/>
              </w:rPr>
            </w:pPr>
            <w:r w:rsidRPr="00970B1B">
              <w:rPr>
                <w:rFonts w:ascii="Verdana" w:hAnsi="Verdana" w:cs="Verdana"/>
                <w:spacing w:val="-2"/>
                <w:lang w:val="bg-BG" w:eastAsia="bg-BG"/>
              </w:rPr>
              <w:t>Таблица на съответствието с правото на Европейския съюз;</w:t>
            </w:r>
          </w:p>
          <w:p w14:paraId="08CAE3C4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970B1B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14:paraId="6A908003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970B1B">
              <w:rPr>
                <w:rFonts w:ascii="Verdana" w:hAnsi="Verdana" w:cs="Verdana"/>
                <w:lang w:val="bg-BG" w:eastAsia="bg-BG"/>
              </w:rPr>
              <w:t>Постъпили становища;</w:t>
            </w:r>
          </w:p>
          <w:p w14:paraId="448BDA91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970B1B">
              <w:rPr>
                <w:rFonts w:ascii="Verdana" w:hAnsi="Verdana" w:cs="Verdana"/>
                <w:lang w:val="bg-BG" w:eastAsia="bg-BG"/>
              </w:rPr>
              <w:t>Справка за проведената обществена консултация;</w:t>
            </w:r>
          </w:p>
          <w:p w14:paraId="444CC098" w14:textId="77777777" w:rsidR="003C0D29" w:rsidRPr="00970B1B" w:rsidRDefault="003C0D29" w:rsidP="003C0D29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lang w:val="bg-BG" w:eastAsia="bg-BG"/>
              </w:rPr>
            </w:pPr>
            <w:r w:rsidRPr="00970B1B">
              <w:rPr>
                <w:rFonts w:ascii="Verdana" w:hAnsi="Verdana" w:cs="Verdana"/>
                <w:lang w:val="bg-BG" w:eastAsia="bg-BG"/>
              </w:rPr>
              <w:t>Предложения и становища получени от проведената обществена консултация.</w:t>
            </w:r>
          </w:p>
        </w:tc>
      </w:tr>
    </w:tbl>
    <w:p w14:paraId="4D6D3127" w14:textId="77777777" w:rsidR="00AE7FFD" w:rsidRPr="007B00B0" w:rsidRDefault="00AE7FFD">
      <w:pPr>
        <w:spacing w:line="360" w:lineRule="auto"/>
        <w:rPr>
          <w:rFonts w:ascii="Verdana" w:hAnsi="Verdana"/>
          <w:lang w:val="ru-RU"/>
        </w:rPr>
      </w:pPr>
      <w:bookmarkStart w:id="0" w:name="OLE_LINK3"/>
      <w:bookmarkStart w:id="1" w:name="OLE_LINK4"/>
    </w:p>
    <w:p w14:paraId="71037C28" w14:textId="77777777" w:rsidR="00AE7FFD" w:rsidRPr="007B00B0" w:rsidRDefault="00AE7FFD">
      <w:pPr>
        <w:spacing w:line="360" w:lineRule="auto"/>
        <w:rPr>
          <w:rFonts w:ascii="Verdana" w:hAnsi="Verdana"/>
          <w:lang w:val="ru-RU"/>
        </w:rPr>
      </w:pPr>
    </w:p>
    <w:p w14:paraId="2DBF0650" w14:textId="77777777" w:rsidR="00D96336" w:rsidRPr="003C0D29" w:rsidRDefault="00685A7B">
      <w:pPr>
        <w:spacing w:line="360" w:lineRule="auto"/>
        <w:rPr>
          <w:rFonts w:ascii="Verdana" w:hAnsi="Verdana"/>
          <w:lang w:val="bg-BG"/>
        </w:rPr>
      </w:pPr>
      <w:r w:rsidRPr="003C0D29">
        <w:rPr>
          <w:rFonts w:ascii="Verdana" w:hAnsi="Verdana"/>
          <w:lang w:val="bg-BG"/>
        </w:rPr>
        <w:t>С уважение,</w:t>
      </w:r>
    </w:p>
    <w:p w14:paraId="1462079A" w14:textId="77777777" w:rsidR="000C0AAD" w:rsidRPr="003C0D29" w:rsidRDefault="000C0AAD">
      <w:pPr>
        <w:spacing w:line="360" w:lineRule="auto"/>
        <w:rPr>
          <w:rFonts w:ascii="Verdana" w:hAnsi="Verdana"/>
          <w:lang w:val="bg-BG"/>
        </w:rPr>
      </w:pPr>
    </w:p>
    <w:p w14:paraId="0FCA5EF0" w14:textId="77777777" w:rsidR="003C0D29" w:rsidRPr="003C0D29" w:rsidRDefault="003C0D29">
      <w:pPr>
        <w:spacing w:line="360" w:lineRule="auto"/>
        <w:rPr>
          <w:rFonts w:ascii="Verdana" w:hAnsi="Verdana"/>
          <w:lang w:val="bg-BG"/>
        </w:rPr>
      </w:pPr>
    </w:p>
    <w:p w14:paraId="61A8D54F" w14:textId="77777777" w:rsidR="00D96336" w:rsidRPr="003C0D29" w:rsidRDefault="00685A7B">
      <w:pPr>
        <w:spacing w:line="360" w:lineRule="auto"/>
        <w:rPr>
          <w:rFonts w:ascii="Verdana" w:hAnsi="Verdana"/>
          <w:b/>
          <w:lang w:val="bg-BG"/>
        </w:rPr>
      </w:pPr>
      <w:r w:rsidRPr="003C0D29">
        <w:rPr>
          <w:rFonts w:ascii="Verdana" w:hAnsi="Verdana"/>
          <w:b/>
          <w:lang w:val="bg-BG"/>
        </w:rPr>
        <w:t>ДОЦ. Д-Р ЯНКО ИВАНОВ</w:t>
      </w:r>
    </w:p>
    <w:p w14:paraId="6C2EAFCE" w14:textId="543A437E" w:rsidR="007B00B0" w:rsidRPr="00F71181" w:rsidRDefault="00685A7B" w:rsidP="007B00B0">
      <w:pPr>
        <w:spacing w:line="360" w:lineRule="auto"/>
        <w:rPr>
          <w:rFonts w:ascii="Verdana" w:hAnsi="Verdana"/>
          <w:bCs/>
          <w:i/>
        </w:rPr>
      </w:pPr>
      <w:r w:rsidRPr="003C0D29">
        <w:rPr>
          <w:rFonts w:ascii="Verdana" w:hAnsi="Verdana"/>
          <w:bCs/>
          <w:i/>
          <w:lang w:val="bg-BG"/>
        </w:rPr>
        <w:t>Заместник-министъ</w:t>
      </w:r>
      <w:bookmarkEnd w:id="0"/>
      <w:bookmarkEnd w:id="1"/>
      <w:r w:rsidR="00F71181">
        <w:rPr>
          <w:rFonts w:ascii="Verdana" w:hAnsi="Verdana"/>
          <w:bCs/>
          <w:i/>
          <w:lang w:val="bg-BG"/>
        </w:rPr>
        <w:t>р</w:t>
      </w:r>
    </w:p>
    <w:p w14:paraId="74C7DFC1" w14:textId="77777777" w:rsidR="007B00B0" w:rsidRPr="00B23F96" w:rsidRDefault="007B00B0" w:rsidP="007B00B0">
      <w:pPr>
        <w:spacing w:line="360" w:lineRule="auto"/>
        <w:rPr>
          <w:rFonts w:ascii="Verdana" w:hAnsi="Verdana"/>
          <w:bCs/>
          <w:i/>
          <w:lang w:val="bg-BG"/>
        </w:rPr>
      </w:pPr>
    </w:p>
    <w:p w14:paraId="537CAD24" w14:textId="77777777" w:rsidR="007B00B0" w:rsidRPr="00B23F96" w:rsidRDefault="007B00B0" w:rsidP="007B00B0">
      <w:pPr>
        <w:spacing w:line="360" w:lineRule="auto"/>
        <w:rPr>
          <w:rFonts w:ascii="Verdana" w:hAnsi="Verdana"/>
          <w:bCs/>
          <w:i/>
          <w:lang w:val="bg-BG"/>
        </w:rPr>
      </w:pPr>
    </w:p>
    <w:p w14:paraId="5D689EE6" w14:textId="44065CDD" w:rsidR="00A245B5" w:rsidRPr="00B23F96" w:rsidRDefault="00A245B5" w:rsidP="00A245B5">
      <w:pPr>
        <w:tabs>
          <w:tab w:val="left" w:pos="284"/>
          <w:tab w:val="left" w:pos="3119"/>
        </w:tabs>
        <w:overflowPunct/>
        <w:autoSpaceDE/>
        <w:adjustRightInd/>
        <w:spacing w:line="276" w:lineRule="auto"/>
        <w:textAlignment w:val="auto"/>
        <w:rPr>
          <w:rFonts w:ascii="Verdana" w:hAnsi="Verdana"/>
          <w:bCs/>
          <w:smallCaps/>
          <w:sz w:val="18"/>
          <w:szCs w:val="16"/>
          <w:lang w:val="bg-BG" w:eastAsia="bg-BG"/>
        </w:rPr>
      </w:pPr>
    </w:p>
    <w:p w14:paraId="11A4CEC6" w14:textId="77777777" w:rsidR="00D96336" w:rsidRPr="00B23F96" w:rsidRDefault="00D96336">
      <w:pPr>
        <w:spacing w:line="360" w:lineRule="auto"/>
        <w:rPr>
          <w:rFonts w:ascii="Verdana" w:hAnsi="Verdana"/>
          <w:bCs/>
          <w:lang w:val="bg-BG"/>
        </w:rPr>
      </w:pPr>
      <w:bookmarkStart w:id="2" w:name="_GoBack"/>
      <w:bookmarkEnd w:id="2"/>
    </w:p>
    <w:sectPr w:rsidR="00D96336" w:rsidRPr="00B23F96" w:rsidSect="004C4CA3"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EEE52" w14:textId="77777777" w:rsidR="00257044" w:rsidRDefault="00257044">
      <w:r>
        <w:separator/>
      </w:r>
    </w:p>
  </w:endnote>
  <w:endnote w:type="continuationSeparator" w:id="0">
    <w:p w14:paraId="58132DE6" w14:textId="77777777" w:rsidR="00257044" w:rsidRDefault="002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D91E1" w14:textId="56C15DBA" w:rsidR="00D96336" w:rsidRPr="00EB779E" w:rsidRDefault="00685A7B">
    <w:pPr>
      <w:pStyle w:val="Footer"/>
      <w:jc w:val="right"/>
      <w:rPr>
        <w:rFonts w:ascii="Verdana" w:hAnsi="Verdana"/>
        <w:sz w:val="16"/>
        <w:szCs w:val="16"/>
      </w:rPr>
    </w:pPr>
    <w:r w:rsidRPr="00EB779E">
      <w:rPr>
        <w:rFonts w:ascii="Verdana" w:hAnsi="Verdana"/>
        <w:sz w:val="16"/>
        <w:szCs w:val="16"/>
      </w:rPr>
      <w:fldChar w:fldCharType="begin"/>
    </w:r>
    <w:r w:rsidRPr="00EB779E">
      <w:rPr>
        <w:rFonts w:ascii="Verdana" w:hAnsi="Verdana"/>
        <w:sz w:val="16"/>
        <w:szCs w:val="16"/>
      </w:rPr>
      <w:instrText xml:space="preserve"> PAGE   \* MERGEFORMAT </w:instrText>
    </w:r>
    <w:r w:rsidRPr="00EB779E">
      <w:rPr>
        <w:rFonts w:ascii="Verdana" w:hAnsi="Verdana"/>
        <w:sz w:val="16"/>
        <w:szCs w:val="16"/>
      </w:rPr>
      <w:fldChar w:fldCharType="separate"/>
    </w:r>
    <w:r w:rsidR="00336B2E">
      <w:rPr>
        <w:rFonts w:ascii="Verdana" w:hAnsi="Verdana"/>
        <w:noProof/>
        <w:sz w:val="16"/>
        <w:szCs w:val="16"/>
      </w:rPr>
      <w:t>4</w:t>
    </w:r>
    <w:r w:rsidRPr="00EB779E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16325" w14:textId="77777777" w:rsidR="00257044" w:rsidRDefault="00257044">
      <w:r>
        <w:separator/>
      </w:r>
    </w:p>
  </w:footnote>
  <w:footnote w:type="continuationSeparator" w:id="0">
    <w:p w14:paraId="7AB698E5" w14:textId="77777777" w:rsidR="00257044" w:rsidRDefault="0025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BFA"/>
    <w:multiLevelType w:val="hybridMultilevel"/>
    <w:tmpl w:val="A86A8F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6FC1"/>
    <w:multiLevelType w:val="hybridMultilevel"/>
    <w:tmpl w:val="2EB40098"/>
    <w:lvl w:ilvl="0" w:tplc="F0AA6C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04665"/>
    <w:multiLevelType w:val="hybridMultilevel"/>
    <w:tmpl w:val="D6BC8AE0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540615"/>
    <w:multiLevelType w:val="hybridMultilevel"/>
    <w:tmpl w:val="07A23E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97B"/>
    <w:multiLevelType w:val="hybridMultilevel"/>
    <w:tmpl w:val="AA18F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E34D7"/>
    <w:multiLevelType w:val="hybridMultilevel"/>
    <w:tmpl w:val="07D49090"/>
    <w:lvl w:ilvl="0" w:tplc="8496DCE6">
      <w:start w:val="1"/>
      <w:numFmt w:val="bullet"/>
      <w:lvlText w:val="-"/>
      <w:lvlJc w:val="left"/>
      <w:pPr>
        <w:tabs>
          <w:tab w:val="num" w:pos="1493"/>
        </w:tabs>
        <w:ind w:left="1493" w:hanging="915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6">
    <w:nsid w:val="3A691558"/>
    <w:multiLevelType w:val="hybridMultilevel"/>
    <w:tmpl w:val="AA18F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03FD"/>
    <w:multiLevelType w:val="multilevel"/>
    <w:tmpl w:val="F160861C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Verdana" w:eastAsia="Times New Roman" w:hAnsi="Verdana" w:cs="Times New Roman" w:hint="default"/>
        <w:sz w:val="20"/>
        <w:szCs w:val="20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8">
    <w:nsid w:val="64304582"/>
    <w:multiLevelType w:val="hybridMultilevel"/>
    <w:tmpl w:val="48E87E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F540AA"/>
    <w:multiLevelType w:val="hybridMultilevel"/>
    <w:tmpl w:val="EC86797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A4220"/>
    <w:multiLevelType w:val="hybridMultilevel"/>
    <w:tmpl w:val="B142ACE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90B6C44"/>
    <w:multiLevelType w:val="hybridMultilevel"/>
    <w:tmpl w:val="5CA833D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B17A89"/>
    <w:multiLevelType w:val="hybridMultilevel"/>
    <w:tmpl w:val="6C6CC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36"/>
    <w:rsid w:val="00043BEA"/>
    <w:rsid w:val="000C0AAD"/>
    <w:rsid w:val="00122C1B"/>
    <w:rsid w:val="00140B61"/>
    <w:rsid w:val="0015149A"/>
    <w:rsid w:val="001A779F"/>
    <w:rsid w:val="001E3866"/>
    <w:rsid w:val="001F30AC"/>
    <w:rsid w:val="00244D35"/>
    <w:rsid w:val="00257044"/>
    <w:rsid w:val="003003D6"/>
    <w:rsid w:val="0031169F"/>
    <w:rsid w:val="00336B2E"/>
    <w:rsid w:val="00363A60"/>
    <w:rsid w:val="00371A31"/>
    <w:rsid w:val="003C0D29"/>
    <w:rsid w:val="003F2325"/>
    <w:rsid w:val="00436F27"/>
    <w:rsid w:val="00456BF9"/>
    <w:rsid w:val="004C4CA3"/>
    <w:rsid w:val="004E2912"/>
    <w:rsid w:val="0051146A"/>
    <w:rsid w:val="00517CAE"/>
    <w:rsid w:val="00581B12"/>
    <w:rsid w:val="006552B3"/>
    <w:rsid w:val="006566FB"/>
    <w:rsid w:val="00683000"/>
    <w:rsid w:val="006859BF"/>
    <w:rsid w:val="00685A7B"/>
    <w:rsid w:val="006F7075"/>
    <w:rsid w:val="007230C3"/>
    <w:rsid w:val="007B00B0"/>
    <w:rsid w:val="00843DE7"/>
    <w:rsid w:val="008609C3"/>
    <w:rsid w:val="008C0F5C"/>
    <w:rsid w:val="0092061F"/>
    <w:rsid w:val="00924B6F"/>
    <w:rsid w:val="00970B1B"/>
    <w:rsid w:val="00983950"/>
    <w:rsid w:val="00987144"/>
    <w:rsid w:val="009C68BB"/>
    <w:rsid w:val="009E44F4"/>
    <w:rsid w:val="009E4B60"/>
    <w:rsid w:val="00A13A01"/>
    <w:rsid w:val="00A16129"/>
    <w:rsid w:val="00A245B5"/>
    <w:rsid w:val="00A43364"/>
    <w:rsid w:val="00AE7FFD"/>
    <w:rsid w:val="00B061D4"/>
    <w:rsid w:val="00B23F96"/>
    <w:rsid w:val="00B46D83"/>
    <w:rsid w:val="00BA27D6"/>
    <w:rsid w:val="00BF1785"/>
    <w:rsid w:val="00C0311E"/>
    <w:rsid w:val="00CD055B"/>
    <w:rsid w:val="00D57F73"/>
    <w:rsid w:val="00D849A9"/>
    <w:rsid w:val="00D96336"/>
    <w:rsid w:val="00DB4E70"/>
    <w:rsid w:val="00E04C34"/>
    <w:rsid w:val="00EB67FE"/>
    <w:rsid w:val="00EB75E5"/>
    <w:rsid w:val="00EB779E"/>
    <w:rsid w:val="00EC677C"/>
    <w:rsid w:val="00EE725F"/>
    <w:rsid w:val="00EF2191"/>
    <w:rsid w:val="00F66899"/>
    <w:rsid w:val="00F71181"/>
    <w:rsid w:val="00F7562B"/>
    <w:rsid w:val="00F835A4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45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1">
    <w:name w:val="1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Pr>
      <w:rFonts w:ascii="Arial" w:hAnsi="Arial"/>
      <w:lang w:val="en-US" w:eastAsia="en-US" w:bidi="ar-SA"/>
    </w:rPr>
  </w:style>
  <w:style w:type="paragraph" w:customStyle="1" w:styleId="a">
    <w:name w:val="Знак Знак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ext2">
    <w:name w:val="Text 2"/>
    <w:basedOn w:val="Normal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ascii="Times New Roman" w:hAnsi="Times New Roman"/>
      <w:sz w:val="24"/>
      <w:szCs w:val="24"/>
      <w:lang w:val="en-GB" w:eastAsia="de-DE"/>
    </w:rPr>
  </w:style>
  <w:style w:type="paragraph" w:customStyle="1" w:styleId="Char">
    <w:name w:val="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Pr>
      <w:rFonts w:ascii="Arial" w:hAnsi="Arial"/>
      <w:lang w:val="en-US" w:eastAsia="en-US"/>
    </w:rPr>
  </w:style>
  <w:style w:type="character" w:customStyle="1" w:styleId="longtext">
    <w:name w:val="long_text"/>
  </w:style>
  <w:style w:type="paragraph" w:customStyle="1" w:styleId="CharCharCharCharCharChar">
    <w:name w:val="Char Char Знак Знак Char Char Char Знак Знак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1">
    <w:name w:val="1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erChar">
    <w:name w:val="Header Char"/>
    <w:link w:val="Header"/>
    <w:uiPriority w:val="99"/>
    <w:rPr>
      <w:rFonts w:ascii="Arial" w:hAnsi="Arial"/>
      <w:lang w:val="en-US" w:eastAsia="en-US" w:bidi="ar-SA"/>
    </w:rPr>
  </w:style>
  <w:style w:type="paragraph" w:customStyle="1" w:styleId="a">
    <w:name w:val="Знак Знак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ext2">
    <w:name w:val="Text 2"/>
    <w:basedOn w:val="Normal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ascii="Times New Roman" w:hAnsi="Times New Roman"/>
      <w:sz w:val="24"/>
      <w:szCs w:val="24"/>
      <w:lang w:val="en-GB" w:eastAsia="de-DE"/>
    </w:rPr>
  </w:style>
  <w:style w:type="paragraph" w:customStyle="1" w:styleId="Char">
    <w:name w:val="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Pr>
      <w:rFonts w:ascii="Arial" w:hAnsi="Arial"/>
      <w:lang w:val="en-US" w:eastAsia="en-US"/>
    </w:rPr>
  </w:style>
  <w:style w:type="character" w:customStyle="1" w:styleId="longtext">
    <w:name w:val="long_text"/>
  </w:style>
  <w:style w:type="paragraph" w:customStyle="1" w:styleId="CharCharCharCharCharChar">
    <w:name w:val="Char Char Знак Знак Char Char Char Знак Знак Char"/>
    <w:basedOn w:val="Normal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89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0065A2"/>
            <w:bottom w:val="single" w:sz="6" w:space="0" w:color="0065A2"/>
            <w:right w:val="single" w:sz="6" w:space="0" w:color="0065A2"/>
          </w:divBdr>
          <w:divsChild>
            <w:div w:id="11886362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11" w:color="FFFFFF"/>
              </w:divBdr>
              <w:divsChild>
                <w:div w:id="18178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6" w:space="15" w:color="546C04"/>
                                    <w:bottom w:val="single" w:sz="6" w:space="15" w:color="546C04"/>
                                    <w:right w:val="single" w:sz="6" w:space="15" w:color="546C0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A255D-F776-4D79-99A6-7DA4CE56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Velichka Kurteva</cp:lastModifiedBy>
  <cp:revision>33</cp:revision>
  <cp:lastPrinted>2020-04-14T06:09:00Z</cp:lastPrinted>
  <dcterms:created xsi:type="dcterms:W3CDTF">2020-03-23T11:31:00Z</dcterms:created>
  <dcterms:modified xsi:type="dcterms:W3CDTF">2020-06-29T07:51:00Z</dcterms:modified>
</cp:coreProperties>
</file>