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B3D" w:rsidRPr="006A3D1E" w:rsidRDefault="00B53B3D" w:rsidP="00B53B3D">
      <w:pPr>
        <w:jc w:val="both"/>
        <w:rPr>
          <w:b/>
          <w:i/>
          <w:sz w:val="28"/>
          <w:szCs w:val="28"/>
        </w:rPr>
      </w:pPr>
      <w:r w:rsidRPr="00E12AA3">
        <w:rPr>
          <w:b/>
          <w:i/>
          <w:sz w:val="28"/>
          <w:szCs w:val="28"/>
        </w:rPr>
        <w:t xml:space="preserve">Отговор на </w:t>
      </w:r>
      <w:r w:rsidRPr="00E12AA3">
        <w:rPr>
          <w:b/>
          <w:i/>
          <w:sz w:val="28"/>
          <w:szCs w:val="28"/>
          <w:u w:val="single"/>
        </w:rPr>
        <w:t>въпрос</w:t>
      </w:r>
      <w:r w:rsidRPr="00E12AA3">
        <w:rPr>
          <w:b/>
          <w:i/>
          <w:sz w:val="28"/>
          <w:szCs w:val="28"/>
        </w:rPr>
        <w:t xml:space="preserve"> о</w:t>
      </w:r>
      <w:r>
        <w:rPr>
          <w:b/>
          <w:i/>
          <w:sz w:val="28"/>
          <w:szCs w:val="28"/>
        </w:rPr>
        <w:t>т Светла Бъчварова и Чавдар Велинов и Васил Антонов – народни</w:t>
      </w:r>
      <w:r w:rsidRPr="00E12AA3">
        <w:rPr>
          <w:b/>
          <w:i/>
          <w:sz w:val="28"/>
          <w:szCs w:val="28"/>
        </w:rPr>
        <w:t xml:space="preserve"> представител</w:t>
      </w:r>
      <w:r>
        <w:rPr>
          <w:b/>
          <w:i/>
          <w:sz w:val="28"/>
          <w:szCs w:val="28"/>
        </w:rPr>
        <w:t>и от ПГ „БСП за България</w:t>
      </w:r>
      <w:r w:rsidRPr="00E12AA3">
        <w:rPr>
          <w:b/>
          <w:i/>
          <w:sz w:val="28"/>
          <w:szCs w:val="28"/>
        </w:rPr>
        <w:t xml:space="preserve">“ </w:t>
      </w:r>
      <w:r>
        <w:rPr>
          <w:b/>
          <w:i/>
          <w:sz w:val="28"/>
          <w:szCs w:val="28"/>
        </w:rPr>
        <w:t>относно проблеми в сектор пчеларство и тяхното решаване</w:t>
      </w:r>
    </w:p>
    <w:p w:rsidR="00B53B3D" w:rsidRDefault="00B53B3D" w:rsidP="00B53B3D">
      <w:pPr>
        <w:rPr>
          <w:sz w:val="28"/>
          <w:szCs w:val="28"/>
          <w:u w:val="single"/>
        </w:rPr>
      </w:pPr>
    </w:p>
    <w:p w:rsidR="00B53B3D" w:rsidRPr="001157B8" w:rsidRDefault="00B53B3D" w:rsidP="00B53B3D">
      <w:pPr>
        <w:rPr>
          <w:sz w:val="28"/>
          <w:szCs w:val="28"/>
          <w:u w:val="single"/>
        </w:rPr>
      </w:pPr>
    </w:p>
    <w:p w:rsidR="00B53B3D" w:rsidRPr="004B7539" w:rsidRDefault="00B53B3D" w:rsidP="00B53B3D">
      <w:pPr>
        <w:spacing w:line="276" w:lineRule="auto"/>
        <w:rPr>
          <w:b/>
          <w:sz w:val="28"/>
          <w:szCs w:val="28"/>
        </w:rPr>
      </w:pPr>
      <w:r w:rsidRPr="004B7539">
        <w:rPr>
          <w:b/>
          <w:sz w:val="28"/>
          <w:szCs w:val="28"/>
        </w:rPr>
        <w:t>УВАЖАЕМА ГОСПОЖО ПРЕДСЕДАТЕЛ,</w:t>
      </w:r>
    </w:p>
    <w:p w:rsidR="00B53B3D" w:rsidRPr="004B7539" w:rsidRDefault="00B53B3D" w:rsidP="00B53B3D">
      <w:pPr>
        <w:spacing w:line="276" w:lineRule="auto"/>
        <w:rPr>
          <w:b/>
          <w:sz w:val="28"/>
          <w:szCs w:val="28"/>
        </w:rPr>
      </w:pPr>
      <w:r w:rsidRPr="004B7539">
        <w:rPr>
          <w:b/>
          <w:sz w:val="28"/>
          <w:szCs w:val="28"/>
        </w:rPr>
        <w:t>ДАМИ И ГОСПОДА НАРОДНИ ПРЕДСТАВИТЕЛИ,</w:t>
      </w:r>
    </w:p>
    <w:p w:rsidR="00B53B3D" w:rsidRDefault="00B53B3D" w:rsidP="00B53B3D">
      <w:pPr>
        <w:spacing w:line="276" w:lineRule="auto"/>
        <w:rPr>
          <w:b/>
          <w:sz w:val="28"/>
          <w:szCs w:val="28"/>
        </w:rPr>
      </w:pPr>
      <w:r>
        <w:rPr>
          <w:b/>
          <w:sz w:val="28"/>
          <w:szCs w:val="28"/>
        </w:rPr>
        <w:t>УВАЖАЕМА ПРОФЕСОР БЪЧВАРОВА</w:t>
      </w:r>
      <w:r w:rsidRPr="004B7539">
        <w:rPr>
          <w:b/>
          <w:sz w:val="28"/>
          <w:szCs w:val="28"/>
        </w:rPr>
        <w:t xml:space="preserve">, </w:t>
      </w:r>
    </w:p>
    <w:p w:rsidR="00B53B3D" w:rsidRDefault="00B53B3D" w:rsidP="00B53B3D">
      <w:pPr>
        <w:spacing w:line="276" w:lineRule="auto"/>
        <w:rPr>
          <w:b/>
          <w:sz w:val="28"/>
          <w:szCs w:val="28"/>
        </w:rPr>
      </w:pPr>
      <w:r>
        <w:rPr>
          <w:b/>
          <w:sz w:val="28"/>
          <w:szCs w:val="28"/>
        </w:rPr>
        <w:t>УВАЖАЕМИ ГОСПОДИН ВЕЛИНОВ,</w:t>
      </w:r>
    </w:p>
    <w:p w:rsidR="00B53B3D" w:rsidRPr="0065060B" w:rsidRDefault="00B53B3D" w:rsidP="00B53B3D">
      <w:pPr>
        <w:spacing w:line="276" w:lineRule="auto"/>
        <w:rPr>
          <w:b/>
          <w:sz w:val="28"/>
          <w:szCs w:val="28"/>
          <w:lang w:val="ru-RU"/>
        </w:rPr>
      </w:pPr>
      <w:r>
        <w:rPr>
          <w:b/>
          <w:sz w:val="28"/>
          <w:szCs w:val="28"/>
        </w:rPr>
        <w:t>УВАЖАЕМИ ГОСПОДИН АНТОНОВ,</w:t>
      </w:r>
    </w:p>
    <w:p w:rsidR="000500E9" w:rsidRDefault="000500E9" w:rsidP="000500E9">
      <w:pPr>
        <w:spacing w:line="360" w:lineRule="auto"/>
        <w:jc w:val="both"/>
        <w:rPr>
          <w:b/>
          <w:sz w:val="28"/>
          <w:szCs w:val="28"/>
        </w:rPr>
      </w:pPr>
    </w:p>
    <w:p w:rsidR="006A48C1" w:rsidRDefault="006A48C1" w:rsidP="000500E9">
      <w:pPr>
        <w:spacing w:line="360" w:lineRule="auto"/>
        <w:jc w:val="both"/>
        <w:rPr>
          <w:b/>
          <w:sz w:val="28"/>
          <w:szCs w:val="28"/>
        </w:rPr>
      </w:pPr>
    </w:p>
    <w:p w:rsidR="0090291A" w:rsidRDefault="006A48C1" w:rsidP="0090291A">
      <w:pPr>
        <w:spacing w:line="360" w:lineRule="auto"/>
        <w:ind w:firstLine="720"/>
        <w:jc w:val="both"/>
        <w:rPr>
          <w:sz w:val="28"/>
          <w:szCs w:val="28"/>
        </w:rPr>
      </w:pPr>
      <w:r>
        <w:rPr>
          <w:sz w:val="28"/>
          <w:szCs w:val="28"/>
        </w:rPr>
        <w:t>Тъй като на този въпрос отговорих на предния парламентарен контрол, ще отговоря много по-кратко. Имам всички данни, обявих ги в отговор на предходния  въпрос. На практика имаме 5 проби общо</w:t>
      </w:r>
      <w:r w:rsidR="00AA4D97">
        <w:rPr>
          <w:sz w:val="28"/>
          <w:szCs w:val="28"/>
        </w:rPr>
        <w:t>,</w:t>
      </w:r>
      <w:r>
        <w:rPr>
          <w:sz w:val="28"/>
          <w:szCs w:val="28"/>
        </w:rPr>
        <w:t xml:space="preserve"> по си</w:t>
      </w:r>
      <w:r w:rsidR="00AA4D97">
        <w:rPr>
          <w:sz w:val="28"/>
          <w:szCs w:val="28"/>
        </w:rPr>
        <w:t xml:space="preserve">гнали и жалби, като само в една от тях се </w:t>
      </w:r>
      <w:r w:rsidR="0090291A">
        <w:rPr>
          <w:sz w:val="28"/>
          <w:szCs w:val="28"/>
        </w:rPr>
        <w:t xml:space="preserve">установяват еднакви активни вещества от пчелната и от растителната проба, във всички останали няма. И в растителни и в пчелни, има установени забранени за ползване активни вещества, включително тези, които не са при растителни, а са при пчелните, са от </w:t>
      </w:r>
      <w:proofErr w:type="spellStart"/>
      <w:r w:rsidR="0090291A">
        <w:rPr>
          <w:sz w:val="28"/>
          <w:szCs w:val="28"/>
        </w:rPr>
        <w:t>биоцидни</w:t>
      </w:r>
      <w:proofErr w:type="spellEnd"/>
      <w:r w:rsidR="0090291A">
        <w:rPr>
          <w:sz w:val="28"/>
          <w:szCs w:val="28"/>
        </w:rPr>
        <w:t xml:space="preserve"> препарати, всичко това е обяснено подробно. Как продължаваме в момента, там където имаше засята царевица при проникването и в момента се взимат и растителни проби, за да продължи установяването на сходство на активни вещества, които могат да причинят процесът на </w:t>
      </w:r>
      <w:proofErr w:type="spellStart"/>
      <w:r w:rsidR="0090291A">
        <w:rPr>
          <w:sz w:val="28"/>
          <w:szCs w:val="28"/>
        </w:rPr>
        <w:t>подмора</w:t>
      </w:r>
      <w:proofErr w:type="spellEnd"/>
      <w:r w:rsidR="0090291A">
        <w:rPr>
          <w:sz w:val="28"/>
          <w:szCs w:val="28"/>
        </w:rPr>
        <w:t xml:space="preserve"> на пчелите. </w:t>
      </w:r>
    </w:p>
    <w:p w:rsidR="00F61BBF" w:rsidRDefault="00F61BBF" w:rsidP="0090291A">
      <w:pPr>
        <w:spacing w:line="360" w:lineRule="auto"/>
        <w:ind w:firstLine="720"/>
        <w:jc w:val="both"/>
        <w:rPr>
          <w:sz w:val="28"/>
          <w:szCs w:val="28"/>
        </w:rPr>
      </w:pPr>
      <w:r>
        <w:rPr>
          <w:sz w:val="28"/>
          <w:szCs w:val="28"/>
        </w:rPr>
        <w:t>В крайна сметка докато не излязат пробите, ние не можем да дадем  категорично становище. По данните към момента имаме в становището и от Център за оценка на риска. По отношение на случая в Плевен по всички жалби, няколко от тях са оттеглени, към момента, пробите, без последните растителни, не могат да докажат данни за причинно следствените връзки между използваните препарати за растителна защита и смъртността, но очакваме и другите, с което ще приключим финално случая и ще ги обявим.</w:t>
      </w:r>
    </w:p>
    <w:p w:rsidR="00F61BBF" w:rsidRDefault="00F61BBF" w:rsidP="0090291A">
      <w:pPr>
        <w:spacing w:line="360" w:lineRule="auto"/>
        <w:ind w:firstLine="720"/>
        <w:jc w:val="both"/>
        <w:rPr>
          <w:sz w:val="28"/>
          <w:szCs w:val="28"/>
        </w:rPr>
      </w:pPr>
      <w:r>
        <w:rPr>
          <w:sz w:val="28"/>
          <w:szCs w:val="28"/>
        </w:rPr>
        <w:t>Истината е, обаче, по отношение на въпроса Ви за кръстосаното съответствие за съответните санкции, тук нямаме нарушение, че няма уведомление или, че само в една от тях има установено ползване на неразрешен препарат и там ще бъде наложена санкция и ще има съответна санкция върху субсидиите.</w:t>
      </w:r>
    </w:p>
    <w:p w:rsidR="00F61BBF" w:rsidRDefault="00F61BBF" w:rsidP="0090291A">
      <w:pPr>
        <w:spacing w:line="360" w:lineRule="auto"/>
        <w:ind w:firstLine="720"/>
        <w:jc w:val="both"/>
        <w:rPr>
          <w:sz w:val="28"/>
          <w:szCs w:val="28"/>
        </w:rPr>
      </w:pPr>
      <w:r>
        <w:rPr>
          <w:sz w:val="28"/>
          <w:szCs w:val="28"/>
        </w:rPr>
        <w:lastRenderedPageBreak/>
        <w:t>По отношение на сигналите на установяване на нарушение каква е статистиката, в 2019г. ние сме получили 102 сигнала, установили сме 32 нарушения и сме издали 24 наказателни постановления</w:t>
      </w:r>
      <w:r w:rsidR="00B71DD8">
        <w:rPr>
          <w:sz w:val="28"/>
          <w:szCs w:val="28"/>
        </w:rPr>
        <w:t xml:space="preserve">. За настоящата година, към днешна дата има 27 подадени сигнала, 8 установени нарушения и 2 издадени наказателни постановления по 1 500 лева. </w:t>
      </w:r>
    </w:p>
    <w:p w:rsidR="006A48C1" w:rsidRDefault="00B71DD8" w:rsidP="00B71DD8">
      <w:pPr>
        <w:spacing w:line="360" w:lineRule="auto"/>
        <w:ind w:firstLine="720"/>
        <w:jc w:val="both"/>
        <w:rPr>
          <w:sz w:val="28"/>
          <w:szCs w:val="28"/>
        </w:rPr>
      </w:pPr>
      <w:r>
        <w:rPr>
          <w:sz w:val="28"/>
          <w:szCs w:val="28"/>
        </w:rPr>
        <w:t xml:space="preserve">Когато излязат растителните проби, всичката информация ще бъде качена на сайта за публичност по този случай. Как ще бъдат подпомогнати, зависи от резултатите на растителните проби, тъй като някои от жалбоподателите са били бенефициенти по </w:t>
      </w:r>
      <w:r w:rsidRPr="00B71DD8">
        <w:rPr>
          <w:sz w:val="28"/>
          <w:szCs w:val="28"/>
        </w:rPr>
        <w:t>“</w:t>
      </w:r>
      <w:r>
        <w:rPr>
          <w:sz w:val="28"/>
          <w:szCs w:val="28"/>
          <w:lang w:val="en-US"/>
        </w:rPr>
        <w:t>de</w:t>
      </w:r>
      <w:r w:rsidRPr="00B71DD8">
        <w:rPr>
          <w:sz w:val="28"/>
          <w:szCs w:val="28"/>
        </w:rPr>
        <w:t xml:space="preserve"> </w:t>
      </w:r>
      <w:proofErr w:type="spellStart"/>
      <w:r>
        <w:rPr>
          <w:sz w:val="28"/>
          <w:szCs w:val="28"/>
          <w:lang w:val="en-US"/>
        </w:rPr>
        <w:t>minimis</w:t>
      </w:r>
      <w:proofErr w:type="spellEnd"/>
      <w:r w:rsidRPr="00B71DD8">
        <w:rPr>
          <w:sz w:val="28"/>
          <w:szCs w:val="28"/>
        </w:rPr>
        <w:t>”</w:t>
      </w:r>
      <w:r>
        <w:rPr>
          <w:sz w:val="28"/>
          <w:szCs w:val="28"/>
        </w:rPr>
        <w:t xml:space="preserve"> за предходната година. Всички проби се правят в акредитирани лаборатории и в момента една държавна лаборатория е в процедура на акредитация.  </w:t>
      </w:r>
    </w:p>
    <w:p w:rsidR="00B71DD8" w:rsidRDefault="00B71DD8" w:rsidP="00B71DD8">
      <w:pPr>
        <w:spacing w:line="360" w:lineRule="auto"/>
        <w:ind w:firstLine="720"/>
        <w:jc w:val="both"/>
        <w:rPr>
          <w:sz w:val="28"/>
          <w:szCs w:val="28"/>
        </w:rPr>
      </w:pPr>
      <w:bookmarkStart w:id="0" w:name="_GoBack"/>
      <w:bookmarkEnd w:id="0"/>
    </w:p>
    <w:p w:rsidR="00A32500" w:rsidRPr="00DC205A" w:rsidRDefault="00E62A21" w:rsidP="00DC205A">
      <w:pPr>
        <w:tabs>
          <w:tab w:val="left" w:pos="1090"/>
        </w:tabs>
        <w:spacing w:line="360" w:lineRule="auto"/>
        <w:jc w:val="both"/>
        <w:rPr>
          <w:b/>
          <w:sz w:val="28"/>
          <w:szCs w:val="28"/>
        </w:rPr>
      </w:pPr>
      <w:r w:rsidRPr="00E62A21">
        <w:rPr>
          <w:b/>
          <w:sz w:val="28"/>
          <w:szCs w:val="28"/>
        </w:rPr>
        <w:t>БЛАГОДАРЯ ЗА ВНИМАНИЕТО</w:t>
      </w:r>
    </w:p>
    <w:sectPr w:rsidR="00A32500" w:rsidRPr="00DC205A" w:rsidSect="001C38EC">
      <w:pgSz w:w="11907" w:h="16839" w:code="9"/>
      <w:pgMar w:top="720" w:right="758" w:bottom="993"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5B63"/>
    <w:multiLevelType w:val="hybridMultilevel"/>
    <w:tmpl w:val="87B6EC78"/>
    <w:lvl w:ilvl="0" w:tplc="04090001">
      <w:start w:val="1"/>
      <w:numFmt w:val="bullet"/>
      <w:lvlText w:val=""/>
      <w:lvlJc w:val="left"/>
      <w:pPr>
        <w:ind w:left="691" w:hanging="360"/>
      </w:pPr>
      <w:rPr>
        <w:rFonts w:ascii="Symbol" w:hAnsi="Symbol" w:hint="default"/>
      </w:rPr>
    </w:lvl>
    <w:lvl w:ilvl="1" w:tplc="04090003">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1">
    <w:nsid w:val="559448A0"/>
    <w:multiLevelType w:val="hybridMultilevel"/>
    <w:tmpl w:val="ABEAB2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60B7C30"/>
    <w:multiLevelType w:val="hybridMultilevel"/>
    <w:tmpl w:val="1ABE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E21D56"/>
    <w:multiLevelType w:val="hybridMultilevel"/>
    <w:tmpl w:val="2F66A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B25"/>
    <w:rsid w:val="000500E9"/>
    <w:rsid w:val="000E3FD7"/>
    <w:rsid w:val="000E6FD3"/>
    <w:rsid w:val="00140DA8"/>
    <w:rsid w:val="00144F54"/>
    <w:rsid w:val="002069EA"/>
    <w:rsid w:val="0049455F"/>
    <w:rsid w:val="00510FFF"/>
    <w:rsid w:val="005D4F19"/>
    <w:rsid w:val="0065060B"/>
    <w:rsid w:val="00657ABC"/>
    <w:rsid w:val="006A48C1"/>
    <w:rsid w:val="006C35FA"/>
    <w:rsid w:val="00740ED0"/>
    <w:rsid w:val="00741BEE"/>
    <w:rsid w:val="007C5B3F"/>
    <w:rsid w:val="008A1B25"/>
    <w:rsid w:val="0090291A"/>
    <w:rsid w:val="0096659C"/>
    <w:rsid w:val="009A034A"/>
    <w:rsid w:val="00A077AE"/>
    <w:rsid w:val="00A32500"/>
    <w:rsid w:val="00AA4D97"/>
    <w:rsid w:val="00AD0760"/>
    <w:rsid w:val="00B0594F"/>
    <w:rsid w:val="00B53B3D"/>
    <w:rsid w:val="00B71DD8"/>
    <w:rsid w:val="00C53625"/>
    <w:rsid w:val="00C76D0D"/>
    <w:rsid w:val="00CB3175"/>
    <w:rsid w:val="00D46FA9"/>
    <w:rsid w:val="00D94E32"/>
    <w:rsid w:val="00DC205A"/>
    <w:rsid w:val="00E340E0"/>
    <w:rsid w:val="00E62A21"/>
    <w:rsid w:val="00E8098B"/>
    <w:rsid w:val="00E963DD"/>
    <w:rsid w:val="00ED2391"/>
    <w:rsid w:val="00F6177B"/>
    <w:rsid w:val="00F61BBF"/>
    <w:rsid w:val="00F75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B3D"/>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B3D"/>
    <w:pPr>
      <w:spacing w:after="0" w:line="240" w:lineRule="auto"/>
    </w:pPr>
    <w:rPr>
      <w:rFonts w:ascii="Times New Roman" w:eastAsia="Times New Roman" w:hAnsi="Times New Roman" w:cs="Times New Roman"/>
      <w:sz w:val="24"/>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91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394</Words>
  <Characters>2249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Sashka Tsenova</dc:creator>
  <cp:lastModifiedBy>Yulian Aleksandrov</cp:lastModifiedBy>
  <cp:revision>2</cp:revision>
  <dcterms:created xsi:type="dcterms:W3CDTF">2020-06-18T11:59:00Z</dcterms:created>
  <dcterms:modified xsi:type="dcterms:W3CDTF">2020-06-18T11:59:00Z</dcterms:modified>
</cp:coreProperties>
</file>