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AF" w:rsidRPr="00286637" w:rsidRDefault="00A011AF" w:rsidP="00A07D5A">
      <w:pPr>
        <w:spacing w:after="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ПРЕБРОЯВАНЕ НА ЗЕМЕДЕЛСКИТЕ СТОПАНСТВА ПРЕЗ 2020 г.</w:t>
      </w:r>
    </w:p>
    <w:p w:rsidR="00A011AF" w:rsidRPr="00286637" w:rsidRDefault="00A011AF" w:rsidP="00A07D5A">
      <w:pPr>
        <w:spacing w:after="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</w:pPr>
    </w:p>
    <w:p w:rsidR="00636D94" w:rsidRPr="00286637" w:rsidRDefault="00636D94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Какво е </w:t>
      </w:r>
      <w:r w:rsidR="00B07CC2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преброяване на земеделските стопанства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636D94" w:rsidRPr="00286637" w:rsidRDefault="00DD02A8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Преброяването на з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емеделск</w:t>
      </w: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ите стопанства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 </w:t>
      </w:r>
      <w:r w:rsidR="00CF7E62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задължителна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статистическа операция за събиране, обработка и разпространение на данни за всички </w:t>
      </w:r>
      <w:r w:rsidR="00615D50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земеделски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стопанства и земеделски </w:t>
      </w:r>
      <w:r w:rsidR="00615D50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стопани</w:t>
      </w:r>
      <w:r w:rsidR="00CF7E62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 Ц</w:t>
      </w:r>
      <w:r w:rsidR="00CF7E62" w:rsidRPr="00286637">
        <w:rPr>
          <w:rFonts w:ascii="Times New Roman" w:eastAsia="Times New Roman" w:hAnsi="Times New Roman" w:cs="Times New Roman"/>
          <w:bCs/>
          <w:sz w:val="24"/>
          <w:szCs w:val="30"/>
          <w:lang w:val="bg-BG" w:eastAsia="en-GB"/>
        </w:rPr>
        <w:t>елта на преброяването е да актуализира данните за българското земеделие</w:t>
      </w:r>
      <w:r w:rsidR="00CF7E62" w:rsidRPr="00286637">
        <w:rPr>
          <w:rFonts w:ascii="Times New Roman" w:eastAsia="Times New Roman" w:hAnsi="Times New Roman" w:cs="Times New Roman"/>
          <w:bCs/>
          <w:i/>
          <w:sz w:val="30"/>
          <w:szCs w:val="30"/>
          <w:lang w:val="bg-BG" w:eastAsia="en-GB"/>
        </w:rPr>
        <w:t>.</w:t>
      </w:r>
    </w:p>
    <w:p w:rsidR="00927009" w:rsidRPr="00286637" w:rsidRDefault="00927009" w:rsidP="00163209">
      <w:pPr>
        <w:pStyle w:val="BodyText"/>
        <w:spacing w:line="280" w:lineRule="exact"/>
        <w:ind w:firstLine="567"/>
        <w:jc w:val="both"/>
      </w:pPr>
      <w:r w:rsidRPr="00286637">
        <w:t>Република България, като член на Европейския съюз и част от Европейската статистическа система, е обвързана с ангажименти</w:t>
      </w:r>
      <w:r w:rsidR="00615D50" w:rsidRPr="00286637">
        <w:t>те</w:t>
      </w:r>
      <w:r w:rsidRPr="00286637">
        <w:t>, произтичащи от Регламент (ЕС) 2018/1091 на Европейския парламент и на Съвета</w:t>
      </w:r>
      <w:r w:rsidR="00CF7E62" w:rsidRPr="00286637">
        <w:t>.</w:t>
      </w:r>
    </w:p>
    <w:p w:rsidR="000F6602" w:rsidRPr="00286637" w:rsidRDefault="00830963" w:rsidP="00163209">
      <w:pPr>
        <w:spacing w:after="120" w:line="280" w:lineRule="exact"/>
        <w:ind w:left="567"/>
        <w:jc w:val="both"/>
        <w:rPr>
          <w:lang w:val="bg-BG"/>
        </w:rPr>
      </w:pPr>
      <w:hyperlink r:id="rId7" w:tgtFrame="_self" w:history="1">
        <w:r w:rsidR="00636D94" w:rsidRPr="00286637">
          <w:rPr>
            <w:rStyle w:val="Hyperlink"/>
            <w:rFonts w:ascii="Times New Roman" w:hAnsi="Times New Roman" w:cs="Times New Roman"/>
            <w:b/>
            <w:bCs/>
            <w:color w:val="4529B5"/>
            <w:sz w:val="24"/>
            <w:szCs w:val="24"/>
            <w:shd w:val="clear" w:color="auto" w:fill="FFFFFF"/>
            <w:lang w:val="bg-BG"/>
          </w:rPr>
          <w:t>Програма на преброяването на земеделските стопанства през 2020 година</w:t>
        </w:r>
      </w:hyperlink>
    </w:p>
    <w:p w:rsidR="00A011AF" w:rsidRPr="00286637" w:rsidRDefault="00A011AF" w:rsidP="00A07D5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</w:p>
    <w:p w:rsidR="00636D94" w:rsidRPr="00286637" w:rsidRDefault="00636D94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Колко често се провежда </w:t>
      </w:r>
      <w:r w:rsidR="00D23A16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преброяването на земеделските стопанства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235EE1" w:rsidRPr="00286637" w:rsidRDefault="00DD02A8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Преброяването на земеделските стопанства е най-голямото изчерпателно статистическо изследване в селското стопанство, което се провежда на всеки 10 години по препоръка на Организацията по прехрана и земеделие на ООН (FAO).</w:t>
      </w:r>
    </w:p>
    <w:p w:rsidR="00DD02A8" w:rsidRDefault="00DD02A8" w:rsidP="00A07D5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636D94" w:rsidRPr="00286637" w:rsidRDefault="00636D94" w:rsidP="00163209">
      <w:pPr>
        <w:spacing w:after="120" w:line="280" w:lineRule="exact"/>
        <w:ind w:firstLine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Кой ще проведе преброяване</w:t>
      </w:r>
      <w:r w:rsidR="005C0F71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то на земеделските </w:t>
      </w:r>
      <w:r w:rsidR="00AC7AEC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стопанства </w:t>
      </w:r>
      <w:r w:rsidR="00CF7E62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в ЕС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1D4B99" w:rsidRPr="00286637" w:rsidRDefault="004F29BA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В рамките на Европейския съюз (ЕС) на всяка от държавите членки е възложено да събере набор от данни за земеделските стопанства над определени физически прагове в тяхната страна.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Това означава</w:t>
      </w:r>
      <w:r w:rsidR="00A011AF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че ще бъдат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събран</w:t>
      </w:r>
      <w:r w:rsidR="00A011AF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данни за най-много 10</w:t>
      </w:r>
      <w:r w:rsidR="00235EE1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5</w:t>
      </w:r>
      <w:r w:rsidR="00235EE1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 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милиона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стопанства</w:t>
      </w:r>
      <w:r w:rsidR="00027A1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(данни за 2016 г.) в ЕС.</w:t>
      </w:r>
    </w:p>
    <w:p w:rsidR="00483ECB" w:rsidRPr="00286637" w:rsidRDefault="00483ECB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Държавите</w:t>
      </w:r>
      <w:r w:rsidR="00615D50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членки ще създадат екипи от надзорни органи и </w:t>
      </w:r>
      <w:r w:rsidR="00615D50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анкетьори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които да проведат преброяването на земеделските стопанства, което обикновено се наблюдава от държавни служители от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татистическите служби и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м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инистерствата на земеделието.</w:t>
      </w:r>
    </w:p>
    <w:p w:rsidR="00AC7AEC" w:rsidRPr="00286637" w:rsidRDefault="00AC7AEC" w:rsidP="00A07D5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</w:pPr>
    </w:p>
    <w:p w:rsidR="00CF7E62" w:rsidRPr="00286637" w:rsidRDefault="00CF7E62" w:rsidP="00163209">
      <w:pPr>
        <w:spacing w:after="120" w:line="280" w:lineRule="exact"/>
        <w:ind w:firstLine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Кой ще проведе преброяването в България?</w:t>
      </w:r>
    </w:p>
    <w:p w:rsidR="00235EE1" w:rsidRPr="00286637" w:rsidRDefault="00235EE1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Провеждането на преброяването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в България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през 2020 г. е ангажимент на Министерството на земеделието, храните и горите и </w:t>
      </w:r>
      <w:r w:rsidR="00CF7E62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областните</w:t>
      </w:r>
      <w:r w:rsidR="009D78CD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CF7E62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 общински</w:t>
      </w:r>
      <w:r w:rsidR="00D145CA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те</w:t>
      </w:r>
      <w:r w:rsidR="00CF7E62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D145CA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му </w:t>
      </w:r>
      <w:r w:rsidR="00CF7E62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структури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както и други ведомства, организации и органи на местното управление.</w:t>
      </w:r>
    </w:p>
    <w:p w:rsidR="00235EE1" w:rsidRPr="00286637" w:rsidRDefault="00235EE1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При събиране на данните ще</w:t>
      </w:r>
      <w:r w:rsidR="00993478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се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ползват всички налични земеделски регистри, административни източници и проучвания. Анкетьори ще се свържат със земеделските стопани по интернет, по телефон</w:t>
      </w:r>
      <w:r w:rsidR="000B2342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а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с писмо или чрез интервю лице в лице.</w:t>
      </w:r>
    </w:p>
    <w:p w:rsidR="001D4B99" w:rsidRPr="00286637" w:rsidRDefault="00755A67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>Предвижда се организиране на обучения на експерти, анкетьори, оператори, контрольори, с които ще се сключват граждански договори за изпълнение на дейности</w:t>
      </w:r>
      <w:r w:rsidR="00235EE1" w:rsidRPr="00286637">
        <w:rPr>
          <w:rFonts w:ascii="Times New Roman" w:hAnsi="Times New Roman" w:cs="Times New Roman"/>
          <w:bCs/>
          <w:sz w:val="24"/>
          <w:szCs w:val="24"/>
          <w:lang w:val="bg-BG"/>
        </w:rPr>
        <w:t>те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преброяването. Регламентирани са редът и начинът за получ</w:t>
      </w:r>
      <w:r w:rsidR="00683153" w:rsidRPr="00286637">
        <w:rPr>
          <w:rFonts w:ascii="Times New Roman" w:hAnsi="Times New Roman" w:cs="Times New Roman"/>
          <w:bCs/>
          <w:sz w:val="24"/>
          <w:szCs w:val="24"/>
          <w:lang w:val="bg-BG"/>
        </w:rPr>
        <w:t>аването на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обобщени данни вследствие на проведеното преброяване, поверителността на данните и опазването на статистическата тайна.</w:t>
      </w:r>
    </w:p>
    <w:p w:rsidR="004E2797" w:rsidRDefault="004E2797" w:rsidP="00A07D5A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C7AEC" w:rsidRPr="00286637" w:rsidRDefault="00AC7AEC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Кога ще се проведе преброяването на земеделските стопанства в България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AC7AEC" w:rsidRDefault="00AC7AEC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Анкетирането на земеделските стопанства </w:t>
      </w:r>
      <w:r w:rsidR="00D145CA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България 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започва на 1</w:t>
      </w:r>
      <w:r w:rsidRPr="0028663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bg-BG"/>
        </w:rPr>
        <w:t>-ви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септември и приключва на 18</w:t>
      </w:r>
      <w:r w:rsidRPr="0028663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bg-BG"/>
        </w:rPr>
        <w:t>-ти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декември 2020 г. До 18</w:t>
      </w:r>
      <w:r w:rsidRPr="0028663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bg-BG"/>
        </w:rPr>
        <w:t>-ти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септември 2020 г. се предвижда преброяването да се извършва по интернет чрез предоставяне на данни от земеделския стопанин с помощта на уеб-базирано приложение и попълване на електронен въпросник. В оставащия период данните ще бъдат събирани от анкетьори чрез интервю със стопанина или управителя на стопанството и попълване на въпросник на хартиен носител или чрез онлайн въвеждане с помощта на преносимо електронно устройство.</w:t>
      </w:r>
    </w:p>
    <w:p w:rsidR="0067607B" w:rsidRDefault="0067607B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5A67" w:rsidRPr="00286637" w:rsidRDefault="00275A67" w:rsidP="00822AE2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Каква е ролята на българското законодателство при провеждане на преброяването?</w:t>
      </w:r>
    </w:p>
    <w:p w:rsidR="00275A67" w:rsidRPr="00286637" w:rsidRDefault="00275A67" w:rsidP="00275A67">
      <w:pPr>
        <w:spacing w:after="120" w:line="28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Успешната организация за провеждането на преброяването на земеделските стопанства през 2020 г. се постига чрез изпълнението на определени специфични цели, разписани в </w:t>
      </w:r>
      <w:r w:rsidRPr="00286637">
        <w:rPr>
          <w:rFonts w:ascii="Times New Roman" w:hAnsi="Times New Roman" w:cs="Times New Roman"/>
          <w:sz w:val="24"/>
          <w:szCs w:val="24"/>
          <w:lang w:val="bg-BG"/>
        </w:rPr>
        <w:t>Закона за преброяването на земеделските стопанства</w:t>
      </w:r>
      <w:r w:rsidR="007131D0" w:rsidRPr="00286637">
        <w:rPr>
          <w:rFonts w:ascii="Times New Roman" w:hAnsi="Times New Roman" w:cs="Times New Roman"/>
          <w:sz w:val="24"/>
          <w:szCs w:val="24"/>
          <w:lang w:val="bg-BG"/>
        </w:rPr>
        <w:t xml:space="preserve"> в Република България през 2020 година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286637">
        <w:rPr>
          <w:rFonts w:ascii="Times New Roman" w:eastAsia="Calibri" w:hAnsi="Times New Roman" w:cs="Times New Roman"/>
          <w:sz w:val="24"/>
          <w:szCs w:val="24"/>
          <w:lang w:val="bg-BG"/>
        </w:rPr>
        <w:t>Земеделското стопанство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дефинирано като </w:t>
      </w:r>
      <w:r w:rsidRPr="002866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обект на наблюдение при преброяването. 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>Определени са методите за събиране на данни от земеделските стопани, прагът за земеделско стопанство, периодът на провеждане на преброяването, основните променливи, които ще се наблюдават, както и допълнително необходимата информация за разработване на политиката в областта на агроекологията.</w:t>
      </w:r>
    </w:p>
    <w:p w:rsidR="00275A67" w:rsidRPr="00286637" w:rsidRDefault="00275A67" w:rsidP="00576BF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75A67" w:rsidRPr="00286637" w:rsidRDefault="00275A67" w:rsidP="00275A67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Какви данни ще бъдат събрани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275A67" w:rsidRPr="00286637" w:rsidRDefault="00275A67" w:rsidP="00275A67">
      <w:pPr>
        <w:overflowPunct w:val="0"/>
        <w:autoSpaceDE w:val="0"/>
        <w:autoSpaceDN w:val="0"/>
        <w:adjustRightInd w:val="0"/>
        <w:spacing w:after="12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hAnsi="Times New Roman" w:cs="Times New Roman"/>
          <w:sz w:val="24"/>
          <w:szCs w:val="24"/>
          <w:lang w:val="bg-BG"/>
        </w:rPr>
        <w:t xml:space="preserve">С провеждането на преброяването в България ще се получи обобщена и изчерпателна информация за броя, типа и размера на земеделските стопанства, за юридическия статут, за използването на земеделската земя, за отглежданите селскостопански животни, за работната сила и други доходоносни дейности на стопанството, за биологичното земеделие, за сградите за животни и управление на оборския тор и други характеристики.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За всяка от тези широки теми ще бъдат събрани значително количество данни. Например, ще има информация за размера на стопанствата, за броя на хората, които работят в стопанствата, тяхната възраст и пол, нивото на обучение на ръководителите на стопанствата, местата за настаняване на животни, информация за управлението на оборския тор и други показатели.</w:t>
      </w:r>
    </w:p>
    <w:p w:rsidR="00275A67" w:rsidRPr="00286637" w:rsidRDefault="00275A67" w:rsidP="00275A67">
      <w:pPr>
        <w:spacing w:after="120" w:line="28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>Наличието на статистически данни, съпоставими с тези на останалите държави членки относно структурата на земеделските стопанства, е важно за определяне развитието на Общата селскостопанската политика на Общността и ще определи насоките за развитие и на българското земеделие и превръщането му в модерно европейско земеделие. Качествената статистическа</w:t>
      </w:r>
      <w:r w:rsidR="00B274CB" w:rsidRPr="002866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86637">
        <w:rPr>
          <w:rFonts w:ascii="Times New Roman" w:hAnsi="Times New Roman" w:cs="Times New Roman"/>
          <w:bCs/>
          <w:sz w:val="24"/>
          <w:szCs w:val="24"/>
          <w:lang w:val="bg-BG"/>
        </w:rPr>
        <w:t>информация дава възможност за адекватно планиране, разработване, прилагане и мониторинг на националните политики и политиките на ЕС.</w:t>
      </w:r>
    </w:p>
    <w:p w:rsidR="00275A67" w:rsidRDefault="00275A67" w:rsidP="00576BF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DE0E1B" w:rsidRPr="00286637" w:rsidRDefault="00DE0E1B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Задължително ли е участието в преброяването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C068F9" w:rsidRPr="00286637" w:rsidRDefault="00DE0E1B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Съгласно Закона за преброяване на земеделските стопанства в Република България през 2020 г. участието на земеделските стопанства, които отговарят поне на един от критериите, посочени в приложение № 2 към чл. 5, е задължително. </w:t>
      </w:r>
      <w:r w:rsidR="00C068F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роучването обхваща всички земеделски стопанства</w:t>
      </w:r>
      <w:r w:rsidR="00C068F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приносът на всяко стопанство е много важен</w:t>
      </w:r>
      <w:r w:rsidR="00C068F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F7606" w:rsidRPr="00286637" w:rsidRDefault="008F7606" w:rsidP="00576BF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</w:p>
    <w:p w:rsidR="00C068F9" w:rsidRPr="00286637" w:rsidRDefault="00C068F9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Каква е сигурността на данните от преброяването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C068F9" w:rsidRPr="00286637" w:rsidRDefault="00C068F9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При провеждане на преброяването се спазват всички нормативни изисквания за сигурност и защита на събраните данни. Събраните индивидуални данни са поверителни. Данните ще бъдат обработвани и използвани само за статистически цели и публикувани в обобщен вид.</w:t>
      </w:r>
    </w:p>
    <w:p w:rsidR="00EE7DAD" w:rsidRDefault="00EE7DAD" w:rsidP="00576BF3">
      <w:pPr>
        <w:spacing w:after="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C285F" w:rsidRPr="00286637" w:rsidRDefault="003C285F" w:rsidP="00163209">
      <w:pPr>
        <w:spacing w:after="120" w:line="280" w:lineRule="exact"/>
        <w:ind w:left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Къде е публикувана информация за преброяването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3C285F" w:rsidRPr="00286637" w:rsidRDefault="003C285F" w:rsidP="00163209">
      <w:pPr>
        <w:spacing w:after="120"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интернет сайта на МЗХГ е публикувана информация за провеждане на преброяването на земеделските стопанства през 2020 г. Допълнителна информация за преброяването може да бъде получена по електронната поща на адрес </w:t>
      </w:r>
      <w:r w:rsidR="00EB6390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6320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</w:t>
      </w:r>
      <w:r w:rsidR="0085651B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6320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</w:t>
      </w:r>
      <w:r w:rsidR="002A21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 </w:t>
      </w:r>
      <w:r w:rsidR="0016320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hyperlink r:id="rId8" w:history="1">
        <w:r w:rsidRPr="00286637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agri-census2020@mzh.government.bg</w:t>
        </w:r>
      </w:hyperlink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Може да се свържете и с областните дирекции „Земеделие“ на публикуваните </w:t>
      </w:r>
      <w:r w:rsidR="0016320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интернет сайта им </w:t>
      </w:r>
      <w:r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телефони и електронни адреси.</w:t>
      </w:r>
    </w:p>
    <w:p w:rsidR="00576BF3" w:rsidRDefault="00576BF3" w:rsidP="004F7DA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636D94" w:rsidRPr="00286637" w:rsidRDefault="00636D94" w:rsidP="00163209">
      <w:pPr>
        <w:spacing w:after="120" w:line="280" w:lineRule="exact"/>
        <w:ind w:firstLine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Каква е ролята на Евростат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636D94" w:rsidRPr="00286637" w:rsidRDefault="00982B14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Евростат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отгов</w:t>
      </w: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</w:t>
      </w: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я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 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съз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даването на</w:t>
      </w:r>
      <w:r w:rsidR="004F34DF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hyperlink r:id="rId9" w:tgtFrame="_blank" w:history="1">
        <w:r w:rsidR="00636D94" w:rsidRPr="00286637">
          <w:rPr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законодателството,</w:t>
        </w:r>
      </w:hyperlink>
      <w:r w:rsidR="004F34DF" w:rsidRPr="00286637">
        <w:rPr>
          <w:lang w:val="bg-BG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установяващо рамката за преброяване</w:t>
      </w:r>
      <w:r w:rsidR="005C0F71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то на земеделските стопанства в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ЕС.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Неговата роля е да гарантира качеството на данните 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 отношение на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точност, навременност, достъпност, съпоставимост и съгласуваност;</w:t>
      </w:r>
      <w:r w:rsidR="00737B79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D78CD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да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D78CD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гарантира 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анонимност</w:t>
      </w:r>
      <w:r w:rsidR="009D78CD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та</w:t>
      </w:r>
      <w:r w:rsidR="0022438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индивидуалните данни;</w:t>
      </w:r>
      <w:r w:rsidR="00660858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да осигур</w:t>
      </w:r>
      <w:r w:rsidR="009D78CD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 </w:t>
      </w: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обобщени резултати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или средни стойности за ЕС;</w:t>
      </w:r>
      <w:r w:rsidR="00737B79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да </w:t>
      </w:r>
      <w:r w:rsidR="009D78CD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разпространи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данните в своята база данни и да анализира резултатите.</w:t>
      </w:r>
      <w:r w:rsidR="00364F4F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Комисията съфинансира земеделското преброяване чрез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предоставяне 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на безвъзмездни средства.</w:t>
      </w:r>
    </w:p>
    <w:p w:rsidR="007A38DB" w:rsidRPr="00286637" w:rsidRDefault="007A38DB" w:rsidP="004F7DA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</w:p>
    <w:p w:rsidR="00636D94" w:rsidRPr="00286637" w:rsidRDefault="00636D94" w:rsidP="00163209">
      <w:pPr>
        <w:spacing w:after="120" w:line="280" w:lineRule="exact"/>
        <w:ind w:firstLine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Кога данните ще бъдат достъпни за обществеността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636D94" w:rsidRPr="00286637" w:rsidRDefault="005C0F71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При успешно провеждане н</w:t>
      </w:r>
      <w:r w:rsidR="007A38D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а 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преброяването на земеделските стопанства </w:t>
      </w:r>
      <w:r w:rsidR="007A38D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в България 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през 2020</w:t>
      </w:r>
      <w:r w:rsidR="007A38D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 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г. </w:t>
      </w:r>
      <w:r w:rsidR="007A38D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се предвижда </w:t>
      </w:r>
      <w:r w:rsidR="003C285F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на интернет страницата на МЗХГ </w:t>
      </w:r>
      <w:r w:rsidR="007A38D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да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бъдат публикувани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предварителни данни 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до края на 2021 г. 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Евростат ще започне да публикува резултати през втората половина на 2022 година.</w:t>
      </w:r>
    </w:p>
    <w:p w:rsidR="007A38DB" w:rsidRDefault="007A38DB" w:rsidP="004F7DA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636D94" w:rsidRPr="00286637" w:rsidRDefault="00636D94" w:rsidP="00163209">
      <w:pPr>
        <w:spacing w:after="120" w:line="280" w:lineRule="exact"/>
        <w:ind w:firstLine="567"/>
        <w:outlineLvl w:val="0"/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Кой ще използва данните?</w:t>
      </w:r>
      <w:r w:rsidR="00737B79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Защо </w:t>
      </w:r>
      <w:r w:rsidR="00982B14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тези данни 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има</w:t>
      </w:r>
      <w:r w:rsidR="00BB4C9F"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 xml:space="preserve">т 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u w:val="single"/>
          <w:lang w:val="bg-BG" w:eastAsia="en-GB"/>
        </w:rPr>
        <w:t>значение</w:t>
      </w:r>
      <w:r w:rsidRPr="00286637">
        <w:rPr>
          <w:rFonts w:ascii="Times New Roman" w:eastAsia="Times New Roman" w:hAnsi="Times New Roman" w:cs="Times New Roman"/>
          <w:b/>
          <w:color w:val="2873E6"/>
          <w:kern w:val="36"/>
          <w:sz w:val="24"/>
          <w:szCs w:val="24"/>
          <w:lang w:val="bg-BG" w:eastAsia="en-GB"/>
        </w:rPr>
        <w:t>?</w:t>
      </w:r>
    </w:p>
    <w:p w:rsidR="00636D94" w:rsidRPr="00286637" w:rsidRDefault="00636D94" w:rsidP="0016320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Резултатите от преброяването на </w:t>
      </w:r>
      <w:r w:rsidR="009A1039" w:rsidRPr="00286637">
        <w:rPr>
          <w:rFonts w:ascii="Times New Roman" w:hAnsi="Times New Roman" w:cs="Times New Roman"/>
          <w:color w:val="000000"/>
          <w:sz w:val="24"/>
          <w:szCs w:val="24"/>
          <w:lang w:val="bg-BG"/>
        </w:rPr>
        <w:t>земеделските стопанства</w:t>
      </w:r>
      <w:r w:rsidR="009A1039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ще бъдат използвани от обществеността, изследователите, </w:t>
      </w:r>
      <w:r w:rsidR="00982B1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земеделските стопани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 политиците, за да разберат по-добре състоянието на селскостопанския сектор и влиянието на селското стопанство върху околната среда.</w:t>
      </w:r>
    </w:p>
    <w:p w:rsidR="00636D94" w:rsidRPr="00286637" w:rsidRDefault="00887584" w:rsidP="00163209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80" w:lineRule="exac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Преброяването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ще предостави показатели за</w:t>
      </w:r>
      <w:r w:rsidR="009C4FB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hyperlink r:id="rId10" w:tgtFrame="_blank" w:history="1">
        <w:r w:rsidR="00636D94" w:rsidRPr="00286637">
          <w:rPr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наблюдение и оценка</w:t>
        </w:r>
      </w:hyperlink>
      <w:r w:rsidR="009C4FBB" w:rsidRPr="002866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</w:t>
      </w:r>
      <w:r w:rsidR="009C4FB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hyperlink r:id="rId11" w:tgtFrame="_blank" w:history="1">
        <w:r w:rsidR="00636D94" w:rsidRPr="00286637">
          <w:rPr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Общата селскостопанска политика</w:t>
        </w:r>
      </w:hyperlink>
      <w:r w:rsidR="009C4FBB" w:rsidRPr="002866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(ОСП).</w:t>
      </w:r>
      <w:r w:rsidR="009C4FB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През 2018 г. ОСП подкрепи земеделските </w:t>
      </w:r>
      <w:r w:rsidR="00615D50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стопани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 58</w:t>
      </w:r>
      <w:r w:rsidR="00CD6148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636D94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82 милиарда евро, което представлява почти 40% от общия бюджет на ЕС</w:t>
      </w:r>
      <w:r w:rsidR="0059016B" w:rsidRPr="002866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36D94" w:rsidRPr="00286637" w:rsidRDefault="00636D94" w:rsidP="00163209">
      <w:pPr>
        <w:numPr>
          <w:ilvl w:val="0"/>
          <w:numId w:val="4"/>
        </w:numPr>
        <w:tabs>
          <w:tab w:val="clear" w:pos="720"/>
          <w:tab w:val="num" w:pos="851"/>
        </w:tabs>
        <w:spacing w:after="120" w:line="280" w:lineRule="exac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Данните ще помогнат да се идентифицират и отговорят на широк спектър от структурни въпроси, които биха могли да помогнат за рамкови политики, като например: „Кой ще се занимава със земеделие в бъдеще с толкова малко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стопани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на възраст под 40 години?</w:t>
      </w:r>
      <w:r w:rsidR="00C531D5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Колко жени се занимават със земеделие?</w:t>
      </w:r>
      <w:r w:rsidR="00C531D5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Изчезват ли семейните </w:t>
      </w:r>
      <w:r w:rsidR="00615D50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стопанства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?</w:t>
      </w:r>
      <w:r w:rsidR="00C531D5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Селското стопанство доминира</w:t>
      </w:r>
      <w:r w:rsidR="00615D50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ли се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4E279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от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големия бизнес?</w:t>
      </w:r>
      <w:r w:rsidR="00C531D5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Има ли растеж в биологичното земеделие?</w:t>
      </w:r>
    </w:p>
    <w:p w:rsidR="00636D94" w:rsidRPr="00286637" w:rsidRDefault="00636D94" w:rsidP="00163209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80" w:lineRule="exac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Данните ще помогнат за проследяване на редица агроекологични показатели, които разглеждат въздействието на селското стопанство върху околната среда.</w:t>
      </w:r>
      <w:r w:rsidR="00CA25DE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615D50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След преброяването ще бъде предоставена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информ</w:t>
      </w:r>
      <w:r w:rsidR="00A032C6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ация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за редица политики, включително селскостопанска</w:t>
      </w:r>
      <w:r w:rsidR="00A032C6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та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политика, политики в областта на околната среда, така наречената зелена сделка и политиката за селските райони.</w:t>
      </w:r>
      <w:r w:rsidR="00CA25DE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Как селското стопанство допринася както положително, така и отрицателно </w:t>
      </w:r>
      <w:r w:rsidR="00A032C6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н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а околната среда (почвата, въздуха, водата, дивата природа и климата)?</w:t>
      </w:r>
      <w:r w:rsidR="00CA25DE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Как се променят производствените методи?</w:t>
      </w:r>
      <w:r w:rsidR="00CA25DE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Преминава ли селското стопанство към поляризирана система</w:t>
      </w:r>
      <w:r w:rsidR="000475AB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както на по-интензивно земеделие, така и на по-</w:t>
      </w:r>
      <w:r w:rsidR="0083096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екстензивни</w:t>
      </w:r>
      <w:bookmarkStart w:id="0" w:name="_GoBack"/>
      <w:bookmarkEnd w:id="0"/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земеделски системи?</w:t>
      </w:r>
    </w:p>
    <w:p w:rsidR="00636D94" w:rsidRPr="005D0AF4" w:rsidRDefault="00615D50" w:rsidP="00163209">
      <w:pPr>
        <w:numPr>
          <w:ilvl w:val="0"/>
          <w:numId w:val="6"/>
        </w:numPr>
        <w:tabs>
          <w:tab w:val="clear" w:pos="720"/>
          <w:tab w:val="num" w:pos="851"/>
        </w:tabs>
        <w:spacing w:after="120" w:line="280" w:lineRule="exac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Преброяването на з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емеделск</w:t>
      </w:r>
      <w:r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ите стопанства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представлява основата на селскостопанската статистическа система, която обхваща и данни за селскостопанската продукция, селскостопанските цени, икономическите сметки за селското стопанство и агроекологичната статистика.</w:t>
      </w:r>
      <w:r w:rsidR="0011775D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Тези статистики се събират годишно, </w:t>
      </w:r>
      <w:r w:rsidR="00275A6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а 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някои от тях </w:t>
      </w:r>
      <w:r w:rsidR="00275A67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</w:t>
      </w:r>
      <w:r w:rsidR="00636D94" w:rsidRPr="002866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месечно.</w:t>
      </w:r>
    </w:p>
    <w:sectPr w:rsidR="00636D94" w:rsidRPr="005D0AF4" w:rsidSect="00CB35D7">
      <w:footerReference w:type="default" r:id="rId12"/>
      <w:pgSz w:w="11906" w:h="16838"/>
      <w:pgMar w:top="993" w:right="991" w:bottom="993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13" w:rsidRDefault="00174E13" w:rsidP="00163209">
      <w:pPr>
        <w:spacing w:after="0" w:line="240" w:lineRule="auto"/>
      </w:pPr>
      <w:r>
        <w:separator/>
      </w:r>
    </w:p>
  </w:endnote>
  <w:endnote w:type="continuationSeparator" w:id="0">
    <w:p w:rsidR="00174E13" w:rsidRDefault="00174E13" w:rsidP="0016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03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18874438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163209" w:rsidRPr="00163209" w:rsidRDefault="005A0C1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63209"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09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163209" w:rsidRPr="0016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09" w:rsidRPr="001632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0163209" w:rsidRPr="0016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63209"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09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16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13" w:rsidRDefault="00174E13" w:rsidP="00163209">
      <w:pPr>
        <w:spacing w:after="0" w:line="240" w:lineRule="auto"/>
      </w:pPr>
      <w:r>
        <w:separator/>
      </w:r>
    </w:p>
  </w:footnote>
  <w:footnote w:type="continuationSeparator" w:id="0">
    <w:p w:rsidR="00174E13" w:rsidRDefault="00174E13" w:rsidP="0016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5E7"/>
    <w:multiLevelType w:val="multilevel"/>
    <w:tmpl w:val="DB28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961FD"/>
    <w:multiLevelType w:val="multilevel"/>
    <w:tmpl w:val="C85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E1A5A"/>
    <w:multiLevelType w:val="multilevel"/>
    <w:tmpl w:val="404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D5308"/>
    <w:multiLevelType w:val="multilevel"/>
    <w:tmpl w:val="1FC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949D3"/>
    <w:multiLevelType w:val="multilevel"/>
    <w:tmpl w:val="C61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572ED"/>
    <w:multiLevelType w:val="multilevel"/>
    <w:tmpl w:val="74DA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94"/>
    <w:rsid w:val="00015741"/>
    <w:rsid w:val="000165CC"/>
    <w:rsid w:val="0002082D"/>
    <w:rsid w:val="00020ED4"/>
    <w:rsid w:val="000279E7"/>
    <w:rsid w:val="00027A1B"/>
    <w:rsid w:val="000475AB"/>
    <w:rsid w:val="00073D5B"/>
    <w:rsid w:val="00075F96"/>
    <w:rsid w:val="000779FA"/>
    <w:rsid w:val="00083CEA"/>
    <w:rsid w:val="000931D1"/>
    <w:rsid w:val="000B2342"/>
    <w:rsid w:val="000B31AF"/>
    <w:rsid w:val="000C26F6"/>
    <w:rsid w:val="000C3D1C"/>
    <w:rsid w:val="000C55E8"/>
    <w:rsid w:val="000D7717"/>
    <w:rsid w:val="000F3FC4"/>
    <w:rsid w:val="000F6602"/>
    <w:rsid w:val="001025CA"/>
    <w:rsid w:val="00106CC3"/>
    <w:rsid w:val="0011775D"/>
    <w:rsid w:val="0015177E"/>
    <w:rsid w:val="00162A1C"/>
    <w:rsid w:val="00163209"/>
    <w:rsid w:val="00174E13"/>
    <w:rsid w:val="001D4B99"/>
    <w:rsid w:val="001E0085"/>
    <w:rsid w:val="001E4676"/>
    <w:rsid w:val="0020081E"/>
    <w:rsid w:val="00204A65"/>
    <w:rsid w:val="00206C29"/>
    <w:rsid w:val="002161BA"/>
    <w:rsid w:val="002171B8"/>
    <w:rsid w:val="0022438B"/>
    <w:rsid w:val="00234ABC"/>
    <w:rsid w:val="00235EE1"/>
    <w:rsid w:val="00263D9C"/>
    <w:rsid w:val="00275A67"/>
    <w:rsid w:val="00286637"/>
    <w:rsid w:val="00292CF7"/>
    <w:rsid w:val="002A21DF"/>
    <w:rsid w:val="002C369F"/>
    <w:rsid w:val="002C4B62"/>
    <w:rsid w:val="002D7D7F"/>
    <w:rsid w:val="002E5EEC"/>
    <w:rsid w:val="002F52AA"/>
    <w:rsid w:val="00350606"/>
    <w:rsid w:val="00364F4F"/>
    <w:rsid w:val="00394BCD"/>
    <w:rsid w:val="003A2A83"/>
    <w:rsid w:val="003C285F"/>
    <w:rsid w:val="003E7D53"/>
    <w:rsid w:val="00426B5E"/>
    <w:rsid w:val="00426EC6"/>
    <w:rsid w:val="00440502"/>
    <w:rsid w:val="00443692"/>
    <w:rsid w:val="004670CD"/>
    <w:rsid w:val="00472C1C"/>
    <w:rsid w:val="00473642"/>
    <w:rsid w:val="004769A8"/>
    <w:rsid w:val="00483ECB"/>
    <w:rsid w:val="004A182A"/>
    <w:rsid w:val="004A5AFB"/>
    <w:rsid w:val="004B66D4"/>
    <w:rsid w:val="004D31D2"/>
    <w:rsid w:val="004D4D00"/>
    <w:rsid w:val="004E02F9"/>
    <w:rsid w:val="004E2797"/>
    <w:rsid w:val="004F1FE3"/>
    <w:rsid w:val="004F29BA"/>
    <w:rsid w:val="004F34DF"/>
    <w:rsid w:val="004F7DAB"/>
    <w:rsid w:val="00511F63"/>
    <w:rsid w:val="00521E9E"/>
    <w:rsid w:val="00535E35"/>
    <w:rsid w:val="00551099"/>
    <w:rsid w:val="00576BF3"/>
    <w:rsid w:val="005878D8"/>
    <w:rsid w:val="0059016B"/>
    <w:rsid w:val="005918F9"/>
    <w:rsid w:val="005A0C13"/>
    <w:rsid w:val="005A70CF"/>
    <w:rsid w:val="005B6D7A"/>
    <w:rsid w:val="005C0F71"/>
    <w:rsid w:val="005C44B2"/>
    <w:rsid w:val="005C79F7"/>
    <w:rsid w:val="005D0AF4"/>
    <w:rsid w:val="005D0B08"/>
    <w:rsid w:val="005D296E"/>
    <w:rsid w:val="005E0583"/>
    <w:rsid w:val="005E4A74"/>
    <w:rsid w:val="005E513E"/>
    <w:rsid w:val="005E6057"/>
    <w:rsid w:val="005F4F3B"/>
    <w:rsid w:val="005F79B4"/>
    <w:rsid w:val="00615D50"/>
    <w:rsid w:val="00636D94"/>
    <w:rsid w:val="00660858"/>
    <w:rsid w:val="00661365"/>
    <w:rsid w:val="0067607B"/>
    <w:rsid w:val="0068286F"/>
    <w:rsid w:val="00683153"/>
    <w:rsid w:val="00696CCF"/>
    <w:rsid w:val="006B1EA8"/>
    <w:rsid w:val="006E3412"/>
    <w:rsid w:val="006F5F89"/>
    <w:rsid w:val="006F7168"/>
    <w:rsid w:val="007131D0"/>
    <w:rsid w:val="007207D6"/>
    <w:rsid w:val="00737B79"/>
    <w:rsid w:val="00751136"/>
    <w:rsid w:val="007525A6"/>
    <w:rsid w:val="00755A67"/>
    <w:rsid w:val="007865B2"/>
    <w:rsid w:val="00790C7B"/>
    <w:rsid w:val="007935A8"/>
    <w:rsid w:val="0079766E"/>
    <w:rsid w:val="007A38DB"/>
    <w:rsid w:val="00805C6C"/>
    <w:rsid w:val="00812B89"/>
    <w:rsid w:val="00822AE2"/>
    <w:rsid w:val="00830963"/>
    <w:rsid w:val="0085651B"/>
    <w:rsid w:val="00866131"/>
    <w:rsid w:val="00871302"/>
    <w:rsid w:val="00887584"/>
    <w:rsid w:val="00891ACE"/>
    <w:rsid w:val="008A1BEC"/>
    <w:rsid w:val="008C35EB"/>
    <w:rsid w:val="008D0096"/>
    <w:rsid w:val="008F7606"/>
    <w:rsid w:val="00900115"/>
    <w:rsid w:val="009203FA"/>
    <w:rsid w:val="00924AAA"/>
    <w:rsid w:val="00926502"/>
    <w:rsid w:val="00927009"/>
    <w:rsid w:val="00943B46"/>
    <w:rsid w:val="009450B1"/>
    <w:rsid w:val="00945110"/>
    <w:rsid w:val="00946F5D"/>
    <w:rsid w:val="0094724A"/>
    <w:rsid w:val="00982B14"/>
    <w:rsid w:val="00993478"/>
    <w:rsid w:val="009A1039"/>
    <w:rsid w:val="009B6B06"/>
    <w:rsid w:val="009C4FBB"/>
    <w:rsid w:val="009C59D1"/>
    <w:rsid w:val="009D5474"/>
    <w:rsid w:val="009D78CD"/>
    <w:rsid w:val="009E52DC"/>
    <w:rsid w:val="00A011AF"/>
    <w:rsid w:val="00A032C6"/>
    <w:rsid w:val="00A07D5A"/>
    <w:rsid w:val="00A61D0C"/>
    <w:rsid w:val="00A75C96"/>
    <w:rsid w:val="00A8609D"/>
    <w:rsid w:val="00A97ED7"/>
    <w:rsid w:val="00AC7AEC"/>
    <w:rsid w:val="00AE500A"/>
    <w:rsid w:val="00AF2331"/>
    <w:rsid w:val="00AF3B43"/>
    <w:rsid w:val="00AF59AF"/>
    <w:rsid w:val="00B07CC2"/>
    <w:rsid w:val="00B274CB"/>
    <w:rsid w:val="00B2766E"/>
    <w:rsid w:val="00B438D6"/>
    <w:rsid w:val="00B70BF2"/>
    <w:rsid w:val="00B90BA2"/>
    <w:rsid w:val="00B91905"/>
    <w:rsid w:val="00B9373C"/>
    <w:rsid w:val="00B93D7F"/>
    <w:rsid w:val="00BB4C9F"/>
    <w:rsid w:val="00BC75B8"/>
    <w:rsid w:val="00BD1D3D"/>
    <w:rsid w:val="00BE6D72"/>
    <w:rsid w:val="00BF4BDF"/>
    <w:rsid w:val="00C068F9"/>
    <w:rsid w:val="00C229E0"/>
    <w:rsid w:val="00C531D5"/>
    <w:rsid w:val="00C71AA0"/>
    <w:rsid w:val="00C97E36"/>
    <w:rsid w:val="00CA25DE"/>
    <w:rsid w:val="00CA2DB1"/>
    <w:rsid w:val="00CB35D7"/>
    <w:rsid w:val="00CB54CB"/>
    <w:rsid w:val="00CC0F90"/>
    <w:rsid w:val="00CC5AE4"/>
    <w:rsid w:val="00CC7D07"/>
    <w:rsid w:val="00CD6148"/>
    <w:rsid w:val="00CD65BF"/>
    <w:rsid w:val="00CD7BA8"/>
    <w:rsid w:val="00CF3DCA"/>
    <w:rsid w:val="00CF7E62"/>
    <w:rsid w:val="00D032A2"/>
    <w:rsid w:val="00D10115"/>
    <w:rsid w:val="00D145CA"/>
    <w:rsid w:val="00D2196F"/>
    <w:rsid w:val="00D23A16"/>
    <w:rsid w:val="00D465AF"/>
    <w:rsid w:val="00D53C32"/>
    <w:rsid w:val="00D635A1"/>
    <w:rsid w:val="00DA46F6"/>
    <w:rsid w:val="00DB3C61"/>
    <w:rsid w:val="00DB57CE"/>
    <w:rsid w:val="00DD02A8"/>
    <w:rsid w:val="00DD7095"/>
    <w:rsid w:val="00DD75C2"/>
    <w:rsid w:val="00DD7E72"/>
    <w:rsid w:val="00DE0A06"/>
    <w:rsid w:val="00DE0E1B"/>
    <w:rsid w:val="00DE45D7"/>
    <w:rsid w:val="00DF4C19"/>
    <w:rsid w:val="00DF7910"/>
    <w:rsid w:val="00E03840"/>
    <w:rsid w:val="00E316B2"/>
    <w:rsid w:val="00E36A6E"/>
    <w:rsid w:val="00E6623A"/>
    <w:rsid w:val="00E75626"/>
    <w:rsid w:val="00E83A21"/>
    <w:rsid w:val="00E8731B"/>
    <w:rsid w:val="00EA1F61"/>
    <w:rsid w:val="00EA3B8F"/>
    <w:rsid w:val="00EB6390"/>
    <w:rsid w:val="00EC1538"/>
    <w:rsid w:val="00ED11ED"/>
    <w:rsid w:val="00EE7DAD"/>
    <w:rsid w:val="00F44694"/>
    <w:rsid w:val="00F60ED4"/>
    <w:rsid w:val="00FA1977"/>
    <w:rsid w:val="00FB09D4"/>
    <w:rsid w:val="00FD133C"/>
    <w:rsid w:val="00FE079A"/>
    <w:rsid w:val="00FE2E32"/>
    <w:rsid w:val="00FF2445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2DA2AB4"/>
  <w15:docId w15:val="{9E4CE19F-E25C-4699-9898-E1786851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CE"/>
  </w:style>
  <w:style w:type="paragraph" w:styleId="Heading1">
    <w:name w:val="heading 1"/>
    <w:basedOn w:val="Normal"/>
    <w:link w:val="Heading1Char"/>
    <w:uiPriority w:val="9"/>
    <w:qFormat/>
    <w:rsid w:val="0063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9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6D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6D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27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92700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E279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C7A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09"/>
  </w:style>
  <w:style w:type="paragraph" w:styleId="Footer">
    <w:name w:val="footer"/>
    <w:basedOn w:val="Normal"/>
    <w:link w:val="FooterChar"/>
    <w:uiPriority w:val="99"/>
    <w:unhideWhenUsed/>
    <w:rsid w:val="00163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-census2020@mz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h.government.bg/media/filer_public/2019/08/26/26-8-2019-programmecensus2020_t1jz2F7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statistics-explained/index.php?title=Glossary:Common_agricultural_policy_(CAP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info/food-farming-fisheries/key-policies/common-agricultural-policy/cap-glance/cmef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eli/reg/2018/1091/o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Лукарска</dc:creator>
  <cp:lastModifiedBy>Diana Atanasova</cp:lastModifiedBy>
  <cp:revision>4</cp:revision>
  <dcterms:created xsi:type="dcterms:W3CDTF">2020-06-15T10:26:00Z</dcterms:created>
  <dcterms:modified xsi:type="dcterms:W3CDTF">2020-06-15T11:07:00Z</dcterms:modified>
</cp:coreProperties>
</file>