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84A12" w14:textId="77777777" w:rsidR="001B1430" w:rsidRPr="001B6075" w:rsidRDefault="001B1430" w:rsidP="001B607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1B6075" w14:paraId="78913135" w14:textId="77777777" w:rsidTr="00F73636">
        <w:tc>
          <w:tcPr>
            <w:tcW w:w="9900" w:type="dxa"/>
            <w:shd w:val="clear" w:color="auto" w:fill="C0C0C0"/>
            <w:hideMark/>
          </w:tcPr>
          <w:p w14:paraId="3D9E54E7" w14:textId="77777777" w:rsidR="001B1430" w:rsidRPr="001B6075" w:rsidRDefault="001B1430" w:rsidP="001B607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1B6075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14:paraId="7E2BFCE1" w14:textId="77777777" w:rsidR="001B1430" w:rsidRPr="001B6075" w:rsidRDefault="001B1430" w:rsidP="001B607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14:paraId="7519A6A0" w14:textId="77777777" w:rsidR="00A62019" w:rsidRPr="00C45C51" w:rsidRDefault="00A62019" w:rsidP="00A62019">
      <w:pPr>
        <w:jc w:val="both"/>
        <w:rPr>
          <w:rFonts w:ascii="Arial" w:hAnsi="Arial" w:cs="Arial"/>
          <w:b/>
          <w:noProof/>
          <w:sz w:val="20"/>
          <w:lang w:val="ru-RU"/>
        </w:rPr>
      </w:pPr>
    </w:p>
    <w:p w14:paraId="741A4960" w14:textId="2F1D231E" w:rsidR="00A62019" w:rsidRPr="00C45C51" w:rsidRDefault="009B54D2" w:rsidP="00A62019">
      <w:pPr>
        <w:jc w:val="both"/>
        <w:rPr>
          <w:rFonts w:ascii="Arial" w:hAnsi="Arial" w:cs="Arial"/>
          <w:b/>
          <w:noProof/>
          <w:sz w:val="20"/>
          <w:lang w:val="ru-RU"/>
        </w:rPr>
      </w:pPr>
      <w:r>
        <w:rPr>
          <w:rFonts w:ascii="Arial" w:hAnsi="Arial" w:cs="Arial"/>
          <w:b/>
          <w:noProof/>
          <w:sz w:val="20"/>
          <w:lang w:val="ru-RU"/>
        </w:rPr>
        <w:t>1</w:t>
      </w:r>
      <w:r w:rsidR="002A2BBE" w:rsidRPr="001B6075">
        <w:rPr>
          <w:rFonts w:ascii="Arial" w:hAnsi="Arial" w:cs="Arial"/>
          <w:b/>
          <w:noProof/>
          <w:sz w:val="20"/>
        </w:rPr>
        <w:t>.</w:t>
      </w:r>
      <w:r w:rsidR="005E236E" w:rsidRPr="001B6075">
        <w:rPr>
          <w:rFonts w:ascii="Arial" w:eastAsia="Calibri" w:hAnsi="Arial" w:cs="Arial"/>
          <w:b/>
          <w:noProof/>
          <w:sz w:val="20"/>
        </w:rPr>
        <w:t xml:space="preserve"> На 8 юни министрите на земеделието на ЕС проведоха видеоконферен</w:t>
      </w:r>
      <w:r w:rsidR="004C288E" w:rsidRPr="001B6075">
        <w:rPr>
          <w:rFonts w:ascii="Arial" w:eastAsia="Calibri" w:hAnsi="Arial" w:cs="Arial"/>
          <w:b/>
          <w:noProof/>
          <w:sz w:val="20"/>
        </w:rPr>
        <w:t>ция,</w:t>
      </w:r>
      <w:r w:rsidR="005E236E" w:rsidRPr="001B6075">
        <w:rPr>
          <w:rFonts w:ascii="Arial" w:eastAsia="Calibri" w:hAnsi="Arial" w:cs="Arial"/>
          <w:b/>
          <w:noProof/>
          <w:sz w:val="20"/>
        </w:rPr>
        <w:t xml:space="preserve"> по време на която обмениха мнения </w:t>
      </w:r>
      <w:r w:rsidR="004C288E" w:rsidRPr="001B6075">
        <w:rPr>
          <w:rFonts w:ascii="Arial" w:eastAsia="Calibri" w:hAnsi="Arial" w:cs="Arial"/>
          <w:b/>
          <w:bCs/>
          <w:noProof/>
          <w:sz w:val="20"/>
        </w:rPr>
        <w:t>относно</w:t>
      </w:r>
      <w:r w:rsidR="005E236E" w:rsidRPr="001B6075">
        <w:rPr>
          <w:rFonts w:ascii="Arial" w:eastAsia="Calibri" w:hAnsi="Arial" w:cs="Arial"/>
          <w:b/>
          <w:bCs/>
          <w:noProof/>
          <w:sz w:val="20"/>
        </w:rPr>
        <w:t> </w:t>
      </w:r>
      <w:r w:rsidR="005E236E" w:rsidRPr="001B6075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4C288E" w:rsidRPr="001B6075">
        <w:rPr>
          <w:rFonts w:ascii="Arial" w:hAnsi="Arial" w:cs="Arial"/>
          <w:b/>
          <w:noProof/>
          <w:color w:val="000000"/>
          <w:sz w:val="20"/>
        </w:rPr>
        <w:t xml:space="preserve">предложените от ЕК </w:t>
      </w:r>
      <w:r w:rsidR="004D228A" w:rsidRPr="001B6075">
        <w:rPr>
          <w:rFonts w:ascii="Arial" w:eastAsia="Calibri" w:hAnsi="Arial" w:cs="Arial"/>
          <w:b/>
          <w:noProof/>
          <w:sz w:val="20"/>
        </w:rPr>
        <w:t>с</w:t>
      </w:r>
      <w:r w:rsidR="005E236E" w:rsidRPr="001B6075">
        <w:rPr>
          <w:rFonts w:ascii="Arial" w:eastAsia="Calibri" w:hAnsi="Arial" w:cs="Arial"/>
          <w:b/>
          <w:noProof/>
          <w:sz w:val="20"/>
        </w:rPr>
        <w:t>тратеги</w:t>
      </w:r>
      <w:r w:rsidR="008A4238" w:rsidRPr="001B6075">
        <w:rPr>
          <w:rFonts w:ascii="Arial" w:eastAsia="Calibri" w:hAnsi="Arial" w:cs="Arial"/>
          <w:b/>
          <w:noProof/>
          <w:sz w:val="20"/>
        </w:rPr>
        <w:t>и</w:t>
      </w:r>
      <w:r w:rsidR="005E236E" w:rsidRPr="001B6075">
        <w:rPr>
          <w:rFonts w:ascii="Arial" w:eastAsia="Calibri" w:hAnsi="Arial" w:cs="Arial"/>
          <w:b/>
          <w:noProof/>
          <w:sz w:val="20"/>
        </w:rPr>
        <w:t xml:space="preserve"> </w:t>
      </w:r>
      <w:r w:rsidR="004D228A" w:rsidRPr="001B6075">
        <w:rPr>
          <w:rFonts w:ascii="Arial" w:eastAsia="Calibri" w:hAnsi="Arial" w:cs="Arial"/>
          <w:b/>
          <w:noProof/>
          <w:sz w:val="20"/>
        </w:rPr>
        <w:t>„О</w:t>
      </w:r>
      <w:r w:rsidR="005E236E" w:rsidRPr="001B6075">
        <w:rPr>
          <w:rFonts w:ascii="Arial" w:eastAsia="Calibri" w:hAnsi="Arial" w:cs="Arial"/>
          <w:b/>
          <w:noProof/>
          <w:sz w:val="20"/>
        </w:rPr>
        <w:t>т фермата до трапезата</w:t>
      </w:r>
      <w:r w:rsidR="004C288E" w:rsidRPr="001B6075">
        <w:rPr>
          <w:rFonts w:ascii="Arial" w:eastAsia="Calibri" w:hAnsi="Arial" w:cs="Arial"/>
          <w:b/>
          <w:noProof/>
          <w:sz w:val="20"/>
        </w:rPr>
        <w:t xml:space="preserve">“ и </w:t>
      </w:r>
      <w:r w:rsidR="005E236E" w:rsidRPr="001B6075">
        <w:rPr>
          <w:rFonts w:ascii="Arial" w:eastAsia="Calibri" w:hAnsi="Arial" w:cs="Arial"/>
          <w:b/>
          <w:noProof/>
          <w:sz w:val="20"/>
        </w:rPr>
        <w:t>за биоразнообразието</w:t>
      </w:r>
      <w:r w:rsidR="008A4238" w:rsidRPr="001B6075">
        <w:rPr>
          <w:rFonts w:ascii="Arial" w:eastAsia="Calibri" w:hAnsi="Arial" w:cs="Arial"/>
          <w:b/>
          <w:noProof/>
          <w:sz w:val="20"/>
        </w:rPr>
        <w:t>,</w:t>
      </w:r>
      <w:r w:rsidR="005E236E" w:rsidRPr="001B6075">
        <w:rPr>
          <w:rFonts w:ascii="Arial" w:eastAsia="Calibri" w:hAnsi="Arial" w:cs="Arial"/>
          <w:b/>
          <w:noProof/>
          <w:sz w:val="20"/>
        </w:rPr>
        <w:t xml:space="preserve"> </w:t>
      </w:r>
      <w:r w:rsidR="009A2D05" w:rsidRPr="001B6075">
        <w:rPr>
          <w:rFonts w:ascii="Arial" w:eastAsia="Calibri" w:hAnsi="Arial" w:cs="Arial"/>
          <w:b/>
          <w:noProof/>
          <w:sz w:val="20"/>
        </w:rPr>
        <w:t xml:space="preserve">като част от Европейската зелена сделка, както и </w:t>
      </w:r>
      <w:r w:rsidR="005E236E" w:rsidRPr="001B6075">
        <w:rPr>
          <w:rFonts w:ascii="Arial" w:eastAsia="Calibri" w:hAnsi="Arial" w:cs="Arial"/>
          <w:b/>
          <w:noProof/>
          <w:sz w:val="20"/>
        </w:rPr>
        <w:t xml:space="preserve">връзките на тези предложения с </w:t>
      </w:r>
      <w:r w:rsidR="009A2D05" w:rsidRPr="001B6075">
        <w:rPr>
          <w:rFonts w:ascii="Arial" w:eastAsia="Calibri" w:hAnsi="Arial" w:cs="Arial"/>
          <w:b/>
          <w:noProof/>
          <w:sz w:val="20"/>
        </w:rPr>
        <w:t xml:space="preserve">бъдещата </w:t>
      </w:r>
      <w:r w:rsidR="005E236E" w:rsidRPr="001B6075">
        <w:rPr>
          <w:rFonts w:ascii="Arial" w:eastAsia="Calibri" w:hAnsi="Arial" w:cs="Arial"/>
          <w:b/>
          <w:noProof/>
          <w:sz w:val="20"/>
        </w:rPr>
        <w:t>ОСП</w:t>
      </w:r>
      <w:r w:rsidR="009A2D05" w:rsidRPr="001B6075">
        <w:rPr>
          <w:rFonts w:ascii="Arial" w:eastAsia="Calibri" w:hAnsi="Arial" w:cs="Arial"/>
          <w:b/>
          <w:noProof/>
          <w:sz w:val="20"/>
        </w:rPr>
        <w:t>,</w:t>
      </w:r>
      <w:r w:rsidR="008A4238" w:rsidRPr="001B6075">
        <w:rPr>
          <w:rFonts w:ascii="Arial" w:eastAsia="Calibri" w:hAnsi="Arial" w:cs="Arial"/>
          <w:b/>
          <w:noProof/>
          <w:sz w:val="20"/>
        </w:rPr>
        <w:t xml:space="preserve"> </w:t>
      </w:r>
      <w:r w:rsidR="00602CC6" w:rsidRPr="001B6075">
        <w:rPr>
          <w:rFonts w:ascii="Arial" w:eastAsia="Calibri" w:hAnsi="Arial" w:cs="Arial"/>
          <w:b/>
          <w:noProof/>
          <w:sz w:val="20"/>
        </w:rPr>
        <w:t>Пакета за възстановяване и бъдещата МФР.</w:t>
      </w:r>
      <w:r w:rsidR="00602CC6" w:rsidRPr="001B6075">
        <w:rPr>
          <w:rFonts w:ascii="Arial" w:eastAsia="Calibri" w:hAnsi="Arial" w:cs="Arial"/>
          <w:noProof/>
          <w:sz w:val="20"/>
        </w:rPr>
        <w:t xml:space="preserve"> Ка</w:t>
      </w:r>
      <w:r w:rsidR="005E236E" w:rsidRPr="001B6075">
        <w:rPr>
          <w:rFonts w:ascii="Arial" w:eastAsia="Calibri" w:hAnsi="Arial" w:cs="Arial"/>
          <w:noProof/>
          <w:sz w:val="20"/>
        </w:rPr>
        <w:t xml:space="preserve">то цяло </w:t>
      </w:r>
      <w:r w:rsidR="005A051D" w:rsidRPr="001B6075">
        <w:rPr>
          <w:rFonts w:ascii="Arial" w:eastAsia="Calibri" w:hAnsi="Arial" w:cs="Arial"/>
          <w:noProof/>
          <w:sz w:val="20"/>
        </w:rPr>
        <w:t xml:space="preserve">министрите </w:t>
      </w:r>
      <w:r w:rsidR="005E236E" w:rsidRPr="001B6075">
        <w:rPr>
          <w:rFonts w:ascii="Arial" w:eastAsia="Calibri" w:hAnsi="Arial" w:cs="Arial"/>
          <w:noProof/>
          <w:sz w:val="20"/>
        </w:rPr>
        <w:t xml:space="preserve">приветстваха стратегиите „От Фермата до трапезата“  и </w:t>
      </w:r>
      <w:r w:rsidR="00A94D53" w:rsidRPr="001B6075">
        <w:rPr>
          <w:rFonts w:ascii="Arial" w:eastAsia="Calibri" w:hAnsi="Arial" w:cs="Arial"/>
          <w:noProof/>
          <w:sz w:val="20"/>
        </w:rPr>
        <w:t xml:space="preserve">за </w:t>
      </w:r>
      <w:r w:rsidR="005E236E" w:rsidRPr="001B6075">
        <w:rPr>
          <w:rFonts w:ascii="Arial" w:eastAsia="Calibri" w:hAnsi="Arial" w:cs="Arial"/>
          <w:noProof/>
          <w:sz w:val="20"/>
        </w:rPr>
        <w:t xml:space="preserve">биологичното разнообразие. Целта на двете стратегии е продоволствените системи на ЕС да се превърнат в световен стандарт за устойчивост и да се предприемат спешни действия за опазване и възстановяване на биологичното разнообразие в Европа. </w:t>
      </w:r>
      <w:r w:rsidR="00184A6F" w:rsidRPr="001B6075">
        <w:rPr>
          <w:rFonts w:ascii="Arial" w:eastAsia="Calibri" w:hAnsi="Arial" w:cs="Arial"/>
          <w:noProof/>
          <w:sz w:val="20"/>
        </w:rPr>
        <w:t>Те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обсъдиха предложените от Комисията допълнителни мерки за повишаване на ефективността на изпълнението на бъдещата обща селскостопанска политика</w:t>
      </w:r>
      <w:r w:rsidR="00A94D53" w:rsidRPr="001B6075">
        <w:rPr>
          <w:rFonts w:ascii="Arial" w:eastAsia="Calibri" w:hAnsi="Arial" w:cs="Arial"/>
          <w:noProof/>
          <w:sz w:val="20"/>
        </w:rPr>
        <w:t>,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с цел да се подпомогне постигането на амбицията на Зеления пакт. Комисарят по земеделие и Комисарят по здравеопазване и безопасност на храните настояха, че ролята на фермерите е ключова за успеха на тези стратегии и че ще наблюдават внимателно ефекта на конкретните бъдещи законодателни предложения върху конкурентоспособността на </w:t>
      </w:r>
      <w:r w:rsidR="00126A12" w:rsidRPr="001B6075">
        <w:rPr>
          <w:rFonts w:ascii="Arial" w:eastAsia="Calibri" w:hAnsi="Arial" w:cs="Arial"/>
          <w:noProof/>
          <w:sz w:val="20"/>
        </w:rPr>
        <w:t xml:space="preserve">земеделските </w:t>
      </w:r>
      <w:r w:rsidR="005E236E" w:rsidRPr="001B6075">
        <w:rPr>
          <w:rFonts w:ascii="Arial" w:eastAsia="Calibri" w:hAnsi="Arial" w:cs="Arial"/>
          <w:noProof/>
          <w:sz w:val="20"/>
        </w:rPr>
        <w:t>стопани. По време на видеоконференцията, всички министри поискаха от ЕК повече информация за методологията и принципите на определените целеви стойности в стратегиите, касаещи селското стопанство и </w:t>
      </w:r>
      <w:r w:rsidR="005E236E" w:rsidRPr="001B6075">
        <w:rPr>
          <w:rFonts w:ascii="Arial" w:eastAsia="Calibri" w:hAnsi="Arial" w:cs="Arial"/>
          <w:bCs/>
          <w:noProof/>
          <w:sz w:val="20"/>
        </w:rPr>
        <w:t>представянето на кумулативна оценка на социално</w:t>
      </w:r>
      <w:r w:rsidR="001B416E" w:rsidRPr="001B6075">
        <w:rPr>
          <w:rFonts w:ascii="Arial" w:eastAsia="Calibri" w:hAnsi="Arial" w:cs="Arial"/>
          <w:bCs/>
          <w:noProof/>
          <w:sz w:val="20"/>
        </w:rPr>
        <w:t>-</w:t>
      </w:r>
      <w:r w:rsidR="005E236E" w:rsidRPr="001B6075">
        <w:rPr>
          <w:rFonts w:ascii="Arial" w:eastAsia="Calibri" w:hAnsi="Arial" w:cs="Arial"/>
          <w:bCs/>
          <w:noProof/>
          <w:sz w:val="20"/>
        </w:rPr>
        <w:t xml:space="preserve"> икономическото въздействие от прилагането на стратегиите върху сектора. </w:t>
      </w:r>
      <w:r w:rsidR="005E236E" w:rsidRPr="001B6075">
        <w:rPr>
          <w:rFonts w:ascii="Arial" w:eastAsia="Calibri" w:hAnsi="Arial" w:cs="Arial"/>
          <w:noProof/>
          <w:sz w:val="20"/>
        </w:rPr>
        <w:t xml:space="preserve">Мнозинството от министрите определиха заложените цели за намаляване </w:t>
      </w:r>
      <w:r w:rsidR="001B416E" w:rsidRPr="001B6075">
        <w:rPr>
          <w:rFonts w:ascii="Arial" w:eastAsia="Calibri" w:hAnsi="Arial" w:cs="Arial"/>
          <w:noProof/>
          <w:sz w:val="20"/>
        </w:rPr>
        <w:t xml:space="preserve">на </w:t>
      </w:r>
      <w:r w:rsidR="005E236E" w:rsidRPr="001B6075">
        <w:rPr>
          <w:rFonts w:ascii="Arial" w:eastAsia="Calibri" w:hAnsi="Arial" w:cs="Arial"/>
          <w:noProof/>
          <w:sz w:val="20"/>
        </w:rPr>
        <w:t xml:space="preserve">употребата на пестициди </w:t>
      </w:r>
      <w:r w:rsidR="004B5020" w:rsidRPr="001B6075">
        <w:rPr>
          <w:rFonts w:ascii="Arial" w:eastAsia="Calibri" w:hAnsi="Arial" w:cs="Arial"/>
          <w:noProof/>
          <w:sz w:val="20"/>
        </w:rPr>
        <w:t xml:space="preserve">с </w:t>
      </w:r>
      <w:r w:rsidR="005E236E" w:rsidRPr="001B6075">
        <w:rPr>
          <w:rFonts w:ascii="Arial" w:eastAsia="Calibri" w:hAnsi="Arial" w:cs="Arial"/>
          <w:noProof/>
          <w:sz w:val="20"/>
        </w:rPr>
        <w:t xml:space="preserve">50%, </w:t>
      </w:r>
      <w:r w:rsidR="001B416E" w:rsidRPr="001B6075">
        <w:rPr>
          <w:rFonts w:ascii="Arial" w:eastAsia="Calibri" w:hAnsi="Arial" w:cs="Arial"/>
          <w:noProof/>
          <w:sz w:val="20"/>
        </w:rPr>
        <w:t xml:space="preserve">на </w:t>
      </w:r>
      <w:r w:rsidR="005E236E" w:rsidRPr="001B6075">
        <w:rPr>
          <w:rFonts w:ascii="Arial" w:eastAsia="Calibri" w:hAnsi="Arial" w:cs="Arial"/>
          <w:noProof/>
          <w:sz w:val="20"/>
        </w:rPr>
        <w:t>употреба</w:t>
      </w:r>
      <w:r w:rsidR="001B416E" w:rsidRPr="001B6075">
        <w:rPr>
          <w:rFonts w:ascii="Arial" w:eastAsia="Calibri" w:hAnsi="Arial" w:cs="Arial"/>
          <w:noProof/>
          <w:sz w:val="20"/>
        </w:rPr>
        <w:t>та</w:t>
      </w:r>
      <w:r w:rsidR="004B5020" w:rsidRPr="001B6075">
        <w:rPr>
          <w:rFonts w:ascii="Arial" w:eastAsia="Calibri" w:hAnsi="Arial" w:cs="Arial"/>
          <w:noProof/>
          <w:sz w:val="20"/>
        </w:rPr>
        <w:t xml:space="preserve"> на торове и антибиотици с </w:t>
      </w:r>
      <w:r w:rsidR="001B416E" w:rsidRPr="001B6075">
        <w:rPr>
          <w:rFonts w:ascii="Arial" w:eastAsia="Calibri" w:hAnsi="Arial" w:cs="Arial"/>
          <w:noProof/>
          <w:sz w:val="20"/>
        </w:rPr>
        <w:t>50%</w:t>
      </w:r>
      <w:r w:rsidR="004B5020" w:rsidRPr="001B6075">
        <w:rPr>
          <w:rFonts w:ascii="Arial" w:eastAsia="Calibri" w:hAnsi="Arial" w:cs="Arial"/>
          <w:noProof/>
          <w:sz w:val="20"/>
        </w:rPr>
        <w:t xml:space="preserve">, </w:t>
      </w:r>
      <w:r w:rsidR="005E236E" w:rsidRPr="001B6075">
        <w:rPr>
          <w:rFonts w:ascii="Arial" w:eastAsia="Calibri" w:hAnsi="Arial" w:cs="Arial"/>
          <w:noProof/>
          <w:sz w:val="20"/>
        </w:rPr>
        <w:t>10 % от земеделск</w:t>
      </w:r>
      <w:r w:rsidR="001B416E" w:rsidRPr="001B6075">
        <w:rPr>
          <w:rFonts w:ascii="Arial" w:eastAsia="Calibri" w:hAnsi="Arial" w:cs="Arial"/>
          <w:noProof/>
          <w:sz w:val="20"/>
        </w:rPr>
        <w:t>ите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</w:t>
      </w:r>
      <w:r w:rsidR="001B416E" w:rsidRPr="001B6075">
        <w:rPr>
          <w:rFonts w:ascii="Arial" w:eastAsia="Calibri" w:hAnsi="Arial" w:cs="Arial"/>
          <w:noProof/>
          <w:sz w:val="20"/>
        </w:rPr>
        <w:t>земи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да </w:t>
      </w:r>
      <w:r w:rsidR="004B5020" w:rsidRPr="001B6075">
        <w:rPr>
          <w:rFonts w:ascii="Arial" w:eastAsia="Calibri" w:hAnsi="Arial" w:cs="Arial"/>
          <w:noProof/>
          <w:sz w:val="20"/>
        </w:rPr>
        <w:t>са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с непроизводствени характеристики и </w:t>
      </w:r>
      <w:r w:rsidR="004B5020" w:rsidRPr="001B6075">
        <w:rPr>
          <w:rFonts w:ascii="Arial" w:eastAsia="Calibri" w:hAnsi="Arial" w:cs="Arial"/>
          <w:noProof/>
          <w:sz w:val="20"/>
        </w:rPr>
        <w:t xml:space="preserve">някои </w:t>
      </w:r>
      <w:r w:rsidR="005E236E" w:rsidRPr="001B6075">
        <w:rPr>
          <w:rFonts w:ascii="Arial" w:eastAsia="Calibri" w:hAnsi="Arial" w:cs="Arial"/>
          <w:noProof/>
          <w:sz w:val="20"/>
        </w:rPr>
        <w:t>др.</w:t>
      </w:r>
      <w:r w:rsidR="004B5020" w:rsidRPr="001B6075">
        <w:rPr>
          <w:rFonts w:ascii="Arial" w:eastAsia="Calibri" w:hAnsi="Arial" w:cs="Arial"/>
          <w:noProof/>
          <w:sz w:val="20"/>
        </w:rPr>
        <w:t xml:space="preserve"> елементи от предложенията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като високо амбициозни</w:t>
      </w:r>
      <w:r w:rsidR="004B5020" w:rsidRPr="001B6075">
        <w:rPr>
          <w:rFonts w:ascii="Arial" w:eastAsia="Calibri" w:hAnsi="Arial" w:cs="Arial"/>
          <w:noProof/>
          <w:sz w:val="20"/>
        </w:rPr>
        <w:t>, а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някои</w:t>
      </w:r>
      <w:r w:rsidR="004B5020" w:rsidRPr="001B6075">
        <w:rPr>
          <w:rFonts w:ascii="Arial" w:eastAsia="Calibri" w:hAnsi="Arial" w:cs="Arial"/>
          <w:noProof/>
          <w:sz w:val="20"/>
        </w:rPr>
        <w:t>-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като неприложими. Те зададоха въпроси свързани с начина на събиране на данни за индикатори</w:t>
      </w:r>
      <w:r w:rsidR="00D24843" w:rsidRPr="001B6075">
        <w:rPr>
          <w:rFonts w:ascii="Arial" w:eastAsia="Calibri" w:hAnsi="Arial" w:cs="Arial"/>
          <w:noProof/>
          <w:sz w:val="20"/>
        </w:rPr>
        <w:t>те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и настояха, че всяка държава членка стартира от различно ниво и това трябва да бъде отчетено при бъдещо целеполагане на национално ниво. ЕК </w:t>
      </w:r>
      <w:r w:rsidR="00D24843" w:rsidRPr="001B6075">
        <w:rPr>
          <w:rFonts w:ascii="Arial" w:eastAsia="Calibri" w:hAnsi="Arial" w:cs="Arial"/>
          <w:noProof/>
          <w:sz w:val="20"/>
        </w:rPr>
        <w:t>отговори</w:t>
      </w:r>
      <w:r w:rsidR="005E236E" w:rsidRPr="001B6075">
        <w:rPr>
          <w:rFonts w:ascii="Arial" w:eastAsia="Calibri" w:hAnsi="Arial" w:cs="Arial"/>
          <w:noProof/>
          <w:sz w:val="20"/>
        </w:rPr>
        <w:t>, че бъдещите законодателни предложения ще бъдат съпроводени с оценка на въздействието и че ще се отчитат национа</w:t>
      </w:r>
      <w:r w:rsidR="00D24843" w:rsidRPr="001B6075">
        <w:rPr>
          <w:rFonts w:ascii="Arial" w:eastAsia="Calibri" w:hAnsi="Arial" w:cs="Arial"/>
          <w:noProof/>
          <w:sz w:val="20"/>
        </w:rPr>
        <w:t xml:space="preserve">лните специфики. Някои министри </w:t>
      </w:r>
      <w:r w:rsidR="005E236E" w:rsidRPr="001B6075">
        <w:rPr>
          <w:rFonts w:ascii="Arial" w:eastAsia="Calibri" w:hAnsi="Arial" w:cs="Arial"/>
          <w:noProof/>
          <w:sz w:val="20"/>
        </w:rPr>
        <w:t>изразиха загриженост по отношение на ценовия натиск и други рискове, каещи хранителната обезпеченост, които могат да се предизвикат от </w:t>
      </w:r>
      <w:r w:rsidR="005E236E" w:rsidRPr="001B6075">
        <w:rPr>
          <w:rFonts w:ascii="Arial" w:eastAsia="Calibri" w:hAnsi="Arial" w:cs="Arial"/>
          <w:bCs/>
          <w:noProof/>
          <w:sz w:val="20"/>
        </w:rPr>
        <w:t>целта 25% от обработваемата площ в ЕС да е под биологично земеделие</w:t>
      </w:r>
      <w:r w:rsidR="005E236E" w:rsidRPr="001B6075">
        <w:rPr>
          <w:rFonts w:ascii="Arial" w:eastAsia="Calibri" w:hAnsi="Arial" w:cs="Arial"/>
          <w:noProof/>
          <w:sz w:val="20"/>
        </w:rPr>
        <w:t xml:space="preserve">. </w:t>
      </w:r>
      <w:r w:rsidR="005E236E" w:rsidRPr="001B6075">
        <w:rPr>
          <w:rFonts w:ascii="Arial" w:eastAsia="Calibri" w:hAnsi="Arial" w:cs="Arial"/>
          <w:bCs/>
          <w:noProof/>
          <w:sz w:val="20"/>
        </w:rPr>
        <w:t xml:space="preserve">По отношение на връзката с процеса на разработване на стратегическите планове за прилагане на ОСП за следващия програмен период, ЕК </w:t>
      </w:r>
      <w:r w:rsidR="005E236E" w:rsidRPr="001B6075">
        <w:rPr>
          <w:rFonts w:ascii="Arial" w:eastAsia="Calibri" w:hAnsi="Arial" w:cs="Arial"/>
          <w:noProof/>
          <w:sz w:val="20"/>
        </w:rPr>
        <w:t>потвърди, че няма намерение да променя законодателните си предложения за ОСП след 2021 г. и че те са съвместими с целите на стратегиите</w:t>
      </w:r>
      <w:r w:rsidR="002269B5" w:rsidRPr="001B6075">
        <w:rPr>
          <w:rFonts w:ascii="Arial" w:eastAsia="Calibri" w:hAnsi="Arial" w:cs="Arial"/>
          <w:noProof/>
          <w:sz w:val="20"/>
        </w:rPr>
        <w:t>. Д</w:t>
      </w:r>
      <w:r w:rsidR="005E236E" w:rsidRPr="001B6075">
        <w:rPr>
          <w:rFonts w:ascii="Arial" w:eastAsia="Calibri" w:hAnsi="Arial" w:cs="Arial"/>
          <w:noProof/>
          <w:sz w:val="20"/>
        </w:rPr>
        <w:t>опълни, че ще изработи и изпрати до държавите членки препоръки, касаещи планирането</w:t>
      </w:r>
      <w:r w:rsidR="002269B5" w:rsidRPr="001B6075">
        <w:rPr>
          <w:rFonts w:ascii="Arial" w:eastAsia="Calibri" w:hAnsi="Arial" w:cs="Arial"/>
          <w:noProof/>
          <w:sz w:val="20"/>
        </w:rPr>
        <w:t>,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в съ</w:t>
      </w:r>
      <w:r w:rsidR="002269B5" w:rsidRPr="001B6075">
        <w:rPr>
          <w:rFonts w:ascii="Arial" w:eastAsia="Calibri" w:hAnsi="Arial" w:cs="Arial"/>
          <w:noProof/>
          <w:sz w:val="20"/>
        </w:rPr>
        <w:t xml:space="preserve">ответствие </w:t>
      </w:r>
      <w:r w:rsidR="005E236E" w:rsidRPr="001B6075">
        <w:rPr>
          <w:rFonts w:ascii="Arial" w:eastAsia="Calibri" w:hAnsi="Arial" w:cs="Arial"/>
          <w:noProof/>
          <w:sz w:val="20"/>
        </w:rPr>
        <w:t xml:space="preserve">с принципите, заложени в стратегиите. </w:t>
      </w:r>
      <w:r w:rsidR="002269B5" w:rsidRPr="001B6075">
        <w:rPr>
          <w:rFonts w:ascii="Arial" w:eastAsia="Calibri" w:hAnsi="Arial" w:cs="Arial"/>
          <w:noProof/>
          <w:sz w:val="20"/>
        </w:rPr>
        <w:t xml:space="preserve">В хода на преговорите </w:t>
      </w:r>
      <w:r w:rsidR="005E236E" w:rsidRPr="001B6075">
        <w:rPr>
          <w:rFonts w:ascii="Arial" w:eastAsia="Calibri" w:hAnsi="Arial" w:cs="Arial"/>
          <w:noProof/>
          <w:sz w:val="20"/>
        </w:rPr>
        <w:t>ЕК ще се придържа към необходимостта от подобрения (като напр. задължително минимално бюджетиране за еко схеми), като се обляга на индивидуален подход за диалог.</w:t>
      </w:r>
      <w:r w:rsidR="00C474BE" w:rsidRPr="001B6075">
        <w:rPr>
          <w:rFonts w:ascii="Arial" w:eastAsia="Calibri" w:hAnsi="Arial" w:cs="Arial"/>
          <w:noProof/>
          <w:sz w:val="20"/>
        </w:rPr>
        <w:t xml:space="preserve"> М</w:t>
      </w:r>
      <w:r w:rsidR="005E236E" w:rsidRPr="001B6075">
        <w:rPr>
          <w:rFonts w:ascii="Arial" w:eastAsia="Calibri" w:hAnsi="Arial" w:cs="Arial"/>
          <w:noProof/>
          <w:sz w:val="20"/>
        </w:rPr>
        <w:t xml:space="preserve">инистрите </w:t>
      </w:r>
      <w:r w:rsidR="00740332" w:rsidRPr="001B6075">
        <w:rPr>
          <w:rFonts w:ascii="Arial" w:eastAsia="Calibri" w:hAnsi="Arial" w:cs="Arial"/>
          <w:noProof/>
          <w:sz w:val="20"/>
        </w:rPr>
        <w:t>приветстваха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неотдавнашното предложение на Европейската комисия за ревизирана</w:t>
      </w:r>
      <w:r w:rsidR="00C474BE" w:rsidRPr="001B6075">
        <w:rPr>
          <w:rFonts w:ascii="Arial" w:eastAsia="Calibri" w:hAnsi="Arial" w:cs="Arial"/>
          <w:noProof/>
          <w:sz w:val="20"/>
        </w:rPr>
        <w:t xml:space="preserve"> М</w:t>
      </w:r>
      <w:r w:rsidR="005E236E" w:rsidRPr="001B6075">
        <w:rPr>
          <w:rFonts w:ascii="Arial" w:eastAsia="Calibri" w:hAnsi="Arial" w:cs="Arial"/>
          <w:noProof/>
          <w:sz w:val="20"/>
        </w:rPr>
        <w:t xml:space="preserve">ногогодишна финансова рамка 2021-2027 г., което предвижда увеличение </w:t>
      </w:r>
      <w:r w:rsidR="00740332" w:rsidRPr="001B6075">
        <w:rPr>
          <w:rFonts w:ascii="Arial" w:eastAsia="Calibri" w:hAnsi="Arial" w:cs="Arial"/>
          <w:noProof/>
          <w:sz w:val="20"/>
        </w:rPr>
        <w:t xml:space="preserve">на бюджета по ОСП </w:t>
      </w:r>
      <w:r w:rsidR="005E236E" w:rsidRPr="001B6075">
        <w:rPr>
          <w:rFonts w:ascii="Arial" w:eastAsia="Calibri" w:hAnsi="Arial" w:cs="Arial"/>
          <w:noProof/>
          <w:sz w:val="20"/>
        </w:rPr>
        <w:t xml:space="preserve">с 26,5 милиарда евро спрямо </w:t>
      </w:r>
      <w:r w:rsidR="003535AF" w:rsidRPr="001B6075">
        <w:rPr>
          <w:rFonts w:ascii="Arial" w:eastAsia="Calibri" w:hAnsi="Arial" w:cs="Arial"/>
          <w:noProof/>
          <w:sz w:val="20"/>
        </w:rPr>
        <w:t>предложението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</w:t>
      </w:r>
      <w:r w:rsidR="00740332" w:rsidRPr="001B6075">
        <w:rPr>
          <w:rFonts w:ascii="Arial" w:eastAsia="Calibri" w:hAnsi="Arial" w:cs="Arial"/>
          <w:noProof/>
          <w:sz w:val="20"/>
        </w:rPr>
        <w:t>от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2018 г. Въпреки това</w:t>
      </w:r>
      <w:r w:rsidR="00740332" w:rsidRPr="001B6075">
        <w:rPr>
          <w:rFonts w:ascii="Arial" w:eastAsia="Calibri" w:hAnsi="Arial" w:cs="Arial"/>
          <w:noProof/>
          <w:sz w:val="20"/>
        </w:rPr>
        <w:t>,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</w:t>
      </w:r>
      <w:r w:rsidR="003535AF" w:rsidRPr="001B6075">
        <w:rPr>
          <w:rFonts w:ascii="Arial" w:eastAsia="Calibri" w:hAnsi="Arial" w:cs="Arial"/>
          <w:noProof/>
          <w:sz w:val="20"/>
        </w:rPr>
        <w:t>много министри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считат, че това увеличение на пакета </w:t>
      </w:r>
      <w:r w:rsidR="003535AF" w:rsidRPr="001B6075">
        <w:rPr>
          <w:rFonts w:ascii="Arial" w:eastAsia="Calibri" w:hAnsi="Arial" w:cs="Arial"/>
          <w:noProof/>
          <w:sz w:val="20"/>
        </w:rPr>
        <w:t>за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земеделие все още </w:t>
      </w:r>
      <w:r w:rsidR="003535AF" w:rsidRPr="001B6075">
        <w:rPr>
          <w:rFonts w:ascii="Arial" w:eastAsia="Calibri" w:hAnsi="Arial" w:cs="Arial"/>
          <w:noProof/>
          <w:sz w:val="20"/>
        </w:rPr>
        <w:t xml:space="preserve">не е </w:t>
      </w:r>
      <w:r w:rsidR="005E236E" w:rsidRPr="001B6075">
        <w:rPr>
          <w:rFonts w:ascii="Arial" w:eastAsia="Calibri" w:hAnsi="Arial" w:cs="Arial"/>
          <w:noProof/>
          <w:sz w:val="20"/>
        </w:rPr>
        <w:t>достатъчно</w:t>
      </w:r>
      <w:r w:rsidR="003535AF" w:rsidRPr="001B6075">
        <w:rPr>
          <w:rFonts w:ascii="Arial" w:eastAsia="Calibri" w:hAnsi="Arial" w:cs="Arial"/>
          <w:noProof/>
          <w:sz w:val="20"/>
        </w:rPr>
        <w:t>,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с оглед на допълнителните усилия, които ще бъдат необходими за земеделските стопани в рамките на Зелената сделка.</w:t>
      </w:r>
      <w:r w:rsidR="0058346D">
        <w:rPr>
          <w:rFonts w:ascii="Arial" w:eastAsia="Calibri" w:hAnsi="Arial" w:cs="Arial"/>
          <w:noProof/>
          <w:sz w:val="20"/>
        </w:rPr>
        <w:t xml:space="preserve"> </w:t>
      </w:r>
      <w:r w:rsidR="005E236E" w:rsidRPr="001B6075">
        <w:rPr>
          <w:rFonts w:ascii="Arial" w:eastAsia="Calibri" w:hAnsi="Arial" w:cs="Arial"/>
          <w:noProof/>
          <w:sz w:val="20"/>
        </w:rPr>
        <w:t>Балти</w:t>
      </w:r>
      <w:r w:rsidR="001A3B2B" w:rsidRPr="001B6075">
        <w:rPr>
          <w:rFonts w:ascii="Arial" w:eastAsia="Calibri" w:hAnsi="Arial" w:cs="Arial"/>
          <w:noProof/>
          <w:sz w:val="20"/>
        </w:rPr>
        <w:t xml:space="preserve">йските държави отбелязаха </w:t>
      </w:r>
      <w:r w:rsidR="005E236E" w:rsidRPr="001B6075">
        <w:rPr>
          <w:rFonts w:ascii="Arial" w:eastAsia="Calibri" w:hAnsi="Arial" w:cs="Arial"/>
          <w:noProof/>
          <w:sz w:val="20"/>
        </w:rPr>
        <w:t>разочарование</w:t>
      </w:r>
      <w:r w:rsidR="001A3B2B" w:rsidRPr="001B6075">
        <w:rPr>
          <w:rFonts w:ascii="Arial" w:eastAsia="Calibri" w:hAnsi="Arial" w:cs="Arial"/>
          <w:noProof/>
          <w:sz w:val="20"/>
        </w:rPr>
        <w:t>то си</w:t>
      </w:r>
      <w:r w:rsidR="005E236E" w:rsidRPr="001B6075">
        <w:rPr>
          <w:rFonts w:ascii="Arial" w:eastAsia="Calibri" w:hAnsi="Arial" w:cs="Arial"/>
          <w:noProof/>
          <w:sz w:val="20"/>
        </w:rPr>
        <w:t>, че предложението не съдържа допълнителна амбиция по отношение на сближаването на директните плащания в държавите членки.</w:t>
      </w:r>
      <w:r w:rsidR="00184A6F" w:rsidRPr="001B6075">
        <w:rPr>
          <w:rFonts w:ascii="Arial" w:eastAsia="Calibri" w:hAnsi="Arial" w:cs="Arial"/>
          <w:noProof/>
          <w:sz w:val="20"/>
        </w:rPr>
        <w:t xml:space="preserve"> По подробна информация за проведената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видеоконферен</w:t>
      </w:r>
      <w:r w:rsidR="004048A9" w:rsidRPr="001B6075">
        <w:rPr>
          <w:rFonts w:ascii="Arial" w:eastAsia="Calibri" w:hAnsi="Arial" w:cs="Arial"/>
          <w:noProof/>
          <w:sz w:val="20"/>
        </w:rPr>
        <w:t>ция на</w:t>
      </w:r>
      <w:r w:rsidR="00184A6F" w:rsidRPr="001B6075">
        <w:rPr>
          <w:rFonts w:ascii="Arial" w:eastAsia="Calibri" w:hAnsi="Arial" w:cs="Arial"/>
          <w:noProof/>
          <w:sz w:val="20"/>
        </w:rPr>
        <w:t xml:space="preserve"> министри</w:t>
      </w:r>
      <w:r w:rsidR="004048A9" w:rsidRPr="001B6075">
        <w:rPr>
          <w:rFonts w:ascii="Arial" w:eastAsia="Calibri" w:hAnsi="Arial" w:cs="Arial"/>
          <w:noProof/>
          <w:sz w:val="20"/>
        </w:rPr>
        <w:t>те на земеделието</w:t>
      </w:r>
      <w:r w:rsidR="00184A6F" w:rsidRPr="001B6075">
        <w:rPr>
          <w:rFonts w:ascii="Arial" w:eastAsia="Calibri" w:hAnsi="Arial" w:cs="Arial"/>
          <w:noProof/>
          <w:sz w:val="20"/>
        </w:rPr>
        <w:t xml:space="preserve">  </w:t>
      </w:r>
      <w:r w:rsidR="005E236E" w:rsidRPr="001B6075">
        <w:rPr>
          <w:rFonts w:ascii="Arial" w:eastAsia="Calibri" w:hAnsi="Arial" w:cs="Arial"/>
          <w:noProof/>
          <w:sz w:val="20"/>
        </w:rPr>
        <w:t>може</w:t>
      </w:r>
      <w:r w:rsidR="004048A9" w:rsidRPr="001B6075">
        <w:rPr>
          <w:rFonts w:ascii="Arial" w:eastAsia="Calibri" w:hAnsi="Arial" w:cs="Arial"/>
          <w:noProof/>
          <w:sz w:val="20"/>
        </w:rPr>
        <w:t>те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да </w:t>
      </w:r>
      <w:r w:rsidR="003F290B">
        <w:rPr>
          <w:rFonts w:ascii="Arial" w:eastAsia="Calibri" w:hAnsi="Arial" w:cs="Arial"/>
          <w:noProof/>
          <w:sz w:val="20"/>
        </w:rPr>
        <w:t>прочетете в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</w:t>
      </w:r>
      <w:r w:rsidR="005E236E" w:rsidRPr="001B6075">
        <w:rPr>
          <w:rFonts w:ascii="Arial" w:eastAsia="Calibri" w:hAnsi="Arial" w:cs="Arial"/>
          <w:i/>
          <w:noProof/>
          <w:sz w:val="20"/>
        </w:rPr>
        <w:t>Приложение 1</w:t>
      </w:r>
      <w:r w:rsidR="005E236E" w:rsidRPr="001B6075">
        <w:rPr>
          <w:rFonts w:ascii="Arial" w:eastAsia="Calibri" w:hAnsi="Arial" w:cs="Arial"/>
          <w:noProof/>
          <w:sz w:val="20"/>
        </w:rPr>
        <w:t>.</w:t>
      </w:r>
    </w:p>
    <w:p w14:paraId="0866053F" w14:textId="7773834D" w:rsidR="005E236E" w:rsidRPr="00A62019" w:rsidRDefault="009B54D2" w:rsidP="00A62019">
      <w:pPr>
        <w:jc w:val="both"/>
        <w:rPr>
          <w:rFonts w:ascii="Arial" w:hAnsi="Arial" w:cs="Arial"/>
          <w:b/>
          <w:noProof/>
          <w:sz w:val="20"/>
        </w:rPr>
      </w:pPr>
      <w:r>
        <w:rPr>
          <w:rFonts w:ascii="Arial" w:hAnsi="Arial" w:cs="Arial"/>
          <w:b/>
          <w:noProof/>
          <w:sz w:val="20"/>
          <w:lang w:val="ru-RU"/>
        </w:rPr>
        <w:t>2</w:t>
      </w:r>
      <w:r w:rsidR="00A62019" w:rsidRPr="00C45C51">
        <w:rPr>
          <w:rFonts w:ascii="Arial" w:hAnsi="Arial" w:cs="Arial"/>
          <w:b/>
          <w:noProof/>
          <w:sz w:val="20"/>
          <w:lang w:val="ru-RU"/>
        </w:rPr>
        <w:t xml:space="preserve">. </w:t>
      </w:r>
      <w:r w:rsidR="005E236E" w:rsidRPr="001B6075">
        <w:rPr>
          <w:rFonts w:ascii="Arial" w:eastAsia="Calibri" w:hAnsi="Arial" w:cs="Arial"/>
          <w:b/>
          <w:noProof/>
          <w:sz w:val="20"/>
        </w:rPr>
        <w:t>Еврокомисарят по здравеопазването Стела Кириакидес заяви по време на видеоконференция</w:t>
      </w:r>
      <w:r w:rsidR="002F4335" w:rsidRPr="001B6075">
        <w:rPr>
          <w:rFonts w:ascii="Arial" w:eastAsia="Calibri" w:hAnsi="Arial" w:cs="Arial"/>
          <w:b/>
          <w:noProof/>
          <w:sz w:val="20"/>
        </w:rPr>
        <w:t>та</w:t>
      </w:r>
      <w:r w:rsidR="005E236E" w:rsidRPr="001B6075">
        <w:rPr>
          <w:rFonts w:ascii="Arial" w:eastAsia="Calibri" w:hAnsi="Arial" w:cs="Arial"/>
          <w:b/>
          <w:noProof/>
          <w:sz w:val="20"/>
        </w:rPr>
        <w:t xml:space="preserve"> на високо ниво на 8 юни, че Стратегията „От фермата до трапезата“ (F2F) е „началото на процеса</w:t>
      </w:r>
      <w:r w:rsidR="002F4335" w:rsidRPr="001B6075">
        <w:rPr>
          <w:rFonts w:ascii="Arial" w:eastAsia="Calibri" w:hAnsi="Arial" w:cs="Arial"/>
          <w:b/>
          <w:noProof/>
          <w:sz w:val="20"/>
        </w:rPr>
        <w:t xml:space="preserve"> н</w:t>
      </w:r>
      <w:r w:rsidR="005E236E" w:rsidRPr="001B6075">
        <w:rPr>
          <w:rFonts w:ascii="Arial" w:eastAsia="Calibri" w:hAnsi="Arial" w:cs="Arial"/>
          <w:b/>
          <w:noProof/>
          <w:sz w:val="20"/>
        </w:rPr>
        <w:t>а промяна на европейската хранителна система</w:t>
      </w:r>
      <w:r w:rsidR="00C45C51">
        <w:rPr>
          <w:rFonts w:ascii="Arial" w:eastAsia="Calibri" w:hAnsi="Arial" w:cs="Arial"/>
          <w:b/>
          <w:noProof/>
          <w:sz w:val="20"/>
        </w:rPr>
        <w:t>“</w:t>
      </w:r>
      <w:r w:rsidR="005E236E" w:rsidRPr="001B6075">
        <w:rPr>
          <w:rFonts w:ascii="Arial" w:eastAsia="Calibri" w:hAnsi="Arial" w:cs="Arial"/>
          <w:noProof/>
          <w:sz w:val="20"/>
        </w:rPr>
        <w:t>. Стратегията „От фермата до трапезата</w:t>
      </w:r>
      <w:r w:rsidR="002F4335" w:rsidRPr="001B6075">
        <w:rPr>
          <w:rFonts w:ascii="Arial" w:eastAsia="Calibri" w:hAnsi="Arial" w:cs="Arial"/>
          <w:noProof/>
          <w:sz w:val="20"/>
        </w:rPr>
        <w:t xml:space="preserve">“, </w:t>
      </w:r>
      <w:r w:rsidR="005E236E" w:rsidRPr="001B6075">
        <w:rPr>
          <w:rFonts w:ascii="Arial" w:eastAsia="Calibri" w:hAnsi="Arial" w:cs="Arial"/>
          <w:noProof/>
          <w:sz w:val="20"/>
        </w:rPr>
        <w:t xml:space="preserve">включва 27 първоначални действия </w:t>
      </w:r>
      <w:r w:rsidR="002F4335" w:rsidRPr="001B6075">
        <w:rPr>
          <w:rFonts w:ascii="Arial" w:eastAsia="Calibri" w:hAnsi="Arial" w:cs="Arial"/>
          <w:noProof/>
          <w:sz w:val="20"/>
        </w:rPr>
        <w:t>обхванати в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Плана за действие</w:t>
      </w:r>
      <w:r w:rsidR="002F4335" w:rsidRPr="001B6075">
        <w:rPr>
          <w:rFonts w:ascii="Arial" w:eastAsia="Calibri" w:hAnsi="Arial" w:cs="Arial"/>
          <w:noProof/>
          <w:sz w:val="20"/>
        </w:rPr>
        <w:t>, както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и измерими цели за приоритетни области</w:t>
      </w:r>
      <w:r w:rsidR="002F4335" w:rsidRPr="001B6075">
        <w:rPr>
          <w:rFonts w:ascii="Arial" w:eastAsia="Calibri" w:hAnsi="Arial" w:cs="Arial"/>
          <w:noProof/>
          <w:sz w:val="20"/>
        </w:rPr>
        <w:t>.  Тя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е „дългосрочна стратегическа визия за преход</w:t>
      </w:r>
      <w:r w:rsidR="002F4335" w:rsidRPr="001B6075">
        <w:rPr>
          <w:rFonts w:ascii="Arial" w:eastAsia="Calibri" w:hAnsi="Arial" w:cs="Arial"/>
          <w:noProof/>
          <w:sz w:val="20"/>
        </w:rPr>
        <w:t>а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към устойчива хранителна верига и трансформиране на начина, по който произвеждаме, разпространяваме и консумираме храна”</w:t>
      </w:r>
      <w:r w:rsidR="002F4335" w:rsidRPr="001B6075">
        <w:rPr>
          <w:rFonts w:ascii="Arial" w:eastAsia="Calibri" w:hAnsi="Arial" w:cs="Arial"/>
          <w:noProof/>
          <w:sz w:val="20"/>
        </w:rPr>
        <w:t>,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допълни тя. Това ще превърне хранителната система на ЕС в движеща сила за устойчивост в световен мащаб. Целта е селското стопанство и хранително-вкусовата промишленост на ЕС да станат лидери за промяна в глобалния преход. Еврокомисарят по здравеопазване припо</w:t>
      </w:r>
      <w:r w:rsidR="002F4335" w:rsidRPr="001B6075">
        <w:rPr>
          <w:rFonts w:ascii="Arial" w:eastAsia="Calibri" w:hAnsi="Arial" w:cs="Arial"/>
          <w:noProof/>
          <w:sz w:val="20"/>
        </w:rPr>
        <w:t>мни някои от основните цели включително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50% намаление на употребата и риска от пестициди и продажбата на антимикробни средства, използвани в селското стопанство и аквакултурите, 20% намаление на използването на торове и 25% от земеделските земи в ЕС да се използват за биологично земеделие (всички до 2030 г.). </w:t>
      </w:r>
      <w:r w:rsidR="002F4335" w:rsidRPr="001B6075">
        <w:rPr>
          <w:rFonts w:ascii="Arial" w:eastAsia="Calibri" w:hAnsi="Arial" w:cs="Arial"/>
          <w:noProof/>
          <w:sz w:val="20"/>
        </w:rPr>
        <w:t>По време на видеоконференцията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Стела Кириакидес подчерта, че ще има мерки за насърчаване на здравословни диети и устойчиво потребление</w:t>
      </w:r>
      <w:r w:rsidR="002F4335" w:rsidRPr="001B6075">
        <w:rPr>
          <w:rFonts w:ascii="Arial" w:eastAsia="Calibri" w:hAnsi="Arial" w:cs="Arial"/>
          <w:noProof/>
          <w:sz w:val="20"/>
        </w:rPr>
        <w:t>,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със стъпки за осигуряване на по-добра информация за потребителите, действия за намаляване загубата на храни и отпадъци и насърчаване на индустрията за увеличиване </w:t>
      </w:r>
      <w:r w:rsidR="002F4335" w:rsidRPr="001B6075">
        <w:rPr>
          <w:rFonts w:ascii="Arial" w:eastAsia="Calibri" w:hAnsi="Arial" w:cs="Arial"/>
          <w:noProof/>
          <w:sz w:val="20"/>
        </w:rPr>
        <w:t xml:space="preserve">на </w:t>
      </w:r>
      <w:r w:rsidR="005E236E" w:rsidRPr="001B6075">
        <w:rPr>
          <w:rFonts w:ascii="Arial" w:eastAsia="Calibri" w:hAnsi="Arial" w:cs="Arial"/>
          <w:noProof/>
          <w:sz w:val="20"/>
        </w:rPr>
        <w:t xml:space="preserve">наличността </w:t>
      </w:r>
      <w:r w:rsidR="005E236E" w:rsidRPr="001B6075">
        <w:rPr>
          <w:rFonts w:ascii="Arial" w:eastAsia="Calibri" w:hAnsi="Arial" w:cs="Arial"/>
          <w:noProof/>
          <w:sz w:val="20"/>
        </w:rPr>
        <w:lastRenderedPageBreak/>
        <w:t>и достъпността на здравословна, устойчива храна</w:t>
      </w:r>
      <w:r w:rsidR="002F4335" w:rsidRPr="001B6075">
        <w:rPr>
          <w:rFonts w:ascii="Arial" w:eastAsia="Calibri" w:hAnsi="Arial" w:cs="Arial"/>
          <w:noProof/>
          <w:sz w:val="20"/>
        </w:rPr>
        <w:t>л Включени са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инициативи </w:t>
      </w:r>
      <w:r w:rsidR="002F4335" w:rsidRPr="001B6075">
        <w:rPr>
          <w:rFonts w:ascii="Arial" w:eastAsia="Calibri" w:hAnsi="Arial" w:cs="Arial"/>
          <w:noProof/>
          <w:sz w:val="20"/>
        </w:rPr>
        <w:t>за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хуманното отношение към животните и </w:t>
      </w:r>
      <w:r w:rsidR="002F4335" w:rsidRPr="001B6075">
        <w:rPr>
          <w:rFonts w:ascii="Arial" w:eastAsia="Calibri" w:hAnsi="Arial" w:cs="Arial"/>
          <w:noProof/>
          <w:sz w:val="20"/>
        </w:rPr>
        <w:t xml:space="preserve">справяне с </w:t>
      </w:r>
      <w:r w:rsidR="005E236E" w:rsidRPr="001B6075">
        <w:rPr>
          <w:rFonts w:ascii="Arial" w:eastAsia="Calibri" w:hAnsi="Arial" w:cs="Arial"/>
          <w:noProof/>
          <w:sz w:val="20"/>
        </w:rPr>
        <w:t xml:space="preserve">измамите с храни. Очаква се първата досега законодателна рамка за устойчиви хранителни системи да бъде внесена до края на 2023 г. Еврокомисарят по здравеопазването заяви, че пандемията COVID-19 „е </w:t>
      </w:r>
      <w:r w:rsidR="002F4335" w:rsidRPr="001B6075">
        <w:rPr>
          <w:rFonts w:ascii="Arial" w:eastAsia="Calibri" w:hAnsi="Arial" w:cs="Arial"/>
          <w:noProof/>
          <w:sz w:val="20"/>
        </w:rPr>
        <w:t>създала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големи предизвикателства през последните няколко месеца и силно напомня, че Европа се нуждае от стабилни и устойчиви системи</w:t>
      </w:r>
      <w:r w:rsidR="002F4335" w:rsidRPr="001B6075">
        <w:rPr>
          <w:rFonts w:ascii="Arial" w:eastAsia="Calibri" w:hAnsi="Arial" w:cs="Arial"/>
          <w:noProof/>
          <w:sz w:val="20"/>
        </w:rPr>
        <w:t>“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Тя посочи</w:t>
      </w:r>
      <w:r w:rsidR="002F4335" w:rsidRPr="001B6075">
        <w:rPr>
          <w:rFonts w:ascii="Arial" w:eastAsia="Calibri" w:hAnsi="Arial" w:cs="Arial"/>
          <w:noProof/>
          <w:sz w:val="20"/>
        </w:rPr>
        <w:t>, че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общите политики в областта на селското стопанство и рибарството </w:t>
      </w:r>
      <w:r w:rsidR="002F4335" w:rsidRPr="001B6075">
        <w:rPr>
          <w:rFonts w:ascii="Arial" w:eastAsia="Calibri" w:hAnsi="Arial" w:cs="Arial"/>
          <w:noProof/>
          <w:sz w:val="20"/>
        </w:rPr>
        <w:t>са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основни инструменти за подкрепа, но също така и за научни изследвания и иновации за разработване на иновативни решения с повече от 10 милиарда евро, предназначени за селскостопанска</w:t>
      </w:r>
      <w:r w:rsidR="002F4335" w:rsidRPr="001B6075">
        <w:rPr>
          <w:rFonts w:ascii="Arial" w:eastAsia="Calibri" w:hAnsi="Arial" w:cs="Arial"/>
          <w:noProof/>
          <w:sz w:val="20"/>
        </w:rPr>
        <w:t>та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и хранително-вкусова</w:t>
      </w:r>
      <w:r w:rsidR="002F4335" w:rsidRPr="001B6075">
        <w:rPr>
          <w:rFonts w:ascii="Arial" w:eastAsia="Calibri" w:hAnsi="Arial" w:cs="Arial"/>
          <w:noProof/>
          <w:sz w:val="20"/>
        </w:rPr>
        <w:t>та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</w:t>
      </w:r>
      <w:r w:rsidR="002F4335" w:rsidRPr="001B6075">
        <w:rPr>
          <w:rFonts w:ascii="Arial" w:eastAsia="Calibri" w:hAnsi="Arial" w:cs="Arial"/>
          <w:noProof/>
          <w:sz w:val="20"/>
        </w:rPr>
        <w:t>област</w:t>
      </w:r>
      <w:r w:rsidR="005E236E" w:rsidRPr="001B6075">
        <w:rPr>
          <w:rFonts w:ascii="Arial" w:eastAsia="Calibri" w:hAnsi="Arial" w:cs="Arial"/>
          <w:noProof/>
          <w:sz w:val="20"/>
        </w:rPr>
        <w:t>, пригодени консултантски услуги и по-добър достъп до дигитализация.</w:t>
      </w:r>
      <w:r w:rsidR="005E236E" w:rsidRPr="001B6075">
        <w:rPr>
          <w:rFonts w:ascii="Arial" w:eastAsia="Calibri" w:hAnsi="Arial" w:cs="Arial"/>
          <w:b/>
          <w:noProof/>
          <w:sz w:val="20"/>
        </w:rPr>
        <w:t xml:space="preserve"> </w:t>
      </w:r>
      <w:r w:rsidR="005E236E" w:rsidRPr="001B6075">
        <w:rPr>
          <w:rFonts w:ascii="Arial" w:eastAsia="Calibri" w:hAnsi="Arial" w:cs="Arial"/>
          <w:noProof/>
          <w:sz w:val="20"/>
        </w:rPr>
        <w:t>По отношение на допустимите отклонения при внос на пестициди</w:t>
      </w:r>
      <w:r w:rsidR="002F4335" w:rsidRPr="001B6075">
        <w:rPr>
          <w:rFonts w:ascii="Arial" w:eastAsia="Calibri" w:hAnsi="Arial" w:cs="Arial"/>
          <w:noProof/>
          <w:sz w:val="20"/>
        </w:rPr>
        <w:t>, които са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основна грижа за вносителите и износителите</w:t>
      </w:r>
      <w:r w:rsidR="002F4335" w:rsidRPr="001B6075">
        <w:rPr>
          <w:rFonts w:ascii="Arial" w:eastAsia="Calibri" w:hAnsi="Arial" w:cs="Arial"/>
          <w:noProof/>
          <w:sz w:val="20"/>
        </w:rPr>
        <w:t>,</w:t>
      </w:r>
      <w:r w:rsidR="005E236E" w:rsidRPr="001B6075">
        <w:rPr>
          <w:rFonts w:ascii="Arial" w:eastAsia="Calibri" w:hAnsi="Arial" w:cs="Arial"/>
          <w:noProof/>
          <w:sz w:val="20"/>
        </w:rPr>
        <w:t xml:space="preserve">тя каза, че стратегията „определя как ЕС може да работи в глобален мащаб при оформянето на нова програма за устойчивост и да насърчава равни условия“. Комисията „ще вземе предвид екологичните аспекти, когато оценява исканията за допустими отклонения </w:t>
      </w:r>
      <w:r w:rsidR="002F4335" w:rsidRPr="001B6075">
        <w:rPr>
          <w:rFonts w:ascii="Arial" w:eastAsia="Calibri" w:hAnsi="Arial" w:cs="Arial"/>
          <w:noProof/>
          <w:sz w:val="20"/>
        </w:rPr>
        <w:t>при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внос на вещества, които вече не са одобрени в ЕС“, като например намаляването на опрашителите или натрупването на вещества, които са устойчиви, био натрупващи  и токсични. </w:t>
      </w:r>
      <w:r w:rsidR="004F2608" w:rsidRPr="001B6075">
        <w:rPr>
          <w:rFonts w:ascii="Arial" w:eastAsia="Calibri" w:hAnsi="Arial" w:cs="Arial"/>
          <w:noProof/>
          <w:sz w:val="20"/>
        </w:rPr>
        <w:t>Посланието беше ясно, еврокомисарят по здравеопазване настоя, „искаме да насърчим постепенно преминаване към използването на по-безопасни продукти за растителна защита“, докато създателите на политики са готови да преразгледат допустимите отклонения за внос на вещества, които отговарят на „критериите за намаляване“ и  представляват високо ниво на риск за здравето на човека (в съответствие с правилата на СТО и след оценка на риска).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В отговор на зададените въпросите по време на видеоконферентната връзка, Кириакидес поясни, че „всички правно обвързващи цели ще бъдат определени в законодателството след това“, добавяйки, че те ще бъдат „предшествани от пълна оценка на въздействието“. </w:t>
      </w:r>
      <w:r w:rsidR="00184A6F" w:rsidRPr="001B6075">
        <w:rPr>
          <w:rFonts w:ascii="Arial" w:eastAsia="Calibri" w:hAnsi="Arial" w:cs="Arial"/>
          <w:noProof/>
          <w:sz w:val="20"/>
        </w:rPr>
        <w:t>Тя добави, че т</w:t>
      </w:r>
      <w:r w:rsidR="005E236E" w:rsidRPr="001B6075">
        <w:rPr>
          <w:rFonts w:ascii="Arial" w:eastAsia="Calibri" w:hAnsi="Arial" w:cs="Arial"/>
          <w:noProof/>
          <w:sz w:val="20"/>
        </w:rPr>
        <w:t xml:space="preserve">рябва да </w:t>
      </w:r>
      <w:r w:rsidR="00184A6F" w:rsidRPr="001B6075">
        <w:rPr>
          <w:rFonts w:ascii="Arial" w:eastAsia="Calibri" w:hAnsi="Arial" w:cs="Arial"/>
          <w:noProof/>
          <w:sz w:val="20"/>
        </w:rPr>
        <w:t xml:space="preserve">се работи с </w:t>
      </w:r>
      <w:r w:rsidR="005E236E" w:rsidRPr="001B6075">
        <w:rPr>
          <w:rFonts w:ascii="Arial" w:eastAsia="Calibri" w:hAnsi="Arial" w:cs="Arial"/>
          <w:noProof/>
          <w:sz w:val="20"/>
        </w:rPr>
        <w:t>международни</w:t>
      </w:r>
      <w:r w:rsidR="00184A6F" w:rsidRPr="001B6075">
        <w:rPr>
          <w:rFonts w:ascii="Arial" w:eastAsia="Calibri" w:hAnsi="Arial" w:cs="Arial"/>
          <w:noProof/>
          <w:sz w:val="20"/>
        </w:rPr>
        <w:t>те</w:t>
      </w:r>
      <w:r w:rsidR="005E236E" w:rsidRPr="001B6075">
        <w:rPr>
          <w:rFonts w:ascii="Arial" w:eastAsia="Calibri" w:hAnsi="Arial" w:cs="Arial"/>
          <w:noProof/>
          <w:sz w:val="20"/>
        </w:rPr>
        <w:t xml:space="preserve"> партньори за повишаване на стандарт</w:t>
      </w:r>
      <w:r w:rsidR="00184A6F" w:rsidRPr="001B6075">
        <w:rPr>
          <w:rFonts w:ascii="Arial" w:eastAsia="Calibri" w:hAnsi="Arial" w:cs="Arial"/>
          <w:noProof/>
          <w:sz w:val="20"/>
        </w:rPr>
        <w:t>ите в световен мащаб.</w:t>
      </w:r>
    </w:p>
    <w:p w14:paraId="4CE3F1D7" w14:textId="77777777" w:rsidR="001B1430" w:rsidRPr="001B6075" w:rsidRDefault="001B1430" w:rsidP="001B607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noProof/>
          <w:color w:val="000000"/>
          <w:sz w:val="20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1B6075" w14:paraId="78C08047" w14:textId="77777777" w:rsidTr="00F73636">
        <w:tc>
          <w:tcPr>
            <w:tcW w:w="9923" w:type="dxa"/>
            <w:shd w:val="clear" w:color="auto" w:fill="C0C0C0"/>
            <w:hideMark/>
          </w:tcPr>
          <w:p w14:paraId="236B6B09" w14:textId="77777777" w:rsidR="001B1430" w:rsidRPr="001B6075" w:rsidRDefault="001B1430" w:rsidP="001B607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1B6075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14:paraId="6AF5F4E2" w14:textId="77777777" w:rsidR="001B1430" w:rsidRPr="001B6075" w:rsidRDefault="001B1430" w:rsidP="001B607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14:paraId="0C061F81" w14:textId="77777777" w:rsidR="001B1430" w:rsidRPr="001B6075" w:rsidRDefault="001B1430" w:rsidP="001B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14:paraId="61F34724" w14:textId="18AB103F" w:rsidR="004F2608" w:rsidRPr="001B6075" w:rsidRDefault="009B54D2" w:rsidP="001B6075">
      <w:pPr>
        <w:jc w:val="both"/>
        <w:rPr>
          <w:rStyle w:val="Hyperlink"/>
          <w:rFonts w:ascii="Arial" w:hAnsi="Arial" w:cs="Arial"/>
          <w:noProof/>
          <w:sz w:val="20"/>
        </w:rPr>
      </w:pPr>
      <w:r>
        <w:rPr>
          <w:rStyle w:val="longtext"/>
          <w:rFonts w:ascii="Arial" w:hAnsi="Arial" w:cs="Arial"/>
          <w:b/>
          <w:noProof/>
          <w:sz w:val="20"/>
          <w:lang w:val="ru-RU"/>
        </w:rPr>
        <w:t>1.</w:t>
      </w:r>
      <w:r w:rsidR="004F2608" w:rsidRPr="001B6075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4F2608" w:rsidRPr="001B6075">
        <w:rPr>
          <w:rFonts w:ascii="Arial" w:hAnsi="Arial" w:cs="Arial"/>
          <w:b/>
          <w:noProof/>
          <w:sz w:val="20"/>
        </w:rPr>
        <w:t xml:space="preserve">Индустриализираното селско стопанство е отговорно за намаляването на насекомите в световен мащаб, според новия Атлас на насекомите за 2020 г., изготвен от европейски неправителствени организации. </w:t>
      </w:r>
      <w:r w:rsidR="004F2608" w:rsidRPr="001B6075">
        <w:rPr>
          <w:rFonts w:ascii="Arial" w:hAnsi="Arial" w:cs="Arial"/>
          <w:noProof/>
          <w:sz w:val="20"/>
        </w:rPr>
        <w:t xml:space="preserve">Докато отглеждането на 75% от най-важните култури зависи от опрашването, броят на насекомите в световен мащаб намалява, вследствие на индустриалното селско стопанство и значителната употреба на пестициди, </w:t>
      </w:r>
      <w:r w:rsidR="00CB5F66" w:rsidRPr="001B6075">
        <w:rPr>
          <w:rFonts w:ascii="Arial" w:hAnsi="Arial" w:cs="Arial"/>
          <w:noProof/>
          <w:sz w:val="20"/>
        </w:rPr>
        <w:t>се посочва в</w:t>
      </w:r>
      <w:r w:rsidR="004F2608" w:rsidRPr="001B6075">
        <w:rPr>
          <w:rFonts w:ascii="Arial" w:hAnsi="Arial" w:cs="Arial"/>
          <w:noProof/>
          <w:sz w:val="20"/>
        </w:rPr>
        <w:t xml:space="preserve"> Атлас на насекомите за 2020г. , публикуван на 9 юни от две неправителствени организации – фондация „Heinrich-Böll“ и „Приятели на земята“ (европейски офис). По-конкретно, докато се отбелязва спад на броя при 41% процента от видовете насекоми, 1/3 от видовете са заплашени от пълно изчезване. Под директна заплаха са опрашващите насекоми, които допринасят за 1/3 от световното производство на храни, като в Европа, в такава ситуация се намира поне един от десет вида пчели или пеперуди. За да бъдат спасени опрашващите насекоми, двете неправителствени организации считат, че Европейския</w:t>
      </w:r>
      <w:r w:rsidR="00CB5F66" w:rsidRPr="001B6075">
        <w:rPr>
          <w:rFonts w:ascii="Arial" w:hAnsi="Arial" w:cs="Arial"/>
          <w:noProof/>
          <w:sz w:val="20"/>
        </w:rPr>
        <w:t>т парламент и Съветът</w:t>
      </w:r>
      <w:r w:rsidR="004F2608" w:rsidRPr="001B6075">
        <w:rPr>
          <w:rFonts w:ascii="Arial" w:hAnsi="Arial" w:cs="Arial"/>
          <w:noProof/>
          <w:sz w:val="20"/>
        </w:rPr>
        <w:t xml:space="preserve"> на ЕС трябва да предприемат спешни действия, за да бъдат постигнати целите, които се предлагат в тази посока от европейската стратегия „От фермата до трапезата“. Предложенията на двете организации включват:  намаляване с 80% на употребата на синтетични пестициди в селското стопанство до 2030 г., като се осигури възможност за справедлив преход за фермерите; поне 50% от бюджета на ОСП след 2020 г. да бъде специално заделен за постигане на цели, свързани с околната среда, природата и климата, както и да се подпомогнат фермерите в преход към агро-екология; да бъдат постепенно преустановени селскостопански</w:t>
      </w:r>
      <w:r w:rsidR="00CB5F66" w:rsidRPr="001B6075">
        <w:rPr>
          <w:rFonts w:ascii="Arial" w:hAnsi="Arial" w:cs="Arial"/>
          <w:noProof/>
          <w:sz w:val="20"/>
        </w:rPr>
        <w:t>те</w:t>
      </w:r>
      <w:r w:rsidR="004F2608" w:rsidRPr="001B6075">
        <w:rPr>
          <w:rFonts w:ascii="Arial" w:hAnsi="Arial" w:cs="Arial"/>
          <w:noProof/>
          <w:sz w:val="20"/>
        </w:rPr>
        <w:t xml:space="preserve"> практики, които водят до увеличена употреба на пестициди (нап</w:t>
      </w:r>
      <w:r w:rsidR="00CB5F66" w:rsidRPr="001B6075">
        <w:rPr>
          <w:rFonts w:ascii="Arial" w:hAnsi="Arial" w:cs="Arial"/>
          <w:noProof/>
          <w:sz w:val="20"/>
        </w:rPr>
        <w:t xml:space="preserve">р. отглеждане на ГМО култури); </w:t>
      </w:r>
      <w:r w:rsidR="004F2608" w:rsidRPr="001B6075">
        <w:rPr>
          <w:rFonts w:ascii="Arial" w:hAnsi="Arial" w:cs="Arial"/>
          <w:noProof/>
          <w:sz w:val="20"/>
        </w:rPr>
        <w:t>опазване на горски</w:t>
      </w:r>
      <w:r w:rsidR="00CB5F66" w:rsidRPr="001B6075">
        <w:rPr>
          <w:rFonts w:ascii="Arial" w:hAnsi="Arial" w:cs="Arial"/>
          <w:noProof/>
          <w:sz w:val="20"/>
        </w:rPr>
        <w:t>те</w:t>
      </w:r>
      <w:r w:rsidR="004F2608" w:rsidRPr="001B6075">
        <w:rPr>
          <w:rFonts w:ascii="Arial" w:hAnsi="Arial" w:cs="Arial"/>
          <w:noProof/>
          <w:sz w:val="20"/>
        </w:rPr>
        <w:t xml:space="preserve"> площи, застрашени от обезлесяване</w:t>
      </w:r>
      <w:r w:rsidR="00CB5F66" w:rsidRPr="001B6075">
        <w:rPr>
          <w:rFonts w:ascii="Arial" w:hAnsi="Arial" w:cs="Arial"/>
          <w:noProof/>
          <w:sz w:val="20"/>
        </w:rPr>
        <w:t>,</w:t>
      </w:r>
      <w:r w:rsidR="004F2608" w:rsidRPr="001B6075">
        <w:rPr>
          <w:rFonts w:ascii="Arial" w:hAnsi="Arial" w:cs="Arial"/>
          <w:noProof/>
          <w:sz w:val="20"/>
        </w:rPr>
        <w:t xml:space="preserve"> с оглед осигуряване на обработваеми площи. Информация относно Атлас на насекомите за 2020г., може да намерите на следната връзка: </w:t>
      </w:r>
      <w:hyperlink r:id="rId8" w:history="1">
        <w:r w:rsidR="004F2608" w:rsidRPr="001B6075">
          <w:rPr>
            <w:rStyle w:val="Hyperlink"/>
            <w:rFonts w:ascii="Arial" w:hAnsi="Arial" w:cs="Arial"/>
            <w:noProof/>
            <w:sz w:val="20"/>
          </w:rPr>
          <w:t>https://www.boell.de/en/insectatlas</w:t>
        </w:r>
      </w:hyperlink>
      <w:r w:rsidR="00624C14" w:rsidRPr="001B6075">
        <w:rPr>
          <w:rStyle w:val="Hyperlink"/>
          <w:rFonts w:ascii="Arial" w:hAnsi="Arial" w:cs="Arial"/>
          <w:noProof/>
          <w:sz w:val="20"/>
        </w:rPr>
        <w:t>.</w:t>
      </w:r>
    </w:p>
    <w:p w14:paraId="4CFD2185" w14:textId="77777777" w:rsidR="00624C14" w:rsidRPr="001B6075" w:rsidRDefault="00624C14" w:rsidP="001B6075">
      <w:pPr>
        <w:jc w:val="both"/>
        <w:rPr>
          <w:rStyle w:val="Hyperlink"/>
          <w:rFonts w:ascii="Arial" w:hAnsi="Arial" w:cs="Arial"/>
          <w:noProof/>
          <w:sz w:val="20"/>
        </w:rPr>
      </w:pPr>
    </w:p>
    <w:p w14:paraId="25FBC54F" w14:textId="765F4BF1" w:rsidR="00624C14" w:rsidRPr="001B6075" w:rsidRDefault="009B54D2" w:rsidP="001B6075">
      <w:pPr>
        <w:shd w:val="clear" w:color="auto" w:fill="FFFFFF"/>
        <w:jc w:val="both"/>
        <w:rPr>
          <w:rFonts w:ascii="Arial" w:hAnsi="Arial" w:cs="Arial"/>
          <w:b/>
          <w:noProof/>
          <w:sz w:val="20"/>
        </w:rPr>
      </w:pPr>
      <w:r>
        <w:rPr>
          <w:rStyle w:val="longtext"/>
          <w:rFonts w:ascii="Arial" w:hAnsi="Arial" w:cs="Arial"/>
          <w:b/>
          <w:noProof/>
          <w:sz w:val="20"/>
          <w:lang w:val="ru-RU"/>
        </w:rPr>
        <w:t>2</w:t>
      </w:r>
      <w:bookmarkStart w:id="0" w:name="_GoBack"/>
      <w:bookmarkEnd w:id="0"/>
      <w:r w:rsidR="00624C14" w:rsidRPr="001B6075">
        <w:rPr>
          <w:rStyle w:val="longtext"/>
          <w:rFonts w:ascii="Arial" w:hAnsi="Arial" w:cs="Arial"/>
          <w:b/>
          <w:noProof/>
          <w:sz w:val="20"/>
        </w:rPr>
        <w:t>.</w:t>
      </w:r>
      <w:r w:rsidR="00624C14" w:rsidRPr="001B6075">
        <w:rPr>
          <w:rFonts w:ascii="Arial" w:hAnsi="Arial" w:cs="Arial"/>
          <w:noProof/>
          <w:color w:val="000000"/>
          <w:sz w:val="20"/>
        </w:rPr>
        <w:t xml:space="preserve"> </w:t>
      </w:r>
      <w:r w:rsidR="00624C14" w:rsidRPr="001B6075">
        <w:rPr>
          <w:rFonts w:ascii="Arial" w:hAnsi="Arial" w:cs="Arial"/>
          <w:b/>
          <w:noProof/>
          <w:color w:val="000000"/>
          <w:sz w:val="20"/>
        </w:rPr>
        <w:t>Докладчиците в сянка на Комисията по околна среда, обществено здраве и безопасност на храните  (ENVI) са решили да се оттеглят от съвместна</w:t>
      </w:r>
      <w:r w:rsidR="00BA6827" w:rsidRPr="001B6075">
        <w:rPr>
          <w:rFonts w:ascii="Arial" w:hAnsi="Arial" w:cs="Arial"/>
          <w:b/>
          <w:noProof/>
          <w:color w:val="000000"/>
          <w:sz w:val="20"/>
        </w:rPr>
        <w:t>та</w:t>
      </w:r>
      <w:r w:rsidR="00624C14" w:rsidRPr="001B6075">
        <w:rPr>
          <w:rFonts w:ascii="Arial" w:hAnsi="Arial" w:cs="Arial"/>
          <w:b/>
          <w:noProof/>
          <w:color w:val="000000"/>
          <w:sz w:val="20"/>
        </w:rPr>
        <w:t xml:space="preserve"> работа с </w:t>
      </w:r>
      <w:r w:rsidR="00624C14" w:rsidRPr="001B6075">
        <w:rPr>
          <w:rFonts w:ascii="Arial" w:hAnsi="Arial" w:cs="Arial"/>
          <w:b/>
          <w:noProof/>
          <w:color w:val="1E1E1F"/>
          <w:sz w:val="20"/>
          <w:shd w:val="clear" w:color="auto" w:fill="FFFFFF"/>
        </w:rPr>
        <w:t>Комисията по земеделие и развитие на селските райони</w:t>
      </w:r>
      <w:r w:rsidR="00624C14" w:rsidRPr="001B6075">
        <w:rPr>
          <w:rFonts w:ascii="Arial" w:hAnsi="Arial" w:cs="Arial"/>
          <w:b/>
          <w:noProof/>
          <w:color w:val="000000"/>
          <w:sz w:val="20"/>
        </w:rPr>
        <w:t xml:space="preserve"> (AGRI)</w:t>
      </w:r>
      <w:r w:rsidR="00BA6827" w:rsidRPr="001B6075">
        <w:rPr>
          <w:rFonts w:ascii="Arial" w:hAnsi="Arial" w:cs="Arial"/>
          <w:b/>
          <w:noProof/>
          <w:color w:val="000000"/>
          <w:sz w:val="20"/>
        </w:rPr>
        <w:t xml:space="preserve"> по Р</w:t>
      </w:r>
      <w:r w:rsidR="00624C14" w:rsidRPr="001B6075">
        <w:rPr>
          <w:rFonts w:ascii="Arial" w:hAnsi="Arial" w:cs="Arial"/>
          <w:b/>
          <w:noProof/>
          <w:color w:val="000000"/>
          <w:sz w:val="20"/>
        </w:rPr>
        <w:t>егламента за стратегическите планове на ОСП, стана ясно на заседанието на координаторите на 11 юни, тъй като техните коментари не са били взети предвид.</w:t>
      </w:r>
      <w:r w:rsidR="00624C14" w:rsidRPr="001B6075">
        <w:rPr>
          <w:rFonts w:ascii="Arial" w:hAnsi="Arial" w:cs="Arial"/>
          <w:noProof/>
          <w:color w:val="000000"/>
          <w:sz w:val="20"/>
        </w:rPr>
        <w:t xml:space="preserve"> Според някои източници, изненадващият ход за напускане на преговори</w:t>
      </w:r>
      <w:r w:rsidR="00BA6827" w:rsidRPr="001B6075">
        <w:rPr>
          <w:rFonts w:ascii="Arial" w:hAnsi="Arial" w:cs="Arial"/>
          <w:noProof/>
          <w:color w:val="000000"/>
          <w:sz w:val="20"/>
        </w:rPr>
        <w:t>те</w:t>
      </w:r>
      <w:r w:rsidR="00624C14" w:rsidRPr="001B6075">
        <w:rPr>
          <w:rFonts w:ascii="Arial" w:hAnsi="Arial" w:cs="Arial"/>
          <w:noProof/>
          <w:color w:val="000000"/>
          <w:sz w:val="20"/>
        </w:rPr>
        <w:t xml:space="preserve">, където те имат "асоцииран статус", е бил подтикнат от групата на Европейския парламент </w:t>
      </w:r>
      <w:r w:rsidR="00624C14" w:rsidRPr="001B6075">
        <w:rPr>
          <w:rFonts w:ascii="Arial" w:hAnsi="Arial" w:cs="Arial"/>
          <w:bCs/>
          <w:noProof/>
          <w:color w:val="000000"/>
          <w:sz w:val="20"/>
        </w:rPr>
        <w:t>„Обнови Европа“</w:t>
      </w:r>
      <w:r w:rsidR="00624C14" w:rsidRPr="001B6075">
        <w:rPr>
          <w:rFonts w:ascii="Arial" w:hAnsi="Arial" w:cs="Arial"/>
          <w:noProof/>
          <w:color w:val="000000"/>
          <w:sz w:val="20"/>
        </w:rPr>
        <w:t xml:space="preserve"> (RE). Но членовете на </w:t>
      </w:r>
      <w:r w:rsidR="00BA6827" w:rsidRPr="001B6075">
        <w:rPr>
          <w:rFonts w:ascii="Arial" w:hAnsi="Arial" w:cs="Arial"/>
          <w:noProof/>
          <w:color w:val="000000"/>
          <w:sz w:val="20"/>
        </w:rPr>
        <w:t>Комисията по земеделие</w:t>
      </w:r>
      <w:r w:rsidR="00624C14" w:rsidRPr="001B6075">
        <w:rPr>
          <w:rFonts w:ascii="Arial" w:hAnsi="Arial" w:cs="Arial"/>
          <w:noProof/>
          <w:color w:val="000000"/>
          <w:sz w:val="20"/>
        </w:rPr>
        <w:t xml:space="preserve"> от </w:t>
      </w:r>
      <w:r w:rsidR="00BA6827" w:rsidRPr="001B6075">
        <w:rPr>
          <w:rFonts w:ascii="Arial" w:hAnsi="Arial" w:cs="Arial"/>
          <w:noProof/>
          <w:color w:val="000000"/>
          <w:sz w:val="20"/>
        </w:rPr>
        <w:t>„Обнови Европа“</w:t>
      </w:r>
      <w:r w:rsidR="00624C14" w:rsidRPr="001B6075">
        <w:rPr>
          <w:rFonts w:ascii="Arial" w:hAnsi="Arial" w:cs="Arial"/>
          <w:noProof/>
          <w:color w:val="000000"/>
          <w:sz w:val="20"/>
        </w:rPr>
        <w:t xml:space="preserve"> не са застанали срещу решението. Паскал Канфин (председател на ENVI), в послание до председателя на </w:t>
      </w:r>
      <w:r w:rsidR="00BA6827" w:rsidRPr="001B6075">
        <w:rPr>
          <w:rFonts w:ascii="Arial" w:hAnsi="Arial" w:cs="Arial"/>
          <w:noProof/>
          <w:color w:val="000000"/>
          <w:sz w:val="20"/>
        </w:rPr>
        <w:t>Комисията по земеделие</w:t>
      </w:r>
      <w:r w:rsidR="00624C14" w:rsidRPr="001B6075">
        <w:rPr>
          <w:rFonts w:ascii="Arial" w:hAnsi="Arial" w:cs="Arial"/>
          <w:noProof/>
          <w:color w:val="000000"/>
          <w:sz w:val="20"/>
        </w:rPr>
        <w:t xml:space="preserve"> Норберт Линс заявява</w:t>
      </w:r>
      <w:r w:rsidR="00BA6827" w:rsidRPr="001B6075">
        <w:rPr>
          <w:rFonts w:ascii="Arial" w:hAnsi="Arial" w:cs="Arial"/>
          <w:noProof/>
          <w:color w:val="000000"/>
          <w:sz w:val="20"/>
        </w:rPr>
        <w:t>,</w:t>
      </w:r>
      <w:r w:rsidR="00624C14" w:rsidRPr="001B6075">
        <w:rPr>
          <w:rFonts w:ascii="Arial" w:hAnsi="Arial" w:cs="Arial"/>
          <w:noProof/>
          <w:color w:val="000000"/>
          <w:sz w:val="20"/>
        </w:rPr>
        <w:t xml:space="preserve"> че колегите му от </w:t>
      </w:r>
      <w:r w:rsidR="00BA6827" w:rsidRPr="001B6075">
        <w:rPr>
          <w:rFonts w:ascii="Arial" w:hAnsi="Arial" w:cs="Arial"/>
          <w:noProof/>
          <w:color w:val="000000"/>
          <w:sz w:val="20"/>
        </w:rPr>
        <w:t>Комисията по околна среда</w:t>
      </w:r>
      <w:r w:rsidR="00624C14" w:rsidRPr="001B6075">
        <w:rPr>
          <w:rFonts w:ascii="Arial" w:hAnsi="Arial" w:cs="Arial"/>
          <w:noProof/>
          <w:color w:val="000000"/>
          <w:sz w:val="20"/>
        </w:rPr>
        <w:t xml:space="preserve"> „смятат, че разработването на компромисни изменения, особено по членовете, свързани със „Зелената архитектура“, трябва да бъде процес, </w:t>
      </w:r>
      <w:r w:rsidR="00624C14" w:rsidRPr="001B6075">
        <w:rPr>
          <w:rFonts w:ascii="Arial" w:hAnsi="Arial" w:cs="Arial"/>
          <w:noProof/>
          <w:color w:val="000000"/>
          <w:sz w:val="20"/>
        </w:rPr>
        <w:lastRenderedPageBreak/>
        <w:t xml:space="preserve">ръководен единствено от политическите групировки.“ Последните „ще бъдат и тези, които внасят разработените компромисни изменения на пленарното заседание“. Канфин прикани Линс да „информира съответно екипа и службите за преговори на </w:t>
      </w:r>
      <w:r w:rsidR="004D2574" w:rsidRPr="001B6075">
        <w:rPr>
          <w:rFonts w:ascii="Arial" w:hAnsi="Arial" w:cs="Arial"/>
          <w:noProof/>
          <w:color w:val="000000"/>
          <w:sz w:val="20"/>
        </w:rPr>
        <w:t>Комисията по земеделие</w:t>
      </w:r>
      <w:r w:rsidR="00624C14" w:rsidRPr="001B6075">
        <w:rPr>
          <w:rFonts w:ascii="Arial" w:hAnsi="Arial" w:cs="Arial"/>
          <w:noProof/>
          <w:color w:val="000000"/>
          <w:sz w:val="20"/>
        </w:rPr>
        <w:t xml:space="preserve">, че настоящата работна структура ще бъде спряна, както на техническо, така и на политическо ниво, с незабавен ефект“. </w:t>
      </w:r>
      <w:r w:rsidR="004D2574" w:rsidRPr="001B6075">
        <w:rPr>
          <w:rFonts w:ascii="Arial" w:hAnsi="Arial" w:cs="Arial"/>
          <w:noProof/>
          <w:color w:val="000000"/>
          <w:sz w:val="20"/>
        </w:rPr>
        <w:t xml:space="preserve"> </w:t>
      </w:r>
      <w:r w:rsidR="00624C14" w:rsidRPr="001B6075">
        <w:rPr>
          <w:rFonts w:ascii="Arial" w:hAnsi="Arial" w:cs="Arial"/>
          <w:noProof/>
          <w:color w:val="000000"/>
          <w:sz w:val="20"/>
        </w:rPr>
        <w:t>Според координатор</w:t>
      </w:r>
      <w:r w:rsidR="004D2574" w:rsidRPr="001B6075">
        <w:rPr>
          <w:rFonts w:ascii="Arial" w:hAnsi="Arial" w:cs="Arial"/>
          <w:noProof/>
          <w:color w:val="000000"/>
          <w:sz w:val="20"/>
        </w:rPr>
        <w:t>а за Комисията по земеделие</w:t>
      </w:r>
      <w:r w:rsidR="00624C14" w:rsidRPr="001B6075">
        <w:rPr>
          <w:rFonts w:ascii="Arial" w:hAnsi="Arial" w:cs="Arial"/>
          <w:noProof/>
          <w:color w:val="000000"/>
          <w:sz w:val="20"/>
        </w:rPr>
        <w:t xml:space="preserve"> на групата на зелените и заместник-прeдседател на </w:t>
      </w:r>
      <w:r w:rsidR="004D2574" w:rsidRPr="001B6075">
        <w:rPr>
          <w:rFonts w:ascii="Arial" w:hAnsi="Arial" w:cs="Arial"/>
          <w:noProof/>
          <w:color w:val="000000"/>
          <w:sz w:val="20"/>
        </w:rPr>
        <w:t xml:space="preserve">Комисията по околна среда, </w:t>
      </w:r>
      <w:r w:rsidR="00624C14" w:rsidRPr="001B6075">
        <w:rPr>
          <w:rFonts w:ascii="Arial" w:hAnsi="Arial" w:cs="Arial"/>
          <w:noProof/>
          <w:color w:val="000000"/>
          <w:sz w:val="20"/>
        </w:rPr>
        <w:t>евродепутат</w:t>
      </w:r>
      <w:r w:rsidR="004D2574" w:rsidRPr="001B6075">
        <w:rPr>
          <w:rFonts w:ascii="Arial" w:hAnsi="Arial" w:cs="Arial"/>
          <w:noProof/>
          <w:color w:val="000000"/>
          <w:sz w:val="20"/>
        </w:rPr>
        <w:t>а</w:t>
      </w:r>
      <w:r w:rsidR="00624C14" w:rsidRPr="001B6075">
        <w:rPr>
          <w:rFonts w:ascii="Arial" w:hAnsi="Arial" w:cs="Arial"/>
          <w:noProof/>
          <w:color w:val="000000"/>
          <w:sz w:val="20"/>
        </w:rPr>
        <w:t xml:space="preserve"> Мартин Хойзлинг,  </w:t>
      </w:r>
      <w:r w:rsidR="004D2574" w:rsidRPr="001B6075">
        <w:rPr>
          <w:rFonts w:ascii="Arial" w:hAnsi="Arial" w:cs="Arial"/>
          <w:noProof/>
          <w:color w:val="000000"/>
          <w:sz w:val="20"/>
        </w:rPr>
        <w:t>Комисията по околна среда (ENVI)</w:t>
      </w:r>
      <w:r w:rsidR="00624C14" w:rsidRPr="001B6075">
        <w:rPr>
          <w:rFonts w:ascii="Arial" w:hAnsi="Arial" w:cs="Arial"/>
          <w:noProof/>
          <w:color w:val="000000"/>
          <w:sz w:val="20"/>
        </w:rPr>
        <w:t xml:space="preserve"> има право да прекрати разговорите със своите колеги по земеделие относно реформата на ОСП</w:t>
      </w:r>
      <w:r w:rsidR="004D2574" w:rsidRPr="001B6075">
        <w:rPr>
          <w:rFonts w:ascii="Arial" w:hAnsi="Arial" w:cs="Arial"/>
          <w:noProof/>
          <w:color w:val="000000"/>
          <w:sz w:val="20"/>
        </w:rPr>
        <w:t xml:space="preserve">, </w:t>
      </w:r>
      <w:r w:rsidR="00624C14" w:rsidRPr="001B6075">
        <w:rPr>
          <w:rFonts w:ascii="Arial" w:hAnsi="Arial" w:cs="Arial"/>
          <w:noProof/>
          <w:color w:val="000000"/>
          <w:sz w:val="20"/>
        </w:rPr>
        <w:t>тъй като предложението не отчита в достатъчна степен необходимостта от подобряване на биоразнообразието, климата и опазването на околната среда и хуманното отношение към животните при реформата на земеделската политика.</w:t>
      </w:r>
      <w:r w:rsidR="004D2574" w:rsidRPr="001B6075">
        <w:rPr>
          <w:rFonts w:ascii="Arial" w:hAnsi="Arial" w:cs="Arial"/>
          <w:noProof/>
          <w:color w:val="000000"/>
          <w:sz w:val="20"/>
        </w:rPr>
        <w:t xml:space="preserve"> </w:t>
      </w:r>
      <w:r w:rsidR="00624C14" w:rsidRPr="001B6075">
        <w:rPr>
          <w:rFonts w:ascii="Arial" w:hAnsi="Arial" w:cs="Arial"/>
          <w:noProof/>
          <w:color w:val="000000"/>
          <w:sz w:val="20"/>
        </w:rPr>
        <w:t xml:space="preserve">След решението на ENVI да прекрати преговорите с AGRI, Парламентът ще трябва да вземе решение по тези важни въпроси. Докато някои членове на </w:t>
      </w:r>
      <w:r w:rsidR="004D2574" w:rsidRPr="001B6075">
        <w:rPr>
          <w:rFonts w:ascii="Arial" w:hAnsi="Arial" w:cs="Arial"/>
          <w:noProof/>
          <w:color w:val="000000"/>
          <w:sz w:val="20"/>
        </w:rPr>
        <w:t xml:space="preserve">Комисията по земеделие </w:t>
      </w:r>
      <w:r w:rsidR="00624C14" w:rsidRPr="001B6075">
        <w:rPr>
          <w:rFonts w:ascii="Arial" w:hAnsi="Arial" w:cs="Arial"/>
          <w:noProof/>
          <w:color w:val="000000"/>
          <w:sz w:val="20"/>
        </w:rPr>
        <w:t xml:space="preserve">се придържат към обичайния подход „бизнес като всеки друг бизнес“, по-напредничавата  позиция на членовете на ЕП от </w:t>
      </w:r>
      <w:r w:rsidR="004D2574" w:rsidRPr="001B6075">
        <w:rPr>
          <w:rFonts w:ascii="Arial" w:hAnsi="Arial" w:cs="Arial"/>
          <w:noProof/>
          <w:color w:val="000000"/>
          <w:sz w:val="20"/>
        </w:rPr>
        <w:t>Комисията по околна среда</w:t>
      </w:r>
      <w:r w:rsidR="00624C14" w:rsidRPr="001B6075">
        <w:rPr>
          <w:rFonts w:ascii="Arial" w:hAnsi="Arial" w:cs="Arial"/>
          <w:noProof/>
          <w:color w:val="000000"/>
          <w:sz w:val="20"/>
        </w:rPr>
        <w:t xml:space="preserve"> беше „до голяма степен игнорирана“, заяви Хойзлинг. Мненията на </w:t>
      </w:r>
      <w:r w:rsidR="004D2574" w:rsidRPr="001B6075">
        <w:rPr>
          <w:rFonts w:ascii="Arial" w:hAnsi="Arial" w:cs="Arial"/>
          <w:noProof/>
          <w:color w:val="000000"/>
          <w:sz w:val="20"/>
        </w:rPr>
        <w:t>Комисията по околна среда</w:t>
      </w:r>
      <w:r w:rsidR="00624C14" w:rsidRPr="001B6075">
        <w:rPr>
          <w:rFonts w:ascii="Arial" w:hAnsi="Arial" w:cs="Arial"/>
          <w:noProof/>
          <w:color w:val="000000"/>
          <w:sz w:val="20"/>
        </w:rPr>
        <w:t xml:space="preserve"> вече могат да бъдат гласувани едно по едно на пленарно заседание, посочи той, като това дава шанс на всички членове на ЕП да се изкажат в подкрепа на по-силна защита на околната среда. В същото време никой евродепутат няма да може да се скрие зад политиците, специализирани в селското стопанство и да твърд</w:t>
      </w:r>
      <w:r w:rsidR="009C5FCB" w:rsidRPr="001B6075">
        <w:rPr>
          <w:rFonts w:ascii="Arial" w:hAnsi="Arial" w:cs="Arial"/>
          <w:noProof/>
          <w:color w:val="000000"/>
          <w:sz w:val="20"/>
        </w:rPr>
        <w:t>и</w:t>
      </w:r>
      <w:r w:rsidR="00624C14" w:rsidRPr="001B6075">
        <w:rPr>
          <w:rFonts w:ascii="Arial" w:hAnsi="Arial" w:cs="Arial"/>
          <w:noProof/>
          <w:color w:val="000000"/>
          <w:sz w:val="20"/>
        </w:rPr>
        <w:t xml:space="preserve">, че няма влияние върху засилването на опазването на околната среда </w:t>
      </w:r>
      <w:r w:rsidR="009C5FCB" w:rsidRPr="001B6075">
        <w:rPr>
          <w:rFonts w:ascii="Arial" w:hAnsi="Arial" w:cs="Arial"/>
          <w:noProof/>
          <w:color w:val="000000"/>
          <w:sz w:val="20"/>
        </w:rPr>
        <w:t>по</w:t>
      </w:r>
      <w:r w:rsidR="00624C14" w:rsidRPr="001B6075">
        <w:rPr>
          <w:rFonts w:ascii="Arial" w:hAnsi="Arial" w:cs="Arial"/>
          <w:noProof/>
          <w:color w:val="000000"/>
          <w:sz w:val="20"/>
        </w:rPr>
        <w:t xml:space="preserve"> ОСП. Хойслинг обвини "социалдемократите и либералите", че са предизвикали прекъсването в разговорите между двете комисии, поради "напълно различните позиции относно бъдещата селскостопанска политика" в техните политически групи.</w:t>
      </w:r>
    </w:p>
    <w:p w14:paraId="46CD20F2" w14:textId="77777777" w:rsidR="002A2BBE" w:rsidRPr="001B6075" w:rsidRDefault="002A2BBE" w:rsidP="001B6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14:paraId="4675B510" w14:textId="77777777" w:rsidR="001B1430" w:rsidRPr="001B6075" w:rsidRDefault="001173C3" w:rsidP="001B6075">
      <w:pPr>
        <w:jc w:val="center"/>
        <w:rPr>
          <w:rStyle w:val="longtext"/>
          <w:rFonts w:ascii="Arial" w:hAnsi="Arial" w:cs="Arial"/>
          <w:noProof/>
          <w:sz w:val="20"/>
        </w:rPr>
      </w:pPr>
      <w:r w:rsidRPr="001B6075">
        <w:rPr>
          <w:rStyle w:val="longtext"/>
          <w:rFonts w:ascii="Arial" w:hAnsi="Arial" w:cs="Arial"/>
          <w:b/>
          <w:noProof/>
          <w:sz w:val="20"/>
        </w:rPr>
        <w:tab/>
      </w:r>
      <w:r w:rsidRPr="001B6075">
        <w:rPr>
          <w:rStyle w:val="longtext"/>
          <w:rFonts w:ascii="Arial" w:hAnsi="Arial" w:cs="Arial"/>
          <w:b/>
          <w:noProof/>
          <w:sz w:val="20"/>
        </w:rPr>
        <w:tab/>
      </w:r>
      <w:r w:rsidRPr="001B6075">
        <w:rPr>
          <w:rStyle w:val="longtext"/>
          <w:rFonts w:ascii="Arial" w:hAnsi="Arial" w:cs="Arial"/>
          <w:b/>
          <w:noProof/>
          <w:sz w:val="20"/>
        </w:rPr>
        <w:tab/>
      </w:r>
      <w:r w:rsidRPr="001B6075">
        <w:rPr>
          <w:rStyle w:val="longtext"/>
          <w:rFonts w:ascii="Arial" w:hAnsi="Arial" w:cs="Arial"/>
          <w:b/>
          <w:noProof/>
          <w:sz w:val="20"/>
        </w:rPr>
        <w:tab/>
      </w:r>
    </w:p>
    <w:p w14:paraId="2CAFF5CA" w14:textId="77777777" w:rsidR="0001496E" w:rsidRPr="001B6075" w:rsidRDefault="0001496E" w:rsidP="001B6075">
      <w:pPr>
        <w:jc w:val="both"/>
        <w:rPr>
          <w:rStyle w:val="longtext"/>
          <w:rFonts w:ascii="Arial" w:hAnsi="Arial" w:cs="Arial"/>
          <w:noProof/>
          <w:sz w:val="20"/>
        </w:rPr>
      </w:pPr>
    </w:p>
    <w:p w14:paraId="75750B17" w14:textId="77777777" w:rsidR="005E236E" w:rsidRPr="00C45C51" w:rsidRDefault="005E236E" w:rsidP="001B6075">
      <w:pPr>
        <w:jc w:val="both"/>
        <w:rPr>
          <w:rStyle w:val="longtext"/>
          <w:rFonts w:ascii="Arial" w:hAnsi="Arial" w:cs="Arial"/>
          <w:noProof/>
          <w:sz w:val="20"/>
          <w:lang w:val="ru-RU"/>
        </w:rPr>
      </w:pPr>
    </w:p>
    <w:p w14:paraId="263760DA" w14:textId="77777777" w:rsidR="002A4692" w:rsidRPr="00C45C51" w:rsidRDefault="002A4692" w:rsidP="001B6075">
      <w:pPr>
        <w:jc w:val="both"/>
        <w:rPr>
          <w:rStyle w:val="longtext"/>
          <w:rFonts w:ascii="Arial" w:hAnsi="Arial" w:cs="Arial"/>
          <w:noProof/>
          <w:sz w:val="20"/>
          <w:lang w:val="ru-RU"/>
        </w:rPr>
      </w:pPr>
    </w:p>
    <w:p w14:paraId="358B4976" w14:textId="77777777" w:rsidR="002A4692" w:rsidRPr="00C45C51" w:rsidRDefault="002A4692" w:rsidP="001B6075">
      <w:pPr>
        <w:jc w:val="both"/>
        <w:rPr>
          <w:rStyle w:val="longtext"/>
          <w:rFonts w:ascii="Arial" w:hAnsi="Arial" w:cs="Arial"/>
          <w:noProof/>
          <w:sz w:val="20"/>
          <w:lang w:val="ru-RU"/>
        </w:rPr>
      </w:pPr>
    </w:p>
    <w:p w14:paraId="3B8E0B89" w14:textId="77777777" w:rsidR="002A4692" w:rsidRPr="00C45C51" w:rsidRDefault="002A4692" w:rsidP="001B6075">
      <w:pPr>
        <w:jc w:val="both"/>
        <w:rPr>
          <w:rStyle w:val="longtext"/>
          <w:rFonts w:ascii="Arial" w:hAnsi="Arial" w:cs="Arial"/>
          <w:noProof/>
          <w:sz w:val="20"/>
          <w:lang w:val="ru-RU"/>
        </w:rPr>
      </w:pPr>
    </w:p>
    <w:p w14:paraId="535D4E2D" w14:textId="77777777" w:rsidR="002A4692" w:rsidRPr="00C45C51" w:rsidRDefault="002A4692" w:rsidP="001B6075">
      <w:pPr>
        <w:jc w:val="both"/>
        <w:rPr>
          <w:rStyle w:val="longtext"/>
          <w:rFonts w:ascii="Arial" w:hAnsi="Arial" w:cs="Arial"/>
          <w:noProof/>
          <w:sz w:val="20"/>
          <w:lang w:val="ru-RU"/>
        </w:rPr>
      </w:pPr>
    </w:p>
    <w:p w14:paraId="3D8CF229" w14:textId="77777777" w:rsidR="002A4692" w:rsidRPr="00C45C51" w:rsidRDefault="002A4692" w:rsidP="001B6075">
      <w:pPr>
        <w:jc w:val="both"/>
        <w:rPr>
          <w:rStyle w:val="longtext"/>
          <w:rFonts w:ascii="Arial" w:hAnsi="Arial" w:cs="Arial"/>
          <w:noProof/>
          <w:sz w:val="20"/>
          <w:lang w:val="ru-RU"/>
        </w:rPr>
      </w:pPr>
    </w:p>
    <w:p w14:paraId="6332D241" w14:textId="77777777" w:rsidR="002A4692" w:rsidRPr="00C45C51" w:rsidRDefault="002A4692" w:rsidP="001B6075">
      <w:pPr>
        <w:jc w:val="both"/>
        <w:rPr>
          <w:rStyle w:val="longtext"/>
          <w:rFonts w:ascii="Arial" w:hAnsi="Arial" w:cs="Arial"/>
          <w:noProof/>
          <w:sz w:val="20"/>
          <w:lang w:val="ru-RU"/>
        </w:rPr>
      </w:pPr>
    </w:p>
    <w:p w14:paraId="2FB8ECC5" w14:textId="77777777" w:rsidR="002A4692" w:rsidRPr="00C45C51" w:rsidRDefault="002A4692" w:rsidP="001B6075">
      <w:pPr>
        <w:jc w:val="both"/>
        <w:rPr>
          <w:rStyle w:val="longtext"/>
          <w:rFonts w:ascii="Arial" w:hAnsi="Arial" w:cs="Arial"/>
          <w:noProof/>
          <w:sz w:val="20"/>
          <w:lang w:val="ru-RU"/>
        </w:rPr>
      </w:pPr>
    </w:p>
    <w:p w14:paraId="645FFD48" w14:textId="77777777" w:rsidR="005E236E" w:rsidRPr="00C45C51" w:rsidRDefault="005E236E" w:rsidP="001B6075">
      <w:pPr>
        <w:jc w:val="both"/>
        <w:rPr>
          <w:rStyle w:val="longtext"/>
          <w:rFonts w:ascii="Arial" w:hAnsi="Arial" w:cs="Arial"/>
          <w:noProof/>
          <w:sz w:val="20"/>
          <w:lang w:val="ru-RU"/>
        </w:rPr>
      </w:pPr>
    </w:p>
    <w:p w14:paraId="5184AA71" w14:textId="77777777" w:rsidR="002A4692" w:rsidRPr="00C45C51" w:rsidRDefault="002A4692" w:rsidP="001B6075">
      <w:pPr>
        <w:jc w:val="both"/>
        <w:rPr>
          <w:rStyle w:val="longtext"/>
          <w:rFonts w:ascii="Arial" w:hAnsi="Arial" w:cs="Arial"/>
          <w:noProof/>
          <w:sz w:val="20"/>
          <w:lang w:val="ru-RU"/>
        </w:rPr>
      </w:pPr>
    </w:p>
    <w:p w14:paraId="698B917B" w14:textId="77777777" w:rsidR="002A4692" w:rsidRPr="00C45C51" w:rsidRDefault="002A4692" w:rsidP="001B6075">
      <w:pPr>
        <w:jc w:val="both"/>
        <w:rPr>
          <w:rStyle w:val="longtext"/>
          <w:rFonts w:ascii="Arial" w:hAnsi="Arial" w:cs="Arial"/>
          <w:noProof/>
          <w:sz w:val="20"/>
          <w:lang w:val="ru-RU"/>
        </w:rPr>
      </w:pPr>
    </w:p>
    <w:p w14:paraId="2A59131F" w14:textId="77777777" w:rsidR="00F671A9" w:rsidRDefault="00F671A9" w:rsidP="001B6075">
      <w:pPr>
        <w:jc w:val="both"/>
        <w:rPr>
          <w:rStyle w:val="longtext"/>
          <w:rFonts w:ascii="Arial" w:hAnsi="Arial" w:cs="Arial"/>
          <w:noProof/>
          <w:sz w:val="20"/>
        </w:rPr>
      </w:pPr>
    </w:p>
    <w:p w14:paraId="363F5445" w14:textId="77777777" w:rsidR="007578F8" w:rsidRPr="001B6075" w:rsidRDefault="007578F8" w:rsidP="001B6075">
      <w:pPr>
        <w:jc w:val="both"/>
        <w:rPr>
          <w:rStyle w:val="longtext"/>
          <w:rFonts w:ascii="Arial" w:hAnsi="Arial" w:cs="Arial"/>
          <w:noProof/>
          <w:sz w:val="20"/>
        </w:rPr>
      </w:pPr>
    </w:p>
    <w:p w14:paraId="3690A3E6" w14:textId="77777777" w:rsidR="00F671A9" w:rsidRPr="001B6075" w:rsidRDefault="00F671A9" w:rsidP="001B6075">
      <w:pPr>
        <w:jc w:val="both"/>
        <w:rPr>
          <w:rStyle w:val="longtext"/>
          <w:rFonts w:ascii="Arial" w:hAnsi="Arial" w:cs="Arial"/>
          <w:noProof/>
          <w:sz w:val="20"/>
        </w:rPr>
      </w:pPr>
    </w:p>
    <w:p w14:paraId="65EC774F" w14:textId="77777777" w:rsidR="00F671A9" w:rsidRPr="001B6075" w:rsidRDefault="00F671A9" w:rsidP="001B6075">
      <w:pPr>
        <w:jc w:val="both"/>
        <w:rPr>
          <w:rStyle w:val="longtext"/>
          <w:rFonts w:ascii="Arial" w:hAnsi="Arial" w:cs="Arial"/>
          <w:noProof/>
          <w:sz w:val="20"/>
        </w:rPr>
      </w:pPr>
    </w:p>
    <w:p w14:paraId="3BA9F9DA" w14:textId="77777777" w:rsidR="00F671A9" w:rsidRPr="001B6075" w:rsidRDefault="00F671A9" w:rsidP="001B6075">
      <w:pPr>
        <w:jc w:val="both"/>
        <w:rPr>
          <w:rStyle w:val="longtext"/>
          <w:rFonts w:ascii="Arial" w:hAnsi="Arial" w:cs="Arial"/>
          <w:noProof/>
          <w:sz w:val="20"/>
        </w:rPr>
      </w:pPr>
    </w:p>
    <w:p w14:paraId="0BD01009" w14:textId="41A831AB" w:rsidR="000D6813" w:rsidRPr="009B54D2" w:rsidRDefault="000D6813" w:rsidP="009B54D2">
      <w:pPr>
        <w:jc w:val="both"/>
        <w:rPr>
          <w:rFonts w:ascii="Arial" w:hAnsi="Arial" w:cs="Arial"/>
          <w:b/>
          <w:i/>
          <w:noProof/>
          <w:sz w:val="20"/>
          <w:lang w:val="ru-RU"/>
        </w:rPr>
      </w:pPr>
    </w:p>
    <w:p w14:paraId="4803D1E2" w14:textId="77777777" w:rsidR="000D6813" w:rsidRPr="00C45C51" w:rsidRDefault="000D6813" w:rsidP="001B6075">
      <w:pPr>
        <w:ind w:left="7920"/>
        <w:jc w:val="both"/>
        <w:rPr>
          <w:rFonts w:ascii="Arial" w:hAnsi="Arial" w:cs="Arial"/>
          <w:noProof/>
          <w:sz w:val="20"/>
          <w:lang w:val="en-US"/>
        </w:rPr>
      </w:pPr>
    </w:p>
    <w:sectPr w:rsidR="000D6813" w:rsidRPr="00C45C51" w:rsidSect="005E2229">
      <w:headerReference w:type="default" r:id="rId9"/>
      <w:footerReference w:type="even" r:id="rId10"/>
      <w:footerReference w:type="default" r:id="rId11"/>
      <w:pgSz w:w="11906" w:h="16838"/>
      <w:pgMar w:top="709" w:right="924" w:bottom="357" w:left="1077" w:header="533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B8D34" w14:textId="77777777" w:rsidR="006554C3" w:rsidRDefault="006554C3">
      <w:r>
        <w:separator/>
      </w:r>
    </w:p>
  </w:endnote>
  <w:endnote w:type="continuationSeparator" w:id="0">
    <w:p w14:paraId="4B562E1D" w14:textId="77777777" w:rsidR="006554C3" w:rsidRDefault="0065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bar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A0AD0" w14:textId="77777777"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14:paraId="53CDA228" w14:textId="77777777" w:rsidR="005618E1" w:rsidRDefault="006554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C1366" w14:textId="77777777" w:rsidR="004B3CB3" w:rsidRPr="004B3CB3" w:rsidRDefault="006554C3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14:paraId="0B010A6C" w14:textId="77777777" w:rsidR="00AB2303" w:rsidRPr="004B3CB3" w:rsidRDefault="00403CB9" w:rsidP="00AB230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14:paraId="41F986F5" w14:textId="17E74DC9"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9B54D2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14:paraId="1CBB47E9" w14:textId="77777777" w:rsidR="005618E1" w:rsidRPr="004B3CB3" w:rsidRDefault="006554C3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2E7B5" w14:textId="77777777" w:rsidR="006554C3" w:rsidRDefault="006554C3">
      <w:r>
        <w:separator/>
      </w:r>
    </w:p>
  </w:footnote>
  <w:footnote w:type="continuationSeparator" w:id="0">
    <w:p w14:paraId="50474356" w14:textId="77777777" w:rsidR="006554C3" w:rsidRDefault="00655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284"/>
      <w:gridCol w:w="2513"/>
    </w:tblGrid>
    <w:tr w:rsidR="005618E1" w14:paraId="2D4A677F" w14:textId="77777777">
      <w:trPr>
        <w:trHeight w:val="495"/>
      </w:trPr>
      <w:tc>
        <w:tcPr>
          <w:tcW w:w="7379" w:type="dxa"/>
        </w:tcPr>
        <w:p w14:paraId="14DFA2BD" w14:textId="77777777"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2A081E5B" wp14:editId="148150B1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14:paraId="6272E168" w14:textId="77777777" w:rsidR="005618E1" w:rsidRDefault="006554C3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14:paraId="6C3E4E30" w14:textId="77777777"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 w14:paraId="44706E99" w14:textId="77777777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14:paraId="1A7147E2" w14:textId="77777777"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14:paraId="06DF6D4A" w14:textId="77777777" w:rsidR="005618E1" w:rsidRDefault="006554C3">
          <w:pPr>
            <w:rPr>
              <w:lang w:val="ru-RU"/>
            </w:rPr>
          </w:pPr>
        </w:p>
      </w:tc>
    </w:tr>
  </w:tbl>
  <w:p w14:paraId="284FBEB2" w14:textId="77777777"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8D7A9E">
      <w:rPr>
        <w:rFonts w:ascii="Arial" w:hAnsi="Arial"/>
        <w:b/>
        <w:bCs/>
        <w:color w:val="800080"/>
        <w:sz w:val="20"/>
        <w:lang w:val="en-US"/>
      </w:rPr>
      <w:t>2</w:t>
    </w:r>
    <w:r w:rsidR="00B16C07">
      <w:rPr>
        <w:rFonts w:ascii="Arial" w:hAnsi="Arial"/>
        <w:b/>
        <w:bCs/>
        <w:color w:val="800080"/>
        <w:sz w:val="20"/>
        <w:lang w:val="en-US"/>
      </w:rPr>
      <w:t>4</w:t>
    </w:r>
    <w:r>
      <w:rPr>
        <w:rFonts w:ascii="Arial" w:hAnsi="Arial"/>
        <w:b/>
        <w:bCs/>
        <w:color w:val="800080"/>
        <w:sz w:val="20"/>
      </w:rPr>
      <w:t>/</w:t>
    </w:r>
    <w:r w:rsidR="00B16C07">
      <w:rPr>
        <w:rFonts w:ascii="Arial" w:hAnsi="Arial"/>
        <w:b/>
        <w:bCs/>
        <w:color w:val="800080"/>
        <w:sz w:val="20"/>
        <w:lang w:val="en-US"/>
      </w:rPr>
      <w:t>15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2C512F">
      <w:rPr>
        <w:rFonts w:ascii="Arial" w:hAnsi="Arial"/>
        <w:b/>
        <w:bCs/>
        <w:color w:val="800080"/>
        <w:sz w:val="20"/>
        <w:lang w:val="en-US"/>
      </w:rPr>
      <w:t>0</w:t>
    </w:r>
    <w:r w:rsidR="00305C45">
      <w:rPr>
        <w:rFonts w:ascii="Arial" w:hAnsi="Arial"/>
        <w:b/>
        <w:bCs/>
        <w:color w:val="800080"/>
        <w:sz w:val="20"/>
        <w:lang w:val="en-US"/>
      </w:rPr>
      <w:t>6</w:t>
    </w:r>
    <w:r>
      <w:rPr>
        <w:rFonts w:ascii="Arial" w:hAnsi="Arial"/>
        <w:b/>
        <w:bCs/>
        <w:color w:val="800080"/>
        <w:sz w:val="20"/>
      </w:rPr>
      <w:t>.20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E73"/>
    <w:multiLevelType w:val="hybridMultilevel"/>
    <w:tmpl w:val="727A2C74"/>
    <w:lvl w:ilvl="0" w:tplc="EBB41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F29DA"/>
    <w:multiLevelType w:val="hybridMultilevel"/>
    <w:tmpl w:val="2A74167C"/>
    <w:lvl w:ilvl="0" w:tplc="6D98C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E5747"/>
    <w:multiLevelType w:val="hybridMultilevel"/>
    <w:tmpl w:val="0EB0BC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B0908"/>
    <w:multiLevelType w:val="hybridMultilevel"/>
    <w:tmpl w:val="BA38744E"/>
    <w:lvl w:ilvl="0" w:tplc="D630A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B9"/>
    <w:rsid w:val="00000E7B"/>
    <w:rsid w:val="000023EA"/>
    <w:rsid w:val="00002A0C"/>
    <w:rsid w:val="000144D9"/>
    <w:rsid w:val="0001496E"/>
    <w:rsid w:val="0002497A"/>
    <w:rsid w:val="00024DB1"/>
    <w:rsid w:val="00032EDB"/>
    <w:rsid w:val="0004366B"/>
    <w:rsid w:val="00046BB0"/>
    <w:rsid w:val="00046D50"/>
    <w:rsid w:val="00050832"/>
    <w:rsid w:val="000518AE"/>
    <w:rsid w:val="0005714A"/>
    <w:rsid w:val="0006687D"/>
    <w:rsid w:val="000678FD"/>
    <w:rsid w:val="0007208A"/>
    <w:rsid w:val="00075CA3"/>
    <w:rsid w:val="00081DAE"/>
    <w:rsid w:val="000903E0"/>
    <w:rsid w:val="00091CD4"/>
    <w:rsid w:val="000A31F0"/>
    <w:rsid w:val="000B2026"/>
    <w:rsid w:val="000B7B54"/>
    <w:rsid w:val="000C1B53"/>
    <w:rsid w:val="000D0E4E"/>
    <w:rsid w:val="000D6813"/>
    <w:rsid w:val="001164FC"/>
    <w:rsid w:val="001173C3"/>
    <w:rsid w:val="00117A81"/>
    <w:rsid w:val="00120AD2"/>
    <w:rsid w:val="00126A12"/>
    <w:rsid w:val="00131A6D"/>
    <w:rsid w:val="00134872"/>
    <w:rsid w:val="0013606E"/>
    <w:rsid w:val="0014608C"/>
    <w:rsid w:val="0015302B"/>
    <w:rsid w:val="001602E7"/>
    <w:rsid w:val="001639CC"/>
    <w:rsid w:val="00170DF4"/>
    <w:rsid w:val="00173E25"/>
    <w:rsid w:val="00180311"/>
    <w:rsid w:val="00180441"/>
    <w:rsid w:val="00184A6F"/>
    <w:rsid w:val="00186654"/>
    <w:rsid w:val="00193EEE"/>
    <w:rsid w:val="001A3B2B"/>
    <w:rsid w:val="001A6A7A"/>
    <w:rsid w:val="001A7129"/>
    <w:rsid w:val="001B1430"/>
    <w:rsid w:val="001B416E"/>
    <w:rsid w:val="001B5399"/>
    <w:rsid w:val="001B6075"/>
    <w:rsid w:val="001C17F8"/>
    <w:rsid w:val="001C1801"/>
    <w:rsid w:val="001C3011"/>
    <w:rsid w:val="001C3F62"/>
    <w:rsid w:val="001E1EAA"/>
    <w:rsid w:val="001E1F98"/>
    <w:rsid w:val="001E4050"/>
    <w:rsid w:val="001E4C01"/>
    <w:rsid w:val="001F2EC7"/>
    <w:rsid w:val="001F396B"/>
    <w:rsid w:val="00210721"/>
    <w:rsid w:val="002118F6"/>
    <w:rsid w:val="00215B7E"/>
    <w:rsid w:val="002163C0"/>
    <w:rsid w:val="002204F2"/>
    <w:rsid w:val="00221CDF"/>
    <w:rsid w:val="002269B5"/>
    <w:rsid w:val="0024546F"/>
    <w:rsid w:val="002521C1"/>
    <w:rsid w:val="002610A9"/>
    <w:rsid w:val="002653C2"/>
    <w:rsid w:val="00274F4E"/>
    <w:rsid w:val="00275471"/>
    <w:rsid w:val="00285183"/>
    <w:rsid w:val="0029075B"/>
    <w:rsid w:val="002918DE"/>
    <w:rsid w:val="0029220D"/>
    <w:rsid w:val="00294978"/>
    <w:rsid w:val="002A2BBE"/>
    <w:rsid w:val="002A2C5F"/>
    <w:rsid w:val="002A4692"/>
    <w:rsid w:val="002A5150"/>
    <w:rsid w:val="002A6A4C"/>
    <w:rsid w:val="002B2639"/>
    <w:rsid w:val="002B379D"/>
    <w:rsid w:val="002B44DA"/>
    <w:rsid w:val="002C21A3"/>
    <w:rsid w:val="002C512F"/>
    <w:rsid w:val="002C5DEB"/>
    <w:rsid w:val="002C6EFE"/>
    <w:rsid w:val="002D0216"/>
    <w:rsid w:val="002D1A87"/>
    <w:rsid w:val="002D25F9"/>
    <w:rsid w:val="002D4BE9"/>
    <w:rsid w:val="002F1104"/>
    <w:rsid w:val="002F4335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3369E"/>
    <w:rsid w:val="003535AF"/>
    <w:rsid w:val="003536C1"/>
    <w:rsid w:val="00353ACF"/>
    <w:rsid w:val="00374D6A"/>
    <w:rsid w:val="00376A87"/>
    <w:rsid w:val="003877CA"/>
    <w:rsid w:val="00390739"/>
    <w:rsid w:val="003952CE"/>
    <w:rsid w:val="00396C28"/>
    <w:rsid w:val="003A56BA"/>
    <w:rsid w:val="003B7AAB"/>
    <w:rsid w:val="003C0E47"/>
    <w:rsid w:val="003C1BFF"/>
    <w:rsid w:val="003C3DEB"/>
    <w:rsid w:val="003D0C6C"/>
    <w:rsid w:val="003D4968"/>
    <w:rsid w:val="003D4D18"/>
    <w:rsid w:val="003D56F3"/>
    <w:rsid w:val="003D5B7F"/>
    <w:rsid w:val="003D6634"/>
    <w:rsid w:val="003E0404"/>
    <w:rsid w:val="003E118D"/>
    <w:rsid w:val="003E5CB2"/>
    <w:rsid w:val="003F290B"/>
    <w:rsid w:val="003F562A"/>
    <w:rsid w:val="003F6B40"/>
    <w:rsid w:val="00403CB9"/>
    <w:rsid w:val="004048A9"/>
    <w:rsid w:val="00411829"/>
    <w:rsid w:val="004133A8"/>
    <w:rsid w:val="00414784"/>
    <w:rsid w:val="00422311"/>
    <w:rsid w:val="004317EA"/>
    <w:rsid w:val="0043388D"/>
    <w:rsid w:val="0044148C"/>
    <w:rsid w:val="00446398"/>
    <w:rsid w:val="0046415A"/>
    <w:rsid w:val="004923C1"/>
    <w:rsid w:val="00496775"/>
    <w:rsid w:val="004A0254"/>
    <w:rsid w:val="004A175F"/>
    <w:rsid w:val="004A4C92"/>
    <w:rsid w:val="004A626E"/>
    <w:rsid w:val="004B46D9"/>
    <w:rsid w:val="004B5020"/>
    <w:rsid w:val="004C288E"/>
    <w:rsid w:val="004D0A7C"/>
    <w:rsid w:val="004D228A"/>
    <w:rsid w:val="004D2574"/>
    <w:rsid w:val="004E3096"/>
    <w:rsid w:val="004F2608"/>
    <w:rsid w:val="004F4705"/>
    <w:rsid w:val="004F5E4F"/>
    <w:rsid w:val="00502A0A"/>
    <w:rsid w:val="0051071D"/>
    <w:rsid w:val="00513AF2"/>
    <w:rsid w:val="005159B7"/>
    <w:rsid w:val="005179AD"/>
    <w:rsid w:val="005247A5"/>
    <w:rsid w:val="0052706F"/>
    <w:rsid w:val="005279E4"/>
    <w:rsid w:val="00530C09"/>
    <w:rsid w:val="00537A32"/>
    <w:rsid w:val="00542DE9"/>
    <w:rsid w:val="00550360"/>
    <w:rsid w:val="00553231"/>
    <w:rsid w:val="00562C02"/>
    <w:rsid w:val="00563064"/>
    <w:rsid w:val="0058346D"/>
    <w:rsid w:val="00594324"/>
    <w:rsid w:val="00596313"/>
    <w:rsid w:val="005971D2"/>
    <w:rsid w:val="005A0184"/>
    <w:rsid w:val="005A051D"/>
    <w:rsid w:val="005B1884"/>
    <w:rsid w:val="005B4574"/>
    <w:rsid w:val="005C1BB7"/>
    <w:rsid w:val="005E2229"/>
    <w:rsid w:val="005E236E"/>
    <w:rsid w:val="00602CC6"/>
    <w:rsid w:val="006068B4"/>
    <w:rsid w:val="0061663A"/>
    <w:rsid w:val="00623765"/>
    <w:rsid w:val="00624C14"/>
    <w:rsid w:val="00626A3F"/>
    <w:rsid w:val="00627881"/>
    <w:rsid w:val="006367A9"/>
    <w:rsid w:val="00637696"/>
    <w:rsid w:val="00642BB6"/>
    <w:rsid w:val="006554C3"/>
    <w:rsid w:val="0066444F"/>
    <w:rsid w:val="0067778D"/>
    <w:rsid w:val="00682667"/>
    <w:rsid w:val="006851E5"/>
    <w:rsid w:val="006961F0"/>
    <w:rsid w:val="006A094F"/>
    <w:rsid w:val="006A2622"/>
    <w:rsid w:val="006A7391"/>
    <w:rsid w:val="006A739D"/>
    <w:rsid w:val="006C196D"/>
    <w:rsid w:val="006C2DB5"/>
    <w:rsid w:val="006D0175"/>
    <w:rsid w:val="006D4DFF"/>
    <w:rsid w:val="006E7A46"/>
    <w:rsid w:val="006F38F7"/>
    <w:rsid w:val="0070200F"/>
    <w:rsid w:val="007023FB"/>
    <w:rsid w:val="00705B40"/>
    <w:rsid w:val="00713942"/>
    <w:rsid w:val="00714838"/>
    <w:rsid w:val="00726AB6"/>
    <w:rsid w:val="00734448"/>
    <w:rsid w:val="00740332"/>
    <w:rsid w:val="00750EF4"/>
    <w:rsid w:val="00750FB4"/>
    <w:rsid w:val="007578F8"/>
    <w:rsid w:val="007712FE"/>
    <w:rsid w:val="00782D3D"/>
    <w:rsid w:val="007846E5"/>
    <w:rsid w:val="007A388B"/>
    <w:rsid w:val="007A70E6"/>
    <w:rsid w:val="007B03F2"/>
    <w:rsid w:val="007B0CB0"/>
    <w:rsid w:val="007C75B4"/>
    <w:rsid w:val="007D7438"/>
    <w:rsid w:val="007D7CAA"/>
    <w:rsid w:val="007E475C"/>
    <w:rsid w:val="007F4E89"/>
    <w:rsid w:val="008030C3"/>
    <w:rsid w:val="00811B89"/>
    <w:rsid w:val="00816686"/>
    <w:rsid w:val="0082007C"/>
    <w:rsid w:val="008206C1"/>
    <w:rsid w:val="0083184F"/>
    <w:rsid w:val="0083232B"/>
    <w:rsid w:val="00832EF2"/>
    <w:rsid w:val="00845489"/>
    <w:rsid w:val="00847B5C"/>
    <w:rsid w:val="00852DE4"/>
    <w:rsid w:val="00861450"/>
    <w:rsid w:val="00865E24"/>
    <w:rsid w:val="0087702E"/>
    <w:rsid w:val="0087763E"/>
    <w:rsid w:val="008803A4"/>
    <w:rsid w:val="00880645"/>
    <w:rsid w:val="008836F2"/>
    <w:rsid w:val="008933AB"/>
    <w:rsid w:val="008A1360"/>
    <w:rsid w:val="008A2B26"/>
    <w:rsid w:val="008A4238"/>
    <w:rsid w:val="008B2118"/>
    <w:rsid w:val="008D0E78"/>
    <w:rsid w:val="008D2FF4"/>
    <w:rsid w:val="008D58EC"/>
    <w:rsid w:val="008D7A9E"/>
    <w:rsid w:val="008E0F81"/>
    <w:rsid w:val="008F1C90"/>
    <w:rsid w:val="008F7ECC"/>
    <w:rsid w:val="00903C49"/>
    <w:rsid w:val="009063C7"/>
    <w:rsid w:val="0090678A"/>
    <w:rsid w:val="00910462"/>
    <w:rsid w:val="00917F99"/>
    <w:rsid w:val="009203FA"/>
    <w:rsid w:val="00934FA6"/>
    <w:rsid w:val="009355BA"/>
    <w:rsid w:val="00955B0D"/>
    <w:rsid w:val="00956512"/>
    <w:rsid w:val="009704A2"/>
    <w:rsid w:val="00975F09"/>
    <w:rsid w:val="00977CA7"/>
    <w:rsid w:val="00994A2E"/>
    <w:rsid w:val="0099695D"/>
    <w:rsid w:val="009A2752"/>
    <w:rsid w:val="009A2D05"/>
    <w:rsid w:val="009A5D09"/>
    <w:rsid w:val="009B1FAD"/>
    <w:rsid w:val="009B54D2"/>
    <w:rsid w:val="009B62F0"/>
    <w:rsid w:val="009C5FCB"/>
    <w:rsid w:val="009C6056"/>
    <w:rsid w:val="009D0924"/>
    <w:rsid w:val="009D6F1E"/>
    <w:rsid w:val="009D76C1"/>
    <w:rsid w:val="009E0529"/>
    <w:rsid w:val="009E45D3"/>
    <w:rsid w:val="009E6BDB"/>
    <w:rsid w:val="009F4E95"/>
    <w:rsid w:val="009F58DD"/>
    <w:rsid w:val="009F7022"/>
    <w:rsid w:val="00A02393"/>
    <w:rsid w:val="00A1170C"/>
    <w:rsid w:val="00A15D87"/>
    <w:rsid w:val="00A227FC"/>
    <w:rsid w:val="00A24B49"/>
    <w:rsid w:val="00A25AAA"/>
    <w:rsid w:val="00A33F23"/>
    <w:rsid w:val="00A447C0"/>
    <w:rsid w:val="00A50E2C"/>
    <w:rsid w:val="00A5214D"/>
    <w:rsid w:val="00A53630"/>
    <w:rsid w:val="00A56825"/>
    <w:rsid w:val="00A62019"/>
    <w:rsid w:val="00A673EB"/>
    <w:rsid w:val="00A74737"/>
    <w:rsid w:val="00A77EC5"/>
    <w:rsid w:val="00A94D53"/>
    <w:rsid w:val="00AA366F"/>
    <w:rsid w:val="00AB00AC"/>
    <w:rsid w:val="00AB140A"/>
    <w:rsid w:val="00AB1841"/>
    <w:rsid w:val="00AB2303"/>
    <w:rsid w:val="00AB5E05"/>
    <w:rsid w:val="00AC73DE"/>
    <w:rsid w:val="00AD504F"/>
    <w:rsid w:val="00AE0D25"/>
    <w:rsid w:val="00AE14FF"/>
    <w:rsid w:val="00AE2FF4"/>
    <w:rsid w:val="00AF58B3"/>
    <w:rsid w:val="00B03285"/>
    <w:rsid w:val="00B16835"/>
    <w:rsid w:val="00B16C07"/>
    <w:rsid w:val="00B200ED"/>
    <w:rsid w:val="00B3223C"/>
    <w:rsid w:val="00B34793"/>
    <w:rsid w:val="00B36E39"/>
    <w:rsid w:val="00B411AC"/>
    <w:rsid w:val="00B539A9"/>
    <w:rsid w:val="00B6207E"/>
    <w:rsid w:val="00B6408B"/>
    <w:rsid w:val="00B64F87"/>
    <w:rsid w:val="00B73DA3"/>
    <w:rsid w:val="00B81125"/>
    <w:rsid w:val="00B8112B"/>
    <w:rsid w:val="00B853D4"/>
    <w:rsid w:val="00B90317"/>
    <w:rsid w:val="00B93F21"/>
    <w:rsid w:val="00BA2A9E"/>
    <w:rsid w:val="00BA6827"/>
    <w:rsid w:val="00BC13A2"/>
    <w:rsid w:val="00BC35B8"/>
    <w:rsid w:val="00BC70E2"/>
    <w:rsid w:val="00BD0A75"/>
    <w:rsid w:val="00BE4317"/>
    <w:rsid w:val="00BE55CA"/>
    <w:rsid w:val="00BF118B"/>
    <w:rsid w:val="00BF28EC"/>
    <w:rsid w:val="00C00F88"/>
    <w:rsid w:val="00C05E95"/>
    <w:rsid w:val="00C20809"/>
    <w:rsid w:val="00C2252B"/>
    <w:rsid w:val="00C3643A"/>
    <w:rsid w:val="00C37B23"/>
    <w:rsid w:val="00C44608"/>
    <w:rsid w:val="00C45C51"/>
    <w:rsid w:val="00C474BE"/>
    <w:rsid w:val="00C574EE"/>
    <w:rsid w:val="00C60D17"/>
    <w:rsid w:val="00C6312D"/>
    <w:rsid w:val="00C67673"/>
    <w:rsid w:val="00C718EB"/>
    <w:rsid w:val="00C72C3B"/>
    <w:rsid w:val="00C75661"/>
    <w:rsid w:val="00C7577F"/>
    <w:rsid w:val="00C801BF"/>
    <w:rsid w:val="00C900CA"/>
    <w:rsid w:val="00C9363D"/>
    <w:rsid w:val="00C9732D"/>
    <w:rsid w:val="00CA35A8"/>
    <w:rsid w:val="00CA7960"/>
    <w:rsid w:val="00CB196D"/>
    <w:rsid w:val="00CB2886"/>
    <w:rsid w:val="00CB5F66"/>
    <w:rsid w:val="00CC7CF0"/>
    <w:rsid w:val="00CE5E69"/>
    <w:rsid w:val="00CF0DEA"/>
    <w:rsid w:val="00D000AE"/>
    <w:rsid w:val="00D100BD"/>
    <w:rsid w:val="00D1195A"/>
    <w:rsid w:val="00D13A57"/>
    <w:rsid w:val="00D167B1"/>
    <w:rsid w:val="00D24843"/>
    <w:rsid w:val="00D25C9A"/>
    <w:rsid w:val="00D3159B"/>
    <w:rsid w:val="00D32B06"/>
    <w:rsid w:val="00D43BBD"/>
    <w:rsid w:val="00D459B9"/>
    <w:rsid w:val="00D50091"/>
    <w:rsid w:val="00D52E17"/>
    <w:rsid w:val="00D61B59"/>
    <w:rsid w:val="00D6359C"/>
    <w:rsid w:val="00D63914"/>
    <w:rsid w:val="00D758EF"/>
    <w:rsid w:val="00D80D84"/>
    <w:rsid w:val="00D8519B"/>
    <w:rsid w:val="00D86732"/>
    <w:rsid w:val="00D869D4"/>
    <w:rsid w:val="00DA44A9"/>
    <w:rsid w:val="00DA4860"/>
    <w:rsid w:val="00DA5DC0"/>
    <w:rsid w:val="00DB607B"/>
    <w:rsid w:val="00DC5A8E"/>
    <w:rsid w:val="00DE752F"/>
    <w:rsid w:val="00DF7E91"/>
    <w:rsid w:val="00E02B6A"/>
    <w:rsid w:val="00E11E0B"/>
    <w:rsid w:val="00E17E07"/>
    <w:rsid w:val="00E2125A"/>
    <w:rsid w:val="00E23670"/>
    <w:rsid w:val="00E24FA2"/>
    <w:rsid w:val="00E256E7"/>
    <w:rsid w:val="00E3215A"/>
    <w:rsid w:val="00E35D6F"/>
    <w:rsid w:val="00E4290A"/>
    <w:rsid w:val="00E44DF1"/>
    <w:rsid w:val="00E47639"/>
    <w:rsid w:val="00E51A6D"/>
    <w:rsid w:val="00E5449B"/>
    <w:rsid w:val="00E6099A"/>
    <w:rsid w:val="00E60B1D"/>
    <w:rsid w:val="00E67885"/>
    <w:rsid w:val="00E87B38"/>
    <w:rsid w:val="00EA4B29"/>
    <w:rsid w:val="00EA4B99"/>
    <w:rsid w:val="00EA5878"/>
    <w:rsid w:val="00EB0F17"/>
    <w:rsid w:val="00EB289B"/>
    <w:rsid w:val="00EB4927"/>
    <w:rsid w:val="00EB783C"/>
    <w:rsid w:val="00EC0DDC"/>
    <w:rsid w:val="00EC4213"/>
    <w:rsid w:val="00EC6BA3"/>
    <w:rsid w:val="00ED62E3"/>
    <w:rsid w:val="00EE1065"/>
    <w:rsid w:val="00EE38E7"/>
    <w:rsid w:val="00EE7B1B"/>
    <w:rsid w:val="00F029F3"/>
    <w:rsid w:val="00F0360F"/>
    <w:rsid w:val="00F12C83"/>
    <w:rsid w:val="00F23EFD"/>
    <w:rsid w:val="00F30D26"/>
    <w:rsid w:val="00F31485"/>
    <w:rsid w:val="00F40970"/>
    <w:rsid w:val="00F43319"/>
    <w:rsid w:val="00F4416D"/>
    <w:rsid w:val="00F46139"/>
    <w:rsid w:val="00F531AD"/>
    <w:rsid w:val="00F6008B"/>
    <w:rsid w:val="00F671A9"/>
    <w:rsid w:val="00F67B7A"/>
    <w:rsid w:val="00F70B6C"/>
    <w:rsid w:val="00F72B07"/>
    <w:rsid w:val="00F72F6C"/>
    <w:rsid w:val="00F73C4B"/>
    <w:rsid w:val="00F74337"/>
    <w:rsid w:val="00F92740"/>
    <w:rsid w:val="00F95033"/>
    <w:rsid w:val="00FC4363"/>
    <w:rsid w:val="00FD4196"/>
    <w:rsid w:val="00FD5503"/>
    <w:rsid w:val="00FE14C1"/>
    <w:rsid w:val="00FE4D8F"/>
    <w:rsid w:val="00FE657F"/>
    <w:rsid w:val="00FF041A"/>
    <w:rsid w:val="00FF3C83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27E08"/>
  <w15:docId w15:val="{BC5A07F0-16C5-45D3-8329-AD280358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ll.de/en/insectatl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486BA-A5F8-4283-B44D-509826EE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Cvetelina Pishikova</cp:lastModifiedBy>
  <cp:revision>2</cp:revision>
  <dcterms:created xsi:type="dcterms:W3CDTF">2020-06-16T06:09:00Z</dcterms:created>
  <dcterms:modified xsi:type="dcterms:W3CDTF">2020-06-16T06:09:00Z</dcterms:modified>
</cp:coreProperties>
</file>