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38" w:rsidRPr="009357D0" w:rsidRDefault="002B7038" w:rsidP="00D23AC4">
      <w:pPr>
        <w:spacing w:line="360" w:lineRule="auto"/>
        <w:rPr>
          <w:rFonts w:ascii="Times New Roman" w:hAnsi="Times New Roman"/>
          <w:b/>
          <w:szCs w:val="24"/>
          <w:lang w:val="bg-BG"/>
        </w:rPr>
      </w:pPr>
    </w:p>
    <w:tbl>
      <w:tblPr>
        <w:tblW w:w="94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7"/>
        <w:gridCol w:w="5057"/>
      </w:tblGrid>
      <w:tr w:rsidR="00F26403" w:rsidRPr="009357D0" w:rsidTr="009A379C">
        <w:tc>
          <w:tcPr>
            <w:tcW w:w="9464" w:type="dxa"/>
            <w:gridSpan w:val="2"/>
            <w:shd w:val="clear" w:color="auto" w:fill="D9D9D9"/>
          </w:tcPr>
          <w:p w:rsidR="006403C1" w:rsidRPr="009357D0" w:rsidRDefault="006403C1" w:rsidP="00D23AC4">
            <w:pPr>
              <w:spacing w:before="120" w:line="360" w:lineRule="auto"/>
              <w:jc w:val="center"/>
              <w:rPr>
                <w:rFonts w:ascii="Times New Roman" w:hAnsi="Times New Roman"/>
                <w:szCs w:val="24"/>
                <w:lang w:val="bg-BG"/>
              </w:rPr>
            </w:pPr>
            <w:r w:rsidRPr="009357D0">
              <w:rPr>
                <w:rFonts w:ascii="Times New Roman" w:hAnsi="Times New Roman"/>
                <w:szCs w:val="24"/>
                <w:lang w:val="bg-BG"/>
              </w:rPr>
              <w:t xml:space="preserve">Формуляр за </w:t>
            </w:r>
            <w:r w:rsidR="00350191" w:rsidRPr="009357D0">
              <w:rPr>
                <w:rFonts w:ascii="Times New Roman" w:hAnsi="Times New Roman"/>
                <w:szCs w:val="24"/>
                <w:lang w:val="bg-BG"/>
              </w:rPr>
              <w:t>частична предварителна оценка на въздействието</w:t>
            </w:r>
            <w:r w:rsidRPr="009357D0">
              <w:rPr>
                <w:rFonts w:ascii="Times New Roman" w:hAnsi="Times New Roman"/>
                <w:szCs w:val="24"/>
                <w:lang w:val="bg-BG"/>
              </w:rPr>
              <w:t>*</w:t>
            </w:r>
          </w:p>
          <w:p w:rsidR="006403C1" w:rsidRPr="009357D0" w:rsidRDefault="00350191" w:rsidP="00D23AC4">
            <w:pPr>
              <w:spacing w:line="360" w:lineRule="auto"/>
              <w:jc w:val="center"/>
              <w:rPr>
                <w:rFonts w:ascii="Times New Roman" w:hAnsi="Times New Roman"/>
                <w:szCs w:val="24"/>
                <w:lang w:val="bg-BG"/>
              </w:rPr>
            </w:pPr>
            <w:r w:rsidRPr="009357D0">
              <w:rPr>
                <w:rFonts w:ascii="Times New Roman" w:hAnsi="Times New Roman"/>
                <w:szCs w:val="24"/>
                <w:lang w:val="bg-BG"/>
              </w:rPr>
              <w:t>(</w:t>
            </w:r>
            <w:r w:rsidR="006403C1" w:rsidRPr="009357D0">
              <w:rPr>
                <w:rFonts w:ascii="Times New Roman" w:hAnsi="Times New Roman"/>
                <w:szCs w:val="24"/>
                <w:lang w:val="bg-BG"/>
              </w:rPr>
              <w:t>Приложете към формуляра допълнителн</w:t>
            </w:r>
            <w:r w:rsidR="00E91CF0" w:rsidRPr="009357D0">
              <w:rPr>
                <w:rFonts w:ascii="Times New Roman" w:hAnsi="Times New Roman"/>
                <w:szCs w:val="24"/>
                <w:lang w:val="bg-BG"/>
              </w:rPr>
              <w:t>а</w:t>
            </w:r>
            <w:r w:rsidR="006403C1" w:rsidRPr="009357D0">
              <w:rPr>
                <w:rFonts w:ascii="Times New Roman" w:hAnsi="Times New Roman"/>
                <w:szCs w:val="24"/>
                <w:lang w:val="bg-BG"/>
              </w:rPr>
              <w:t xml:space="preserve"> информация/документи</w:t>
            </w:r>
            <w:r w:rsidRPr="009357D0">
              <w:rPr>
                <w:rFonts w:ascii="Times New Roman" w:hAnsi="Times New Roman"/>
                <w:szCs w:val="24"/>
                <w:lang w:val="bg-BG"/>
              </w:rPr>
              <w:t>)</w:t>
            </w:r>
          </w:p>
        </w:tc>
      </w:tr>
      <w:tr w:rsidR="00F26403" w:rsidRPr="009357D0" w:rsidTr="009A379C">
        <w:tc>
          <w:tcPr>
            <w:tcW w:w="4407" w:type="dxa"/>
            <w:shd w:val="clear" w:color="auto" w:fill="auto"/>
          </w:tcPr>
          <w:p w:rsidR="009A379C" w:rsidRPr="009357D0" w:rsidRDefault="006403C1" w:rsidP="00D23AC4">
            <w:pPr>
              <w:spacing w:before="120" w:line="360" w:lineRule="auto"/>
              <w:rPr>
                <w:rFonts w:ascii="Times New Roman" w:hAnsi="Times New Roman"/>
                <w:b/>
                <w:szCs w:val="24"/>
                <w:lang w:val="bg-BG"/>
              </w:rPr>
            </w:pPr>
            <w:r w:rsidRPr="009357D0">
              <w:rPr>
                <w:rFonts w:ascii="Times New Roman" w:hAnsi="Times New Roman"/>
                <w:b/>
                <w:szCs w:val="24"/>
                <w:lang w:val="bg-BG"/>
              </w:rPr>
              <w:t>Ин</w:t>
            </w:r>
            <w:r w:rsidR="00350191" w:rsidRPr="009357D0">
              <w:rPr>
                <w:rFonts w:ascii="Times New Roman" w:hAnsi="Times New Roman"/>
                <w:b/>
                <w:szCs w:val="24"/>
                <w:lang w:val="bg-BG"/>
              </w:rPr>
              <w:t>ституция</w:t>
            </w:r>
            <w:r w:rsidR="00AB282D" w:rsidRPr="009357D0">
              <w:rPr>
                <w:rFonts w:ascii="Times New Roman" w:hAnsi="Times New Roman"/>
                <w:b/>
                <w:szCs w:val="24"/>
                <w:lang w:val="bg-BG"/>
              </w:rPr>
              <w:t xml:space="preserve">: </w:t>
            </w:r>
          </w:p>
          <w:p w:rsidR="006403C1" w:rsidRPr="009357D0" w:rsidRDefault="00055D8C" w:rsidP="00D23AC4">
            <w:pPr>
              <w:spacing w:line="360" w:lineRule="auto"/>
              <w:rPr>
                <w:rFonts w:ascii="Times New Roman" w:hAnsi="Times New Roman"/>
                <w:b/>
                <w:szCs w:val="24"/>
                <w:lang w:val="bg-BG"/>
              </w:rPr>
            </w:pPr>
            <w:r w:rsidRPr="009357D0">
              <w:rPr>
                <w:rFonts w:ascii="Times New Roman" w:hAnsi="Times New Roman"/>
                <w:b/>
                <w:szCs w:val="24"/>
                <w:lang w:val="bg-BG"/>
              </w:rPr>
              <w:t xml:space="preserve">Министерство на земеделието, </w:t>
            </w:r>
            <w:r w:rsidR="00641BFA" w:rsidRPr="009357D0">
              <w:rPr>
                <w:rFonts w:ascii="Times New Roman" w:hAnsi="Times New Roman"/>
                <w:b/>
                <w:szCs w:val="24"/>
                <w:lang w:val="bg-BG"/>
              </w:rPr>
              <w:t xml:space="preserve">храните </w:t>
            </w:r>
            <w:r w:rsidRPr="009357D0">
              <w:rPr>
                <w:rFonts w:ascii="Times New Roman" w:hAnsi="Times New Roman"/>
                <w:b/>
                <w:szCs w:val="24"/>
                <w:lang w:val="bg-BG"/>
              </w:rPr>
              <w:t>и горите</w:t>
            </w:r>
          </w:p>
        </w:tc>
        <w:tc>
          <w:tcPr>
            <w:tcW w:w="5057" w:type="dxa"/>
            <w:shd w:val="clear" w:color="auto" w:fill="auto"/>
          </w:tcPr>
          <w:p w:rsidR="009A379C" w:rsidRPr="009357D0" w:rsidRDefault="00350191" w:rsidP="00D23AC4">
            <w:pPr>
              <w:tabs>
                <w:tab w:val="left" w:pos="1180"/>
                <w:tab w:val="left" w:pos="2300"/>
                <w:tab w:val="left" w:pos="2740"/>
                <w:tab w:val="left" w:pos="4480"/>
              </w:tabs>
              <w:spacing w:before="120" w:line="360" w:lineRule="auto"/>
              <w:jc w:val="both"/>
              <w:rPr>
                <w:rFonts w:ascii="Times New Roman" w:hAnsi="Times New Roman"/>
                <w:b/>
                <w:szCs w:val="24"/>
                <w:lang w:val="bg-BG"/>
              </w:rPr>
            </w:pPr>
            <w:r w:rsidRPr="009357D0">
              <w:rPr>
                <w:rFonts w:ascii="Times New Roman" w:hAnsi="Times New Roman"/>
                <w:b/>
                <w:szCs w:val="24"/>
                <w:lang w:val="bg-BG"/>
              </w:rPr>
              <w:t>Нормативен акт</w:t>
            </w:r>
            <w:r w:rsidR="00AB282D" w:rsidRPr="009357D0">
              <w:rPr>
                <w:rFonts w:ascii="Times New Roman" w:hAnsi="Times New Roman"/>
                <w:b/>
                <w:szCs w:val="24"/>
                <w:lang w:val="bg-BG"/>
              </w:rPr>
              <w:t xml:space="preserve">: </w:t>
            </w:r>
          </w:p>
          <w:p w:rsidR="006403C1" w:rsidRPr="009357D0" w:rsidRDefault="00055D8C" w:rsidP="00D23AC4">
            <w:pPr>
              <w:tabs>
                <w:tab w:val="left" w:pos="1180"/>
                <w:tab w:val="left" w:pos="2300"/>
                <w:tab w:val="left" w:pos="2740"/>
                <w:tab w:val="left" w:pos="4480"/>
              </w:tabs>
              <w:spacing w:line="360" w:lineRule="auto"/>
              <w:jc w:val="both"/>
              <w:rPr>
                <w:rFonts w:ascii="Times New Roman" w:hAnsi="Times New Roman"/>
                <w:b/>
                <w:szCs w:val="24"/>
                <w:lang w:val="bg-BG"/>
              </w:rPr>
            </w:pPr>
            <w:r w:rsidRPr="009357D0">
              <w:rPr>
                <w:rFonts w:ascii="Times New Roman" w:hAnsi="Times New Roman"/>
                <w:b/>
                <w:szCs w:val="24"/>
                <w:lang w:val="bg-BG"/>
              </w:rPr>
              <w:t xml:space="preserve">Проект на Постановление на Министерския съвет </w:t>
            </w:r>
            <w:r w:rsidRPr="009357D0">
              <w:rPr>
                <w:rFonts w:ascii="Times New Roman" w:hAnsi="Times New Roman"/>
                <w:b/>
                <w:bCs/>
                <w:szCs w:val="24"/>
                <w:lang w:val="bg-BG"/>
              </w:rPr>
              <w:t xml:space="preserve">за условията и реда за отпускане на </w:t>
            </w:r>
            <w:r w:rsidR="003F0817" w:rsidRPr="009357D0">
              <w:rPr>
                <w:rFonts w:ascii="Times New Roman" w:hAnsi="Times New Roman"/>
                <w:b/>
                <w:bCs/>
                <w:szCs w:val="24"/>
                <w:lang w:val="bg-BG"/>
              </w:rPr>
              <w:t xml:space="preserve">временни </w:t>
            </w:r>
            <w:r w:rsidRPr="009357D0">
              <w:rPr>
                <w:rFonts w:ascii="Times New Roman" w:hAnsi="Times New Roman"/>
                <w:b/>
                <w:bCs/>
                <w:szCs w:val="24"/>
                <w:lang w:val="bg-BG"/>
              </w:rPr>
              <w:t xml:space="preserve">безлихвени заеми от централния бюджет </w:t>
            </w:r>
            <w:r w:rsidR="003F0817" w:rsidRPr="009357D0">
              <w:rPr>
                <w:rFonts w:ascii="Times New Roman" w:hAnsi="Times New Roman"/>
                <w:b/>
                <w:bCs/>
                <w:szCs w:val="24"/>
                <w:lang w:val="bg-BG"/>
              </w:rPr>
              <w:t xml:space="preserve">по бюджетите на общините </w:t>
            </w:r>
            <w:r w:rsidRPr="009357D0">
              <w:rPr>
                <w:rFonts w:ascii="Times New Roman" w:hAnsi="Times New Roman"/>
                <w:b/>
                <w:bCs/>
                <w:szCs w:val="24"/>
                <w:lang w:val="bg-BG"/>
              </w:rPr>
              <w:t xml:space="preserve">за финансиране на разходи за междинни и окончателни плащания по одобрени проекти по Програмата за </w:t>
            </w:r>
            <w:r w:rsidR="007E58F6" w:rsidRPr="009357D0">
              <w:rPr>
                <w:rFonts w:ascii="Times New Roman" w:hAnsi="Times New Roman"/>
                <w:b/>
                <w:bCs/>
                <w:szCs w:val="24"/>
                <w:lang w:val="bg-BG"/>
              </w:rPr>
              <w:t>морско дело и рибарство</w:t>
            </w:r>
            <w:r w:rsidRPr="009357D0">
              <w:rPr>
                <w:rFonts w:ascii="Times New Roman" w:hAnsi="Times New Roman"/>
                <w:b/>
                <w:bCs/>
                <w:szCs w:val="24"/>
                <w:lang w:val="bg-BG"/>
              </w:rPr>
              <w:t xml:space="preserve"> за периода 2014 </w:t>
            </w:r>
            <w:r w:rsidR="007C3B70">
              <w:rPr>
                <w:rFonts w:ascii="Times New Roman" w:hAnsi="Times New Roman"/>
                <w:b/>
                <w:bCs/>
                <w:szCs w:val="24"/>
                <w:lang w:val="bg-BG"/>
              </w:rPr>
              <w:t>–</w:t>
            </w:r>
            <w:r w:rsidRPr="009357D0">
              <w:rPr>
                <w:rFonts w:ascii="Times New Roman" w:hAnsi="Times New Roman"/>
                <w:b/>
                <w:bCs/>
                <w:szCs w:val="24"/>
                <w:lang w:val="bg-BG"/>
              </w:rPr>
              <w:t xml:space="preserve"> 2020 г. и тяхното възстановяване</w:t>
            </w:r>
          </w:p>
        </w:tc>
      </w:tr>
      <w:tr w:rsidR="00F26403" w:rsidRPr="009357D0" w:rsidTr="009A379C">
        <w:tc>
          <w:tcPr>
            <w:tcW w:w="4407" w:type="dxa"/>
            <w:shd w:val="clear" w:color="auto" w:fill="auto"/>
          </w:tcPr>
          <w:p w:rsidR="006403C1" w:rsidRPr="009357D0" w:rsidRDefault="006403C1" w:rsidP="00D23AC4">
            <w:pPr>
              <w:spacing w:before="120" w:line="360" w:lineRule="auto"/>
              <w:rPr>
                <w:rFonts w:ascii="Times New Roman" w:hAnsi="Times New Roman"/>
                <w:b/>
                <w:szCs w:val="24"/>
                <w:lang w:val="bg-BG"/>
              </w:rPr>
            </w:pPr>
            <w:r w:rsidRPr="009357D0">
              <w:rPr>
                <w:rFonts w:ascii="Times New Roman" w:hAnsi="Times New Roman"/>
                <w:b/>
                <w:szCs w:val="24"/>
                <w:lang w:val="bg-BG"/>
              </w:rPr>
              <w:t>За включване в законодателна</w:t>
            </w:r>
            <w:r w:rsidR="005479D3" w:rsidRPr="009357D0">
              <w:rPr>
                <w:rFonts w:ascii="Times New Roman" w:hAnsi="Times New Roman"/>
                <w:b/>
                <w:szCs w:val="24"/>
                <w:lang w:val="bg-BG"/>
              </w:rPr>
              <w:t>та</w:t>
            </w:r>
            <w:r w:rsidRPr="009357D0">
              <w:rPr>
                <w:rFonts w:ascii="Times New Roman" w:hAnsi="Times New Roman"/>
                <w:b/>
                <w:szCs w:val="24"/>
                <w:lang w:val="bg-BG"/>
              </w:rPr>
              <w:t>/</w:t>
            </w:r>
            <w:r w:rsidR="0092314B" w:rsidRPr="009357D0">
              <w:rPr>
                <w:rFonts w:ascii="Times New Roman" w:hAnsi="Times New Roman"/>
                <w:b/>
                <w:szCs w:val="24"/>
                <w:lang w:val="bg-BG"/>
              </w:rPr>
              <w:t xml:space="preserve"> </w:t>
            </w:r>
            <w:r w:rsidRPr="009357D0">
              <w:rPr>
                <w:rFonts w:ascii="Times New Roman" w:hAnsi="Times New Roman"/>
                <w:b/>
                <w:szCs w:val="24"/>
                <w:u w:val="single"/>
                <w:lang w:val="bg-BG"/>
              </w:rPr>
              <w:t>оперативна</w:t>
            </w:r>
            <w:r w:rsidR="00350191" w:rsidRPr="009357D0">
              <w:rPr>
                <w:rFonts w:ascii="Times New Roman" w:hAnsi="Times New Roman"/>
                <w:b/>
                <w:szCs w:val="24"/>
                <w:u w:val="single"/>
                <w:lang w:val="bg-BG"/>
              </w:rPr>
              <w:t>та</w:t>
            </w:r>
            <w:r w:rsidRPr="009357D0">
              <w:rPr>
                <w:rFonts w:ascii="Times New Roman" w:hAnsi="Times New Roman"/>
                <w:b/>
                <w:szCs w:val="24"/>
                <w:lang w:val="bg-BG"/>
              </w:rPr>
              <w:t xml:space="preserve"> програма на Министерския съвет за </w:t>
            </w:r>
            <w:r w:rsidR="00B374D0" w:rsidRPr="009357D0">
              <w:rPr>
                <w:rFonts w:ascii="Times New Roman" w:hAnsi="Times New Roman"/>
                <w:b/>
                <w:szCs w:val="24"/>
                <w:lang w:val="bg-BG"/>
              </w:rPr>
              <w:t>второто</w:t>
            </w:r>
            <w:r w:rsidR="00055D8C" w:rsidRPr="009357D0">
              <w:rPr>
                <w:rFonts w:ascii="Times New Roman" w:hAnsi="Times New Roman"/>
                <w:b/>
                <w:szCs w:val="24"/>
                <w:lang w:val="bg-BG"/>
              </w:rPr>
              <w:t xml:space="preserve"> полугодие на 20</w:t>
            </w:r>
            <w:r w:rsidR="00B374D0" w:rsidRPr="009357D0">
              <w:rPr>
                <w:rFonts w:ascii="Times New Roman" w:hAnsi="Times New Roman"/>
                <w:b/>
                <w:szCs w:val="24"/>
                <w:lang w:val="bg-BG"/>
              </w:rPr>
              <w:t>20</w:t>
            </w:r>
            <w:r w:rsidR="00055D8C" w:rsidRPr="009357D0">
              <w:rPr>
                <w:rFonts w:ascii="Times New Roman" w:hAnsi="Times New Roman"/>
                <w:b/>
                <w:szCs w:val="24"/>
                <w:lang w:val="bg-BG"/>
              </w:rPr>
              <w:t xml:space="preserve"> г.</w:t>
            </w:r>
          </w:p>
        </w:tc>
        <w:tc>
          <w:tcPr>
            <w:tcW w:w="5057" w:type="dxa"/>
            <w:shd w:val="clear" w:color="auto" w:fill="auto"/>
            <w:vAlign w:val="bottom"/>
          </w:tcPr>
          <w:p w:rsidR="006403C1" w:rsidRPr="009357D0" w:rsidRDefault="006403C1" w:rsidP="007C3B70">
            <w:pPr>
              <w:spacing w:line="360" w:lineRule="auto"/>
              <w:rPr>
                <w:rFonts w:ascii="Times New Roman" w:hAnsi="Times New Roman"/>
                <w:b/>
                <w:szCs w:val="24"/>
                <w:lang w:val="bg-BG"/>
              </w:rPr>
            </w:pPr>
            <w:r w:rsidRPr="009357D0">
              <w:rPr>
                <w:rFonts w:ascii="Times New Roman" w:hAnsi="Times New Roman"/>
                <w:b/>
                <w:szCs w:val="24"/>
                <w:lang w:val="bg-BG"/>
              </w:rPr>
              <w:t>Дата:</w:t>
            </w:r>
            <w:r w:rsidR="00055D8C" w:rsidRPr="009357D0">
              <w:rPr>
                <w:rFonts w:ascii="Times New Roman" w:hAnsi="Times New Roman"/>
                <w:b/>
                <w:szCs w:val="24"/>
                <w:lang w:val="bg-BG"/>
              </w:rPr>
              <w:t xml:space="preserve"> </w:t>
            </w:r>
            <w:r w:rsidR="007C3B70">
              <w:rPr>
                <w:rFonts w:ascii="Times New Roman" w:hAnsi="Times New Roman"/>
                <w:b/>
                <w:szCs w:val="24"/>
                <w:lang w:val="bg-BG"/>
              </w:rPr>
              <w:t>03</w:t>
            </w:r>
            <w:r w:rsidR="00AD2F2E" w:rsidRPr="009357D0">
              <w:rPr>
                <w:rFonts w:ascii="Times New Roman" w:hAnsi="Times New Roman"/>
                <w:b/>
                <w:szCs w:val="24"/>
                <w:lang w:val="bg-BG"/>
              </w:rPr>
              <w:t>.0</w:t>
            </w:r>
            <w:r w:rsidR="007C3B70">
              <w:rPr>
                <w:rFonts w:ascii="Times New Roman" w:hAnsi="Times New Roman"/>
                <w:b/>
                <w:szCs w:val="24"/>
                <w:lang w:val="bg-BG"/>
              </w:rPr>
              <w:t>6</w:t>
            </w:r>
            <w:r w:rsidR="00AD2F2E" w:rsidRPr="009357D0">
              <w:rPr>
                <w:rFonts w:ascii="Times New Roman" w:hAnsi="Times New Roman"/>
                <w:b/>
                <w:szCs w:val="24"/>
                <w:lang w:val="bg-BG"/>
              </w:rPr>
              <w:t>.2020 г.</w:t>
            </w:r>
          </w:p>
        </w:tc>
      </w:tr>
      <w:tr w:rsidR="00F26403" w:rsidRPr="009357D0" w:rsidTr="009A379C">
        <w:tc>
          <w:tcPr>
            <w:tcW w:w="4407" w:type="dxa"/>
            <w:shd w:val="clear" w:color="auto" w:fill="auto"/>
          </w:tcPr>
          <w:p w:rsidR="009A379C" w:rsidRPr="009357D0" w:rsidRDefault="006403C1" w:rsidP="00D23AC4">
            <w:pPr>
              <w:spacing w:before="120" w:line="360" w:lineRule="auto"/>
              <w:rPr>
                <w:rFonts w:ascii="Times New Roman" w:hAnsi="Times New Roman"/>
                <w:b/>
                <w:szCs w:val="24"/>
                <w:lang w:val="bg-BG"/>
              </w:rPr>
            </w:pPr>
            <w:r w:rsidRPr="009357D0">
              <w:rPr>
                <w:rFonts w:ascii="Times New Roman" w:hAnsi="Times New Roman"/>
                <w:b/>
                <w:szCs w:val="24"/>
                <w:lang w:val="bg-BG"/>
              </w:rPr>
              <w:t>Контакт за въпроси:</w:t>
            </w:r>
            <w:r w:rsidR="00055D8C" w:rsidRPr="009357D0">
              <w:rPr>
                <w:rFonts w:ascii="Times New Roman" w:hAnsi="Times New Roman"/>
                <w:b/>
                <w:szCs w:val="24"/>
                <w:lang w:val="bg-BG"/>
              </w:rPr>
              <w:t xml:space="preserve"> </w:t>
            </w:r>
          </w:p>
          <w:p w:rsidR="00055D8C" w:rsidRPr="009357D0" w:rsidRDefault="00B374D0" w:rsidP="00D23AC4">
            <w:pPr>
              <w:spacing w:line="360" w:lineRule="auto"/>
              <w:rPr>
                <w:rFonts w:ascii="Times New Roman" w:hAnsi="Times New Roman"/>
                <w:b/>
                <w:szCs w:val="24"/>
                <w:lang w:val="bg-BG"/>
              </w:rPr>
            </w:pPr>
            <w:r w:rsidRPr="009357D0">
              <w:rPr>
                <w:rFonts w:ascii="Times New Roman" w:hAnsi="Times New Roman"/>
                <w:b/>
                <w:szCs w:val="24"/>
                <w:lang w:val="bg-BG"/>
              </w:rPr>
              <w:t>Невена Тодорова</w:t>
            </w:r>
            <w:r w:rsidR="009A379C" w:rsidRPr="009357D0">
              <w:rPr>
                <w:rFonts w:ascii="Times New Roman" w:hAnsi="Times New Roman"/>
                <w:b/>
                <w:szCs w:val="24"/>
                <w:lang w:val="bg-BG"/>
              </w:rPr>
              <w:t xml:space="preserve"> – </w:t>
            </w:r>
            <w:r w:rsidR="00055D8C" w:rsidRPr="009357D0">
              <w:rPr>
                <w:rFonts w:ascii="Times New Roman" w:hAnsi="Times New Roman"/>
                <w:b/>
                <w:szCs w:val="24"/>
                <w:lang w:val="bg-BG"/>
              </w:rPr>
              <w:t>Д</w:t>
            </w:r>
            <w:r w:rsidR="00D77504" w:rsidRPr="009357D0">
              <w:rPr>
                <w:rFonts w:ascii="Times New Roman" w:hAnsi="Times New Roman"/>
                <w:b/>
                <w:szCs w:val="24"/>
                <w:lang w:val="bg-BG"/>
              </w:rPr>
              <w:t>ържавен експерт в отдел „П</w:t>
            </w:r>
            <w:r w:rsidRPr="009357D0">
              <w:rPr>
                <w:rFonts w:ascii="Times New Roman" w:hAnsi="Times New Roman"/>
                <w:b/>
                <w:szCs w:val="24"/>
                <w:lang w:val="bg-BG"/>
              </w:rPr>
              <w:t>рограмиране и мониторинг</w:t>
            </w:r>
            <w:r w:rsidR="00D77504" w:rsidRPr="009357D0">
              <w:rPr>
                <w:rFonts w:ascii="Times New Roman" w:hAnsi="Times New Roman"/>
                <w:b/>
                <w:szCs w:val="24"/>
                <w:lang w:val="bg-BG"/>
              </w:rPr>
              <w:t xml:space="preserve">“ в </w:t>
            </w:r>
            <w:r w:rsidR="00055D8C" w:rsidRPr="009357D0">
              <w:rPr>
                <w:rFonts w:ascii="Times New Roman" w:hAnsi="Times New Roman"/>
                <w:b/>
                <w:szCs w:val="24"/>
                <w:lang w:val="bg-BG"/>
              </w:rPr>
              <w:t>дирекция „</w:t>
            </w:r>
            <w:r w:rsidRPr="009357D0">
              <w:rPr>
                <w:rFonts w:ascii="Times New Roman" w:hAnsi="Times New Roman"/>
                <w:b/>
                <w:szCs w:val="24"/>
                <w:lang w:val="bg-BG"/>
              </w:rPr>
              <w:t>Морско дело и рибарство</w:t>
            </w:r>
            <w:r w:rsidR="00055D8C" w:rsidRPr="009357D0">
              <w:rPr>
                <w:rFonts w:ascii="Times New Roman" w:hAnsi="Times New Roman"/>
                <w:b/>
                <w:szCs w:val="24"/>
                <w:lang w:val="bg-BG"/>
              </w:rPr>
              <w:t>“</w:t>
            </w:r>
          </w:p>
        </w:tc>
        <w:tc>
          <w:tcPr>
            <w:tcW w:w="5057" w:type="dxa"/>
            <w:shd w:val="clear" w:color="auto" w:fill="auto"/>
          </w:tcPr>
          <w:p w:rsidR="006403C1" w:rsidRPr="009357D0" w:rsidRDefault="006403C1" w:rsidP="00D23AC4">
            <w:pPr>
              <w:spacing w:before="120" w:line="360" w:lineRule="auto"/>
              <w:jc w:val="both"/>
              <w:rPr>
                <w:rFonts w:ascii="Times New Roman" w:hAnsi="Times New Roman"/>
                <w:b/>
                <w:szCs w:val="24"/>
                <w:lang w:val="bg-BG"/>
              </w:rPr>
            </w:pPr>
            <w:r w:rsidRPr="009357D0">
              <w:rPr>
                <w:rFonts w:ascii="Times New Roman" w:hAnsi="Times New Roman"/>
                <w:b/>
                <w:szCs w:val="24"/>
                <w:lang w:val="bg-BG"/>
              </w:rPr>
              <w:t>Телефон:</w:t>
            </w:r>
            <w:r w:rsidR="00055D8C" w:rsidRPr="009357D0">
              <w:rPr>
                <w:rFonts w:ascii="Times New Roman" w:hAnsi="Times New Roman"/>
                <w:b/>
                <w:szCs w:val="24"/>
                <w:lang w:val="bg-BG"/>
              </w:rPr>
              <w:t xml:space="preserve"> +3592 98511 </w:t>
            </w:r>
            <w:r w:rsidR="00B374D0" w:rsidRPr="009357D0">
              <w:rPr>
                <w:rFonts w:ascii="Times New Roman" w:hAnsi="Times New Roman"/>
                <w:b/>
                <w:szCs w:val="24"/>
                <w:lang w:val="bg-BG"/>
              </w:rPr>
              <w:t>158</w:t>
            </w:r>
          </w:p>
        </w:tc>
      </w:tr>
      <w:tr w:rsidR="00F26403" w:rsidRPr="009357D0" w:rsidTr="009A379C">
        <w:tc>
          <w:tcPr>
            <w:tcW w:w="9464" w:type="dxa"/>
            <w:gridSpan w:val="2"/>
            <w:shd w:val="clear" w:color="auto" w:fill="auto"/>
          </w:tcPr>
          <w:p w:rsidR="008F28D1" w:rsidRPr="009357D0" w:rsidRDefault="006403C1" w:rsidP="00D23AC4">
            <w:pPr>
              <w:spacing w:before="120" w:line="360" w:lineRule="auto"/>
              <w:jc w:val="both"/>
              <w:rPr>
                <w:rFonts w:ascii="Times New Roman" w:hAnsi="Times New Roman"/>
                <w:b/>
                <w:szCs w:val="24"/>
                <w:lang w:val="bg-BG"/>
              </w:rPr>
            </w:pPr>
            <w:r w:rsidRPr="009357D0">
              <w:rPr>
                <w:rFonts w:ascii="Times New Roman" w:hAnsi="Times New Roman"/>
                <w:b/>
                <w:szCs w:val="24"/>
                <w:lang w:val="bg-BG"/>
              </w:rPr>
              <w:t>1. Дефиниране на проблема:</w:t>
            </w:r>
            <w:r w:rsidR="008F28D1" w:rsidRPr="009357D0">
              <w:rPr>
                <w:rFonts w:ascii="Times New Roman" w:hAnsi="Times New Roman"/>
                <w:b/>
                <w:szCs w:val="24"/>
                <w:lang w:val="bg-BG"/>
              </w:rPr>
              <w:t xml:space="preserve"> </w:t>
            </w:r>
          </w:p>
          <w:p w:rsidR="00141691" w:rsidRPr="009357D0" w:rsidRDefault="00141691"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Не могат да се предоставят временни безлихвени заеми от </w:t>
            </w:r>
            <w:r w:rsidRPr="009357D0">
              <w:rPr>
                <w:rFonts w:ascii="Times New Roman" w:hAnsi="Times New Roman"/>
                <w:bCs/>
                <w:szCs w:val="24"/>
                <w:lang w:val="bg-BG"/>
              </w:rPr>
              <w:t xml:space="preserve">централния бюджет по бюджетите на общините за финансиране на разходи за междинни и окончателни плащания по одобрени проекти по Програмата за </w:t>
            </w:r>
            <w:r w:rsidR="00B374D0" w:rsidRPr="009357D0">
              <w:rPr>
                <w:rFonts w:ascii="Times New Roman" w:hAnsi="Times New Roman"/>
                <w:bCs/>
                <w:szCs w:val="24"/>
                <w:lang w:val="bg-BG"/>
              </w:rPr>
              <w:t>морско дело и рибарство</w:t>
            </w:r>
            <w:r w:rsidRPr="009357D0">
              <w:rPr>
                <w:rFonts w:ascii="Times New Roman" w:hAnsi="Times New Roman"/>
                <w:bCs/>
                <w:szCs w:val="24"/>
                <w:lang w:val="bg-BG"/>
              </w:rPr>
              <w:t xml:space="preserve"> за периода 2014 - 2020 г., защото няма </w:t>
            </w:r>
            <w:r w:rsidRPr="009357D0">
              <w:rPr>
                <w:rFonts w:ascii="Times New Roman" w:hAnsi="Times New Roman"/>
                <w:szCs w:val="24"/>
                <w:lang w:val="bg-BG"/>
              </w:rPr>
              <w:t>съществуваща нормативна уредба.</w:t>
            </w:r>
          </w:p>
          <w:p w:rsidR="00E7045B" w:rsidRPr="009357D0" w:rsidRDefault="00E7045B"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Съгласно чл. 104, ал. 1, т. 1 от Закона за публичните финанси </w:t>
            </w:r>
            <w:r w:rsidR="00C2432A" w:rsidRPr="009357D0">
              <w:rPr>
                <w:rFonts w:ascii="Times New Roman" w:hAnsi="Times New Roman"/>
                <w:szCs w:val="24"/>
                <w:lang w:val="bg-BG"/>
              </w:rPr>
              <w:t xml:space="preserve">(ЗПФ) - </w:t>
            </w:r>
            <w:r w:rsidRPr="009357D0">
              <w:rPr>
                <w:rFonts w:ascii="Times New Roman" w:hAnsi="Times New Roman"/>
                <w:szCs w:val="24"/>
                <w:lang w:val="bg-BG"/>
              </w:rPr>
              <w:t>з</w:t>
            </w:r>
            <w:r w:rsidRPr="009357D0">
              <w:rPr>
                <w:rFonts w:ascii="Times New Roman" w:hAnsi="Times New Roman"/>
                <w:color w:val="000000"/>
                <w:szCs w:val="24"/>
                <w:lang w:val="bg-BG" w:eastAsia="bg-BG"/>
              </w:rPr>
              <w:t>а авансово финансиране на плащания по проекти, финансирани със средства от Европейския съюз и от други международни програми и договори, може да се отпускат временни безлихвени заеми</w:t>
            </w:r>
            <w:r w:rsidR="00C2432A" w:rsidRPr="009357D0">
              <w:rPr>
                <w:rFonts w:ascii="Times New Roman" w:hAnsi="Times New Roman"/>
                <w:color w:val="000000"/>
                <w:szCs w:val="24"/>
                <w:lang w:val="bg-BG" w:eastAsia="bg-BG"/>
              </w:rPr>
              <w:t xml:space="preserve"> </w:t>
            </w:r>
            <w:r w:rsidRPr="009357D0">
              <w:rPr>
                <w:rFonts w:ascii="Times New Roman" w:hAnsi="Times New Roman"/>
                <w:color w:val="000000"/>
                <w:szCs w:val="24"/>
                <w:lang w:val="bg-BG" w:eastAsia="bg-BG"/>
              </w:rPr>
              <w:t>от централния бюджет по бюджетите на общините и другите първостепенни разпоредители с бюджет, чиито бюджети не са част от държавния бюджет при условия и по ред, определени с акт на Министерския съвет</w:t>
            </w:r>
            <w:r w:rsidR="00C2432A" w:rsidRPr="009357D0">
              <w:rPr>
                <w:rFonts w:ascii="Times New Roman" w:hAnsi="Times New Roman"/>
                <w:color w:val="000000"/>
                <w:szCs w:val="24"/>
                <w:lang w:val="bg-BG" w:eastAsia="bg-BG"/>
              </w:rPr>
              <w:t xml:space="preserve">. </w:t>
            </w:r>
          </w:p>
          <w:p w:rsidR="00C2432A" w:rsidRPr="009357D0" w:rsidRDefault="00C2432A" w:rsidP="00D23AC4">
            <w:pPr>
              <w:spacing w:line="360" w:lineRule="auto"/>
              <w:jc w:val="both"/>
              <w:rPr>
                <w:rFonts w:ascii="Times New Roman" w:hAnsi="Times New Roman"/>
                <w:bCs/>
                <w:szCs w:val="24"/>
                <w:lang w:val="bg-BG"/>
              </w:rPr>
            </w:pPr>
            <w:r w:rsidRPr="009357D0">
              <w:rPr>
                <w:rFonts w:ascii="Times New Roman" w:hAnsi="Times New Roman"/>
                <w:szCs w:val="24"/>
                <w:lang w:val="bg-BG"/>
              </w:rPr>
              <w:t xml:space="preserve">За да могат да се предоставят безлихвени заеми на бенефициенти общини по Програмата </w:t>
            </w:r>
            <w:r w:rsidRPr="009357D0">
              <w:rPr>
                <w:rFonts w:ascii="Times New Roman" w:hAnsi="Times New Roman"/>
                <w:szCs w:val="24"/>
                <w:lang w:val="bg-BG"/>
              </w:rPr>
              <w:lastRenderedPageBreak/>
              <w:t xml:space="preserve">за </w:t>
            </w:r>
            <w:r w:rsidR="00B374D0" w:rsidRPr="009357D0">
              <w:rPr>
                <w:rFonts w:ascii="Times New Roman" w:hAnsi="Times New Roman"/>
                <w:szCs w:val="24"/>
                <w:lang w:val="bg-BG"/>
              </w:rPr>
              <w:t>морско дело и рибарство</w:t>
            </w:r>
            <w:r w:rsidRPr="009357D0">
              <w:rPr>
                <w:rFonts w:ascii="Times New Roman" w:hAnsi="Times New Roman"/>
                <w:szCs w:val="24"/>
                <w:lang w:val="bg-BG"/>
              </w:rPr>
              <w:t xml:space="preserve"> за периода 2014 – 2020 г. (</w:t>
            </w:r>
            <w:r w:rsidR="00122743" w:rsidRPr="009357D0">
              <w:rPr>
                <w:rFonts w:ascii="Times New Roman" w:hAnsi="Times New Roman"/>
                <w:szCs w:val="24"/>
                <w:lang w:val="bg-BG"/>
              </w:rPr>
              <w:t>ПМДР</w:t>
            </w:r>
            <w:r w:rsidRPr="009357D0">
              <w:rPr>
                <w:rFonts w:ascii="Times New Roman" w:hAnsi="Times New Roman"/>
                <w:szCs w:val="24"/>
                <w:lang w:val="bg-BG"/>
              </w:rPr>
              <w:t xml:space="preserve"> 2014 – 2020 г.), и съгласно разпоредбата на чл. 104, ал. 1, т. 1 от ЗПФ е необходимо да се разработи и приеме Постановление на Министерският съвет за </w:t>
            </w:r>
            <w:r w:rsidR="003F0817" w:rsidRPr="009357D0">
              <w:rPr>
                <w:rFonts w:ascii="Times New Roman" w:hAnsi="Times New Roman"/>
                <w:bCs/>
                <w:szCs w:val="24"/>
                <w:lang w:val="bg-BG"/>
              </w:rPr>
              <w:t xml:space="preserve">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w:t>
            </w:r>
            <w:r w:rsidR="00122743" w:rsidRPr="009357D0">
              <w:rPr>
                <w:rFonts w:ascii="Times New Roman" w:hAnsi="Times New Roman"/>
                <w:bCs/>
                <w:szCs w:val="24"/>
                <w:lang w:val="bg-BG"/>
              </w:rPr>
              <w:t>морско дело и рибарство</w:t>
            </w:r>
            <w:r w:rsidR="003F0817" w:rsidRPr="009357D0">
              <w:rPr>
                <w:rFonts w:ascii="Times New Roman" w:hAnsi="Times New Roman"/>
                <w:bCs/>
                <w:szCs w:val="24"/>
                <w:lang w:val="bg-BG"/>
              </w:rPr>
              <w:t xml:space="preserve"> за периода 2014 - 2020 г. и тяхното възстановяване</w:t>
            </w:r>
            <w:r w:rsidR="00A639BF" w:rsidRPr="009357D0">
              <w:rPr>
                <w:rFonts w:ascii="Times New Roman" w:hAnsi="Times New Roman"/>
                <w:bCs/>
                <w:szCs w:val="24"/>
                <w:lang w:val="bg-BG"/>
              </w:rPr>
              <w:t>.</w:t>
            </w:r>
          </w:p>
          <w:p w:rsidR="006403C1" w:rsidRPr="009357D0" w:rsidRDefault="006403C1" w:rsidP="00D23AC4">
            <w:pPr>
              <w:spacing w:line="360" w:lineRule="auto"/>
              <w:jc w:val="both"/>
              <w:rPr>
                <w:rFonts w:ascii="Times New Roman" w:hAnsi="Times New Roman"/>
                <w:i/>
                <w:szCs w:val="24"/>
                <w:lang w:val="bg-BG"/>
              </w:rPr>
            </w:pPr>
            <w:r w:rsidRPr="009357D0">
              <w:rPr>
                <w:rFonts w:ascii="Times New Roman" w:hAnsi="Times New Roman"/>
                <w:i/>
                <w:szCs w:val="24"/>
                <w:lang w:val="bg-BG"/>
              </w:rPr>
              <w:t>1</w:t>
            </w:r>
            <w:r w:rsidRPr="009357D0">
              <w:rPr>
                <w:rFonts w:ascii="Times New Roman" w:hAnsi="Times New Roman"/>
                <w:szCs w:val="24"/>
                <w:lang w:val="bg-BG"/>
              </w:rPr>
              <w:t>.</w:t>
            </w:r>
            <w:proofErr w:type="spellStart"/>
            <w:r w:rsidRPr="009357D0">
              <w:rPr>
                <w:rFonts w:ascii="Times New Roman" w:hAnsi="Times New Roman"/>
                <w:i/>
                <w:szCs w:val="24"/>
                <w:lang w:val="bg-BG"/>
              </w:rPr>
              <w:t>1</w:t>
            </w:r>
            <w:proofErr w:type="spellEnd"/>
            <w:r w:rsidRPr="009357D0">
              <w:rPr>
                <w:rFonts w:ascii="Times New Roman" w:hAnsi="Times New Roman"/>
                <w:i/>
                <w:szCs w:val="24"/>
                <w:lang w:val="bg-BG"/>
              </w:rPr>
              <w:t>. Кратко опишете проблема и причините за неговото възникване. Посочете аргументите, които обосновават нормативната промяна</w:t>
            </w:r>
            <w:r w:rsidR="009B17C9" w:rsidRPr="009357D0">
              <w:rPr>
                <w:rFonts w:ascii="Times New Roman" w:hAnsi="Times New Roman"/>
                <w:i/>
                <w:szCs w:val="24"/>
                <w:lang w:val="bg-BG"/>
              </w:rPr>
              <w:t>.</w:t>
            </w:r>
          </w:p>
          <w:p w:rsidR="00740B30" w:rsidRPr="009357D0" w:rsidRDefault="00740B30"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Допустимите разходи, включени в заявлението за плащане, се обосновават със заверени фактури или счетоводни документи с равностойна </w:t>
            </w:r>
            <w:proofErr w:type="spellStart"/>
            <w:r w:rsidRPr="009357D0">
              <w:rPr>
                <w:rFonts w:ascii="Times New Roman" w:hAnsi="Times New Roman"/>
                <w:szCs w:val="24"/>
                <w:lang w:val="bg-BG"/>
              </w:rPr>
              <w:t>доказателствена</w:t>
            </w:r>
            <w:proofErr w:type="spellEnd"/>
            <w:r w:rsidRPr="009357D0">
              <w:rPr>
                <w:rFonts w:ascii="Times New Roman" w:hAnsi="Times New Roman"/>
                <w:szCs w:val="24"/>
                <w:lang w:val="bg-BG"/>
              </w:rPr>
              <w:t xml:space="preserve"> стойност.</w:t>
            </w:r>
          </w:p>
          <w:p w:rsidR="00740B30" w:rsidRPr="009357D0" w:rsidRDefault="00740B30"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Плащанията, направени от </w:t>
            </w:r>
            <w:proofErr w:type="spellStart"/>
            <w:r w:rsidRPr="009357D0">
              <w:rPr>
                <w:rFonts w:ascii="Times New Roman" w:hAnsi="Times New Roman"/>
                <w:szCs w:val="24"/>
                <w:lang w:val="bg-BG"/>
              </w:rPr>
              <w:t>бенефициерите</w:t>
            </w:r>
            <w:proofErr w:type="spellEnd"/>
            <w:r w:rsidRPr="009357D0">
              <w:rPr>
                <w:rFonts w:ascii="Times New Roman" w:hAnsi="Times New Roman"/>
                <w:szCs w:val="24"/>
                <w:lang w:val="bg-BG"/>
              </w:rPr>
              <w:t xml:space="preserve">, се потвърждават с фактури и платежни документи, които доказват извършеното плащане. </w:t>
            </w:r>
          </w:p>
          <w:p w:rsidR="00A639BF" w:rsidRPr="009357D0" w:rsidRDefault="00A639BF"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Общините бенефициенти по </w:t>
            </w:r>
            <w:r w:rsidR="00740B30" w:rsidRPr="009357D0">
              <w:rPr>
                <w:rFonts w:ascii="Times New Roman" w:hAnsi="Times New Roman"/>
                <w:szCs w:val="24"/>
                <w:lang w:val="bg-BG"/>
              </w:rPr>
              <w:t>ПМДР</w:t>
            </w:r>
            <w:r w:rsidRPr="009357D0">
              <w:rPr>
                <w:rFonts w:ascii="Times New Roman" w:hAnsi="Times New Roman"/>
                <w:szCs w:val="24"/>
                <w:lang w:val="bg-BG"/>
              </w:rPr>
              <w:t xml:space="preserve"> 2014 – 2020 г. са силно затруднени да осигуряват собствени средства, както и от финансови институции за да извършват междинни и финални плащания към изпълнителите по съответния проект, които от своя страна да им издадат фактури и платежни документи за извършените плащания, които да представят към искането за извършване на междинно или окончателно плащане. Поради тези причини общините бенефициенти по </w:t>
            </w:r>
            <w:r w:rsidR="00740B30" w:rsidRPr="009357D0">
              <w:rPr>
                <w:rFonts w:ascii="Times New Roman" w:hAnsi="Times New Roman"/>
                <w:szCs w:val="24"/>
                <w:lang w:val="bg-BG"/>
              </w:rPr>
              <w:t>ПМДР</w:t>
            </w:r>
            <w:r w:rsidRPr="009357D0">
              <w:rPr>
                <w:rFonts w:ascii="Times New Roman" w:hAnsi="Times New Roman"/>
                <w:szCs w:val="24"/>
                <w:lang w:val="bg-BG"/>
              </w:rPr>
              <w:t xml:space="preserve"> 2014 – 2020 г. не могат подадат заявки за междинно или окончателно плащане и съответно да изпълнят проектите.</w:t>
            </w:r>
          </w:p>
          <w:p w:rsidR="003345C4" w:rsidRPr="00767441" w:rsidRDefault="003345C4"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През предходния програмен период общините имаха възможност за ползване на безлихвени заеми на общини от централния бюджет за финансиране на разходи за окончателни плащания по одобрени проекти по Оперативната програма за развитие на </w:t>
            </w:r>
            <w:r w:rsidRPr="009357D0">
              <w:rPr>
                <w:rFonts w:ascii="Times New Roman" w:hAnsi="Times New Roman"/>
                <w:spacing w:val="-2"/>
                <w:szCs w:val="24"/>
                <w:lang w:val="bg-BG"/>
              </w:rPr>
              <w:t xml:space="preserve">сектор „Рибарство“ за периода 2007 </w:t>
            </w:r>
            <w:r w:rsidR="0092314B" w:rsidRPr="009357D0">
              <w:rPr>
                <w:rFonts w:ascii="Times New Roman" w:hAnsi="Times New Roman"/>
                <w:spacing w:val="-2"/>
                <w:szCs w:val="24"/>
                <w:lang w:val="bg-BG"/>
              </w:rPr>
              <w:t>–</w:t>
            </w:r>
            <w:r w:rsidRPr="009357D0">
              <w:rPr>
                <w:rFonts w:ascii="Times New Roman" w:hAnsi="Times New Roman"/>
                <w:spacing w:val="-2"/>
                <w:szCs w:val="24"/>
                <w:lang w:val="bg-BG"/>
              </w:rPr>
              <w:t xml:space="preserve"> 2013 г</w:t>
            </w:r>
            <w:r w:rsidRPr="00767441">
              <w:rPr>
                <w:rFonts w:ascii="Times New Roman" w:hAnsi="Times New Roman"/>
                <w:spacing w:val="-2"/>
                <w:szCs w:val="24"/>
                <w:lang w:val="bg-BG"/>
              </w:rPr>
              <w:t xml:space="preserve">. по </w:t>
            </w:r>
            <w:r w:rsidR="00DF38B7" w:rsidRPr="00767441">
              <w:rPr>
                <w:rFonts w:ascii="Times New Roman" w:hAnsi="Times New Roman"/>
                <w:spacing w:val="-2"/>
                <w:szCs w:val="24"/>
                <w:lang w:val="bg-BG"/>
              </w:rPr>
              <w:t xml:space="preserve">реда на </w:t>
            </w:r>
            <w:r w:rsidRPr="00767441">
              <w:rPr>
                <w:rFonts w:ascii="Times New Roman" w:hAnsi="Times New Roman"/>
                <w:spacing w:val="-2"/>
                <w:szCs w:val="24"/>
                <w:lang w:val="bg-BG"/>
              </w:rPr>
              <w:t>Постановление № 29 на МС от 7</w:t>
            </w:r>
            <w:r w:rsidRPr="00767441">
              <w:rPr>
                <w:rFonts w:ascii="Times New Roman" w:hAnsi="Times New Roman"/>
                <w:szCs w:val="24"/>
                <w:lang w:val="bg-BG"/>
              </w:rPr>
              <w:t>.02.2013 г</w:t>
            </w:r>
            <w:r w:rsidR="00EB5C48">
              <w:rPr>
                <w:rFonts w:ascii="Times New Roman" w:hAnsi="Times New Roman"/>
                <w:szCs w:val="24"/>
                <w:lang w:val="bg-BG"/>
              </w:rPr>
              <w:t>.</w:t>
            </w:r>
            <w:r w:rsidR="009357D0" w:rsidRPr="00767441">
              <w:rPr>
                <w:rFonts w:ascii="Times New Roman" w:hAnsi="Times New Roman"/>
                <w:szCs w:val="24"/>
                <w:lang w:val="bg-BG"/>
              </w:rPr>
              <w:t xml:space="preserve"> за условията и реда за отпускане на безлихвени заеми на общини от централния бюджет за финансиране на разходи за окончателни плащания по одобрени проекти по Оперативната </w:t>
            </w:r>
            <w:r w:rsidR="00767441" w:rsidRPr="00767441">
              <w:rPr>
                <w:rFonts w:ascii="Times New Roman" w:hAnsi="Times New Roman"/>
                <w:szCs w:val="24"/>
                <w:lang w:val="bg-BG"/>
              </w:rPr>
              <w:t>програма за развитие на сектор „Рибарство“</w:t>
            </w:r>
            <w:r w:rsidR="009357D0" w:rsidRPr="00767441">
              <w:rPr>
                <w:rFonts w:ascii="Times New Roman" w:hAnsi="Times New Roman"/>
                <w:szCs w:val="24"/>
                <w:lang w:val="bg-BG"/>
              </w:rPr>
              <w:t xml:space="preserve"> за периода 2007 - 2013 г. и за тяхното възстановяване</w:t>
            </w:r>
            <w:r w:rsidRPr="00767441">
              <w:rPr>
                <w:rFonts w:ascii="Times New Roman" w:hAnsi="Times New Roman"/>
                <w:szCs w:val="24"/>
                <w:lang w:val="bg-BG"/>
              </w:rPr>
              <w:t>.</w:t>
            </w:r>
          </w:p>
          <w:p w:rsidR="009F372C" w:rsidRPr="009357D0" w:rsidRDefault="005473B4" w:rsidP="00D23AC4">
            <w:pPr>
              <w:spacing w:line="360" w:lineRule="auto"/>
              <w:jc w:val="both"/>
              <w:rPr>
                <w:rFonts w:ascii="Times New Roman" w:hAnsi="Times New Roman"/>
                <w:bCs/>
                <w:szCs w:val="24"/>
                <w:lang w:val="bg-BG"/>
              </w:rPr>
            </w:pPr>
            <w:r w:rsidRPr="009357D0">
              <w:rPr>
                <w:rFonts w:ascii="Times New Roman" w:hAnsi="Times New Roman"/>
                <w:szCs w:val="24"/>
                <w:lang w:val="bg-BG"/>
              </w:rPr>
              <w:t>Същевременно с приемането на</w:t>
            </w:r>
            <w:r w:rsidR="004F334A" w:rsidRPr="009357D0">
              <w:rPr>
                <w:rFonts w:ascii="Times New Roman" w:hAnsi="Times New Roman"/>
                <w:szCs w:val="24"/>
                <w:lang w:val="bg-BG"/>
              </w:rPr>
              <w:t xml:space="preserve"> проекта на</w:t>
            </w:r>
            <w:r w:rsidRPr="009357D0">
              <w:rPr>
                <w:rFonts w:ascii="Times New Roman" w:hAnsi="Times New Roman"/>
                <w:szCs w:val="24"/>
                <w:lang w:val="bg-BG"/>
              </w:rPr>
              <w:t xml:space="preserve"> Постановление на Министерският съвет за </w:t>
            </w:r>
            <w:r w:rsidRPr="009357D0">
              <w:rPr>
                <w:rFonts w:ascii="Times New Roman" w:hAnsi="Times New Roman"/>
                <w:bCs/>
                <w:szCs w:val="24"/>
                <w:lang w:val="bg-BG"/>
              </w:rPr>
              <w:t xml:space="preserve">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w:t>
            </w:r>
            <w:r w:rsidR="00740B30" w:rsidRPr="009357D0">
              <w:rPr>
                <w:rFonts w:ascii="Times New Roman" w:hAnsi="Times New Roman"/>
                <w:bCs/>
                <w:szCs w:val="24"/>
                <w:lang w:val="bg-BG"/>
              </w:rPr>
              <w:t>за морско дело и рибарство</w:t>
            </w:r>
            <w:r w:rsidRPr="009357D0">
              <w:rPr>
                <w:rFonts w:ascii="Times New Roman" w:hAnsi="Times New Roman"/>
                <w:bCs/>
                <w:szCs w:val="24"/>
                <w:lang w:val="bg-BG"/>
              </w:rPr>
              <w:t xml:space="preserve"> за периода 2014 </w:t>
            </w:r>
            <w:r w:rsidR="0092314B" w:rsidRPr="009357D0">
              <w:rPr>
                <w:rFonts w:ascii="Times New Roman" w:hAnsi="Times New Roman"/>
                <w:bCs/>
                <w:szCs w:val="24"/>
                <w:lang w:val="bg-BG"/>
              </w:rPr>
              <w:t>–</w:t>
            </w:r>
            <w:r w:rsidRPr="009357D0">
              <w:rPr>
                <w:rFonts w:ascii="Times New Roman" w:hAnsi="Times New Roman"/>
                <w:bCs/>
                <w:szCs w:val="24"/>
                <w:lang w:val="bg-BG"/>
              </w:rPr>
              <w:t xml:space="preserve"> 2020 г. и тяхното възстановяване няма да се натовари</w:t>
            </w:r>
            <w:r w:rsidR="009F372C" w:rsidRPr="009357D0">
              <w:rPr>
                <w:rFonts w:ascii="Times New Roman" w:hAnsi="Times New Roman"/>
                <w:bCs/>
                <w:szCs w:val="24"/>
                <w:lang w:val="bg-BG"/>
              </w:rPr>
              <w:t xml:space="preserve"> администрацията и общините. Служителите на Държавен фонд „Земеделие“ ще продължат да изпълняват задълженията си от предходния програмен период и създадения тогава механизъм за обработка на искането за заема и изпращане на информация до Министерство на финансите. По подобен начин стои въпросът и по отношение на общините във връзка с изготвянето на документация за кандидатстване за временен безлихвен заем от централния бюджет. В предходния програмен период е съществувал подобен механизъм, по който общините са </w:t>
            </w:r>
            <w:r w:rsidR="004F334A" w:rsidRPr="009357D0">
              <w:rPr>
                <w:rFonts w:ascii="Times New Roman" w:hAnsi="Times New Roman"/>
                <w:bCs/>
                <w:szCs w:val="24"/>
                <w:lang w:val="bg-BG"/>
              </w:rPr>
              <w:t>из</w:t>
            </w:r>
            <w:r w:rsidR="009F372C" w:rsidRPr="009357D0">
              <w:rPr>
                <w:rFonts w:ascii="Times New Roman" w:hAnsi="Times New Roman"/>
                <w:bCs/>
                <w:szCs w:val="24"/>
                <w:lang w:val="bg-BG"/>
              </w:rPr>
              <w:t xml:space="preserve">готвили документация и са получавали временен безлихвен заем от централния бюджет. С други думи, за тях не се създава ново задължение, което е да различно от съществуващо до настоящия момент. </w:t>
            </w:r>
          </w:p>
          <w:p w:rsidR="005473B4" w:rsidRPr="009357D0" w:rsidRDefault="005473B4" w:rsidP="00D23AC4">
            <w:pPr>
              <w:spacing w:line="360" w:lineRule="auto"/>
              <w:jc w:val="both"/>
              <w:rPr>
                <w:rFonts w:ascii="Times New Roman" w:hAnsi="Times New Roman"/>
                <w:szCs w:val="24"/>
                <w:lang w:val="bg-BG"/>
              </w:rPr>
            </w:pPr>
          </w:p>
          <w:p w:rsidR="008F28D1" w:rsidRPr="009357D0" w:rsidRDefault="006403C1" w:rsidP="00D23AC4">
            <w:pPr>
              <w:spacing w:line="360" w:lineRule="auto"/>
              <w:jc w:val="both"/>
              <w:rPr>
                <w:rFonts w:ascii="Times New Roman" w:hAnsi="Times New Roman"/>
                <w:i/>
                <w:szCs w:val="24"/>
                <w:lang w:val="bg-BG"/>
              </w:rPr>
            </w:pPr>
            <w:r w:rsidRPr="009357D0">
              <w:rPr>
                <w:rFonts w:ascii="Times New Roman" w:hAnsi="Times New Roman"/>
                <w:i/>
                <w:szCs w:val="24"/>
                <w:lang w:val="bg-BG"/>
              </w:rPr>
              <w:t xml:space="preserve">1.2. Опишете какви са проблемите в </w:t>
            </w:r>
            <w:r w:rsidR="005479D3" w:rsidRPr="009357D0">
              <w:rPr>
                <w:rFonts w:ascii="Times New Roman" w:hAnsi="Times New Roman"/>
                <w:i/>
                <w:szCs w:val="24"/>
                <w:lang w:val="bg-BG"/>
              </w:rPr>
              <w:t>прилагането</w:t>
            </w:r>
            <w:r w:rsidRPr="009357D0">
              <w:rPr>
                <w:rFonts w:ascii="Times New Roman" w:hAnsi="Times New Roman"/>
                <w:i/>
                <w:szCs w:val="24"/>
                <w:lang w:val="bg-BG"/>
              </w:rPr>
              <w:t xml:space="preserve"> на съществуващото законодателство или възникналите обстоятелства, които налагат приемането на ново</w:t>
            </w:r>
            <w:r w:rsidR="005479D3" w:rsidRPr="009357D0">
              <w:rPr>
                <w:rFonts w:ascii="Times New Roman" w:hAnsi="Times New Roman"/>
                <w:i/>
                <w:szCs w:val="24"/>
                <w:lang w:val="bg-BG"/>
              </w:rPr>
              <w:t xml:space="preserve"> законодателство</w:t>
            </w:r>
            <w:r w:rsidRPr="009357D0">
              <w:rPr>
                <w:rFonts w:ascii="Times New Roman" w:hAnsi="Times New Roman"/>
                <w:i/>
                <w:szCs w:val="24"/>
                <w:lang w:val="bg-BG"/>
              </w:rPr>
              <w:t xml:space="preserve">. Посочете възможно ли е проблемът да се реши в рамките на съществуващото законодателство чрез промяна в организацията на работа и/или </w:t>
            </w:r>
            <w:r w:rsidR="00AB282D" w:rsidRPr="009357D0">
              <w:rPr>
                <w:rFonts w:ascii="Times New Roman" w:hAnsi="Times New Roman"/>
                <w:i/>
                <w:szCs w:val="24"/>
                <w:lang w:val="bg-BG"/>
              </w:rPr>
              <w:t>чрез</w:t>
            </w:r>
            <w:r w:rsidR="005479D3" w:rsidRPr="009357D0">
              <w:rPr>
                <w:rFonts w:ascii="Times New Roman" w:hAnsi="Times New Roman"/>
                <w:i/>
                <w:szCs w:val="24"/>
                <w:lang w:val="bg-BG"/>
              </w:rPr>
              <w:t xml:space="preserve"> </w:t>
            </w:r>
            <w:r w:rsidRPr="009357D0">
              <w:rPr>
                <w:rFonts w:ascii="Times New Roman" w:hAnsi="Times New Roman"/>
                <w:i/>
                <w:szCs w:val="24"/>
                <w:lang w:val="bg-BG"/>
              </w:rPr>
              <w:t>въвеждане на нови технологични възможности (например съвместни инспекции между няколко органа и др.)</w:t>
            </w:r>
            <w:r w:rsidR="009B17C9" w:rsidRPr="009357D0">
              <w:rPr>
                <w:rFonts w:ascii="Times New Roman" w:hAnsi="Times New Roman"/>
                <w:i/>
                <w:szCs w:val="24"/>
                <w:lang w:val="bg-BG"/>
              </w:rPr>
              <w:t>.</w:t>
            </w:r>
          </w:p>
          <w:p w:rsidR="003B4304" w:rsidRPr="009357D0" w:rsidRDefault="004E02A0"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През програмен период 2007 – 2013 г., общините бенефициенти по Програмата за </w:t>
            </w:r>
            <w:r w:rsidR="003B4304" w:rsidRPr="009357D0">
              <w:rPr>
                <w:rFonts w:ascii="Times New Roman" w:hAnsi="Times New Roman"/>
                <w:szCs w:val="24"/>
                <w:lang w:val="bg-BG"/>
              </w:rPr>
              <w:t xml:space="preserve">морско дело и </w:t>
            </w:r>
            <w:r w:rsidR="004E71C5" w:rsidRPr="009357D0">
              <w:rPr>
                <w:rFonts w:ascii="Times New Roman" w:hAnsi="Times New Roman"/>
                <w:szCs w:val="24"/>
                <w:lang w:val="bg-BG"/>
              </w:rPr>
              <w:t>рибарство</w:t>
            </w:r>
            <w:r w:rsidRPr="009357D0">
              <w:rPr>
                <w:rFonts w:ascii="Times New Roman" w:hAnsi="Times New Roman"/>
                <w:szCs w:val="24"/>
                <w:lang w:val="bg-BG"/>
              </w:rPr>
              <w:t xml:space="preserve"> 2007 – 2013 г.</w:t>
            </w:r>
            <w:r w:rsidR="0008724B" w:rsidRPr="009357D0">
              <w:rPr>
                <w:rFonts w:ascii="Times New Roman" w:hAnsi="Times New Roman"/>
                <w:szCs w:val="24"/>
                <w:lang w:val="bg-BG"/>
              </w:rPr>
              <w:t xml:space="preserve"> (</w:t>
            </w:r>
            <w:r w:rsidR="006E2007" w:rsidRPr="009357D0">
              <w:rPr>
                <w:rFonts w:ascii="Times New Roman" w:hAnsi="Times New Roman"/>
                <w:szCs w:val="24"/>
                <w:lang w:val="bg-BG"/>
              </w:rPr>
              <w:t>ПМДР</w:t>
            </w:r>
            <w:r w:rsidR="0008724B" w:rsidRPr="009357D0">
              <w:rPr>
                <w:rFonts w:ascii="Times New Roman" w:hAnsi="Times New Roman"/>
                <w:szCs w:val="24"/>
                <w:lang w:val="bg-BG"/>
              </w:rPr>
              <w:t xml:space="preserve"> 2007 – 2013 г.)</w:t>
            </w:r>
            <w:r w:rsidRPr="009357D0">
              <w:rPr>
                <w:rFonts w:ascii="Times New Roman" w:hAnsi="Times New Roman"/>
                <w:szCs w:val="24"/>
                <w:lang w:val="bg-BG"/>
              </w:rPr>
              <w:t xml:space="preserve"> отново изпитваха затруднени</w:t>
            </w:r>
            <w:r w:rsidR="009357D0" w:rsidRPr="00767441">
              <w:rPr>
                <w:rFonts w:ascii="Times New Roman" w:hAnsi="Times New Roman"/>
                <w:szCs w:val="24"/>
                <w:lang w:val="bg-BG"/>
              </w:rPr>
              <w:t>я</w:t>
            </w:r>
            <w:r w:rsidRPr="009357D0">
              <w:rPr>
                <w:rFonts w:ascii="Times New Roman" w:hAnsi="Times New Roman"/>
                <w:szCs w:val="24"/>
                <w:lang w:val="bg-BG"/>
              </w:rPr>
              <w:t xml:space="preserve"> да осигуряват собствени средства или средства от финансови институции</w:t>
            </w:r>
            <w:r w:rsidR="00536F0D" w:rsidRPr="009357D0">
              <w:rPr>
                <w:rFonts w:ascii="Times New Roman" w:hAnsi="Times New Roman"/>
                <w:szCs w:val="24"/>
                <w:lang w:val="bg-BG"/>
              </w:rPr>
              <w:t>,</w:t>
            </w:r>
            <w:r w:rsidRPr="009357D0">
              <w:rPr>
                <w:rFonts w:ascii="Times New Roman" w:hAnsi="Times New Roman"/>
                <w:szCs w:val="24"/>
                <w:lang w:val="bg-BG"/>
              </w:rPr>
              <w:t xml:space="preserve"> за да извършат плащания към изпълнителите по съответния проект. Това наложи да се разработи аналогичен на предлагания в настоящият акт механизъм</w:t>
            </w:r>
            <w:r w:rsidR="00536F0D" w:rsidRPr="009357D0">
              <w:rPr>
                <w:rFonts w:ascii="Times New Roman" w:hAnsi="Times New Roman"/>
                <w:szCs w:val="24"/>
                <w:lang w:val="bg-BG"/>
              </w:rPr>
              <w:t>,</w:t>
            </w:r>
            <w:r w:rsidRPr="009357D0">
              <w:rPr>
                <w:rFonts w:ascii="Times New Roman" w:hAnsi="Times New Roman"/>
                <w:szCs w:val="24"/>
                <w:lang w:val="bg-BG"/>
              </w:rPr>
              <w:t xml:space="preserve"> регламентиращ </w:t>
            </w:r>
            <w:r w:rsidRPr="009357D0">
              <w:rPr>
                <w:rFonts w:ascii="Times New Roman" w:hAnsi="Times New Roman"/>
                <w:bCs/>
                <w:szCs w:val="24"/>
                <w:lang w:val="bg-BG"/>
              </w:rPr>
              <w:t xml:space="preserve">отпускане на безлихвени заеми на общините от централния бюджет, а именно </w:t>
            </w:r>
            <w:r w:rsidRPr="009357D0">
              <w:rPr>
                <w:rFonts w:ascii="Times New Roman" w:hAnsi="Times New Roman"/>
                <w:szCs w:val="24"/>
                <w:lang w:val="bg-BG"/>
              </w:rPr>
              <w:t xml:space="preserve">Постановление </w:t>
            </w:r>
            <w:r w:rsidR="003B4304" w:rsidRPr="009357D0">
              <w:rPr>
                <w:rFonts w:ascii="Times New Roman" w:hAnsi="Times New Roman"/>
                <w:szCs w:val="24"/>
                <w:lang w:val="bg-BG"/>
              </w:rPr>
              <w:t xml:space="preserve">№ 29 на МС от </w:t>
            </w:r>
            <w:r w:rsidR="006E2007" w:rsidRPr="009357D0">
              <w:rPr>
                <w:rFonts w:ascii="Times New Roman" w:hAnsi="Times New Roman"/>
                <w:szCs w:val="24"/>
                <w:lang w:val="bg-BG"/>
              </w:rPr>
              <w:t>0</w:t>
            </w:r>
            <w:r w:rsidR="003B4304" w:rsidRPr="009357D0">
              <w:rPr>
                <w:rFonts w:ascii="Times New Roman" w:hAnsi="Times New Roman"/>
                <w:szCs w:val="24"/>
                <w:lang w:val="bg-BG"/>
              </w:rPr>
              <w:t xml:space="preserve">7.02.2013 г. за условията и реда за отпускане на безлихвени заеми на общини от централния бюджет за финансиране на разходи за окончателни плащания по одобрени проекти по Оперативната програма за развитие на сектор „Рибарство“ за периода 2007 - 2013 г. </w:t>
            </w:r>
            <w:r w:rsidR="004F3C53" w:rsidRPr="009357D0">
              <w:rPr>
                <w:rFonts w:ascii="Times New Roman" w:hAnsi="Times New Roman"/>
                <w:szCs w:val="24"/>
                <w:lang w:val="bg-BG"/>
              </w:rPr>
              <w:t xml:space="preserve">(ОПРСР) </w:t>
            </w:r>
            <w:r w:rsidR="003B4304" w:rsidRPr="009357D0">
              <w:rPr>
                <w:rFonts w:ascii="Times New Roman" w:hAnsi="Times New Roman"/>
                <w:szCs w:val="24"/>
                <w:lang w:val="bg-BG"/>
              </w:rPr>
              <w:t xml:space="preserve">и за тяхното възстановяване </w:t>
            </w:r>
            <w:r w:rsidRPr="009357D0">
              <w:rPr>
                <w:rFonts w:ascii="Times New Roman" w:hAnsi="Times New Roman"/>
                <w:szCs w:val="24"/>
                <w:lang w:val="bg-BG"/>
              </w:rPr>
              <w:t xml:space="preserve">(Постановление № </w:t>
            </w:r>
            <w:r w:rsidR="003B4304" w:rsidRPr="009357D0">
              <w:rPr>
                <w:rFonts w:ascii="Times New Roman" w:hAnsi="Times New Roman"/>
                <w:szCs w:val="24"/>
                <w:lang w:val="bg-BG"/>
              </w:rPr>
              <w:t>2</w:t>
            </w:r>
            <w:r w:rsidRPr="009357D0">
              <w:rPr>
                <w:rFonts w:ascii="Times New Roman" w:hAnsi="Times New Roman"/>
                <w:szCs w:val="24"/>
                <w:lang w:val="bg-BG"/>
              </w:rPr>
              <w:t>9 от 201</w:t>
            </w:r>
            <w:r w:rsidR="003B4304" w:rsidRPr="009357D0">
              <w:rPr>
                <w:rFonts w:ascii="Times New Roman" w:hAnsi="Times New Roman"/>
                <w:szCs w:val="24"/>
                <w:lang w:val="bg-BG"/>
              </w:rPr>
              <w:t>3</w:t>
            </w:r>
            <w:r w:rsidRPr="009357D0">
              <w:rPr>
                <w:rFonts w:ascii="Times New Roman" w:hAnsi="Times New Roman"/>
                <w:szCs w:val="24"/>
                <w:lang w:val="bg-BG"/>
              </w:rPr>
              <w:t xml:space="preserve"> г.).</w:t>
            </w:r>
            <w:r w:rsidR="00F25BF5" w:rsidRPr="009357D0">
              <w:rPr>
                <w:rFonts w:ascii="Times New Roman" w:hAnsi="Times New Roman"/>
                <w:szCs w:val="24"/>
                <w:lang w:val="bg-BG"/>
              </w:rPr>
              <w:t xml:space="preserve"> </w:t>
            </w:r>
          </w:p>
          <w:p w:rsidR="004F3C53" w:rsidRPr="009357D0" w:rsidRDefault="004F3C53" w:rsidP="00D23AC4">
            <w:pPr>
              <w:spacing w:line="360" w:lineRule="auto"/>
              <w:jc w:val="both"/>
              <w:rPr>
                <w:rFonts w:ascii="Times New Roman" w:hAnsi="Times New Roman"/>
                <w:szCs w:val="24"/>
                <w:lang w:val="bg-BG"/>
              </w:rPr>
            </w:pPr>
            <w:r w:rsidRPr="009357D0">
              <w:rPr>
                <w:rFonts w:ascii="Times New Roman" w:hAnsi="Times New Roman"/>
                <w:szCs w:val="24"/>
                <w:lang w:val="bg-BG"/>
              </w:rPr>
              <w:t>Механизмът от Постановление № 29 от 2013 г. помогна за изпълнението на голям брой проектни предложения по ОПРСР и работи успешно през изминалия програмен период.</w:t>
            </w:r>
          </w:p>
          <w:p w:rsidR="004E02A0" w:rsidRPr="009357D0" w:rsidRDefault="0008724B"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В Постановление № </w:t>
            </w:r>
            <w:r w:rsidR="0070226C" w:rsidRPr="009357D0">
              <w:rPr>
                <w:rFonts w:ascii="Times New Roman" w:hAnsi="Times New Roman"/>
                <w:szCs w:val="24"/>
                <w:lang w:val="bg-BG"/>
              </w:rPr>
              <w:t>2</w:t>
            </w:r>
            <w:r w:rsidRPr="009357D0">
              <w:rPr>
                <w:rFonts w:ascii="Times New Roman" w:hAnsi="Times New Roman"/>
                <w:szCs w:val="24"/>
                <w:lang w:val="bg-BG"/>
              </w:rPr>
              <w:t>9 от 201</w:t>
            </w:r>
            <w:r w:rsidR="0070226C" w:rsidRPr="009357D0">
              <w:rPr>
                <w:rFonts w:ascii="Times New Roman" w:hAnsi="Times New Roman"/>
                <w:szCs w:val="24"/>
                <w:lang w:val="bg-BG"/>
              </w:rPr>
              <w:t>3</w:t>
            </w:r>
            <w:r w:rsidRPr="009357D0">
              <w:rPr>
                <w:rFonts w:ascii="Times New Roman" w:hAnsi="Times New Roman"/>
                <w:szCs w:val="24"/>
                <w:lang w:val="bg-BG"/>
              </w:rPr>
              <w:t xml:space="preserve"> г. беше регламентирана само възможността да се предоставят </w:t>
            </w:r>
            <w:r w:rsidRPr="009357D0">
              <w:rPr>
                <w:rFonts w:ascii="Times New Roman" w:hAnsi="Times New Roman"/>
                <w:bCs/>
                <w:szCs w:val="24"/>
                <w:lang w:val="bg-BG"/>
              </w:rPr>
              <w:t xml:space="preserve">безлихвени заеми на общините от централния бюджет за извършване на окончателните плащания. </w:t>
            </w:r>
            <w:r w:rsidR="00FA6CB8" w:rsidRPr="009357D0">
              <w:rPr>
                <w:rFonts w:ascii="Times New Roman" w:hAnsi="Times New Roman"/>
                <w:bCs/>
                <w:szCs w:val="24"/>
                <w:lang w:val="bg-BG"/>
              </w:rPr>
              <w:t xml:space="preserve">Механизмът </w:t>
            </w:r>
            <w:r w:rsidRPr="009357D0">
              <w:rPr>
                <w:rFonts w:ascii="Times New Roman" w:hAnsi="Times New Roman"/>
                <w:bCs/>
                <w:szCs w:val="24"/>
                <w:lang w:val="bg-BG"/>
              </w:rPr>
              <w:t xml:space="preserve">за предоставяне на безлихвени заеми, съгласно </w:t>
            </w:r>
            <w:r w:rsidRPr="009357D0">
              <w:rPr>
                <w:rFonts w:ascii="Times New Roman" w:hAnsi="Times New Roman"/>
                <w:szCs w:val="24"/>
                <w:lang w:val="bg-BG"/>
              </w:rPr>
              <w:t xml:space="preserve">Постановление № </w:t>
            </w:r>
            <w:r w:rsidR="0070226C" w:rsidRPr="009357D0">
              <w:rPr>
                <w:rFonts w:ascii="Times New Roman" w:hAnsi="Times New Roman"/>
                <w:szCs w:val="24"/>
                <w:lang w:val="bg-BG"/>
              </w:rPr>
              <w:t>2</w:t>
            </w:r>
            <w:r w:rsidRPr="009357D0">
              <w:rPr>
                <w:rFonts w:ascii="Times New Roman" w:hAnsi="Times New Roman"/>
                <w:szCs w:val="24"/>
                <w:lang w:val="bg-BG"/>
              </w:rPr>
              <w:t>9 от 201</w:t>
            </w:r>
            <w:r w:rsidR="0070226C" w:rsidRPr="009357D0">
              <w:rPr>
                <w:rFonts w:ascii="Times New Roman" w:hAnsi="Times New Roman"/>
                <w:szCs w:val="24"/>
                <w:lang w:val="bg-BG"/>
              </w:rPr>
              <w:t>3</w:t>
            </w:r>
            <w:r w:rsidRPr="009357D0">
              <w:rPr>
                <w:rFonts w:ascii="Times New Roman" w:hAnsi="Times New Roman"/>
                <w:szCs w:val="24"/>
                <w:lang w:val="bg-BG"/>
              </w:rPr>
              <w:t xml:space="preserve"> г. беше успешно приложен и благодарение на него се минимизира риска от прекратяване на вече сключените договори по </w:t>
            </w:r>
            <w:r w:rsidR="004F3C53" w:rsidRPr="009357D0">
              <w:rPr>
                <w:rFonts w:ascii="Times New Roman" w:hAnsi="Times New Roman"/>
                <w:szCs w:val="24"/>
                <w:lang w:val="bg-BG"/>
              </w:rPr>
              <w:t>ОПРСР</w:t>
            </w:r>
            <w:r w:rsidRPr="009357D0">
              <w:rPr>
                <w:rFonts w:ascii="Times New Roman" w:hAnsi="Times New Roman"/>
                <w:szCs w:val="24"/>
                <w:lang w:val="bg-BG"/>
              </w:rPr>
              <w:t xml:space="preserve"> с бенефициенти общини и съответно загуба на средства по </w:t>
            </w:r>
            <w:r w:rsidR="004F3C53" w:rsidRPr="009357D0">
              <w:rPr>
                <w:rFonts w:ascii="Times New Roman" w:hAnsi="Times New Roman"/>
                <w:szCs w:val="24"/>
                <w:lang w:val="bg-BG"/>
              </w:rPr>
              <w:t>ОПРСР.</w:t>
            </w:r>
          </w:p>
          <w:p w:rsidR="0008724B" w:rsidRPr="009357D0" w:rsidRDefault="0008724B" w:rsidP="00D23AC4">
            <w:pPr>
              <w:spacing w:line="360" w:lineRule="auto"/>
              <w:jc w:val="both"/>
              <w:rPr>
                <w:rFonts w:ascii="Times New Roman" w:hAnsi="Times New Roman"/>
                <w:bCs/>
                <w:szCs w:val="24"/>
                <w:lang w:val="bg-BG"/>
              </w:rPr>
            </w:pPr>
            <w:r w:rsidRPr="009357D0">
              <w:rPr>
                <w:rFonts w:ascii="Times New Roman" w:hAnsi="Times New Roman"/>
                <w:szCs w:val="24"/>
                <w:lang w:val="bg-BG"/>
              </w:rPr>
              <w:t xml:space="preserve">Поради факта, че действието на Постановление № </w:t>
            </w:r>
            <w:r w:rsidR="0070226C" w:rsidRPr="009357D0">
              <w:rPr>
                <w:rFonts w:ascii="Times New Roman" w:hAnsi="Times New Roman"/>
                <w:szCs w:val="24"/>
                <w:lang w:val="bg-BG"/>
              </w:rPr>
              <w:t>2</w:t>
            </w:r>
            <w:r w:rsidRPr="009357D0">
              <w:rPr>
                <w:rFonts w:ascii="Times New Roman" w:hAnsi="Times New Roman"/>
                <w:szCs w:val="24"/>
                <w:lang w:val="bg-BG"/>
              </w:rPr>
              <w:t>9 от 20</w:t>
            </w:r>
            <w:r w:rsidRPr="00767441">
              <w:rPr>
                <w:rFonts w:ascii="Times New Roman" w:hAnsi="Times New Roman"/>
                <w:szCs w:val="24"/>
                <w:lang w:val="bg-BG"/>
              </w:rPr>
              <w:t>1</w:t>
            </w:r>
            <w:r w:rsidR="009357D0" w:rsidRPr="00767441">
              <w:rPr>
                <w:rFonts w:ascii="Times New Roman" w:hAnsi="Times New Roman"/>
                <w:szCs w:val="24"/>
                <w:lang w:val="bg-BG"/>
              </w:rPr>
              <w:t>3</w:t>
            </w:r>
            <w:r w:rsidRPr="00767441">
              <w:rPr>
                <w:rFonts w:ascii="Times New Roman" w:hAnsi="Times New Roman"/>
                <w:szCs w:val="24"/>
                <w:lang w:val="bg-BG"/>
              </w:rPr>
              <w:t xml:space="preserve"> </w:t>
            </w:r>
            <w:r w:rsidRPr="009357D0">
              <w:rPr>
                <w:rFonts w:ascii="Times New Roman" w:hAnsi="Times New Roman"/>
                <w:szCs w:val="24"/>
                <w:lang w:val="bg-BG"/>
              </w:rPr>
              <w:t xml:space="preserve">г. беше обвързвано със срока на действие на </w:t>
            </w:r>
            <w:r w:rsidR="004F3C53" w:rsidRPr="009357D0">
              <w:rPr>
                <w:rFonts w:ascii="Times New Roman" w:hAnsi="Times New Roman"/>
                <w:szCs w:val="24"/>
                <w:lang w:val="bg-BG"/>
              </w:rPr>
              <w:t>ОПРСР</w:t>
            </w:r>
            <w:r w:rsidRPr="009357D0">
              <w:rPr>
                <w:rFonts w:ascii="Times New Roman" w:hAnsi="Times New Roman"/>
                <w:szCs w:val="24"/>
                <w:lang w:val="bg-BG"/>
              </w:rPr>
              <w:t xml:space="preserve"> и подзаконовите актове (наредби), които бяха издавани за всяка една мярка по </w:t>
            </w:r>
            <w:r w:rsidR="004F3C53" w:rsidRPr="009357D0">
              <w:rPr>
                <w:rFonts w:ascii="Times New Roman" w:hAnsi="Times New Roman"/>
                <w:szCs w:val="24"/>
                <w:lang w:val="bg-BG"/>
              </w:rPr>
              <w:t>ОПРСР</w:t>
            </w:r>
            <w:r w:rsidR="00501CB0" w:rsidRPr="009357D0">
              <w:rPr>
                <w:rFonts w:ascii="Times New Roman" w:hAnsi="Times New Roman"/>
                <w:szCs w:val="24"/>
                <w:lang w:val="bg-BG"/>
              </w:rPr>
              <w:t>,</w:t>
            </w:r>
            <w:r w:rsidRPr="009357D0">
              <w:rPr>
                <w:rFonts w:ascii="Times New Roman" w:hAnsi="Times New Roman"/>
                <w:szCs w:val="24"/>
                <w:lang w:val="bg-BG"/>
              </w:rPr>
              <w:t xml:space="preserve"> и с оглед на факта, че се предвижда да се разшири обхвата, а именно да се предоставят безлихвени заеми и за извършването на междинни</w:t>
            </w:r>
            <w:r w:rsidR="0070226C" w:rsidRPr="009357D0">
              <w:rPr>
                <w:rFonts w:ascii="Times New Roman" w:hAnsi="Times New Roman"/>
                <w:szCs w:val="24"/>
                <w:lang w:val="bg-BG"/>
              </w:rPr>
              <w:t xml:space="preserve"> и окончателни</w:t>
            </w:r>
            <w:r w:rsidRPr="009357D0">
              <w:rPr>
                <w:rFonts w:ascii="Times New Roman" w:hAnsi="Times New Roman"/>
                <w:szCs w:val="24"/>
                <w:lang w:val="bg-BG"/>
              </w:rPr>
              <w:t xml:space="preserve"> плащания се предлага да се приеме </w:t>
            </w:r>
            <w:r w:rsidR="00501CB0" w:rsidRPr="009357D0">
              <w:rPr>
                <w:rFonts w:ascii="Times New Roman" w:hAnsi="Times New Roman"/>
                <w:szCs w:val="24"/>
                <w:lang w:val="bg-BG"/>
              </w:rPr>
              <w:t xml:space="preserve">новия акт, с който да се регламентират условията и реда за </w:t>
            </w:r>
            <w:r w:rsidR="00501CB0" w:rsidRPr="009357D0">
              <w:rPr>
                <w:rFonts w:ascii="Times New Roman" w:hAnsi="Times New Roman"/>
                <w:bCs/>
                <w:szCs w:val="24"/>
                <w:lang w:val="bg-BG"/>
              </w:rPr>
              <w:t xml:space="preserve">отпускане на безлихвени заеми на общините от централния бюджет за финансиране на разходи за междинни и окончателни плащания по одобрени проекти по Програмата за </w:t>
            </w:r>
            <w:r w:rsidR="0070226C" w:rsidRPr="009357D0">
              <w:rPr>
                <w:rFonts w:ascii="Times New Roman" w:hAnsi="Times New Roman"/>
                <w:bCs/>
                <w:szCs w:val="24"/>
                <w:lang w:val="bg-BG"/>
              </w:rPr>
              <w:t>морско дело и рибарство</w:t>
            </w:r>
            <w:r w:rsidR="00501CB0" w:rsidRPr="009357D0">
              <w:rPr>
                <w:rFonts w:ascii="Times New Roman" w:hAnsi="Times New Roman"/>
                <w:bCs/>
                <w:szCs w:val="24"/>
                <w:lang w:val="bg-BG"/>
              </w:rPr>
              <w:t xml:space="preserve"> за периода 2014 </w:t>
            </w:r>
            <w:r w:rsidR="009357D0">
              <w:rPr>
                <w:rFonts w:ascii="Times New Roman" w:hAnsi="Times New Roman"/>
                <w:bCs/>
                <w:szCs w:val="24"/>
                <w:lang w:val="bg-BG"/>
              </w:rPr>
              <w:t>–</w:t>
            </w:r>
            <w:r w:rsidR="00501CB0" w:rsidRPr="009357D0">
              <w:rPr>
                <w:rFonts w:ascii="Times New Roman" w:hAnsi="Times New Roman"/>
                <w:bCs/>
                <w:szCs w:val="24"/>
                <w:lang w:val="bg-BG"/>
              </w:rPr>
              <w:t xml:space="preserve"> 2020 г. и тяхното възстановяване.</w:t>
            </w:r>
          </w:p>
          <w:p w:rsidR="005A248A" w:rsidRPr="009357D0" w:rsidRDefault="005A248A" w:rsidP="00D23AC4">
            <w:pPr>
              <w:spacing w:line="360" w:lineRule="auto"/>
              <w:jc w:val="both"/>
              <w:rPr>
                <w:rFonts w:ascii="Times New Roman" w:hAnsi="Times New Roman"/>
                <w:bCs/>
                <w:szCs w:val="24"/>
                <w:lang w:val="bg-BG"/>
              </w:rPr>
            </w:pPr>
            <w:r w:rsidRPr="009357D0">
              <w:rPr>
                <w:rFonts w:ascii="Times New Roman" w:hAnsi="Times New Roman"/>
                <w:szCs w:val="24"/>
                <w:lang w:val="bg-BG"/>
              </w:rPr>
              <w:t xml:space="preserve">Разпоредбата на чл. 104, ал. 1, т. 1 от Закона за публичните финанси, представлява законова делегация за приемане на Постановлението от Министерски съвет. Поради факта, че към момента няма съществуваща нормативна уредба </w:t>
            </w:r>
            <w:r w:rsidRPr="009357D0">
              <w:rPr>
                <w:rFonts w:ascii="Times New Roman" w:hAnsi="Times New Roman"/>
                <w:bCs/>
                <w:szCs w:val="24"/>
                <w:lang w:val="bg-BG"/>
              </w:rPr>
              <w:t xml:space="preserve">за </w:t>
            </w:r>
            <w:r w:rsidR="003F0817" w:rsidRPr="009357D0">
              <w:rPr>
                <w:rFonts w:ascii="Times New Roman" w:hAnsi="Times New Roman"/>
                <w:bCs/>
                <w:szCs w:val="24"/>
                <w:lang w:val="bg-BG"/>
              </w:rPr>
              <w:t xml:space="preserve">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w:t>
            </w:r>
            <w:r w:rsidR="00AD48FE" w:rsidRPr="009357D0">
              <w:rPr>
                <w:rFonts w:ascii="Times New Roman" w:hAnsi="Times New Roman"/>
                <w:bCs/>
                <w:szCs w:val="24"/>
                <w:lang w:val="bg-BG"/>
              </w:rPr>
              <w:t>ПМДР</w:t>
            </w:r>
            <w:r w:rsidR="009357D0">
              <w:rPr>
                <w:rFonts w:ascii="Times New Roman" w:hAnsi="Times New Roman"/>
                <w:bCs/>
                <w:szCs w:val="24"/>
                <w:lang w:val="bg-BG"/>
              </w:rPr>
              <w:t>,</w:t>
            </w:r>
            <w:r w:rsidR="003F0817" w:rsidRPr="009357D0">
              <w:rPr>
                <w:rFonts w:ascii="Times New Roman" w:hAnsi="Times New Roman"/>
                <w:bCs/>
                <w:szCs w:val="24"/>
                <w:lang w:val="bg-BG"/>
              </w:rPr>
              <w:t xml:space="preserve"> </w:t>
            </w:r>
            <w:r w:rsidRPr="009357D0">
              <w:rPr>
                <w:rFonts w:ascii="Times New Roman" w:hAnsi="Times New Roman"/>
                <w:bCs/>
                <w:szCs w:val="24"/>
                <w:lang w:val="bg-BG"/>
              </w:rPr>
              <w:t xml:space="preserve">те не могат да се предоставят на бенефициентите общини. </w:t>
            </w:r>
          </w:p>
          <w:p w:rsidR="005A248A" w:rsidRPr="009357D0" w:rsidRDefault="005A248A" w:rsidP="00D23AC4">
            <w:pPr>
              <w:spacing w:line="360" w:lineRule="auto"/>
              <w:jc w:val="both"/>
              <w:rPr>
                <w:rFonts w:ascii="Times New Roman" w:hAnsi="Times New Roman"/>
                <w:bCs/>
                <w:szCs w:val="24"/>
                <w:lang w:val="bg-BG"/>
              </w:rPr>
            </w:pPr>
            <w:r w:rsidRPr="009357D0">
              <w:rPr>
                <w:rFonts w:ascii="Times New Roman" w:hAnsi="Times New Roman"/>
                <w:bCs/>
                <w:szCs w:val="24"/>
                <w:lang w:val="bg-BG"/>
              </w:rPr>
              <w:t xml:space="preserve">Не е възможно проблемът да бъде разрешен в съществуващото законодателство, тъй като такава действаща уредба </w:t>
            </w:r>
            <w:r w:rsidR="00FA6CB8" w:rsidRPr="009357D0">
              <w:rPr>
                <w:rFonts w:ascii="Times New Roman" w:hAnsi="Times New Roman"/>
                <w:bCs/>
                <w:szCs w:val="24"/>
                <w:lang w:val="bg-BG"/>
              </w:rPr>
              <w:t>за П</w:t>
            </w:r>
            <w:r w:rsidR="0070226C" w:rsidRPr="009357D0">
              <w:rPr>
                <w:rFonts w:ascii="Times New Roman" w:hAnsi="Times New Roman"/>
                <w:bCs/>
                <w:szCs w:val="24"/>
                <w:lang w:val="bg-BG"/>
              </w:rPr>
              <w:t>МДР</w:t>
            </w:r>
            <w:r w:rsidR="00FA6CB8" w:rsidRPr="009357D0">
              <w:rPr>
                <w:rFonts w:ascii="Times New Roman" w:hAnsi="Times New Roman"/>
                <w:bCs/>
                <w:szCs w:val="24"/>
                <w:lang w:val="bg-BG"/>
              </w:rPr>
              <w:t xml:space="preserve"> </w:t>
            </w:r>
            <w:r w:rsidRPr="009357D0">
              <w:rPr>
                <w:rFonts w:ascii="Times New Roman" w:hAnsi="Times New Roman"/>
                <w:bCs/>
                <w:szCs w:val="24"/>
                <w:lang w:val="bg-BG"/>
              </w:rPr>
              <w:t>няма</w:t>
            </w:r>
            <w:r w:rsidR="00FA6CB8" w:rsidRPr="009357D0">
              <w:rPr>
                <w:rFonts w:ascii="Times New Roman" w:hAnsi="Times New Roman"/>
                <w:bCs/>
                <w:szCs w:val="24"/>
                <w:lang w:val="bg-BG"/>
              </w:rPr>
              <w:t>.</w:t>
            </w:r>
            <w:r w:rsidRPr="009357D0">
              <w:rPr>
                <w:rFonts w:ascii="Times New Roman" w:hAnsi="Times New Roman"/>
                <w:bCs/>
                <w:szCs w:val="24"/>
                <w:lang w:val="bg-BG"/>
              </w:rPr>
              <w:t xml:space="preserve"> </w:t>
            </w:r>
          </w:p>
          <w:p w:rsidR="005A248A" w:rsidRPr="009357D0" w:rsidRDefault="005A248A" w:rsidP="00D23AC4">
            <w:pPr>
              <w:spacing w:line="360" w:lineRule="auto"/>
              <w:jc w:val="both"/>
              <w:rPr>
                <w:rFonts w:ascii="Times New Roman" w:hAnsi="Times New Roman"/>
                <w:bCs/>
                <w:szCs w:val="24"/>
                <w:lang w:val="bg-BG"/>
              </w:rPr>
            </w:pPr>
            <w:r w:rsidRPr="009357D0">
              <w:rPr>
                <w:rFonts w:ascii="Times New Roman" w:hAnsi="Times New Roman"/>
                <w:bCs/>
                <w:szCs w:val="24"/>
                <w:lang w:val="bg-BG"/>
              </w:rPr>
              <w:t xml:space="preserve">Следващи организационни </w:t>
            </w:r>
            <w:r w:rsidR="00AC0522" w:rsidRPr="009357D0">
              <w:rPr>
                <w:rFonts w:ascii="Times New Roman" w:hAnsi="Times New Roman"/>
                <w:bCs/>
                <w:szCs w:val="24"/>
                <w:lang w:val="bg-BG"/>
              </w:rPr>
              <w:t xml:space="preserve">и технологични </w:t>
            </w:r>
            <w:r w:rsidRPr="009357D0">
              <w:rPr>
                <w:rFonts w:ascii="Times New Roman" w:hAnsi="Times New Roman"/>
                <w:bCs/>
                <w:szCs w:val="24"/>
                <w:lang w:val="bg-BG"/>
              </w:rPr>
              <w:t xml:space="preserve">мерки ще бъдат </w:t>
            </w:r>
            <w:r w:rsidR="00AC0522" w:rsidRPr="009357D0">
              <w:rPr>
                <w:rFonts w:ascii="Times New Roman" w:hAnsi="Times New Roman"/>
                <w:bCs/>
                <w:szCs w:val="24"/>
                <w:lang w:val="bg-BG"/>
              </w:rPr>
              <w:t xml:space="preserve">необходими, но те ще </w:t>
            </w:r>
            <w:r w:rsidR="00655AB3" w:rsidRPr="009357D0">
              <w:rPr>
                <w:rFonts w:ascii="Times New Roman" w:hAnsi="Times New Roman"/>
                <w:bCs/>
                <w:szCs w:val="24"/>
                <w:lang w:val="bg-BG"/>
              </w:rPr>
              <w:t xml:space="preserve">са </w:t>
            </w:r>
            <w:r w:rsidR="00AC0522" w:rsidRPr="009357D0">
              <w:rPr>
                <w:rFonts w:ascii="Times New Roman" w:hAnsi="Times New Roman"/>
                <w:bCs/>
                <w:szCs w:val="24"/>
                <w:lang w:val="bg-BG"/>
              </w:rPr>
              <w:t xml:space="preserve">съпътстващи, тъй като те ще бъдат регламентирани в </w:t>
            </w:r>
            <w:r w:rsidR="00AC0522" w:rsidRPr="009357D0">
              <w:rPr>
                <w:rFonts w:ascii="Times New Roman" w:hAnsi="Times New Roman"/>
                <w:szCs w:val="24"/>
                <w:lang w:val="bg-BG"/>
              </w:rPr>
              <w:t>Постановлението от Министерски съвет.</w:t>
            </w:r>
          </w:p>
          <w:p w:rsidR="00AB282D" w:rsidRPr="009357D0" w:rsidRDefault="006403C1" w:rsidP="00D23AC4">
            <w:pPr>
              <w:spacing w:line="360" w:lineRule="auto"/>
              <w:jc w:val="both"/>
              <w:rPr>
                <w:rFonts w:ascii="Times New Roman" w:hAnsi="Times New Roman"/>
                <w:i/>
                <w:szCs w:val="24"/>
                <w:lang w:val="bg-BG"/>
              </w:rPr>
            </w:pPr>
            <w:r w:rsidRPr="009357D0">
              <w:rPr>
                <w:rFonts w:ascii="Times New Roman" w:hAnsi="Times New Roman"/>
                <w:i/>
                <w:szCs w:val="24"/>
                <w:lang w:val="bg-BG"/>
              </w:rPr>
              <w:t xml:space="preserve">1.3. Посочете дали са извършени </w:t>
            </w:r>
            <w:proofErr w:type="spellStart"/>
            <w:r w:rsidRPr="009357D0">
              <w:rPr>
                <w:rFonts w:ascii="Times New Roman" w:hAnsi="Times New Roman"/>
                <w:i/>
                <w:szCs w:val="24"/>
                <w:lang w:val="bg-BG"/>
              </w:rPr>
              <w:t>последващи</w:t>
            </w:r>
            <w:proofErr w:type="spellEnd"/>
            <w:r w:rsidRPr="009357D0">
              <w:rPr>
                <w:rFonts w:ascii="Times New Roman" w:hAnsi="Times New Roman"/>
                <w:i/>
                <w:szCs w:val="24"/>
                <w:lang w:val="bg-BG"/>
              </w:rPr>
              <w:t xml:space="preserve"> оценки на нормативния акт</w:t>
            </w:r>
            <w:r w:rsidR="00AB282D" w:rsidRPr="009357D0">
              <w:rPr>
                <w:rFonts w:ascii="Times New Roman" w:hAnsi="Times New Roman"/>
                <w:i/>
                <w:szCs w:val="24"/>
                <w:lang w:val="bg-BG"/>
              </w:rPr>
              <w:t>,</w:t>
            </w:r>
            <w:r w:rsidRPr="009357D0">
              <w:rPr>
                <w:rFonts w:ascii="Times New Roman" w:hAnsi="Times New Roman"/>
                <w:i/>
                <w:szCs w:val="24"/>
                <w:lang w:val="bg-BG"/>
              </w:rPr>
              <w:t xml:space="preserve"> или анализи за изпълнението на политиката и какви са резултатите от тях?</w:t>
            </w:r>
            <w:r w:rsidR="000F3419" w:rsidRPr="009357D0">
              <w:rPr>
                <w:rFonts w:ascii="Times New Roman" w:hAnsi="Times New Roman"/>
                <w:i/>
                <w:szCs w:val="24"/>
                <w:lang w:val="bg-BG"/>
              </w:rPr>
              <w:t xml:space="preserve"> </w:t>
            </w:r>
          </w:p>
          <w:p w:rsidR="0064316B" w:rsidRPr="009357D0" w:rsidRDefault="00305E13" w:rsidP="00D23AC4">
            <w:pPr>
              <w:autoSpaceDE w:val="0"/>
              <w:autoSpaceDN w:val="0"/>
              <w:adjustRightInd w:val="0"/>
              <w:spacing w:line="360" w:lineRule="auto"/>
              <w:jc w:val="both"/>
              <w:rPr>
                <w:rFonts w:ascii="Times New Roman" w:hAnsi="Times New Roman"/>
                <w:bCs/>
                <w:szCs w:val="24"/>
                <w:lang w:val="bg-BG"/>
              </w:rPr>
            </w:pPr>
            <w:r w:rsidRPr="009357D0">
              <w:rPr>
                <w:rFonts w:ascii="Times New Roman" w:hAnsi="Times New Roman"/>
                <w:szCs w:val="24"/>
                <w:lang w:val="bg-BG"/>
              </w:rPr>
              <w:t xml:space="preserve">Постановлението </w:t>
            </w:r>
            <w:r w:rsidRPr="009357D0">
              <w:rPr>
                <w:rFonts w:ascii="Times New Roman" w:hAnsi="Times New Roman"/>
                <w:bCs/>
                <w:szCs w:val="24"/>
                <w:lang w:val="bg-BG"/>
              </w:rPr>
              <w:t xml:space="preserve">за </w:t>
            </w:r>
            <w:r w:rsidR="00683CA4" w:rsidRPr="009357D0">
              <w:rPr>
                <w:rFonts w:ascii="Times New Roman" w:hAnsi="Times New Roman"/>
                <w:bCs/>
                <w:szCs w:val="24"/>
                <w:lang w:val="bg-BG"/>
              </w:rPr>
              <w:t xml:space="preserve">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w:t>
            </w:r>
            <w:r w:rsidR="00C033E6" w:rsidRPr="009357D0">
              <w:rPr>
                <w:rFonts w:ascii="Times New Roman" w:hAnsi="Times New Roman"/>
                <w:bCs/>
                <w:szCs w:val="24"/>
                <w:lang w:val="bg-BG"/>
              </w:rPr>
              <w:t>ПМДР</w:t>
            </w:r>
            <w:r w:rsidR="00683CA4" w:rsidRPr="009357D0">
              <w:rPr>
                <w:rFonts w:ascii="Times New Roman" w:hAnsi="Times New Roman"/>
                <w:bCs/>
                <w:szCs w:val="24"/>
                <w:lang w:val="bg-BG"/>
              </w:rPr>
              <w:t xml:space="preserve"> и тяхното възстановяване </w:t>
            </w:r>
            <w:r w:rsidRPr="009357D0">
              <w:rPr>
                <w:rFonts w:ascii="Times New Roman" w:hAnsi="Times New Roman"/>
                <w:szCs w:val="24"/>
                <w:lang w:val="bg-BG" w:eastAsia="bg-BG"/>
              </w:rPr>
              <w:t xml:space="preserve">е нов нормативен акт и не са изготвяни съответни </w:t>
            </w:r>
            <w:proofErr w:type="spellStart"/>
            <w:r w:rsidRPr="009357D0">
              <w:rPr>
                <w:rFonts w:ascii="Times New Roman" w:hAnsi="Times New Roman"/>
                <w:szCs w:val="24"/>
                <w:lang w:val="bg-BG" w:eastAsia="bg-BG"/>
              </w:rPr>
              <w:t>последващи</w:t>
            </w:r>
            <w:proofErr w:type="spellEnd"/>
            <w:r w:rsidRPr="009357D0">
              <w:rPr>
                <w:rFonts w:ascii="Times New Roman" w:hAnsi="Times New Roman"/>
                <w:bCs/>
                <w:szCs w:val="24"/>
                <w:lang w:val="bg-BG"/>
              </w:rPr>
              <w:t xml:space="preserve"> </w:t>
            </w:r>
            <w:r w:rsidRPr="009357D0">
              <w:rPr>
                <w:rFonts w:ascii="Times New Roman" w:hAnsi="Times New Roman"/>
                <w:szCs w:val="24"/>
                <w:lang w:val="bg-BG" w:eastAsia="bg-BG"/>
              </w:rPr>
              <w:t>оценки на въздействието.</w:t>
            </w:r>
          </w:p>
          <w:p w:rsidR="00501CB0" w:rsidRPr="009357D0" w:rsidRDefault="00501CB0" w:rsidP="00D23AC4">
            <w:pPr>
              <w:spacing w:line="360" w:lineRule="auto"/>
              <w:jc w:val="both"/>
              <w:rPr>
                <w:rFonts w:ascii="Times New Roman" w:hAnsi="Times New Roman"/>
                <w:szCs w:val="24"/>
                <w:lang w:val="bg-BG"/>
              </w:rPr>
            </w:pPr>
          </w:p>
        </w:tc>
      </w:tr>
      <w:tr w:rsidR="00F26403" w:rsidRPr="009357D0" w:rsidTr="009A379C">
        <w:tc>
          <w:tcPr>
            <w:tcW w:w="9464" w:type="dxa"/>
            <w:gridSpan w:val="2"/>
            <w:shd w:val="clear" w:color="auto" w:fill="auto"/>
          </w:tcPr>
          <w:p w:rsidR="00305E13" w:rsidRPr="009357D0" w:rsidRDefault="006403C1" w:rsidP="00D23AC4">
            <w:pPr>
              <w:spacing w:before="120" w:line="360" w:lineRule="auto"/>
              <w:jc w:val="both"/>
              <w:rPr>
                <w:rFonts w:ascii="Times New Roman" w:hAnsi="Times New Roman"/>
                <w:b/>
                <w:szCs w:val="24"/>
                <w:lang w:val="bg-BG"/>
              </w:rPr>
            </w:pPr>
            <w:r w:rsidRPr="009357D0">
              <w:rPr>
                <w:rFonts w:ascii="Times New Roman" w:hAnsi="Times New Roman"/>
                <w:b/>
                <w:szCs w:val="24"/>
                <w:lang w:val="bg-BG"/>
              </w:rPr>
              <w:lastRenderedPageBreak/>
              <w:t>2. Цели:</w:t>
            </w:r>
          </w:p>
          <w:p w:rsidR="00AC0522" w:rsidRPr="009357D0" w:rsidRDefault="00AC0522" w:rsidP="00D23AC4">
            <w:pPr>
              <w:spacing w:line="360" w:lineRule="auto"/>
              <w:jc w:val="both"/>
              <w:rPr>
                <w:rFonts w:ascii="Times New Roman" w:hAnsi="Times New Roman"/>
                <w:bCs/>
                <w:szCs w:val="24"/>
                <w:lang w:val="bg-BG"/>
              </w:rPr>
            </w:pPr>
            <w:r w:rsidRPr="009357D0">
              <w:rPr>
                <w:rFonts w:ascii="Times New Roman" w:hAnsi="Times New Roman"/>
                <w:szCs w:val="24"/>
                <w:lang w:val="bg-BG"/>
              </w:rPr>
              <w:t xml:space="preserve">1. Осигуряване на </w:t>
            </w:r>
            <w:r w:rsidR="00305E13" w:rsidRPr="009357D0">
              <w:rPr>
                <w:rFonts w:ascii="Times New Roman" w:hAnsi="Times New Roman"/>
                <w:szCs w:val="24"/>
                <w:lang w:val="bg-BG"/>
              </w:rPr>
              <w:t>общините бенефициенти по П</w:t>
            </w:r>
            <w:r w:rsidR="009E242C" w:rsidRPr="009357D0">
              <w:rPr>
                <w:rFonts w:ascii="Times New Roman" w:hAnsi="Times New Roman"/>
                <w:szCs w:val="24"/>
                <w:lang w:val="bg-BG"/>
              </w:rPr>
              <w:t>МДР</w:t>
            </w:r>
            <w:r w:rsidR="00305E13" w:rsidRPr="009357D0">
              <w:rPr>
                <w:rFonts w:ascii="Times New Roman" w:hAnsi="Times New Roman"/>
                <w:szCs w:val="24"/>
                <w:lang w:val="bg-BG"/>
              </w:rPr>
              <w:t xml:space="preserve"> </w:t>
            </w:r>
            <w:r w:rsidRPr="009357D0">
              <w:rPr>
                <w:rFonts w:ascii="Times New Roman" w:hAnsi="Times New Roman"/>
                <w:szCs w:val="24"/>
                <w:lang w:val="bg-BG"/>
              </w:rPr>
              <w:t xml:space="preserve">възможността да получат безлихвени заеми от </w:t>
            </w:r>
            <w:r w:rsidRPr="009357D0">
              <w:rPr>
                <w:rFonts w:ascii="Times New Roman" w:hAnsi="Times New Roman"/>
                <w:bCs/>
                <w:szCs w:val="24"/>
                <w:lang w:val="bg-BG"/>
              </w:rPr>
              <w:t>централния бюджет за финансиране на разходи за междинни и окончателни плащания по одобрени проекти по П</w:t>
            </w:r>
            <w:r w:rsidR="009E242C" w:rsidRPr="009357D0">
              <w:rPr>
                <w:rFonts w:ascii="Times New Roman" w:hAnsi="Times New Roman"/>
                <w:bCs/>
                <w:szCs w:val="24"/>
                <w:lang w:val="bg-BG"/>
              </w:rPr>
              <w:t>МДР</w:t>
            </w:r>
            <w:r w:rsidRPr="009357D0">
              <w:rPr>
                <w:rFonts w:ascii="Times New Roman" w:hAnsi="Times New Roman"/>
                <w:bCs/>
                <w:szCs w:val="24"/>
                <w:lang w:val="bg-BG"/>
              </w:rPr>
              <w:t>.</w:t>
            </w:r>
          </w:p>
          <w:p w:rsidR="00AC0522" w:rsidRPr="009357D0" w:rsidRDefault="00AC0522" w:rsidP="00D23AC4">
            <w:pPr>
              <w:spacing w:line="360" w:lineRule="auto"/>
              <w:jc w:val="both"/>
              <w:rPr>
                <w:rFonts w:ascii="Times New Roman" w:hAnsi="Times New Roman"/>
                <w:szCs w:val="24"/>
                <w:lang w:val="bg-BG"/>
              </w:rPr>
            </w:pPr>
            <w:r w:rsidRPr="009357D0">
              <w:rPr>
                <w:rFonts w:ascii="Times New Roman" w:hAnsi="Times New Roman"/>
                <w:bCs/>
                <w:szCs w:val="24"/>
                <w:lang w:val="bg-BG"/>
              </w:rPr>
              <w:t>2. Минимизиране на риска от отчисляване и прехвърляне на средства в края на 20</w:t>
            </w:r>
            <w:r w:rsidR="009E242C" w:rsidRPr="009357D0">
              <w:rPr>
                <w:rFonts w:ascii="Times New Roman" w:hAnsi="Times New Roman"/>
                <w:bCs/>
                <w:szCs w:val="24"/>
                <w:lang w:val="bg-BG"/>
              </w:rPr>
              <w:t>20</w:t>
            </w:r>
            <w:r w:rsidRPr="009357D0">
              <w:rPr>
                <w:rFonts w:ascii="Times New Roman" w:hAnsi="Times New Roman"/>
                <w:bCs/>
                <w:szCs w:val="24"/>
                <w:lang w:val="bg-BG"/>
              </w:rPr>
              <w:t xml:space="preserve"> г. </w:t>
            </w:r>
            <w:r w:rsidRPr="009357D0">
              <w:rPr>
                <w:rFonts w:ascii="Times New Roman" w:hAnsi="Times New Roman"/>
                <w:szCs w:val="24"/>
                <w:lang w:val="bg-BG"/>
              </w:rPr>
              <w:t xml:space="preserve">по мерки </w:t>
            </w:r>
            <w:r w:rsidR="007B164E" w:rsidRPr="009357D0">
              <w:rPr>
                <w:rFonts w:ascii="Times New Roman" w:hAnsi="Times New Roman"/>
                <w:szCs w:val="24"/>
                <w:lang w:val="bg-BG"/>
              </w:rPr>
              <w:t>по</w:t>
            </w:r>
            <w:r w:rsidRPr="009357D0">
              <w:rPr>
                <w:rFonts w:ascii="Times New Roman" w:hAnsi="Times New Roman"/>
                <w:szCs w:val="24"/>
                <w:lang w:val="bg-BG"/>
              </w:rPr>
              <w:t xml:space="preserve"> П</w:t>
            </w:r>
            <w:r w:rsidR="009E242C" w:rsidRPr="009357D0">
              <w:rPr>
                <w:rFonts w:ascii="Times New Roman" w:hAnsi="Times New Roman"/>
                <w:szCs w:val="24"/>
                <w:lang w:val="bg-BG"/>
              </w:rPr>
              <w:t>МДР</w:t>
            </w:r>
            <w:r w:rsidRPr="009357D0">
              <w:rPr>
                <w:rFonts w:ascii="Times New Roman" w:hAnsi="Times New Roman"/>
                <w:szCs w:val="24"/>
                <w:lang w:val="bg-BG"/>
              </w:rPr>
              <w:t>, по които бенефициенти са общини.</w:t>
            </w:r>
          </w:p>
          <w:p w:rsidR="00AC0522" w:rsidRPr="009357D0" w:rsidRDefault="00AC0522" w:rsidP="00D23AC4">
            <w:pPr>
              <w:spacing w:line="360" w:lineRule="auto"/>
              <w:jc w:val="both"/>
              <w:rPr>
                <w:rFonts w:ascii="Times New Roman" w:hAnsi="Times New Roman"/>
                <w:bCs/>
                <w:szCs w:val="24"/>
                <w:lang w:val="bg-BG"/>
              </w:rPr>
            </w:pPr>
            <w:r w:rsidRPr="009357D0">
              <w:rPr>
                <w:rFonts w:ascii="Times New Roman" w:hAnsi="Times New Roman"/>
                <w:szCs w:val="24"/>
                <w:lang w:val="bg-BG"/>
              </w:rPr>
              <w:t>Целите по т. 1 ще бъдат постигнати в процеса на прилагане на акта. Целите по т. 2 ще бъдат постигнати към 31 декември 20</w:t>
            </w:r>
            <w:r w:rsidR="009E242C" w:rsidRPr="009357D0">
              <w:rPr>
                <w:rFonts w:ascii="Times New Roman" w:hAnsi="Times New Roman"/>
                <w:szCs w:val="24"/>
                <w:lang w:val="bg-BG"/>
              </w:rPr>
              <w:t>20</w:t>
            </w:r>
            <w:r w:rsidRPr="009357D0">
              <w:rPr>
                <w:rFonts w:ascii="Times New Roman" w:hAnsi="Times New Roman"/>
                <w:szCs w:val="24"/>
                <w:lang w:val="bg-BG"/>
              </w:rPr>
              <w:t xml:space="preserve"> г.</w:t>
            </w:r>
          </w:p>
          <w:p w:rsidR="006403C1" w:rsidRPr="009357D0" w:rsidRDefault="005479D3" w:rsidP="00D23AC4">
            <w:pPr>
              <w:spacing w:line="360" w:lineRule="auto"/>
              <w:jc w:val="center"/>
              <w:rPr>
                <w:rFonts w:ascii="Times New Roman" w:hAnsi="Times New Roman"/>
                <w:i/>
                <w:szCs w:val="24"/>
                <w:lang w:val="bg-BG"/>
              </w:rPr>
            </w:pPr>
            <w:r w:rsidRPr="009357D0">
              <w:rPr>
                <w:rFonts w:ascii="Times New Roman" w:hAnsi="Times New Roman"/>
                <w:i/>
                <w:szCs w:val="24"/>
                <w:lang w:val="bg-BG"/>
              </w:rPr>
              <w:t xml:space="preserve">Посочете </w:t>
            </w:r>
            <w:r w:rsidR="006403C1" w:rsidRPr="009357D0">
              <w:rPr>
                <w:rFonts w:ascii="Times New Roman" w:hAnsi="Times New Roman"/>
                <w:i/>
                <w:szCs w:val="24"/>
                <w:lang w:val="bg-BG"/>
              </w:rPr>
              <w:t>целите, които си поставя нормативната промяна</w:t>
            </w:r>
            <w:r w:rsidRPr="009357D0">
              <w:rPr>
                <w:rFonts w:ascii="Times New Roman" w:hAnsi="Times New Roman"/>
                <w:i/>
                <w:szCs w:val="24"/>
                <w:lang w:val="bg-BG"/>
              </w:rPr>
              <w:t>,</w:t>
            </w:r>
            <w:r w:rsidR="006403C1" w:rsidRPr="009357D0">
              <w:rPr>
                <w:rFonts w:ascii="Times New Roman" w:hAnsi="Times New Roman"/>
                <w:i/>
                <w:szCs w:val="24"/>
                <w:lang w:val="bg-BG"/>
              </w:rPr>
              <w:t xml:space="preserve"> по конкретен и измерим начин и график</w:t>
            </w:r>
            <w:r w:rsidRPr="009357D0">
              <w:rPr>
                <w:rFonts w:ascii="Times New Roman" w:hAnsi="Times New Roman"/>
                <w:i/>
                <w:szCs w:val="24"/>
                <w:lang w:val="bg-BG"/>
              </w:rPr>
              <w:t xml:space="preserve">, </w:t>
            </w:r>
            <w:r w:rsidR="009B17C9" w:rsidRPr="009357D0">
              <w:rPr>
                <w:rFonts w:ascii="Times New Roman" w:hAnsi="Times New Roman"/>
                <w:i/>
                <w:szCs w:val="24"/>
                <w:lang w:val="bg-BG"/>
              </w:rPr>
              <w:t>ако</w:t>
            </w:r>
            <w:r w:rsidR="006403C1" w:rsidRPr="009357D0">
              <w:rPr>
                <w:rFonts w:ascii="Times New Roman" w:hAnsi="Times New Roman"/>
                <w:i/>
                <w:szCs w:val="24"/>
                <w:lang w:val="bg-BG"/>
              </w:rPr>
              <w:t xml:space="preserve"> е приложимо</w:t>
            </w:r>
            <w:r w:rsidR="00AB282D" w:rsidRPr="009357D0">
              <w:rPr>
                <w:rFonts w:ascii="Times New Roman" w:hAnsi="Times New Roman"/>
                <w:i/>
                <w:szCs w:val="24"/>
                <w:lang w:val="bg-BG"/>
              </w:rPr>
              <w:t>,</w:t>
            </w:r>
            <w:r w:rsidR="006403C1" w:rsidRPr="009357D0">
              <w:rPr>
                <w:rFonts w:ascii="Times New Roman" w:hAnsi="Times New Roman"/>
                <w:i/>
                <w:szCs w:val="24"/>
                <w:lang w:val="bg-BG"/>
              </w:rPr>
              <w:t xml:space="preserve"> за тяхното постигане. Съответстват ли целите на действащата стратегическа рамка?</w:t>
            </w:r>
          </w:p>
          <w:p w:rsidR="00AB282D" w:rsidRPr="009357D0" w:rsidRDefault="00AB282D" w:rsidP="00D23AC4">
            <w:pPr>
              <w:spacing w:line="360" w:lineRule="auto"/>
              <w:jc w:val="center"/>
              <w:rPr>
                <w:rFonts w:ascii="Times New Roman" w:hAnsi="Times New Roman"/>
                <w:szCs w:val="24"/>
                <w:lang w:val="bg-BG"/>
              </w:rPr>
            </w:pPr>
          </w:p>
        </w:tc>
      </w:tr>
      <w:tr w:rsidR="00F26403" w:rsidRPr="009357D0" w:rsidTr="009A379C">
        <w:tc>
          <w:tcPr>
            <w:tcW w:w="9464" w:type="dxa"/>
            <w:gridSpan w:val="2"/>
            <w:shd w:val="clear" w:color="auto" w:fill="auto"/>
          </w:tcPr>
          <w:p w:rsidR="006403C1" w:rsidRPr="009357D0" w:rsidRDefault="006403C1" w:rsidP="00D23AC4">
            <w:pPr>
              <w:spacing w:before="120" w:line="360" w:lineRule="auto"/>
              <w:jc w:val="both"/>
              <w:rPr>
                <w:rFonts w:ascii="Times New Roman" w:hAnsi="Times New Roman"/>
                <w:b/>
                <w:szCs w:val="24"/>
                <w:lang w:val="bg-BG"/>
              </w:rPr>
            </w:pPr>
            <w:r w:rsidRPr="009357D0">
              <w:rPr>
                <w:rFonts w:ascii="Times New Roman" w:hAnsi="Times New Roman"/>
                <w:b/>
                <w:szCs w:val="24"/>
                <w:lang w:val="bg-BG"/>
              </w:rPr>
              <w:t>3. Иденти</w:t>
            </w:r>
            <w:r w:rsidR="005479D3" w:rsidRPr="009357D0">
              <w:rPr>
                <w:rFonts w:ascii="Times New Roman" w:hAnsi="Times New Roman"/>
                <w:b/>
                <w:szCs w:val="24"/>
                <w:lang w:val="bg-BG"/>
              </w:rPr>
              <w:t xml:space="preserve">фициране на заинтересованите страни: </w:t>
            </w:r>
          </w:p>
          <w:p w:rsidR="00AC0522" w:rsidRPr="009357D0" w:rsidRDefault="005745C2"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1. </w:t>
            </w:r>
            <w:r w:rsidR="00F963C5" w:rsidRPr="009357D0">
              <w:rPr>
                <w:rFonts w:ascii="Times New Roman" w:hAnsi="Times New Roman"/>
                <w:szCs w:val="24"/>
                <w:lang w:val="bg-BG"/>
              </w:rPr>
              <w:t>Приблизително 1</w:t>
            </w:r>
            <w:r w:rsidR="007B164E" w:rsidRPr="009357D0">
              <w:rPr>
                <w:rFonts w:ascii="Times New Roman" w:hAnsi="Times New Roman"/>
                <w:szCs w:val="24"/>
                <w:lang w:val="bg-BG"/>
              </w:rPr>
              <w:t>5</w:t>
            </w:r>
            <w:r w:rsidR="00141691" w:rsidRPr="009357D0">
              <w:rPr>
                <w:rFonts w:ascii="Times New Roman" w:hAnsi="Times New Roman"/>
                <w:szCs w:val="24"/>
                <w:lang w:val="bg-BG"/>
              </w:rPr>
              <w:t xml:space="preserve"> броя о</w:t>
            </w:r>
            <w:r w:rsidR="00AC0522" w:rsidRPr="009357D0">
              <w:rPr>
                <w:rFonts w:ascii="Times New Roman" w:hAnsi="Times New Roman"/>
                <w:szCs w:val="24"/>
                <w:lang w:val="bg-BG"/>
              </w:rPr>
              <w:t>бщини</w:t>
            </w:r>
            <w:r w:rsidR="00141691" w:rsidRPr="009357D0">
              <w:rPr>
                <w:rFonts w:ascii="Times New Roman" w:hAnsi="Times New Roman"/>
                <w:szCs w:val="24"/>
                <w:lang w:val="bg-BG"/>
              </w:rPr>
              <w:t xml:space="preserve">, </w:t>
            </w:r>
            <w:r w:rsidR="00F963C5" w:rsidRPr="009357D0">
              <w:rPr>
                <w:rFonts w:ascii="Times New Roman" w:hAnsi="Times New Roman"/>
                <w:szCs w:val="24"/>
                <w:lang w:val="bg-BG"/>
              </w:rPr>
              <w:t>в качеството си на</w:t>
            </w:r>
            <w:r w:rsidR="00AC0522" w:rsidRPr="009357D0">
              <w:rPr>
                <w:rFonts w:ascii="Times New Roman" w:hAnsi="Times New Roman"/>
                <w:szCs w:val="24"/>
                <w:lang w:val="bg-BG"/>
              </w:rPr>
              <w:t xml:space="preserve"> бенефициенти </w:t>
            </w:r>
            <w:r w:rsidR="00F963C5" w:rsidRPr="009357D0">
              <w:rPr>
                <w:rFonts w:ascii="Times New Roman" w:hAnsi="Times New Roman"/>
                <w:szCs w:val="24"/>
                <w:lang w:val="bg-BG"/>
              </w:rPr>
              <w:t xml:space="preserve">(настоящи и бъдещи) </w:t>
            </w:r>
            <w:r w:rsidR="00AC0522" w:rsidRPr="009357D0">
              <w:rPr>
                <w:rFonts w:ascii="Times New Roman" w:hAnsi="Times New Roman"/>
                <w:szCs w:val="24"/>
                <w:lang w:val="bg-BG"/>
              </w:rPr>
              <w:t>по П</w:t>
            </w:r>
            <w:r w:rsidR="009E242C" w:rsidRPr="009357D0">
              <w:rPr>
                <w:rFonts w:ascii="Times New Roman" w:hAnsi="Times New Roman"/>
                <w:szCs w:val="24"/>
                <w:lang w:val="bg-BG"/>
              </w:rPr>
              <w:t>МДР</w:t>
            </w:r>
            <w:r w:rsidR="00AC0522" w:rsidRPr="009357D0">
              <w:rPr>
                <w:rFonts w:ascii="Times New Roman" w:hAnsi="Times New Roman"/>
                <w:szCs w:val="24"/>
                <w:lang w:val="bg-BG"/>
              </w:rPr>
              <w:t xml:space="preserve"> 2014 – 2020 г.</w:t>
            </w:r>
            <w:r w:rsidR="00F963C5" w:rsidRPr="009357D0">
              <w:rPr>
                <w:rFonts w:ascii="Times New Roman" w:hAnsi="Times New Roman"/>
                <w:szCs w:val="24"/>
                <w:lang w:val="bg-BG"/>
              </w:rPr>
              <w:t xml:space="preserve"> и </w:t>
            </w:r>
            <w:r w:rsidRPr="009357D0">
              <w:rPr>
                <w:rFonts w:ascii="Times New Roman" w:hAnsi="Times New Roman"/>
                <w:szCs w:val="24"/>
                <w:lang w:val="bg-BG"/>
              </w:rPr>
              <w:t>;</w:t>
            </w:r>
          </w:p>
          <w:p w:rsidR="00AC0522" w:rsidRPr="009357D0" w:rsidRDefault="005745C2" w:rsidP="00D23AC4">
            <w:pPr>
              <w:spacing w:line="360" w:lineRule="auto"/>
              <w:jc w:val="both"/>
              <w:rPr>
                <w:rFonts w:ascii="Times New Roman" w:hAnsi="Times New Roman"/>
                <w:color w:val="000000"/>
                <w:szCs w:val="24"/>
                <w:lang w:val="bg-BG"/>
              </w:rPr>
            </w:pPr>
            <w:r w:rsidRPr="009357D0">
              <w:rPr>
                <w:rFonts w:ascii="Times New Roman" w:hAnsi="Times New Roman"/>
                <w:color w:val="000000"/>
                <w:szCs w:val="24"/>
                <w:lang w:val="bg-BG"/>
              </w:rPr>
              <w:t xml:space="preserve">2. </w:t>
            </w:r>
            <w:r w:rsidR="00AC0522" w:rsidRPr="009357D0">
              <w:rPr>
                <w:rFonts w:ascii="Times New Roman" w:hAnsi="Times New Roman"/>
                <w:color w:val="000000"/>
                <w:szCs w:val="24"/>
                <w:lang w:val="bg-BG"/>
              </w:rPr>
              <w:t xml:space="preserve">Държавен фонд „Земеделие“ </w:t>
            </w:r>
            <w:r w:rsidR="00EE2BF0" w:rsidRPr="009357D0">
              <w:rPr>
                <w:rFonts w:ascii="Times New Roman" w:hAnsi="Times New Roman"/>
                <w:color w:val="000000"/>
                <w:szCs w:val="24"/>
                <w:lang w:val="bg-BG"/>
              </w:rPr>
              <w:t>и М</w:t>
            </w:r>
            <w:r w:rsidR="00AC0522" w:rsidRPr="009357D0">
              <w:rPr>
                <w:rFonts w:ascii="Times New Roman" w:hAnsi="Times New Roman"/>
                <w:color w:val="000000"/>
                <w:szCs w:val="24"/>
                <w:lang w:val="bg-BG"/>
              </w:rPr>
              <w:t>инист</w:t>
            </w:r>
            <w:r w:rsidR="00EE2BF0" w:rsidRPr="009357D0">
              <w:rPr>
                <w:rFonts w:ascii="Times New Roman" w:hAnsi="Times New Roman"/>
                <w:color w:val="000000"/>
                <w:szCs w:val="24"/>
                <w:lang w:val="bg-BG"/>
              </w:rPr>
              <w:t>ерство</w:t>
            </w:r>
            <w:r w:rsidR="00AC0522" w:rsidRPr="009357D0">
              <w:rPr>
                <w:rFonts w:ascii="Times New Roman" w:hAnsi="Times New Roman"/>
                <w:color w:val="000000"/>
                <w:szCs w:val="24"/>
                <w:lang w:val="bg-BG"/>
              </w:rPr>
              <w:t xml:space="preserve"> на земеделието, храните</w:t>
            </w:r>
            <w:r w:rsidR="008B557A" w:rsidRPr="009357D0">
              <w:rPr>
                <w:rFonts w:ascii="Times New Roman" w:hAnsi="Times New Roman"/>
                <w:color w:val="000000"/>
                <w:szCs w:val="24"/>
                <w:lang w:val="bg-BG"/>
              </w:rPr>
              <w:t xml:space="preserve"> и горите,</w:t>
            </w:r>
            <w:r w:rsidR="003D6119" w:rsidRPr="009357D0">
              <w:rPr>
                <w:rFonts w:ascii="Times New Roman" w:hAnsi="Times New Roman"/>
                <w:color w:val="000000"/>
                <w:szCs w:val="24"/>
                <w:lang w:val="bg-BG"/>
              </w:rPr>
              <w:t xml:space="preserve"> Дирекция „Морско дело и рибарство“, в качеството и на Управляващ орган на ПМДР,</w:t>
            </w:r>
            <w:r w:rsidR="008B557A" w:rsidRPr="009357D0">
              <w:rPr>
                <w:rFonts w:ascii="Times New Roman" w:hAnsi="Times New Roman"/>
                <w:color w:val="000000"/>
                <w:szCs w:val="24"/>
                <w:lang w:val="bg-BG"/>
              </w:rPr>
              <w:t xml:space="preserve"> като администрации,</w:t>
            </w:r>
            <w:r w:rsidR="00EE2BF0" w:rsidRPr="009357D0">
              <w:rPr>
                <w:rFonts w:ascii="Times New Roman" w:hAnsi="Times New Roman"/>
                <w:color w:val="000000"/>
                <w:szCs w:val="24"/>
                <w:lang w:val="bg-BG"/>
              </w:rPr>
              <w:t xml:space="preserve"> на които ще е възложено изпълнението на акта</w:t>
            </w:r>
            <w:r w:rsidRPr="009357D0">
              <w:rPr>
                <w:rFonts w:ascii="Times New Roman" w:hAnsi="Times New Roman"/>
                <w:color w:val="000000"/>
                <w:szCs w:val="24"/>
                <w:lang w:val="bg-BG"/>
              </w:rPr>
              <w:t>;</w:t>
            </w:r>
          </w:p>
          <w:p w:rsidR="005745C2" w:rsidRPr="009357D0" w:rsidRDefault="005745C2" w:rsidP="00D23AC4">
            <w:pPr>
              <w:spacing w:line="360" w:lineRule="auto"/>
              <w:jc w:val="both"/>
              <w:rPr>
                <w:rFonts w:ascii="Times New Roman" w:hAnsi="Times New Roman"/>
                <w:szCs w:val="24"/>
                <w:lang w:val="bg-BG"/>
              </w:rPr>
            </w:pPr>
            <w:r w:rsidRPr="009357D0">
              <w:rPr>
                <w:rFonts w:ascii="Times New Roman" w:hAnsi="Times New Roman"/>
                <w:color w:val="000000"/>
                <w:szCs w:val="24"/>
                <w:lang w:val="bg-BG"/>
              </w:rPr>
              <w:t xml:space="preserve">3. </w:t>
            </w:r>
            <w:r w:rsidR="00F963C5" w:rsidRPr="009357D0">
              <w:rPr>
                <w:rFonts w:ascii="Times New Roman" w:hAnsi="Times New Roman"/>
                <w:color w:val="000000"/>
                <w:szCs w:val="24"/>
                <w:lang w:val="bg-BG"/>
              </w:rPr>
              <w:t xml:space="preserve">Изпълнители </w:t>
            </w:r>
            <w:r w:rsidRPr="009357D0">
              <w:rPr>
                <w:rFonts w:ascii="Times New Roman" w:hAnsi="Times New Roman"/>
                <w:color w:val="000000"/>
                <w:szCs w:val="24"/>
                <w:lang w:val="bg-BG"/>
              </w:rPr>
              <w:t>по договори</w:t>
            </w:r>
            <w:r w:rsidR="00EB5C48">
              <w:rPr>
                <w:rFonts w:ascii="Times New Roman" w:hAnsi="Times New Roman"/>
                <w:color w:val="000000"/>
                <w:szCs w:val="24"/>
                <w:lang w:val="bg-BG"/>
              </w:rPr>
              <w:t xml:space="preserve"> </w:t>
            </w:r>
            <w:r w:rsidR="00EB5C48" w:rsidRPr="00EB5C48">
              <w:rPr>
                <w:rFonts w:ascii="Times New Roman" w:hAnsi="Times New Roman"/>
                <w:color w:val="000000"/>
                <w:szCs w:val="24"/>
                <w:lang w:val="bg-BG"/>
              </w:rPr>
              <w:t>(приблизително 15 броя общини</w:t>
            </w:r>
            <w:r w:rsidR="00EB5C48">
              <w:rPr>
                <w:rFonts w:ascii="Times New Roman" w:hAnsi="Times New Roman"/>
                <w:color w:val="000000"/>
                <w:szCs w:val="24"/>
                <w:lang w:val="en-US"/>
              </w:rPr>
              <w:t>)</w:t>
            </w:r>
            <w:r w:rsidRPr="009357D0">
              <w:rPr>
                <w:rFonts w:ascii="Times New Roman" w:hAnsi="Times New Roman"/>
                <w:color w:val="000000"/>
                <w:szCs w:val="24"/>
                <w:lang w:val="bg-BG"/>
              </w:rPr>
              <w:t>, сключени с бенефициентите по одобрените проекти.</w:t>
            </w:r>
          </w:p>
          <w:p w:rsidR="006403C1" w:rsidRPr="009357D0" w:rsidRDefault="005479D3" w:rsidP="00D23AC4">
            <w:pPr>
              <w:spacing w:line="360" w:lineRule="auto"/>
              <w:jc w:val="center"/>
              <w:rPr>
                <w:rFonts w:ascii="Times New Roman" w:hAnsi="Times New Roman"/>
                <w:b/>
                <w:szCs w:val="24"/>
                <w:lang w:val="bg-BG"/>
              </w:rPr>
            </w:pPr>
            <w:r w:rsidRPr="009357D0">
              <w:rPr>
                <w:rFonts w:ascii="Times New Roman" w:hAnsi="Times New Roman"/>
                <w:i/>
                <w:szCs w:val="24"/>
                <w:lang w:val="bg-BG"/>
              </w:rPr>
              <w:t>Посочете всички</w:t>
            </w:r>
            <w:r w:rsidR="00E3563B" w:rsidRPr="009357D0">
              <w:rPr>
                <w:rFonts w:ascii="Times New Roman" w:hAnsi="Times New Roman"/>
                <w:i/>
                <w:szCs w:val="24"/>
                <w:lang w:val="bg-BG"/>
              </w:rPr>
              <w:t xml:space="preserve"> потенциални засегнати </w:t>
            </w:r>
            <w:r w:rsidR="006403C1" w:rsidRPr="009357D0">
              <w:rPr>
                <w:rFonts w:ascii="Times New Roman" w:hAnsi="Times New Roman"/>
                <w:i/>
                <w:szCs w:val="24"/>
                <w:lang w:val="bg-BG"/>
              </w:rPr>
              <w:t>и заинтересовани страни, върху които предложението ще окаже пряко или косвено въздействие (би</w:t>
            </w:r>
            <w:r w:rsidR="00E3563B" w:rsidRPr="009357D0">
              <w:rPr>
                <w:rFonts w:ascii="Times New Roman" w:hAnsi="Times New Roman"/>
                <w:i/>
                <w:szCs w:val="24"/>
                <w:lang w:val="bg-BG"/>
              </w:rPr>
              <w:t xml:space="preserve">знес в дадена  област/всички </w:t>
            </w:r>
            <w:r w:rsidR="006403C1" w:rsidRPr="009357D0">
              <w:rPr>
                <w:rFonts w:ascii="Times New Roman" w:hAnsi="Times New Roman"/>
                <w:i/>
                <w:szCs w:val="24"/>
                <w:lang w:val="bg-BG"/>
              </w:rPr>
              <w:t>предп</w:t>
            </w:r>
            <w:r w:rsidR="00E3563B" w:rsidRPr="009357D0">
              <w:rPr>
                <w:rFonts w:ascii="Times New Roman" w:hAnsi="Times New Roman"/>
                <w:i/>
                <w:szCs w:val="24"/>
                <w:lang w:val="bg-BG"/>
              </w:rPr>
              <w:t xml:space="preserve">риемачи, неправителствени </w:t>
            </w:r>
            <w:r w:rsidR="006403C1" w:rsidRPr="009357D0">
              <w:rPr>
                <w:rFonts w:ascii="Times New Roman" w:hAnsi="Times New Roman"/>
                <w:i/>
                <w:szCs w:val="24"/>
                <w:lang w:val="bg-BG"/>
              </w:rPr>
              <w:t>организации, граждани/техни представители, държавни органи, др.).</w:t>
            </w:r>
          </w:p>
        </w:tc>
      </w:tr>
      <w:tr w:rsidR="00F26403" w:rsidRPr="009357D0" w:rsidTr="009A379C">
        <w:tc>
          <w:tcPr>
            <w:tcW w:w="9464" w:type="dxa"/>
            <w:gridSpan w:val="2"/>
            <w:shd w:val="clear" w:color="auto" w:fill="auto"/>
          </w:tcPr>
          <w:p w:rsidR="00EE2BF0" w:rsidRPr="009357D0" w:rsidRDefault="006403C1" w:rsidP="00D23AC4">
            <w:pPr>
              <w:spacing w:before="120" w:line="360" w:lineRule="auto"/>
              <w:jc w:val="both"/>
              <w:rPr>
                <w:rFonts w:ascii="Times New Roman" w:hAnsi="Times New Roman"/>
                <w:b/>
                <w:szCs w:val="24"/>
                <w:lang w:val="bg-BG"/>
              </w:rPr>
            </w:pPr>
            <w:r w:rsidRPr="009357D0">
              <w:rPr>
                <w:rFonts w:ascii="Times New Roman" w:hAnsi="Times New Roman"/>
                <w:b/>
                <w:szCs w:val="24"/>
                <w:lang w:val="bg-BG"/>
              </w:rPr>
              <w:t xml:space="preserve">4. Варианти на действие: </w:t>
            </w:r>
          </w:p>
          <w:p w:rsidR="00DA6836" w:rsidRPr="009357D0" w:rsidRDefault="008B557A" w:rsidP="00D23AC4">
            <w:pPr>
              <w:spacing w:line="360" w:lineRule="auto"/>
              <w:jc w:val="both"/>
              <w:rPr>
                <w:rFonts w:ascii="Times New Roman" w:hAnsi="Times New Roman"/>
                <w:bCs/>
                <w:strike/>
                <w:szCs w:val="24"/>
                <w:lang w:val="bg-BG"/>
              </w:rPr>
            </w:pPr>
            <w:r w:rsidRPr="009357D0">
              <w:rPr>
                <w:rFonts w:ascii="Times New Roman" w:hAnsi="Times New Roman"/>
                <w:b/>
                <w:bCs/>
                <w:szCs w:val="24"/>
                <w:lang w:val="bg-BG"/>
              </w:rPr>
              <w:t>1 вариант „Без действие</w:t>
            </w:r>
            <w:r w:rsidR="00DA6836" w:rsidRPr="009357D0">
              <w:rPr>
                <w:rFonts w:ascii="Times New Roman" w:hAnsi="Times New Roman"/>
                <w:b/>
                <w:bCs/>
                <w:szCs w:val="24"/>
                <w:lang w:val="bg-BG"/>
              </w:rPr>
              <w:t>“:</w:t>
            </w:r>
          </w:p>
          <w:p w:rsidR="001819DA" w:rsidRPr="009357D0" w:rsidRDefault="00DA6836" w:rsidP="00D23AC4">
            <w:pPr>
              <w:spacing w:line="360" w:lineRule="auto"/>
              <w:jc w:val="both"/>
              <w:rPr>
                <w:rFonts w:ascii="Times New Roman" w:hAnsi="Times New Roman"/>
                <w:szCs w:val="24"/>
                <w:lang w:val="bg-BG"/>
              </w:rPr>
            </w:pPr>
            <w:r w:rsidRPr="009357D0">
              <w:rPr>
                <w:rFonts w:ascii="Times New Roman" w:hAnsi="Times New Roman"/>
                <w:szCs w:val="24"/>
                <w:lang w:val="bg-BG"/>
              </w:rPr>
              <w:t>При този вариант</w:t>
            </w:r>
            <w:r w:rsidR="005745C2" w:rsidRPr="009357D0">
              <w:rPr>
                <w:rFonts w:ascii="Times New Roman" w:hAnsi="Times New Roman"/>
                <w:szCs w:val="24"/>
                <w:lang w:val="bg-BG"/>
              </w:rPr>
              <w:t xml:space="preserve"> са възможни следните хипотези на негативни въздействия</w:t>
            </w:r>
            <w:r w:rsidR="001819DA" w:rsidRPr="009357D0">
              <w:rPr>
                <w:rFonts w:ascii="Times New Roman" w:hAnsi="Times New Roman"/>
                <w:szCs w:val="24"/>
                <w:lang w:val="bg-BG"/>
              </w:rPr>
              <w:t>:</w:t>
            </w:r>
            <w:r w:rsidRPr="009357D0">
              <w:rPr>
                <w:rFonts w:ascii="Times New Roman" w:hAnsi="Times New Roman"/>
                <w:szCs w:val="24"/>
                <w:lang w:val="bg-BG"/>
              </w:rPr>
              <w:t xml:space="preserve"> </w:t>
            </w:r>
          </w:p>
          <w:p w:rsidR="001819DA" w:rsidRPr="009357D0" w:rsidRDefault="001819DA" w:rsidP="00D23AC4">
            <w:pPr>
              <w:spacing w:line="360" w:lineRule="auto"/>
              <w:jc w:val="both"/>
              <w:rPr>
                <w:rFonts w:ascii="Times New Roman" w:hAnsi="Times New Roman"/>
                <w:szCs w:val="24"/>
                <w:lang w:val="bg-BG"/>
              </w:rPr>
            </w:pPr>
            <w:r w:rsidRPr="009357D0">
              <w:rPr>
                <w:rFonts w:ascii="Times New Roman" w:hAnsi="Times New Roman"/>
                <w:szCs w:val="24"/>
                <w:lang w:val="bg-BG"/>
              </w:rPr>
              <w:t>1. Общините бенефициенти по П</w:t>
            </w:r>
            <w:r w:rsidR="009D52BB" w:rsidRPr="009357D0">
              <w:rPr>
                <w:rFonts w:ascii="Times New Roman" w:hAnsi="Times New Roman"/>
                <w:szCs w:val="24"/>
                <w:lang w:val="bg-BG"/>
              </w:rPr>
              <w:t>МДР</w:t>
            </w:r>
            <w:r w:rsidR="00B51315" w:rsidRPr="009357D0">
              <w:rPr>
                <w:rFonts w:ascii="Times New Roman" w:hAnsi="Times New Roman"/>
                <w:szCs w:val="24"/>
                <w:lang w:val="bg-BG"/>
              </w:rPr>
              <w:t xml:space="preserve"> </w:t>
            </w:r>
            <w:r w:rsidRPr="009357D0">
              <w:rPr>
                <w:rFonts w:ascii="Times New Roman" w:hAnsi="Times New Roman"/>
                <w:szCs w:val="24"/>
                <w:lang w:val="bg-BG"/>
              </w:rPr>
              <w:t>няма да могат да извършват междинни и окончателни плащания към изпълнителите по съответния проект;</w:t>
            </w:r>
          </w:p>
          <w:p w:rsidR="001819DA" w:rsidRPr="009357D0" w:rsidRDefault="001819DA" w:rsidP="00D23AC4">
            <w:pPr>
              <w:spacing w:line="360" w:lineRule="auto"/>
              <w:jc w:val="both"/>
              <w:rPr>
                <w:rFonts w:ascii="Times New Roman" w:hAnsi="Times New Roman"/>
                <w:szCs w:val="24"/>
                <w:lang w:val="bg-BG"/>
              </w:rPr>
            </w:pPr>
            <w:r w:rsidRPr="009357D0">
              <w:rPr>
                <w:rFonts w:ascii="Times New Roman" w:hAnsi="Times New Roman"/>
                <w:szCs w:val="24"/>
                <w:lang w:val="bg-BG"/>
              </w:rPr>
              <w:t>2. Общините бенефициенти по П</w:t>
            </w:r>
            <w:r w:rsidR="009D52BB" w:rsidRPr="009357D0">
              <w:rPr>
                <w:rFonts w:ascii="Times New Roman" w:hAnsi="Times New Roman"/>
                <w:szCs w:val="24"/>
                <w:lang w:val="bg-BG"/>
              </w:rPr>
              <w:t>МДР</w:t>
            </w:r>
            <w:r w:rsidRPr="009357D0">
              <w:rPr>
                <w:rFonts w:ascii="Times New Roman" w:hAnsi="Times New Roman"/>
                <w:szCs w:val="24"/>
                <w:lang w:val="bg-BG"/>
              </w:rPr>
              <w:t xml:space="preserve"> няма да подават искания за междинни</w:t>
            </w:r>
            <w:r w:rsidR="009D52BB" w:rsidRPr="009357D0">
              <w:rPr>
                <w:rFonts w:ascii="Times New Roman" w:hAnsi="Times New Roman"/>
                <w:szCs w:val="24"/>
                <w:lang w:val="bg-BG"/>
              </w:rPr>
              <w:t xml:space="preserve"> и окончателни</w:t>
            </w:r>
            <w:r w:rsidRPr="009357D0">
              <w:rPr>
                <w:rFonts w:ascii="Times New Roman" w:hAnsi="Times New Roman"/>
                <w:szCs w:val="24"/>
                <w:lang w:val="bg-BG"/>
              </w:rPr>
              <w:t xml:space="preserve"> плащания в </w:t>
            </w:r>
            <w:r w:rsidR="00683CA4" w:rsidRPr="009357D0">
              <w:rPr>
                <w:rFonts w:ascii="Times New Roman" w:hAnsi="Times New Roman"/>
                <w:szCs w:val="24"/>
                <w:lang w:val="bg-BG"/>
              </w:rPr>
              <w:t>Държавен фонд „Земеделие“</w:t>
            </w:r>
            <w:r w:rsidRPr="009357D0">
              <w:rPr>
                <w:rFonts w:ascii="Times New Roman" w:hAnsi="Times New Roman"/>
                <w:szCs w:val="24"/>
                <w:lang w:val="bg-BG"/>
              </w:rPr>
              <w:t>;</w:t>
            </w:r>
          </w:p>
          <w:p w:rsidR="001819DA" w:rsidRPr="009357D0" w:rsidRDefault="001819DA" w:rsidP="00D23AC4">
            <w:pPr>
              <w:spacing w:line="360" w:lineRule="auto"/>
              <w:jc w:val="both"/>
              <w:rPr>
                <w:rFonts w:ascii="Times New Roman" w:hAnsi="Times New Roman"/>
                <w:szCs w:val="24"/>
                <w:lang w:val="bg-BG"/>
              </w:rPr>
            </w:pPr>
            <w:r w:rsidRPr="009357D0">
              <w:rPr>
                <w:rFonts w:ascii="Times New Roman" w:hAnsi="Times New Roman"/>
                <w:szCs w:val="24"/>
                <w:lang w:val="bg-BG"/>
              </w:rPr>
              <w:t>3. Договорите на общините бенефициенти по П</w:t>
            </w:r>
            <w:r w:rsidR="009D52BB" w:rsidRPr="009357D0">
              <w:rPr>
                <w:rFonts w:ascii="Times New Roman" w:hAnsi="Times New Roman"/>
                <w:szCs w:val="24"/>
                <w:lang w:val="bg-BG"/>
              </w:rPr>
              <w:t>МДР</w:t>
            </w:r>
            <w:r w:rsidRPr="009357D0">
              <w:rPr>
                <w:rFonts w:ascii="Times New Roman" w:hAnsi="Times New Roman"/>
                <w:szCs w:val="24"/>
                <w:lang w:val="bg-BG"/>
              </w:rPr>
              <w:t xml:space="preserve"> ще бъдат прекратени и те ще трябва да възстановят получените авансови плащания заедно с лихвите;</w:t>
            </w:r>
          </w:p>
          <w:p w:rsidR="001819DA" w:rsidRPr="009357D0" w:rsidRDefault="001819DA"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4. По мерки </w:t>
            </w:r>
            <w:r w:rsidR="00B51315" w:rsidRPr="009357D0">
              <w:rPr>
                <w:rFonts w:ascii="Times New Roman" w:hAnsi="Times New Roman"/>
                <w:szCs w:val="24"/>
                <w:lang w:val="bg-BG"/>
              </w:rPr>
              <w:t>по</w:t>
            </w:r>
            <w:r w:rsidRPr="009357D0">
              <w:rPr>
                <w:rFonts w:ascii="Times New Roman" w:hAnsi="Times New Roman"/>
                <w:szCs w:val="24"/>
                <w:lang w:val="bg-BG"/>
              </w:rPr>
              <w:t xml:space="preserve"> П</w:t>
            </w:r>
            <w:r w:rsidR="009D52BB" w:rsidRPr="009357D0">
              <w:rPr>
                <w:rFonts w:ascii="Times New Roman" w:hAnsi="Times New Roman"/>
                <w:szCs w:val="24"/>
                <w:lang w:val="bg-BG"/>
              </w:rPr>
              <w:t>МДР</w:t>
            </w:r>
            <w:r w:rsidRPr="009357D0">
              <w:rPr>
                <w:rFonts w:ascii="Times New Roman" w:hAnsi="Times New Roman"/>
                <w:szCs w:val="24"/>
                <w:lang w:val="bg-BG"/>
              </w:rPr>
              <w:t>, по които бенефициенти са общини</w:t>
            </w:r>
            <w:r w:rsidR="009357D0" w:rsidRPr="009357D0">
              <w:rPr>
                <w:rFonts w:ascii="Times New Roman" w:hAnsi="Times New Roman"/>
                <w:color w:val="FF0000"/>
                <w:szCs w:val="24"/>
                <w:lang w:val="bg-BG"/>
              </w:rPr>
              <w:t>,</w:t>
            </w:r>
            <w:r w:rsidRPr="009357D0">
              <w:rPr>
                <w:rFonts w:ascii="Times New Roman" w:hAnsi="Times New Roman"/>
                <w:szCs w:val="24"/>
                <w:lang w:val="bg-BG"/>
              </w:rPr>
              <w:t xml:space="preserve"> ще бъдат отчислени средства в </w:t>
            </w:r>
            <w:r w:rsidR="009D52BB" w:rsidRPr="009357D0">
              <w:rPr>
                <w:rFonts w:ascii="Times New Roman" w:hAnsi="Times New Roman"/>
                <w:bCs/>
                <w:szCs w:val="24"/>
                <w:lang w:val="bg-BG"/>
              </w:rPr>
              <w:t>края на 2020</w:t>
            </w:r>
            <w:r w:rsidRPr="009357D0">
              <w:rPr>
                <w:rFonts w:ascii="Times New Roman" w:hAnsi="Times New Roman"/>
                <w:bCs/>
                <w:szCs w:val="24"/>
                <w:lang w:val="bg-BG"/>
              </w:rPr>
              <w:t xml:space="preserve"> г.</w:t>
            </w:r>
          </w:p>
          <w:p w:rsidR="00EE2BF0" w:rsidRPr="009357D0" w:rsidRDefault="001819DA" w:rsidP="00D23AC4">
            <w:pPr>
              <w:spacing w:line="360" w:lineRule="auto"/>
              <w:jc w:val="both"/>
              <w:rPr>
                <w:rFonts w:ascii="Times New Roman" w:hAnsi="Times New Roman"/>
                <w:b/>
                <w:szCs w:val="24"/>
                <w:lang w:val="bg-BG"/>
              </w:rPr>
            </w:pPr>
            <w:r w:rsidRPr="009357D0">
              <w:rPr>
                <w:rFonts w:ascii="Times New Roman" w:hAnsi="Times New Roman"/>
                <w:b/>
                <w:szCs w:val="24"/>
                <w:lang w:val="bg-BG"/>
              </w:rPr>
              <w:t xml:space="preserve">2 </w:t>
            </w:r>
            <w:r w:rsidR="008B557A" w:rsidRPr="009357D0">
              <w:rPr>
                <w:rFonts w:ascii="Times New Roman" w:hAnsi="Times New Roman"/>
                <w:b/>
                <w:szCs w:val="24"/>
                <w:lang w:val="bg-BG"/>
              </w:rPr>
              <w:t xml:space="preserve">вариант </w:t>
            </w:r>
            <w:r w:rsidRPr="009357D0">
              <w:rPr>
                <w:rFonts w:ascii="Times New Roman" w:hAnsi="Times New Roman"/>
                <w:b/>
                <w:szCs w:val="24"/>
                <w:lang w:val="bg-BG"/>
              </w:rPr>
              <w:t>„</w:t>
            </w:r>
            <w:r w:rsidR="008B557A" w:rsidRPr="009357D0">
              <w:rPr>
                <w:rFonts w:ascii="Times New Roman" w:hAnsi="Times New Roman"/>
                <w:b/>
                <w:szCs w:val="24"/>
                <w:lang w:val="bg-BG"/>
              </w:rPr>
              <w:t xml:space="preserve">Приемане на проект на Постановление на Министерския съвет </w:t>
            </w:r>
            <w:r w:rsidR="008B557A" w:rsidRPr="009357D0">
              <w:rPr>
                <w:rFonts w:ascii="Times New Roman" w:hAnsi="Times New Roman"/>
                <w:b/>
                <w:bCs/>
                <w:szCs w:val="24"/>
                <w:lang w:val="bg-BG"/>
              </w:rPr>
              <w:t xml:space="preserve">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w:t>
            </w:r>
            <w:r w:rsidR="009D52BB" w:rsidRPr="009357D0">
              <w:rPr>
                <w:rFonts w:ascii="Times New Roman" w:hAnsi="Times New Roman"/>
                <w:b/>
                <w:bCs/>
                <w:szCs w:val="24"/>
                <w:lang w:val="bg-BG"/>
              </w:rPr>
              <w:t xml:space="preserve">морско дело и рибарство </w:t>
            </w:r>
            <w:r w:rsidR="008B557A" w:rsidRPr="009357D0">
              <w:rPr>
                <w:rFonts w:ascii="Times New Roman" w:hAnsi="Times New Roman"/>
                <w:b/>
                <w:bCs/>
                <w:szCs w:val="24"/>
                <w:lang w:val="bg-BG"/>
              </w:rPr>
              <w:t>за периода 2014 - 2020 г. и тяхното възстановяване”</w:t>
            </w:r>
            <w:r w:rsidR="00736B4E" w:rsidRPr="009357D0">
              <w:rPr>
                <w:rFonts w:ascii="Times New Roman" w:hAnsi="Times New Roman"/>
                <w:b/>
                <w:bCs/>
                <w:szCs w:val="24"/>
                <w:lang w:val="bg-BG"/>
              </w:rPr>
              <w:t>:</w:t>
            </w:r>
          </w:p>
          <w:p w:rsidR="001819DA" w:rsidRPr="009357D0" w:rsidRDefault="001819DA" w:rsidP="00D23AC4">
            <w:pPr>
              <w:spacing w:line="360" w:lineRule="auto"/>
              <w:jc w:val="both"/>
              <w:rPr>
                <w:rFonts w:ascii="Times New Roman" w:hAnsi="Times New Roman"/>
                <w:szCs w:val="24"/>
                <w:lang w:val="bg-BG"/>
              </w:rPr>
            </w:pPr>
            <w:r w:rsidRPr="009357D0">
              <w:rPr>
                <w:rFonts w:ascii="Times New Roman" w:hAnsi="Times New Roman"/>
                <w:szCs w:val="24"/>
                <w:lang w:val="bg-BG"/>
              </w:rPr>
              <w:t>При този вариант</w:t>
            </w:r>
            <w:r w:rsidR="004F334A" w:rsidRPr="009357D0">
              <w:rPr>
                <w:rFonts w:ascii="Times New Roman" w:hAnsi="Times New Roman"/>
                <w:szCs w:val="24"/>
                <w:lang w:val="bg-BG"/>
              </w:rPr>
              <w:t xml:space="preserve"> са възможни следните хипотези по-лесно осъществими действия</w:t>
            </w:r>
            <w:r w:rsidRPr="009357D0">
              <w:rPr>
                <w:rFonts w:ascii="Times New Roman" w:hAnsi="Times New Roman"/>
                <w:szCs w:val="24"/>
                <w:lang w:val="bg-BG"/>
              </w:rPr>
              <w:t xml:space="preserve">: </w:t>
            </w:r>
          </w:p>
          <w:p w:rsidR="001819DA" w:rsidRPr="009357D0" w:rsidRDefault="001819DA" w:rsidP="00D23AC4">
            <w:pPr>
              <w:spacing w:line="360" w:lineRule="auto"/>
              <w:jc w:val="both"/>
              <w:rPr>
                <w:rFonts w:ascii="Times New Roman" w:hAnsi="Times New Roman"/>
                <w:szCs w:val="24"/>
                <w:lang w:val="bg-BG"/>
              </w:rPr>
            </w:pPr>
            <w:r w:rsidRPr="009357D0">
              <w:rPr>
                <w:rFonts w:ascii="Times New Roman" w:hAnsi="Times New Roman"/>
                <w:szCs w:val="24"/>
                <w:lang w:val="bg-BG"/>
              </w:rPr>
              <w:t>1. Общините бенефициенти по П</w:t>
            </w:r>
            <w:r w:rsidR="009D52BB" w:rsidRPr="009357D0">
              <w:rPr>
                <w:rFonts w:ascii="Times New Roman" w:hAnsi="Times New Roman"/>
                <w:szCs w:val="24"/>
                <w:lang w:val="bg-BG"/>
              </w:rPr>
              <w:t>МДР</w:t>
            </w:r>
            <w:r w:rsidRPr="009357D0">
              <w:rPr>
                <w:rFonts w:ascii="Times New Roman" w:hAnsi="Times New Roman"/>
                <w:szCs w:val="24"/>
                <w:lang w:val="bg-BG"/>
              </w:rPr>
              <w:t xml:space="preserve"> ще могат да извършват междинни и окончателни плащания към изпълнителите по съответния проект;</w:t>
            </w:r>
          </w:p>
          <w:p w:rsidR="001819DA" w:rsidRPr="009357D0" w:rsidRDefault="001819DA" w:rsidP="00D23AC4">
            <w:pPr>
              <w:spacing w:line="360" w:lineRule="auto"/>
              <w:jc w:val="both"/>
              <w:rPr>
                <w:rFonts w:ascii="Times New Roman" w:hAnsi="Times New Roman"/>
                <w:szCs w:val="24"/>
                <w:lang w:val="bg-BG"/>
              </w:rPr>
            </w:pPr>
            <w:r w:rsidRPr="009357D0">
              <w:rPr>
                <w:rFonts w:ascii="Times New Roman" w:hAnsi="Times New Roman"/>
                <w:szCs w:val="24"/>
                <w:lang w:val="bg-BG"/>
              </w:rPr>
              <w:t>2. Общините бенефициенти по П</w:t>
            </w:r>
            <w:r w:rsidR="009D52BB" w:rsidRPr="009357D0">
              <w:rPr>
                <w:rFonts w:ascii="Times New Roman" w:hAnsi="Times New Roman"/>
                <w:szCs w:val="24"/>
                <w:lang w:val="bg-BG"/>
              </w:rPr>
              <w:t>МДР</w:t>
            </w:r>
            <w:r w:rsidRPr="009357D0">
              <w:rPr>
                <w:rFonts w:ascii="Times New Roman" w:hAnsi="Times New Roman"/>
                <w:szCs w:val="24"/>
                <w:lang w:val="bg-BG"/>
              </w:rPr>
              <w:t xml:space="preserve"> ще могат да подават искания за междинни </w:t>
            </w:r>
            <w:r w:rsidR="009D52BB" w:rsidRPr="009357D0">
              <w:rPr>
                <w:rFonts w:ascii="Times New Roman" w:hAnsi="Times New Roman"/>
                <w:szCs w:val="24"/>
                <w:lang w:val="bg-BG"/>
              </w:rPr>
              <w:t xml:space="preserve">и окончателни </w:t>
            </w:r>
            <w:r w:rsidRPr="009357D0">
              <w:rPr>
                <w:rFonts w:ascii="Times New Roman" w:hAnsi="Times New Roman"/>
                <w:szCs w:val="24"/>
                <w:lang w:val="bg-BG"/>
              </w:rPr>
              <w:t xml:space="preserve">плащания в </w:t>
            </w:r>
            <w:r w:rsidR="00683CA4" w:rsidRPr="009357D0">
              <w:rPr>
                <w:rFonts w:ascii="Times New Roman" w:hAnsi="Times New Roman"/>
                <w:szCs w:val="24"/>
                <w:lang w:val="bg-BG"/>
              </w:rPr>
              <w:t>Държавен фонд „Земеделие“</w:t>
            </w:r>
            <w:r w:rsidRPr="009357D0">
              <w:rPr>
                <w:rFonts w:ascii="Times New Roman" w:hAnsi="Times New Roman"/>
                <w:szCs w:val="24"/>
                <w:lang w:val="bg-BG"/>
              </w:rPr>
              <w:t>;</w:t>
            </w:r>
          </w:p>
          <w:p w:rsidR="001819DA" w:rsidRPr="009357D0" w:rsidRDefault="001819DA" w:rsidP="00D23AC4">
            <w:pPr>
              <w:spacing w:line="360" w:lineRule="auto"/>
              <w:jc w:val="both"/>
              <w:rPr>
                <w:rFonts w:ascii="Times New Roman" w:hAnsi="Times New Roman"/>
                <w:szCs w:val="24"/>
                <w:lang w:val="bg-BG"/>
              </w:rPr>
            </w:pPr>
            <w:r w:rsidRPr="009357D0">
              <w:rPr>
                <w:rFonts w:ascii="Times New Roman" w:hAnsi="Times New Roman"/>
                <w:szCs w:val="24"/>
                <w:lang w:val="bg-BG"/>
              </w:rPr>
              <w:t>3. Договорите на общините бенефициенти по П</w:t>
            </w:r>
            <w:r w:rsidR="009D52BB" w:rsidRPr="009357D0">
              <w:rPr>
                <w:rFonts w:ascii="Times New Roman" w:hAnsi="Times New Roman"/>
                <w:szCs w:val="24"/>
                <w:lang w:val="bg-BG"/>
              </w:rPr>
              <w:t>МДР</w:t>
            </w:r>
            <w:r w:rsidRPr="009357D0">
              <w:rPr>
                <w:rFonts w:ascii="Times New Roman" w:hAnsi="Times New Roman"/>
                <w:szCs w:val="24"/>
                <w:lang w:val="bg-BG"/>
              </w:rPr>
              <w:t xml:space="preserve"> няма да бъдат прекратени и те няма да са задължени да възстановят получените авансови плащания заедно с лихвите;</w:t>
            </w:r>
          </w:p>
          <w:p w:rsidR="001819DA" w:rsidRPr="009357D0" w:rsidRDefault="001819DA"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4. По мерки </w:t>
            </w:r>
            <w:r w:rsidR="00B51315" w:rsidRPr="009357D0">
              <w:rPr>
                <w:rFonts w:ascii="Times New Roman" w:hAnsi="Times New Roman"/>
                <w:szCs w:val="24"/>
                <w:lang w:val="bg-BG"/>
              </w:rPr>
              <w:t>по</w:t>
            </w:r>
            <w:r w:rsidRPr="009357D0">
              <w:rPr>
                <w:rFonts w:ascii="Times New Roman" w:hAnsi="Times New Roman"/>
                <w:szCs w:val="24"/>
                <w:lang w:val="bg-BG"/>
              </w:rPr>
              <w:t xml:space="preserve"> П</w:t>
            </w:r>
            <w:r w:rsidR="009D52BB" w:rsidRPr="009357D0">
              <w:rPr>
                <w:rFonts w:ascii="Times New Roman" w:hAnsi="Times New Roman"/>
                <w:szCs w:val="24"/>
                <w:lang w:val="bg-BG"/>
              </w:rPr>
              <w:t>МДР</w:t>
            </w:r>
            <w:r w:rsidRPr="009357D0">
              <w:rPr>
                <w:rFonts w:ascii="Times New Roman" w:hAnsi="Times New Roman"/>
                <w:szCs w:val="24"/>
                <w:lang w:val="bg-BG"/>
              </w:rPr>
              <w:t xml:space="preserve">, по които бенефициенти са общини ще се минимизира риска от отчисление на средства в </w:t>
            </w:r>
            <w:r w:rsidRPr="009357D0">
              <w:rPr>
                <w:rFonts w:ascii="Times New Roman" w:hAnsi="Times New Roman"/>
                <w:bCs/>
                <w:szCs w:val="24"/>
                <w:lang w:val="bg-BG"/>
              </w:rPr>
              <w:t>края на 20</w:t>
            </w:r>
            <w:r w:rsidR="009D52BB" w:rsidRPr="009357D0">
              <w:rPr>
                <w:rFonts w:ascii="Times New Roman" w:hAnsi="Times New Roman"/>
                <w:bCs/>
                <w:szCs w:val="24"/>
                <w:lang w:val="bg-BG"/>
              </w:rPr>
              <w:t>20</w:t>
            </w:r>
            <w:r w:rsidRPr="009357D0">
              <w:rPr>
                <w:rFonts w:ascii="Times New Roman" w:hAnsi="Times New Roman"/>
                <w:bCs/>
                <w:szCs w:val="24"/>
                <w:lang w:val="bg-BG"/>
              </w:rPr>
              <w:t xml:space="preserve"> г.</w:t>
            </w:r>
            <w:r w:rsidR="00B95667" w:rsidRPr="009357D0">
              <w:rPr>
                <w:rFonts w:ascii="Times New Roman" w:hAnsi="Times New Roman"/>
                <w:bCs/>
                <w:szCs w:val="24"/>
                <w:lang w:val="bg-BG"/>
              </w:rPr>
              <w:t xml:space="preserve"> и следващите до 2023 г.</w:t>
            </w:r>
          </w:p>
          <w:p w:rsidR="006403C1" w:rsidRPr="009357D0" w:rsidRDefault="006403C1" w:rsidP="00D23AC4">
            <w:pPr>
              <w:spacing w:line="360" w:lineRule="auto"/>
              <w:jc w:val="center"/>
              <w:rPr>
                <w:rFonts w:ascii="Times New Roman" w:hAnsi="Times New Roman"/>
                <w:szCs w:val="24"/>
                <w:lang w:val="bg-BG"/>
              </w:rPr>
            </w:pPr>
            <w:r w:rsidRPr="009357D0">
              <w:rPr>
                <w:rFonts w:ascii="Times New Roman" w:hAnsi="Times New Roman"/>
                <w:i/>
                <w:szCs w:val="24"/>
                <w:lang w:val="bg-BG"/>
              </w:rPr>
              <w:t>Идентифицирайте основните регулаторни и нерегулаторни възможни варианти на действие от стр</w:t>
            </w:r>
            <w:r w:rsidR="008F28D1" w:rsidRPr="009357D0">
              <w:rPr>
                <w:rFonts w:ascii="Times New Roman" w:hAnsi="Times New Roman"/>
                <w:i/>
                <w:szCs w:val="24"/>
                <w:lang w:val="bg-BG"/>
              </w:rPr>
              <w:t xml:space="preserve">ана на държавата, включително </w:t>
            </w:r>
            <w:r w:rsidRPr="009357D0">
              <w:rPr>
                <w:rFonts w:ascii="Times New Roman" w:hAnsi="Times New Roman"/>
                <w:i/>
                <w:szCs w:val="24"/>
                <w:lang w:val="bg-BG"/>
              </w:rPr>
              <w:t>варианта „</w:t>
            </w:r>
            <w:r w:rsidRPr="009357D0">
              <w:rPr>
                <w:rFonts w:ascii="Times New Roman" w:hAnsi="Times New Roman"/>
                <w:i/>
                <w:caps/>
                <w:szCs w:val="24"/>
                <w:lang w:val="bg-BG"/>
              </w:rPr>
              <w:t>б</w:t>
            </w:r>
            <w:r w:rsidRPr="009357D0">
              <w:rPr>
                <w:rFonts w:ascii="Times New Roman" w:hAnsi="Times New Roman"/>
                <w:i/>
                <w:szCs w:val="24"/>
                <w:lang w:val="bg-BG"/>
              </w:rPr>
              <w:t>ез действие“.</w:t>
            </w:r>
          </w:p>
        </w:tc>
      </w:tr>
      <w:tr w:rsidR="00F26403" w:rsidRPr="009357D0" w:rsidTr="009A379C">
        <w:tc>
          <w:tcPr>
            <w:tcW w:w="9464" w:type="dxa"/>
            <w:gridSpan w:val="2"/>
            <w:shd w:val="clear" w:color="auto" w:fill="auto"/>
          </w:tcPr>
          <w:p w:rsidR="00055D8C" w:rsidRPr="009357D0" w:rsidRDefault="006403C1" w:rsidP="00D23AC4">
            <w:pPr>
              <w:spacing w:before="120" w:line="360" w:lineRule="auto"/>
              <w:jc w:val="both"/>
              <w:rPr>
                <w:rFonts w:ascii="Times New Roman" w:hAnsi="Times New Roman"/>
                <w:b/>
                <w:szCs w:val="24"/>
                <w:lang w:val="bg-BG"/>
              </w:rPr>
            </w:pPr>
            <w:r w:rsidRPr="009357D0">
              <w:rPr>
                <w:rFonts w:ascii="Times New Roman" w:hAnsi="Times New Roman"/>
                <w:b/>
                <w:szCs w:val="24"/>
                <w:lang w:val="bg-BG"/>
              </w:rPr>
              <w:t>5. Негативни въздействия:</w:t>
            </w:r>
            <w:r w:rsidR="008F28D1" w:rsidRPr="009357D0">
              <w:rPr>
                <w:rFonts w:ascii="Times New Roman" w:hAnsi="Times New Roman"/>
                <w:b/>
                <w:szCs w:val="24"/>
                <w:lang w:val="bg-BG"/>
              </w:rPr>
              <w:t xml:space="preserve"> </w:t>
            </w:r>
          </w:p>
          <w:p w:rsidR="008B557A" w:rsidRPr="009357D0" w:rsidRDefault="008B557A" w:rsidP="00D23AC4">
            <w:pPr>
              <w:spacing w:line="360" w:lineRule="auto"/>
              <w:jc w:val="both"/>
              <w:rPr>
                <w:rFonts w:ascii="Times New Roman" w:hAnsi="Times New Roman"/>
                <w:bCs/>
                <w:strike/>
                <w:szCs w:val="24"/>
                <w:lang w:val="bg-BG"/>
              </w:rPr>
            </w:pPr>
            <w:r w:rsidRPr="009357D0">
              <w:rPr>
                <w:rFonts w:ascii="Times New Roman" w:hAnsi="Times New Roman"/>
                <w:b/>
                <w:bCs/>
                <w:szCs w:val="24"/>
                <w:lang w:val="bg-BG"/>
              </w:rPr>
              <w:t>1 вариант „Без действие“:</w:t>
            </w:r>
          </w:p>
          <w:p w:rsidR="00E40097" w:rsidRPr="009357D0" w:rsidRDefault="00E40097" w:rsidP="00D23AC4">
            <w:pPr>
              <w:spacing w:line="360" w:lineRule="auto"/>
              <w:jc w:val="both"/>
              <w:rPr>
                <w:rFonts w:ascii="Times New Roman" w:hAnsi="Times New Roman"/>
                <w:b/>
                <w:bCs/>
                <w:szCs w:val="24"/>
                <w:lang w:val="bg-BG"/>
              </w:rPr>
            </w:pPr>
            <w:r w:rsidRPr="009357D0">
              <w:rPr>
                <w:rFonts w:ascii="Times New Roman" w:hAnsi="Times New Roman"/>
                <w:b/>
                <w:bCs/>
                <w:szCs w:val="24"/>
                <w:lang w:val="bg-BG"/>
              </w:rPr>
              <w:t>Икономически негативни въздействия</w:t>
            </w:r>
            <w:r w:rsidR="004F334A" w:rsidRPr="009357D0">
              <w:rPr>
                <w:rFonts w:ascii="Times New Roman" w:hAnsi="Times New Roman"/>
                <w:b/>
                <w:bCs/>
                <w:szCs w:val="24"/>
                <w:lang w:val="bg-BG"/>
              </w:rPr>
              <w:t>, които са относително по-вероятни</w:t>
            </w:r>
            <w:r w:rsidRPr="009357D0">
              <w:rPr>
                <w:rFonts w:ascii="Times New Roman" w:hAnsi="Times New Roman"/>
                <w:b/>
                <w:bCs/>
                <w:szCs w:val="24"/>
                <w:lang w:val="bg-BG"/>
              </w:rPr>
              <w:t>:</w:t>
            </w:r>
          </w:p>
          <w:p w:rsidR="00D84096" w:rsidRPr="009357D0" w:rsidRDefault="00E40097" w:rsidP="00D23AC4">
            <w:pPr>
              <w:spacing w:line="360" w:lineRule="auto"/>
              <w:jc w:val="both"/>
              <w:rPr>
                <w:rFonts w:ascii="Times New Roman" w:hAnsi="Times New Roman"/>
                <w:szCs w:val="24"/>
                <w:lang w:val="bg-BG"/>
              </w:rPr>
            </w:pPr>
            <w:r w:rsidRPr="009357D0">
              <w:rPr>
                <w:rFonts w:ascii="Times New Roman" w:hAnsi="Times New Roman"/>
                <w:szCs w:val="24"/>
                <w:lang w:val="bg-BG"/>
              </w:rPr>
              <w:t>Без приемането на акта, в който се регламентират условията и реда за предоставя</w:t>
            </w:r>
            <w:r w:rsidR="00302A48" w:rsidRPr="009357D0">
              <w:rPr>
                <w:rFonts w:ascii="Times New Roman" w:hAnsi="Times New Roman"/>
                <w:szCs w:val="24"/>
                <w:lang w:val="bg-BG"/>
              </w:rPr>
              <w:t>не</w:t>
            </w:r>
            <w:r w:rsidRPr="009357D0">
              <w:rPr>
                <w:rFonts w:ascii="Times New Roman" w:hAnsi="Times New Roman"/>
                <w:szCs w:val="24"/>
                <w:lang w:val="bg-BG"/>
              </w:rPr>
              <w:t xml:space="preserve"> на безлихвени </w:t>
            </w:r>
            <w:r w:rsidR="00D84096" w:rsidRPr="009357D0">
              <w:rPr>
                <w:rFonts w:ascii="Times New Roman" w:hAnsi="Times New Roman"/>
                <w:szCs w:val="24"/>
                <w:lang w:val="bg-BG"/>
              </w:rPr>
              <w:t>заеми, бенефициенти общини няма да могат да извършат плащанията си към изпълнителите по проекта и съответно да изпълнят задълженията си по договор по ЗОП. В резултат на това ще възникнат съдебни спорове между изпълнителя по проекта и бенефициента община.</w:t>
            </w:r>
          </w:p>
          <w:p w:rsidR="00D84096" w:rsidRPr="009357D0" w:rsidRDefault="00465DB6" w:rsidP="00D23AC4">
            <w:pPr>
              <w:spacing w:line="360" w:lineRule="auto"/>
              <w:jc w:val="both"/>
              <w:rPr>
                <w:rFonts w:ascii="Times New Roman" w:hAnsi="Times New Roman"/>
                <w:szCs w:val="24"/>
                <w:lang w:val="bg-BG"/>
              </w:rPr>
            </w:pPr>
            <w:r w:rsidRPr="009357D0">
              <w:rPr>
                <w:rFonts w:ascii="Times New Roman" w:hAnsi="Times New Roman"/>
                <w:szCs w:val="24"/>
                <w:lang w:val="bg-BG"/>
              </w:rPr>
              <w:t>Риск от</w:t>
            </w:r>
            <w:r w:rsidR="00D84096" w:rsidRPr="009357D0">
              <w:rPr>
                <w:rFonts w:ascii="Times New Roman" w:hAnsi="Times New Roman"/>
                <w:szCs w:val="24"/>
                <w:lang w:val="bg-BG"/>
              </w:rPr>
              <w:t xml:space="preserve"> прекрат</w:t>
            </w:r>
            <w:r w:rsidRPr="009357D0">
              <w:rPr>
                <w:rFonts w:ascii="Times New Roman" w:hAnsi="Times New Roman"/>
                <w:szCs w:val="24"/>
                <w:lang w:val="bg-BG"/>
              </w:rPr>
              <w:t>яване на</w:t>
            </w:r>
            <w:r w:rsidR="00D84096" w:rsidRPr="009357D0">
              <w:rPr>
                <w:rFonts w:ascii="Times New Roman" w:hAnsi="Times New Roman"/>
                <w:szCs w:val="24"/>
                <w:lang w:val="bg-BG"/>
              </w:rPr>
              <w:t xml:space="preserve"> договори на общините бенефициенти по П</w:t>
            </w:r>
            <w:r w:rsidR="001313EE" w:rsidRPr="009357D0">
              <w:rPr>
                <w:rFonts w:ascii="Times New Roman" w:hAnsi="Times New Roman"/>
                <w:szCs w:val="24"/>
                <w:lang w:val="bg-BG"/>
              </w:rPr>
              <w:t>МДР</w:t>
            </w:r>
            <w:r w:rsidR="00D84096" w:rsidRPr="009357D0">
              <w:rPr>
                <w:rFonts w:ascii="Times New Roman" w:hAnsi="Times New Roman"/>
                <w:szCs w:val="24"/>
                <w:lang w:val="bg-BG"/>
              </w:rPr>
              <w:t xml:space="preserve"> и ще трябва да бъдат възстановени получените авансови плащания заедно с лихвите от общини, които не разполагат със собствени средства, и много трудно ще получат кредит от финансова институция.</w:t>
            </w:r>
          </w:p>
          <w:p w:rsidR="00D84096" w:rsidRPr="009357D0" w:rsidRDefault="00D84096" w:rsidP="00D23AC4">
            <w:pPr>
              <w:spacing w:line="360" w:lineRule="auto"/>
              <w:jc w:val="both"/>
              <w:rPr>
                <w:rFonts w:ascii="Times New Roman" w:hAnsi="Times New Roman"/>
                <w:bCs/>
                <w:szCs w:val="24"/>
                <w:lang w:val="bg-BG"/>
              </w:rPr>
            </w:pPr>
            <w:r w:rsidRPr="009357D0">
              <w:rPr>
                <w:rFonts w:ascii="Times New Roman" w:hAnsi="Times New Roman"/>
                <w:szCs w:val="24"/>
                <w:lang w:val="bg-BG"/>
              </w:rPr>
              <w:t>В края на 20</w:t>
            </w:r>
            <w:r w:rsidR="001313EE" w:rsidRPr="009357D0">
              <w:rPr>
                <w:rFonts w:ascii="Times New Roman" w:hAnsi="Times New Roman"/>
                <w:szCs w:val="24"/>
                <w:lang w:val="bg-BG"/>
              </w:rPr>
              <w:t>20</w:t>
            </w:r>
            <w:r w:rsidRPr="009357D0">
              <w:rPr>
                <w:rFonts w:ascii="Times New Roman" w:hAnsi="Times New Roman"/>
                <w:szCs w:val="24"/>
                <w:lang w:val="bg-BG"/>
              </w:rPr>
              <w:t xml:space="preserve"> г. няма да бъдат изпълнени цели по мерки </w:t>
            </w:r>
            <w:r w:rsidR="00465DB6" w:rsidRPr="009357D0">
              <w:rPr>
                <w:rFonts w:ascii="Times New Roman" w:hAnsi="Times New Roman"/>
                <w:szCs w:val="24"/>
                <w:lang w:val="bg-BG"/>
              </w:rPr>
              <w:t>по</w:t>
            </w:r>
            <w:r w:rsidRPr="009357D0">
              <w:rPr>
                <w:rFonts w:ascii="Times New Roman" w:hAnsi="Times New Roman"/>
                <w:szCs w:val="24"/>
                <w:lang w:val="bg-BG"/>
              </w:rPr>
              <w:t xml:space="preserve"> П</w:t>
            </w:r>
            <w:r w:rsidR="001313EE" w:rsidRPr="009357D0">
              <w:rPr>
                <w:rFonts w:ascii="Times New Roman" w:hAnsi="Times New Roman"/>
                <w:szCs w:val="24"/>
                <w:lang w:val="bg-BG"/>
              </w:rPr>
              <w:t>МДР</w:t>
            </w:r>
            <w:r w:rsidRPr="009357D0">
              <w:rPr>
                <w:rFonts w:ascii="Times New Roman" w:hAnsi="Times New Roman"/>
                <w:szCs w:val="24"/>
                <w:lang w:val="bg-BG"/>
              </w:rPr>
              <w:t>, по които бенефициенти са общини</w:t>
            </w:r>
            <w:r w:rsidR="00465DB6" w:rsidRPr="009357D0">
              <w:rPr>
                <w:rFonts w:ascii="Times New Roman" w:hAnsi="Times New Roman"/>
                <w:szCs w:val="24"/>
                <w:lang w:val="bg-BG"/>
              </w:rPr>
              <w:t>, както и следващите години до 2023 вкл.</w:t>
            </w:r>
            <w:r w:rsidRPr="009357D0">
              <w:rPr>
                <w:rFonts w:ascii="Times New Roman" w:hAnsi="Times New Roman"/>
                <w:szCs w:val="24"/>
                <w:lang w:val="bg-BG"/>
              </w:rPr>
              <w:t xml:space="preserve"> </w:t>
            </w:r>
            <w:r w:rsidR="00854A75" w:rsidRPr="009357D0">
              <w:rPr>
                <w:rFonts w:ascii="Times New Roman" w:hAnsi="Times New Roman"/>
                <w:szCs w:val="24"/>
                <w:lang w:val="bg-BG"/>
              </w:rPr>
              <w:t xml:space="preserve">Съществува риск от </w:t>
            </w:r>
            <w:r w:rsidRPr="009357D0">
              <w:rPr>
                <w:rFonts w:ascii="Times New Roman" w:hAnsi="Times New Roman"/>
                <w:szCs w:val="24"/>
                <w:lang w:val="bg-BG"/>
              </w:rPr>
              <w:t xml:space="preserve"> отчисл</w:t>
            </w:r>
            <w:r w:rsidR="00854A75" w:rsidRPr="009357D0">
              <w:rPr>
                <w:rFonts w:ascii="Times New Roman" w:hAnsi="Times New Roman"/>
                <w:szCs w:val="24"/>
                <w:lang w:val="bg-BG"/>
              </w:rPr>
              <w:t xml:space="preserve">яване на средства </w:t>
            </w:r>
            <w:r w:rsidRPr="009357D0">
              <w:rPr>
                <w:rFonts w:ascii="Times New Roman" w:hAnsi="Times New Roman"/>
                <w:szCs w:val="24"/>
                <w:lang w:val="bg-BG"/>
              </w:rPr>
              <w:t>от Европейската комисия</w:t>
            </w:r>
            <w:r w:rsidR="00854A75" w:rsidRPr="009357D0">
              <w:rPr>
                <w:rFonts w:ascii="Times New Roman" w:hAnsi="Times New Roman"/>
                <w:szCs w:val="24"/>
                <w:lang w:val="bg-BG"/>
              </w:rPr>
              <w:t>.</w:t>
            </w:r>
          </w:p>
          <w:p w:rsidR="00E16288" w:rsidRPr="009357D0" w:rsidRDefault="00E16288" w:rsidP="00D23AC4">
            <w:pPr>
              <w:spacing w:line="360" w:lineRule="auto"/>
              <w:jc w:val="both"/>
              <w:rPr>
                <w:rFonts w:ascii="Times New Roman" w:hAnsi="Times New Roman"/>
                <w:b/>
                <w:szCs w:val="24"/>
                <w:lang w:val="bg-BG"/>
              </w:rPr>
            </w:pPr>
            <w:r w:rsidRPr="009357D0">
              <w:rPr>
                <w:rFonts w:ascii="Times New Roman" w:hAnsi="Times New Roman"/>
                <w:b/>
                <w:bCs/>
                <w:szCs w:val="24"/>
                <w:lang w:val="bg-BG"/>
              </w:rPr>
              <w:t>Социални негативни ефекти</w:t>
            </w:r>
            <w:r w:rsidR="004F334A" w:rsidRPr="009357D0">
              <w:rPr>
                <w:rFonts w:ascii="Times New Roman" w:hAnsi="Times New Roman"/>
                <w:b/>
                <w:bCs/>
                <w:szCs w:val="24"/>
                <w:lang w:val="bg-BG"/>
              </w:rPr>
              <w:t>, които са относително по-вероятни</w:t>
            </w:r>
            <w:r w:rsidRPr="009357D0">
              <w:rPr>
                <w:rFonts w:ascii="Times New Roman" w:hAnsi="Times New Roman"/>
                <w:b/>
                <w:bCs/>
                <w:szCs w:val="24"/>
                <w:lang w:val="bg-BG"/>
              </w:rPr>
              <w:t>:</w:t>
            </w:r>
          </w:p>
          <w:p w:rsidR="00AD3600" w:rsidRPr="009357D0" w:rsidRDefault="00E16288"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Населението в </w:t>
            </w:r>
            <w:r w:rsidR="001313EE" w:rsidRPr="009357D0">
              <w:rPr>
                <w:rFonts w:ascii="Times New Roman" w:hAnsi="Times New Roman"/>
                <w:szCs w:val="24"/>
                <w:lang w:val="bg-BG"/>
              </w:rPr>
              <w:t>рибарските</w:t>
            </w:r>
            <w:r w:rsidRPr="009357D0">
              <w:rPr>
                <w:rFonts w:ascii="Times New Roman" w:hAnsi="Times New Roman"/>
                <w:szCs w:val="24"/>
                <w:lang w:val="bg-BG"/>
              </w:rPr>
              <w:t xml:space="preserve"> райони </w:t>
            </w:r>
            <w:r w:rsidR="008215CD" w:rsidRPr="009357D0">
              <w:rPr>
                <w:rFonts w:ascii="Times New Roman" w:hAnsi="Times New Roman"/>
                <w:szCs w:val="24"/>
                <w:lang w:val="bg-BG"/>
              </w:rPr>
              <w:t xml:space="preserve">няма да може да се възползва от обновена публична и техническа инфраструктура, което от своя страна ще доведе до създаването на пречка за създаването на равни възможности в социално-икономическото развитие на </w:t>
            </w:r>
            <w:r w:rsidR="001313EE" w:rsidRPr="009357D0">
              <w:rPr>
                <w:rFonts w:ascii="Times New Roman" w:hAnsi="Times New Roman"/>
                <w:szCs w:val="24"/>
                <w:lang w:val="bg-BG"/>
              </w:rPr>
              <w:t>рибарските</w:t>
            </w:r>
            <w:r w:rsidR="008215CD" w:rsidRPr="009357D0">
              <w:rPr>
                <w:rFonts w:ascii="Times New Roman" w:hAnsi="Times New Roman"/>
                <w:szCs w:val="24"/>
                <w:lang w:val="bg-BG"/>
              </w:rPr>
              <w:t xml:space="preserve"> райони</w:t>
            </w:r>
            <w:r w:rsidR="00AD3600" w:rsidRPr="009357D0">
              <w:rPr>
                <w:rFonts w:ascii="Times New Roman" w:hAnsi="Times New Roman"/>
                <w:szCs w:val="24"/>
                <w:lang w:val="bg-BG"/>
              </w:rPr>
              <w:t xml:space="preserve">. Тези фактори ще доведат до влошаване на качеството на живот в </w:t>
            </w:r>
            <w:r w:rsidR="001313EE" w:rsidRPr="009357D0">
              <w:rPr>
                <w:rFonts w:ascii="Times New Roman" w:hAnsi="Times New Roman"/>
                <w:szCs w:val="24"/>
                <w:lang w:val="bg-BG"/>
              </w:rPr>
              <w:t>рибарските</w:t>
            </w:r>
            <w:r w:rsidR="00AD3600" w:rsidRPr="009357D0">
              <w:rPr>
                <w:rFonts w:ascii="Times New Roman" w:hAnsi="Times New Roman"/>
                <w:szCs w:val="24"/>
                <w:lang w:val="bg-BG"/>
              </w:rPr>
              <w:t xml:space="preserve"> райони и ще застрашат способността им да задържат населението и да привличат инвестиции, което ще ги постави в социално-икономически спад.</w:t>
            </w:r>
          </w:p>
          <w:p w:rsidR="008A5A34" w:rsidRPr="009357D0" w:rsidRDefault="008A5A34" w:rsidP="00D23AC4">
            <w:pPr>
              <w:spacing w:line="360" w:lineRule="auto"/>
              <w:jc w:val="both"/>
              <w:rPr>
                <w:rFonts w:ascii="Times New Roman" w:hAnsi="Times New Roman"/>
                <w:szCs w:val="24"/>
                <w:lang w:val="bg-BG"/>
              </w:rPr>
            </w:pPr>
            <w:r w:rsidRPr="009357D0">
              <w:rPr>
                <w:rFonts w:ascii="Times New Roman" w:hAnsi="Times New Roman"/>
                <w:szCs w:val="24"/>
                <w:lang w:val="bg-BG"/>
              </w:rPr>
              <w:t>Така описаните негативни въздействия могат да се приемат като относително по – вероятни.</w:t>
            </w:r>
          </w:p>
          <w:p w:rsidR="00AD3600" w:rsidRPr="009357D0" w:rsidRDefault="00AD3600" w:rsidP="00D23AC4">
            <w:pPr>
              <w:spacing w:line="360" w:lineRule="auto"/>
              <w:jc w:val="both"/>
              <w:rPr>
                <w:rFonts w:ascii="Times New Roman" w:hAnsi="Times New Roman"/>
                <w:b/>
                <w:szCs w:val="24"/>
                <w:lang w:val="bg-BG"/>
              </w:rPr>
            </w:pPr>
            <w:r w:rsidRPr="009357D0">
              <w:rPr>
                <w:rFonts w:ascii="Times New Roman" w:hAnsi="Times New Roman"/>
                <w:b/>
                <w:szCs w:val="24"/>
                <w:lang w:val="bg-BG"/>
              </w:rPr>
              <w:t>Екологични негативни въздействия:</w:t>
            </w:r>
          </w:p>
          <w:p w:rsidR="00AD3600" w:rsidRPr="009357D0" w:rsidRDefault="00AD3600" w:rsidP="00D23AC4">
            <w:pPr>
              <w:spacing w:line="360" w:lineRule="auto"/>
              <w:jc w:val="both"/>
              <w:rPr>
                <w:rFonts w:ascii="Times New Roman" w:hAnsi="Times New Roman"/>
                <w:szCs w:val="24"/>
                <w:lang w:val="bg-BG"/>
              </w:rPr>
            </w:pPr>
            <w:r w:rsidRPr="009357D0">
              <w:rPr>
                <w:rFonts w:ascii="Times New Roman" w:hAnsi="Times New Roman"/>
                <w:szCs w:val="24"/>
                <w:lang w:val="bg-BG"/>
              </w:rPr>
              <w:t>Не са идентифицирани.</w:t>
            </w:r>
          </w:p>
          <w:p w:rsidR="008B557A" w:rsidRPr="009357D0" w:rsidRDefault="008B557A" w:rsidP="00D23AC4">
            <w:pPr>
              <w:spacing w:line="360" w:lineRule="auto"/>
              <w:jc w:val="both"/>
              <w:rPr>
                <w:rFonts w:ascii="Times New Roman" w:hAnsi="Times New Roman"/>
                <w:b/>
                <w:szCs w:val="24"/>
                <w:lang w:val="bg-BG"/>
              </w:rPr>
            </w:pPr>
            <w:r w:rsidRPr="009357D0">
              <w:rPr>
                <w:rFonts w:ascii="Times New Roman" w:hAnsi="Times New Roman"/>
                <w:b/>
                <w:szCs w:val="24"/>
                <w:lang w:val="bg-BG"/>
              </w:rPr>
              <w:t xml:space="preserve">2 вариант „Приемане на проект на Постановление на Министерския съвет </w:t>
            </w:r>
            <w:r w:rsidRPr="009357D0">
              <w:rPr>
                <w:rFonts w:ascii="Times New Roman" w:hAnsi="Times New Roman"/>
                <w:b/>
                <w:bCs/>
                <w:szCs w:val="24"/>
                <w:lang w:val="bg-BG"/>
              </w:rPr>
              <w:t xml:space="preserve">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w:t>
            </w:r>
            <w:r w:rsidR="001313EE" w:rsidRPr="009357D0">
              <w:rPr>
                <w:rFonts w:ascii="Times New Roman" w:hAnsi="Times New Roman"/>
                <w:b/>
                <w:bCs/>
                <w:szCs w:val="24"/>
                <w:lang w:val="bg-BG"/>
              </w:rPr>
              <w:t>морско дело и рибарство</w:t>
            </w:r>
            <w:r w:rsidRPr="009357D0">
              <w:rPr>
                <w:rFonts w:ascii="Times New Roman" w:hAnsi="Times New Roman"/>
                <w:b/>
                <w:bCs/>
                <w:szCs w:val="24"/>
                <w:lang w:val="bg-BG"/>
              </w:rPr>
              <w:t xml:space="preserve"> за периода 2014 - 2020 г. и тяхното възстановяване”</w:t>
            </w:r>
          </w:p>
          <w:p w:rsidR="00AD3600" w:rsidRPr="009357D0" w:rsidRDefault="00AD3600" w:rsidP="00D23AC4">
            <w:pPr>
              <w:spacing w:line="360" w:lineRule="auto"/>
              <w:jc w:val="both"/>
              <w:rPr>
                <w:rFonts w:ascii="Times New Roman" w:hAnsi="Times New Roman"/>
                <w:b/>
                <w:bCs/>
                <w:szCs w:val="24"/>
                <w:lang w:val="bg-BG"/>
              </w:rPr>
            </w:pPr>
            <w:r w:rsidRPr="009357D0">
              <w:rPr>
                <w:rFonts w:ascii="Times New Roman" w:hAnsi="Times New Roman"/>
                <w:b/>
                <w:bCs/>
                <w:szCs w:val="24"/>
                <w:lang w:val="bg-BG"/>
              </w:rPr>
              <w:t>Икономически негативни въздействия:</w:t>
            </w:r>
          </w:p>
          <w:p w:rsidR="0037661E" w:rsidRPr="009357D0" w:rsidRDefault="0037661E" w:rsidP="00D23AC4">
            <w:pPr>
              <w:spacing w:line="360" w:lineRule="auto"/>
              <w:jc w:val="both"/>
              <w:rPr>
                <w:rFonts w:ascii="Times New Roman" w:hAnsi="Times New Roman"/>
                <w:bCs/>
                <w:szCs w:val="24"/>
                <w:lang w:val="bg-BG"/>
              </w:rPr>
            </w:pPr>
            <w:r w:rsidRPr="009357D0">
              <w:rPr>
                <w:rFonts w:ascii="Times New Roman" w:hAnsi="Times New Roman"/>
                <w:bCs/>
                <w:szCs w:val="24"/>
                <w:lang w:val="bg-BG"/>
              </w:rPr>
              <w:t>Н</w:t>
            </w:r>
            <w:r w:rsidR="00851BA2" w:rsidRPr="009357D0">
              <w:rPr>
                <w:rFonts w:ascii="Times New Roman" w:hAnsi="Times New Roman"/>
                <w:bCs/>
                <w:szCs w:val="24"/>
                <w:lang w:val="bg-BG"/>
              </w:rPr>
              <w:t xml:space="preserve">яма да се създаде допълнителна административна тежест за общините бенефициенти по Програмата за </w:t>
            </w:r>
            <w:r w:rsidR="001313EE" w:rsidRPr="009357D0">
              <w:rPr>
                <w:rFonts w:ascii="Times New Roman" w:hAnsi="Times New Roman"/>
                <w:bCs/>
                <w:szCs w:val="24"/>
                <w:lang w:val="bg-BG"/>
              </w:rPr>
              <w:t>морско дело и рибарство</w:t>
            </w:r>
            <w:r w:rsidR="00851BA2" w:rsidRPr="009357D0">
              <w:rPr>
                <w:rFonts w:ascii="Times New Roman" w:hAnsi="Times New Roman"/>
                <w:bCs/>
                <w:szCs w:val="24"/>
                <w:lang w:val="bg-BG"/>
              </w:rPr>
              <w:t xml:space="preserve"> за периода 2014 – 2020 г., защото от тях не се изисква да </w:t>
            </w:r>
            <w:r w:rsidR="009564EE" w:rsidRPr="009357D0">
              <w:rPr>
                <w:rFonts w:ascii="Times New Roman" w:hAnsi="Times New Roman"/>
                <w:bCs/>
                <w:szCs w:val="24"/>
                <w:lang w:val="bg-BG"/>
              </w:rPr>
              <w:t xml:space="preserve">изготвят и </w:t>
            </w:r>
            <w:r w:rsidR="00851BA2" w:rsidRPr="009357D0">
              <w:rPr>
                <w:rFonts w:ascii="Times New Roman" w:hAnsi="Times New Roman"/>
                <w:bCs/>
                <w:szCs w:val="24"/>
                <w:lang w:val="bg-BG"/>
              </w:rPr>
              <w:t xml:space="preserve">представят </w:t>
            </w:r>
            <w:r w:rsidR="009564EE" w:rsidRPr="009357D0">
              <w:rPr>
                <w:rFonts w:ascii="Times New Roman" w:hAnsi="Times New Roman"/>
                <w:bCs/>
                <w:szCs w:val="24"/>
                <w:lang w:val="bg-BG"/>
              </w:rPr>
              <w:t>допълнителни документи различни от тези които се изискват при искане на междинно или окончателно плащане по проекта</w:t>
            </w:r>
            <w:r w:rsidRPr="009357D0">
              <w:rPr>
                <w:rFonts w:ascii="Times New Roman" w:hAnsi="Times New Roman"/>
                <w:bCs/>
                <w:szCs w:val="24"/>
                <w:lang w:val="bg-BG"/>
              </w:rPr>
              <w:t>.</w:t>
            </w:r>
          </w:p>
          <w:p w:rsidR="00AD3600" w:rsidRPr="009357D0" w:rsidRDefault="00AD3600" w:rsidP="00D23AC4">
            <w:pPr>
              <w:spacing w:line="360" w:lineRule="auto"/>
              <w:jc w:val="both"/>
              <w:rPr>
                <w:rFonts w:ascii="Times New Roman" w:hAnsi="Times New Roman"/>
                <w:b/>
                <w:bCs/>
                <w:szCs w:val="24"/>
                <w:lang w:val="bg-BG"/>
              </w:rPr>
            </w:pPr>
            <w:r w:rsidRPr="009357D0">
              <w:rPr>
                <w:rFonts w:ascii="Times New Roman" w:hAnsi="Times New Roman"/>
                <w:b/>
                <w:bCs/>
                <w:szCs w:val="24"/>
                <w:lang w:val="bg-BG"/>
              </w:rPr>
              <w:t>Социални негативни ефекти:</w:t>
            </w:r>
          </w:p>
          <w:p w:rsidR="004940DA" w:rsidRPr="009357D0" w:rsidRDefault="004940DA" w:rsidP="00D23AC4">
            <w:pPr>
              <w:spacing w:line="360" w:lineRule="auto"/>
              <w:jc w:val="both"/>
              <w:rPr>
                <w:rFonts w:ascii="Times New Roman" w:hAnsi="Times New Roman"/>
                <w:szCs w:val="24"/>
                <w:lang w:val="bg-BG"/>
              </w:rPr>
            </w:pPr>
            <w:r w:rsidRPr="009357D0">
              <w:rPr>
                <w:rFonts w:ascii="Times New Roman" w:hAnsi="Times New Roman"/>
                <w:szCs w:val="24"/>
                <w:lang w:val="bg-BG"/>
              </w:rPr>
              <w:t>Не са идентифицирани.</w:t>
            </w:r>
          </w:p>
          <w:p w:rsidR="00AD3600" w:rsidRPr="009357D0" w:rsidRDefault="00AD3600" w:rsidP="00D23AC4">
            <w:pPr>
              <w:spacing w:line="360" w:lineRule="auto"/>
              <w:jc w:val="both"/>
              <w:rPr>
                <w:rFonts w:ascii="Times New Roman" w:hAnsi="Times New Roman"/>
                <w:b/>
                <w:szCs w:val="24"/>
                <w:lang w:val="bg-BG"/>
              </w:rPr>
            </w:pPr>
            <w:r w:rsidRPr="009357D0">
              <w:rPr>
                <w:rFonts w:ascii="Times New Roman" w:hAnsi="Times New Roman"/>
                <w:b/>
                <w:szCs w:val="24"/>
                <w:lang w:val="bg-BG"/>
              </w:rPr>
              <w:t>Екологични негативни въздействия:</w:t>
            </w:r>
          </w:p>
          <w:p w:rsidR="00AD3600" w:rsidRPr="009357D0" w:rsidRDefault="00AD3600" w:rsidP="00D23AC4">
            <w:pPr>
              <w:spacing w:line="360" w:lineRule="auto"/>
              <w:jc w:val="both"/>
              <w:rPr>
                <w:rFonts w:ascii="Times New Roman" w:hAnsi="Times New Roman"/>
                <w:szCs w:val="24"/>
                <w:lang w:val="bg-BG"/>
              </w:rPr>
            </w:pPr>
            <w:r w:rsidRPr="009357D0">
              <w:rPr>
                <w:rFonts w:ascii="Times New Roman" w:hAnsi="Times New Roman"/>
                <w:szCs w:val="24"/>
                <w:lang w:val="bg-BG"/>
              </w:rPr>
              <w:t>Не са идентифицирани.</w:t>
            </w:r>
          </w:p>
          <w:p w:rsidR="006403C1" w:rsidRPr="009357D0" w:rsidRDefault="006403C1" w:rsidP="00D23AC4">
            <w:pPr>
              <w:spacing w:line="360" w:lineRule="auto"/>
              <w:jc w:val="both"/>
              <w:rPr>
                <w:rFonts w:ascii="Times New Roman" w:hAnsi="Times New Roman"/>
                <w:i/>
                <w:szCs w:val="24"/>
                <w:lang w:val="bg-BG"/>
              </w:rPr>
            </w:pPr>
            <w:r w:rsidRPr="009357D0">
              <w:rPr>
                <w:rFonts w:ascii="Times New Roman" w:hAnsi="Times New Roman"/>
                <w:i/>
                <w:szCs w:val="24"/>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w:t>
            </w:r>
            <w:r w:rsidR="008F28D1" w:rsidRPr="009357D0">
              <w:rPr>
                <w:rFonts w:ascii="Times New Roman" w:hAnsi="Times New Roman"/>
                <w:i/>
                <w:szCs w:val="24"/>
                <w:lang w:val="bg-BG"/>
              </w:rPr>
              <w:t>е очаква да бъдат второстепенни</w:t>
            </w:r>
            <w:r w:rsidRPr="009357D0">
              <w:rPr>
                <w:rFonts w:ascii="Times New Roman" w:hAnsi="Times New Roman"/>
                <w:i/>
                <w:szCs w:val="24"/>
                <w:lang w:val="bg-BG"/>
              </w:rPr>
              <w:t xml:space="preserve"> и кои да са значителни.</w:t>
            </w:r>
          </w:p>
          <w:p w:rsidR="006403C1" w:rsidRPr="009357D0" w:rsidRDefault="006403C1" w:rsidP="00D23AC4">
            <w:pPr>
              <w:spacing w:line="360" w:lineRule="auto"/>
              <w:jc w:val="both"/>
              <w:rPr>
                <w:rFonts w:ascii="Times New Roman" w:hAnsi="Times New Roman"/>
                <w:b/>
                <w:szCs w:val="24"/>
                <w:lang w:val="bg-BG"/>
              </w:rPr>
            </w:pPr>
          </w:p>
        </w:tc>
      </w:tr>
      <w:tr w:rsidR="00F26403" w:rsidRPr="009357D0" w:rsidTr="009A379C">
        <w:tc>
          <w:tcPr>
            <w:tcW w:w="9464" w:type="dxa"/>
            <w:gridSpan w:val="2"/>
            <w:shd w:val="clear" w:color="auto" w:fill="auto"/>
          </w:tcPr>
          <w:p w:rsidR="00116BE3" w:rsidRPr="009357D0" w:rsidRDefault="006403C1" w:rsidP="00D23AC4">
            <w:pPr>
              <w:spacing w:before="120" w:line="360" w:lineRule="auto"/>
              <w:jc w:val="both"/>
              <w:rPr>
                <w:rFonts w:ascii="Times New Roman" w:hAnsi="Times New Roman"/>
                <w:b/>
                <w:szCs w:val="24"/>
                <w:lang w:val="bg-BG"/>
              </w:rPr>
            </w:pPr>
            <w:r w:rsidRPr="009357D0">
              <w:rPr>
                <w:rFonts w:ascii="Times New Roman" w:hAnsi="Times New Roman"/>
                <w:b/>
                <w:szCs w:val="24"/>
                <w:lang w:val="bg-BG"/>
              </w:rPr>
              <w:t xml:space="preserve">6. Положителни въздействия: </w:t>
            </w:r>
          </w:p>
          <w:p w:rsidR="008B557A" w:rsidRPr="009357D0" w:rsidRDefault="008B557A" w:rsidP="00D23AC4">
            <w:pPr>
              <w:spacing w:line="360" w:lineRule="auto"/>
              <w:jc w:val="both"/>
              <w:rPr>
                <w:rFonts w:ascii="Times New Roman" w:hAnsi="Times New Roman"/>
                <w:bCs/>
                <w:strike/>
                <w:szCs w:val="24"/>
                <w:lang w:val="bg-BG"/>
              </w:rPr>
            </w:pPr>
            <w:r w:rsidRPr="009357D0">
              <w:rPr>
                <w:rFonts w:ascii="Times New Roman" w:hAnsi="Times New Roman"/>
                <w:b/>
                <w:bCs/>
                <w:szCs w:val="24"/>
                <w:lang w:val="bg-BG"/>
              </w:rPr>
              <w:t>1 вариант „Без действие“:</w:t>
            </w:r>
          </w:p>
          <w:p w:rsidR="004940DA" w:rsidRPr="009357D0" w:rsidRDefault="004940DA" w:rsidP="00D23AC4">
            <w:pPr>
              <w:spacing w:line="360" w:lineRule="auto"/>
              <w:jc w:val="both"/>
              <w:rPr>
                <w:rFonts w:ascii="Times New Roman" w:hAnsi="Times New Roman"/>
                <w:b/>
                <w:bCs/>
                <w:szCs w:val="24"/>
                <w:lang w:val="bg-BG"/>
              </w:rPr>
            </w:pPr>
            <w:r w:rsidRPr="009357D0">
              <w:rPr>
                <w:rFonts w:ascii="Times New Roman" w:hAnsi="Times New Roman"/>
                <w:b/>
                <w:bCs/>
                <w:szCs w:val="24"/>
                <w:lang w:val="bg-BG"/>
              </w:rPr>
              <w:t>Икономически положителни въздействия:</w:t>
            </w:r>
          </w:p>
          <w:p w:rsidR="009564EE" w:rsidRPr="009357D0" w:rsidRDefault="009564EE" w:rsidP="00D23AC4">
            <w:pPr>
              <w:spacing w:line="360" w:lineRule="auto"/>
              <w:jc w:val="both"/>
              <w:rPr>
                <w:rFonts w:ascii="Times New Roman" w:hAnsi="Times New Roman"/>
                <w:szCs w:val="24"/>
                <w:lang w:val="bg-BG"/>
              </w:rPr>
            </w:pPr>
            <w:r w:rsidRPr="009357D0">
              <w:rPr>
                <w:rFonts w:ascii="Times New Roman" w:hAnsi="Times New Roman"/>
                <w:szCs w:val="24"/>
                <w:lang w:val="bg-BG"/>
              </w:rPr>
              <w:t>Не са идентифицирани.</w:t>
            </w:r>
          </w:p>
          <w:p w:rsidR="004940DA" w:rsidRPr="009357D0" w:rsidRDefault="004940DA" w:rsidP="00D23AC4">
            <w:pPr>
              <w:spacing w:line="360" w:lineRule="auto"/>
              <w:jc w:val="both"/>
              <w:rPr>
                <w:rFonts w:ascii="Times New Roman" w:hAnsi="Times New Roman"/>
                <w:b/>
                <w:bCs/>
                <w:szCs w:val="24"/>
                <w:lang w:val="bg-BG"/>
              </w:rPr>
            </w:pPr>
            <w:r w:rsidRPr="009357D0">
              <w:rPr>
                <w:rFonts w:ascii="Times New Roman" w:hAnsi="Times New Roman"/>
                <w:b/>
                <w:bCs/>
                <w:szCs w:val="24"/>
                <w:lang w:val="bg-BG"/>
              </w:rPr>
              <w:t xml:space="preserve">Социални </w:t>
            </w:r>
            <w:r w:rsidR="0072525C" w:rsidRPr="009357D0">
              <w:rPr>
                <w:rFonts w:ascii="Times New Roman" w:hAnsi="Times New Roman"/>
                <w:b/>
                <w:bCs/>
                <w:szCs w:val="24"/>
                <w:lang w:val="bg-BG"/>
              </w:rPr>
              <w:t xml:space="preserve">положителни </w:t>
            </w:r>
            <w:r w:rsidRPr="009357D0">
              <w:rPr>
                <w:rFonts w:ascii="Times New Roman" w:hAnsi="Times New Roman"/>
                <w:b/>
                <w:bCs/>
                <w:szCs w:val="24"/>
                <w:lang w:val="bg-BG"/>
              </w:rPr>
              <w:t>ефекти:</w:t>
            </w:r>
          </w:p>
          <w:p w:rsidR="004940DA" w:rsidRPr="009357D0" w:rsidRDefault="004940DA" w:rsidP="00D23AC4">
            <w:pPr>
              <w:spacing w:line="360" w:lineRule="auto"/>
              <w:jc w:val="both"/>
              <w:rPr>
                <w:rFonts w:ascii="Times New Roman" w:hAnsi="Times New Roman"/>
                <w:szCs w:val="24"/>
                <w:lang w:val="bg-BG"/>
              </w:rPr>
            </w:pPr>
            <w:r w:rsidRPr="009357D0">
              <w:rPr>
                <w:rFonts w:ascii="Times New Roman" w:hAnsi="Times New Roman"/>
                <w:szCs w:val="24"/>
                <w:lang w:val="bg-BG"/>
              </w:rPr>
              <w:t>Не са идентифицирани.</w:t>
            </w:r>
          </w:p>
          <w:p w:rsidR="004940DA" w:rsidRPr="009357D0" w:rsidRDefault="004940DA" w:rsidP="00D23AC4">
            <w:pPr>
              <w:spacing w:line="360" w:lineRule="auto"/>
              <w:jc w:val="both"/>
              <w:rPr>
                <w:rFonts w:ascii="Times New Roman" w:hAnsi="Times New Roman"/>
                <w:b/>
                <w:szCs w:val="24"/>
                <w:lang w:val="bg-BG"/>
              </w:rPr>
            </w:pPr>
            <w:r w:rsidRPr="009357D0">
              <w:rPr>
                <w:rFonts w:ascii="Times New Roman" w:hAnsi="Times New Roman"/>
                <w:b/>
                <w:szCs w:val="24"/>
                <w:lang w:val="bg-BG"/>
              </w:rPr>
              <w:t xml:space="preserve">Екологични </w:t>
            </w:r>
            <w:r w:rsidR="0072525C" w:rsidRPr="009357D0">
              <w:rPr>
                <w:rFonts w:ascii="Times New Roman" w:hAnsi="Times New Roman"/>
                <w:b/>
                <w:szCs w:val="24"/>
                <w:lang w:val="bg-BG"/>
              </w:rPr>
              <w:t>положителни</w:t>
            </w:r>
            <w:r w:rsidRPr="009357D0">
              <w:rPr>
                <w:rFonts w:ascii="Times New Roman" w:hAnsi="Times New Roman"/>
                <w:b/>
                <w:szCs w:val="24"/>
                <w:lang w:val="bg-BG"/>
              </w:rPr>
              <w:t xml:space="preserve"> въздействия:</w:t>
            </w:r>
          </w:p>
          <w:p w:rsidR="004940DA" w:rsidRPr="009357D0" w:rsidRDefault="004940DA" w:rsidP="00D23AC4">
            <w:pPr>
              <w:spacing w:line="360" w:lineRule="auto"/>
              <w:jc w:val="both"/>
              <w:rPr>
                <w:rFonts w:ascii="Times New Roman" w:hAnsi="Times New Roman"/>
                <w:szCs w:val="24"/>
                <w:lang w:val="bg-BG"/>
              </w:rPr>
            </w:pPr>
            <w:r w:rsidRPr="009357D0">
              <w:rPr>
                <w:rFonts w:ascii="Times New Roman" w:hAnsi="Times New Roman"/>
                <w:szCs w:val="24"/>
                <w:lang w:val="bg-BG"/>
              </w:rPr>
              <w:t>Не са идентифицирани.</w:t>
            </w:r>
          </w:p>
          <w:p w:rsidR="008B557A" w:rsidRPr="009357D0" w:rsidRDefault="008B557A" w:rsidP="00D23AC4">
            <w:pPr>
              <w:spacing w:line="360" w:lineRule="auto"/>
              <w:jc w:val="both"/>
              <w:rPr>
                <w:rFonts w:ascii="Times New Roman" w:hAnsi="Times New Roman"/>
                <w:b/>
                <w:szCs w:val="24"/>
                <w:lang w:val="bg-BG"/>
              </w:rPr>
            </w:pPr>
            <w:r w:rsidRPr="009357D0">
              <w:rPr>
                <w:rFonts w:ascii="Times New Roman" w:hAnsi="Times New Roman"/>
                <w:b/>
                <w:szCs w:val="24"/>
                <w:lang w:val="bg-BG"/>
              </w:rPr>
              <w:t xml:space="preserve">2 вариант „Приемане на проект на Постановление на Министерския съвет </w:t>
            </w:r>
            <w:r w:rsidRPr="009357D0">
              <w:rPr>
                <w:rFonts w:ascii="Times New Roman" w:hAnsi="Times New Roman"/>
                <w:b/>
                <w:bCs/>
                <w:szCs w:val="24"/>
                <w:lang w:val="bg-BG"/>
              </w:rPr>
              <w:t xml:space="preserve">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w:t>
            </w:r>
            <w:r w:rsidR="001313EE" w:rsidRPr="009357D0">
              <w:rPr>
                <w:rFonts w:ascii="Times New Roman" w:hAnsi="Times New Roman"/>
                <w:b/>
                <w:bCs/>
                <w:szCs w:val="24"/>
                <w:lang w:val="bg-BG"/>
              </w:rPr>
              <w:t xml:space="preserve">морско дело и рибарство </w:t>
            </w:r>
            <w:r w:rsidRPr="009357D0">
              <w:rPr>
                <w:rFonts w:ascii="Times New Roman" w:hAnsi="Times New Roman"/>
                <w:b/>
                <w:bCs/>
                <w:szCs w:val="24"/>
                <w:lang w:val="bg-BG"/>
              </w:rPr>
              <w:t>за периода 2014 - 2020 г. и тяхното възстановяване”</w:t>
            </w:r>
          </w:p>
          <w:p w:rsidR="0072525C" w:rsidRPr="009357D0" w:rsidRDefault="0072525C" w:rsidP="00D23AC4">
            <w:pPr>
              <w:spacing w:line="360" w:lineRule="auto"/>
              <w:jc w:val="both"/>
              <w:rPr>
                <w:rFonts w:ascii="Times New Roman" w:hAnsi="Times New Roman"/>
                <w:b/>
                <w:bCs/>
                <w:szCs w:val="24"/>
                <w:lang w:val="bg-BG"/>
              </w:rPr>
            </w:pPr>
            <w:r w:rsidRPr="009357D0">
              <w:rPr>
                <w:rFonts w:ascii="Times New Roman" w:hAnsi="Times New Roman"/>
                <w:b/>
                <w:bCs/>
                <w:szCs w:val="24"/>
                <w:lang w:val="bg-BG"/>
              </w:rPr>
              <w:t>Икономически положителни въздействия:</w:t>
            </w:r>
          </w:p>
          <w:p w:rsidR="0072525C" w:rsidRPr="009357D0" w:rsidRDefault="0072525C" w:rsidP="00D23AC4">
            <w:pPr>
              <w:spacing w:line="360" w:lineRule="auto"/>
              <w:jc w:val="both"/>
              <w:rPr>
                <w:rFonts w:ascii="Times New Roman" w:hAnsi="Times New Roman"/>
                <w:szCs w:val="24"/>
                <w:lang w:val="bg-BG"/>
              </w:rPr>
            </w:pPr>
            <w:r w:rsidRPr="009357D0">
              <w:rPr>
                <w:rFonts w:ascii="Times New Roman" w:hAnsi="Times New Roman"/>
                <w:szCs w:val="24"/>
                <w:lang w:val="bg-BG"/>
              </w:rPr>
              <w:t>Общините бенефициенти по П</w:t>
            </w:r>
            <w:r w:rsidR="00865570" w:rsidRPr="009357D0">
              <w:rPr>
                <w:rFonts w:ascii="Times New Roman" w:hAnsi="Times New Roman"/>
                <w:szCs w:val="24"/>
                <w:lang w:val="bg-BG"/>
              </w:rPr>
              <w:t>МДР</w:t>
            </w:r>
            <w:r w:rsidRPr="009357D0">
              <w:rPr>
                <w:rFonts w:ascii="Times New Roman" w:hAnsi="Times New Roman"/>
                <w:szCs w:val="24"/>
                <w:lang w:val="bg-BG"/>
              </w:rPr>
              <w:t xml:space="preserve"> ще извършват междинни и окончателни плащания към изпълнителите по съответния проект. По този начин косвен</w:t>
            </w:r>
            <w:r w:rsidR="00EF120C" w:rsidRPr="009357D0">
              <w:rPr>
                <w:rFonts w:ascii="Times New Roman" w:hAnsi="Times New Roman"/>
                <w:szCs w:val="24"/>
                <w:lang w:val="bg-BG"/>
              </w:rPr>
              <w:t>о</w:t>
            </w:r>
            <w:r w:rsidRPr="009357D0">
              <w:rPr>
                <w:rFonts w:ascii="Times New Roman" w:hAnsi="Times New Roman"/>
                <w:szCs w:val="24"/>
                <w:lang w:val="bg-BG"/>
              </w:rPr>
              <w:t xml:space="preserve"> предприятия в сферата на строителството и услугите</w:t>
            </w:r>
            <w:r w:rsidR="00F82150" w:rsidRPr="009357D0">
              <w:rPr>
                <w:rFonts w:ascii="Times New Roman" w:hAnsi="Times New Roman"/>
                <w:szCs w:val="24"/>
                <w:lang w:val="bg-BG"/>
              </w:rPr>
              <w:t>,</w:t>
            </w:r>
            <w:r w:rsidR="00B02E8A" w:rsidRPr="009357D0">
              <w:rPr>
                <w:rFonts w:ascii="Times New Roman" w:hAnsi="Times New Roman"/>
                <w:szCs w:val="24"/>
                <w:lang w:val="bg-BG"/>
              </w:rPr>
              <w:t xml:space="preserve"> както и в други сфери в зависимост от одобрения проект</w:t>
            </w:r>
            <w:r w:rsidR="00F82150" w:rsidRPr="009357D0">
              <w:rPr>
                <w:rFonts w:ascii="Times New Roman" w:hAnsi="Times New Roman"/>
                <w:szCs w:val="24"/>
                <w:lang w:val="bg-BG"/>
              </w:rPr>
              <w:t>,</w:t>
            </w:r>
            <w:r w:rsidRPr="009357D0">
              <w:rPr>
                <w:rFonts w:ascii="Times New Roman" w:hAnsi="Times New Roman"/>
                <w:szCs w:val="24"/>
                <w:lang w:val="bg-BG"/>
              </w:rPr>
              <w:t xml:space="preserve"> ще осигурят създаването на нови работни места в </w:t>
            </w:r>
            <w:r w:rsidR="00F457AE" w:rsidRPr="009357D0">
              <w:rPr>
                <w:rFonts w:ascii="Times New Roman" w:hAnsi="Times New Roman"/>
                <w:szCs w:val="24"/>
                <w:lang w:val="bg-BG"/>
              </w:rPr>
              <w:t>рибарските</w:t>
            </w:r>
            <w:r w:rsidRPr="009357D0">
              <w:rPr>
                <w:rFonts w:ascii="Times New Roman" w:hAnsi="Times New Roman"/>
                <w:szCs w:val="24"/>
                <w:lang w:val="bg-BG"/>
              </w:rPr>
              <w:t xml:space="preserve"> райони;</w:t>
            </w:r>
          </w:p>
          <w:p w:rsidR="0072525C" w:rsidRPr="009357D0" w:rsidRDefault="0072525C"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Няма да бъдат отчислени средства в </w:t>
            </w:r>
            <w:r w:rsidRPr="009357D0">
              <w:rPr>
                <w:rFonts w:ascii="Times New Roman" w:hAnsi="Times New Roman"/>
                <w:bCs/>
                <w:szCs w:val="24"/>
                <w:lang w:val="bg-BG"/>
              </w:rPr>
              <w:t>края на 20</w:t>
            </w:r>
            <w:r w:rsidR="00F457AE" w:rsidRPr="009357D0">
              <w:rPr>
                <w:rFonts w:ascii="Times New Roman" w:hAnsi="Times New Roman"/>
                <w:bCs/>
                <w:szCs w:val="24"/>
                <w:lang w:val="bg-BG"/>
              </w:rPr>
              <w:t>20</w:t>
            </w:r>
            <w:r w:rsidRPr="009357D0">
              <w:rPr>
                <w:rFonts w:ascii="Times New Roman" w:hAnsi="Times New Roman"/>
                <w:bCs/>
                <w:szCs w:val="24"/>
                <w:lang w:val="bg-BG"/>
              </w:rPr>
              <w:t xml:space="preserve"> г. по </w:t>
            </w:r>
            <w:r w:rsidRPr="009357D0">
              <w:rPr>
                <w:rFonts w:ascii="Times New Roman" w:hAnsi="Times New Roman"/>
                <w:szCs w:val="24"/>
                <w:lang w:val="bg-BG"/>
              </w:rPr>
              <w:t xml:space="preserve">мерките </w:t>
            </w:r>
            <w:r w:rsidR="005166B5" w:rsidRPr="009357D0">
              <w:rPr>
                <w:rFonts w:ascii="Times New Roman" w:hAnsi="Times New Roman"/>
                <w:szCs w:val="24"/>
                <w:lang w:val="bg-BG"/>
              </w:rPr>
              <w:t>по</w:t>
            </w:r>
            <w:r w:rsidRPr="009357D0">
              <w:rPr>
                <w:rFonts w:ascii="Times New Roman" w:hAnsi="Times New Roman"/>
                <w:szCs w:val="24"/>
                <w:lang w:val="bg-BG"/>
              </w:rPr>
              <w:t xml:space="preserve"> П</w:t>
            </w:r>
            <w:r w:rsidR="00F457AE" w:rsidRPr="009357D0">
              <w:rPr>
                <w:rFonts w:ascii="Times New Roman" w:hAnsi="Times New Roman"/>
                <w:szCs w:val="24"/>
                <w:lang w:val="bg-BG"/>
              </w:rPr>
              <w:t>МДР</w:t>
            </w:r>
            <w:r w:rsidRPr="009357D0">
              <w:rPr>
                <w:rFonts w:ascii="Times New Roman" w:hAnsi="Times New Roman"/>
                <w:szCs w:val="24"/>
                <w:lang w:val="bg-BG"/>
              </w:rPr>
              <w:t>, по които бенефициенти са общини и те ще останат под формата на инвестиции и създадени нови работни места в Република България.</w:t>
            </w:r>
          </w:p>
          <w:p w:rsidR="0072525C" w:rsidRPr="009357D0" w:rsidRDefault="0072525C" w:rsidP="00D23AC4">
            <w:pPr>
              <w:spacing w:line="360" w:lineRule="auto"/>
              <w:jc w:val="both"/>
              <w:rPr>
                <w:rFonts w:ascii="Times New Roman" w:hAnsi="Times New Roman"/>
                <w:b/>
                <w:bCs/>
                <w:szCs w:val="24"/>
                <w:lang w:val="bg-BG"/>
              </w:rPr>
            </w:pPr>
            <w:r w:rsidRPr="009357D0">
              <w:rPr>
                <w:rFonts w:ascii="Times New Roman" w:hAnsi="Times New Roman"/>
                <w:b/>
                <w:bCs/>
                <w:szCs w:val="24"/>
                <w:lang w:val="bg-BG"/>
              </w:rPr>
              <w:t>Социални положителни ефекти:</w:t>
            </w:r>
          </w:p>
          <w:p w:rsidR="0072525C" w:rsidRPr="009357D0" w:rsidRDefault="0072525C" w:rsidP="00D23AC4">
            <w:pPr>
              <w:spacing w:line="360" w:lineRule="auto"/>
              <w:jc w:val="both"/>
              <w:rPr>
                <w:rFonts w:ascii="Times New Roman" w:hAnsi="Times New Roman"/>
                <w:szCs w:val="24"/>
                <w:lang w:val="bg-BG"/>
              </w:rPr>
            </w:pPr>
            <w:r w:rsidRPr="009357D0">
              <w:rPr>
                <w:rFonts w:ascii="Times New Roman" w:hAnsi="Times New Roman"/>
                <w:szCs w:val="24"/>
                <w:lang w:val="bg-BG"/>
              </w:rPr>
              <w:t>Ще се повиши общественото доверие към П</w:t>
            </w:r>
            <w:r w:rsidR="00F457AE" w:rsidRPr="009357D0">
              <w:rPr>
                <w:rFonts w:ascii="Times New Roman" w:hAnsi="Times New Roman"/>
                <w:szCs w:val="24"/>
                <w:lang w:val="bg-BG"/>
              </w:rPr>
              <w:t xml:space="preserve">МДР </w:t>
            </w:r>
            <w:r w:rsidRPr="009357D0">
              <w:rPr>
                <w:rFonts w:ascii="Times New Roman" w:hAnsi="Times New Roman"/>
                <w:szCs w:val="24"/>
                <w:lang w:val="bg-BG"/>
              </w:rPr>
              <w:t xml:space="preserve">2014 – 2020 г. Населението в </w:t>
            </w:r>
            <w:r w:rsidR="00F457AE" w:rsidRPr="009357D0">
              <w:rPr>
                <w:rFonts w:ascii="Times New Roman" w:hAnsi="Times New Roman"/>
                <w:szCs w:val="24"/>
                <w:lang w:val="bg-BG"/>
              </w:rPr>
              <w:t>рибарските</w:t>
            </w:r>
            <w:r w:rsidRPr="009357D0">
              <w:rPr>
                <w:rFonts w:ascii="Times New Roman" w:hAnsi="Times New Roman"/>
                <w:szCs w:val="24"/>
                <w:lang w:val="bg-BG"/>
              </w:rPr>
              <w:t xml:space="preserve"> райони ще може да се възползва от обновена публична и техническа инфраструктура, което от своя страна ще доведе до създаването на условия за създаването на равни възможности в социално-икономическото развитие на </w:t>
            </w:r>
            <w:r w:rsidR="00F457AE" w:rsidRPr="009357D0">
              <w:rPr>
                <w:rFonts w:ascii="Times New Roman" w:hAnsi="Times New Roman"/>
                <w:szCs w:val="24"/>
                <w:lang w:val="bg-BG"/>
              </w:rPr>
              <w:t>рибарските райони</w:t>
            </w:r>
            <w:r w:rsidRPr="009357D0">
              <w:rPr>
                <w:rFonts w:ascii="Times New Roman" w:hAnsi="Times New Roman"/>
                <w:szCs w:val="24"/>
                <w:lang w:val="bg-BG"/>
              </w:rPr>
              <w:t xml:space="preserve">. Тези фактори ще доведат до </w:t>
            </w:r>
            <w:r w:rsidR="005C6B49" w:rsidRPr="009357D0">
              <w:rPr>
                <w:rFonts w:ascii="Times New Roman" w:hAnsi="Times New Roman"/>
                <w:szCs w:val="24"/>
                <w:lang w:val="bg-BG"/>
              </w:rPr>
              <w:t xml:space="preserve">повишаване </w:t>
            </w:r>
            <w:r w:rsidRPr="009357D0">
              <w:rPr>
                <w:rFonts w:ascii="Times New Roman" w:hAnsi="Times New Roman"/>
                <w:szCs w:val="24"/>
                <w:lang w:val="bg-BG"/>
              </w:rPr>
              <w:t xml:space="preserve">на качеството на живот в </w:t>
            </w:r>
            <w:r w:rsidR="00F457AE" w:rsidRPr="009357D0">
              <w:rPr>
                <w:rFonts w:ascii="Times New Roman" w:hAnsi="Times New Roman"/>
                <w:szCs w:val="24"/>
                <w:lang w:val="bg-BG"/>
              </w:rPr>
              <w:t>рибарските</w:t>
            </w:r>
            <w:r w:rsidRPr="009357D0">
              <w:rPr>
                <w:rFonts w:ascii="Times New Roman" w:hAnsi="Times New Roman"/>
                <w:szCs w:val="24"/>
                <w:lang w:val="bg-BG"/>
              </w:rPr>
              <w:t xml:space="preserve"> райони и ще </w:t>
            </w:r>
            <w:r w:rsidR="005C6B49" w:rsidRPr="009357D0">
              <w:rPr>
                <w:rFonts w:ascii="Times New Roman" w:hAnsi="Times New Roman"/>
                <w:szCs w:val="24"/>
                <w:lang w:val="bg-BG"/>
              </w:rPr>
              <w:t xml:space="preserve">спомогнат </w:t>
            </w:r>
            <w:r w:rsidRPr="009357D0">
              <w:rPr>
                <w:rFonts w:ascii="Times New Roman" w:hAnsi="Times New Roman"/>
                <w:szCs w:val="24"/>
                <w:lang w:val="bg-BG"/>
              </w:rPr>
              <w:t>да задържат населен</w:t>
            </w:r>
            <w:r w:rsidR="005C6B49" w:rsidRPr="009357D0">
              <w:rPr>
                <w:rFonts w:ascii="Times New Roman" w:hAnsi="Times New Roman"/>
                <w:szCs w:val="24"/>
                <w:lang w:val="bg-BG"/>
              </w:rPr>
              <w:t>ието и да привличат инвестиции.</w:t>
            </w:r>
          </w:p>
          <w:p w:rsidR="0072525C" w:rsidRPr="009357D0" w:rsidRDefault="0072525C" w:rsidP="00D23AC4">
            <w:pPr>
              <w:spacing w:line="360" w:lineRule="auto"/>
              <w:jc w:val="both"/>
              <w:rPr>
                <w:rFonts w:ascii="Times New Roman" w:hAnsi="Times New Roman"/>
                <w:b/>
                <w:szCs w:val="24"/>
                <w:lang w:val="bg-BG"/>
              </w:rPr>
            </w:pPr>
            <w:r w:rsidRPr="009357D0">
              <w:rPr>
                <w:rFonts w:ascii="Times New Roman" w:hAnsi="Times New Roman"/>
                <w:b/>
                <w:szCs w:val="24"/>
                <w:lang w:val="bg-BG"/>
              </w:rPr>
              <w:t>Екологични положителни въздействия:</w:t>
            </w:r>
          </w:p>
          <w:p w:rsidR="0072525C" w:rsidRPr="009357D0" w:rsidRDefault="0072525C" w:rsidP="00D23AC4">
            <w:pPr>
              <w:spacing w:line="360" w:lineRule="auto"/>
              <w:jc w:val="both"/>
              <w:rPr>
                <w:rFonts w:ascii="Times New Roman" w:hAnsi="Times New Roman"/>
                <w:szCs w:val="24"/>
                <w:lang w:val="bg-BG"/>
              </w:rPr>
            </w:pPr>
            <w:r w:rsidRPr="009357D0">
              <w:rPr>
                <w:rFonts w:ascii="Times New Roman" w:hAnsi="Times New Roman"/>
                <w:szCs w:val="24"/>
                <w:lang w:val="bg-BG"/>
              </w:rPr>
              <w:t>Не са идентифицирани.</w:t>
            </w:r>
          </w:p>
          <w:p w:rsidR="006403C1" w:rsidRPr="009357D0" w:rsidRDefault="006403C1" w:rsidP="00D23AC4">
            <w:pPr>
              <w:spacing w:line="360" w:lineRule="auto"/>
              <w:jc w:val="both"/>
              <w:rPr>
                <w:rFonts w:ascii="Times New Roman" w:hAnsi="Times New Roman"/>
                <w:szCs w:val="24"/>
                <w:lang w:val="bg-BG"/>
              </w:rPr>
            </w:pPr>
            <w:r w:rsidRPr="009357D0">
              <w:rPr>
                <w:rFonts w:ascii="Times New Roman" w:hAnsi="Times New Roman"/>
                <w:i/>
                <w:szCs w:val="24"/>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F26403" w:rsidRPr="009357D0" w:rsidTr="009A379C">
        <w:tc>
          <w:tcPr>
            <w:tcW w:w="9464" w:type="dxa"/>
            <w:gridSpan w:val="2"/>
            <w:shd w:val="clear" w:color="auto" w:fill="auto"/>
          </w:tcPr>
          <w:p w:rsidR="00055D8C" w:rsidRPr="009357D0" w:rsidRDefault="000F3419" w:rsidP="00D23AC4">
            <w:pPr>
              <w:spacing w:before="120" w:line="360" w:lineRule="auto"/>
              <w:jc w:val="both"/>
              <w:rPr>
                <w:rFonts w:ascii="Times New Roman" w:hAnsi="Times New Roman"/>
                <w:szCs w:val="24"/>
                <w:lang w:val="bg-BG"/>
              </w:rPr>
            </w:pPr>
            <w:r w:rsidRPr="009357D0">
              <w:rPr>
                <w:rFonts w:ascii="Times New Roman" w:hAnsi="Times New Roman"/>
                <w:b/>
                <w:szCs w:val="24"/>
                <w:lang w:val="bg-BG"/>
              </w:rPr>
              <w:t xml:space="preserve">7. Потенциални </w:t>
            </w:r>
            <w:r w:rsidR="006403C1" w:rsidRPr="009357D0">
              <w:rPr>
                <w:rFonts w:ascii="Times New Roman" w:hAnsi="Times New Roman"/>
                <w:b/>
                <w:szCs w:val="24"/>
                <w:lang w:val="bg-BG"/>
              </w:rPr>
              <w:t>рискове:</w:t>
            </w:r>
            <w:r w:rsidR="006403C1" w:rsidRPr="009357D0">
              <w:rPr>
                <w:rFonts w:ascii="Times New Roman" w:hAnsi="Times New Roman"/>
                <w:szCs w:val="24"/>
                <w:lang w:val="bg-BG"/>
              </w:rPr>
              <w:t xml:space="preserve"> </w:t>
            </w:r>
          </w:p>
          <w:p w:rsidR="00141691" w:rsidRPr="009357D0" w:rsidRDefault="00055D8C"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Не са идентифицирани потенциални рискове при </w:t>
            </w:r>
            <w:r w:rsidR="00141691" w:rsidRPr="009357D0">
              <w:rPr>
                <w:rFonts w:ascii="Times New Roman" w:hAnsi="Times New Roman"/>
                <w:szCs w:val="24"/>
                <w:lang w:val="bg-BG"/>
              </w:rPr>
              <w:t xml:space="preserve">приемане на Постановлението на Министерския съвет </w:t>
            </w:r>
            <w:r w:rsidR="00141691" w:rsidRPr="009357D0">
              <w:rPr>
                <w:rFonts w:ascii="Times New Roman" w:hAnsi="Times New Roman"/>
                <w:bCs/>
                <w:szCs w:val="24"/>
                <w:lang w:val="bg-BG"/>
              </w:rPr>
              <w:t xml:space="preserve">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w:t>
            </w:r>
            <w:r w:rsidR="00761583" w:rsidRPr="009357D0">
              <w:rPr>
                <w:rFonts w:ascii="Times New Roman" w:hAnsi="Times New Roman"/>
                <w:bCs/>
                <w:szCs w:val="24"/>
                <w:lang w:val="bg-BG"/>
              </w:rPr>
              <w:t xml:space="preserve">морско дело и рибарство </w:t>
            </w:r>
            <w:r w:rsidR="00141691" w:rsidRPr="009357D0">
              <w:rPr>
                <w:rFonts w:ascii="Times New Roman" w:hAnsi="Times New Roman"/>
                <w:bCs/>
                <w:szCs w:val="24"/>
                <w:lang w:val="bg-BG"/>
              </w:rPr>
              <w:t>за периода 2014 - 2020 г. и тяхното възстановяване</w:t>
            </w:r>
          </w:p>
          <w:p w:rsidR="006403C1" w:rsidRPr="009357D0" w:rsidRDefault="000F3419" w:rsidP="00D23AC4">
            <w:pPr>
              <w:spacing w:line="360" w:lineRule="auto"/>
              <w:jc w:val="center"/>
              <w:rPr>
                <w:rFonts w:ascii="Times New Roman" w:hAnsi="Times New Roman"/>
                <w:b/>
                <w:szCs w:val="24"/>
                <w:lang w:val="bg-BG"/>
              </w:rPr>
            </w:pPr>
            <w:r w:rsidRPr="009357D0">
              <w:rPr>
                <w:rFonts w:ascii="Times New Roman" w:hAnsi="Times New Roman"/>
                <w:i/>
                <w:szCs w:val="24"/>
                <w:lang w:val="bg-BG"/>
              </w:rPr>
              <w:t>Посочете възможните рискове от приемането на</w:t>
            </w:r>
            <w:r w:rsidR="006403C1" w:rsidRPr="009357D0">
              <w:rPr>
                <w:rFonts w:ascii="Times New Roman" w:hAnsi="Times New Roman"/>
                <w:i/>
                <w:szCs w:val="24"/>
                <w:lang w:val="bg-BG"/>
              </w:rPr>
              <w:t xml:space="preserve"> нормативната промяна, включително възникване на съдебни спорове.</w:t>
            </w:r>
          </w:p>
        </w:tc>
      </w:tr>
      <w:tr w:rsidR="00F26403" w:rsidRPr="009357D0" w:rsidTr="009A379C">
        <w:tc>
          <w:tcPr>
            <w:tcW w:w="9464" w:type="dxa"/>
            <w:gridSpan w:val="2"/>
            <w:shd w:val="clear" w:color="auto" w:fill="auto"/>
          </w:tcPr>
          <w:p w:rsidR="006403C1" w:rsidRPr="009357D0" w:rsidRDefault="006403C1" w:rsidP="00D23AC4">
            <w:pPr>
              <w:spacing w:before="120" w:line="360" w:lineRule="auto"/>
              <w:rPr>
                <w:rFonts w:ascii="Times New Roman" w:hAnsi="Times New Roman"/>
                <w:b/>
                <w:szCs w:val="24"/>
                <w:lang w:val="bg-BG"/>
              </w:rPr>
            </w:pPr>
            <w:r w:rsidRPr="009357D0">
              <w:rPr>
                <w:rFonts w:ascii="Times New Roman" w:hAnsi="Times New Roman"/>
                <w:b/>
                <w:szCs w:val="24"/>
                <w:lang w:val="bg-BG"/>
              </w:rPr>
              <w:t>8.1. Административната тежест за физическите и юридическите лица:</w:t>
            </w:r>
          </w:p>
          <w:p w:rsidR="006403C1" w:rsidRPr="009357D0" w:rsidRDefault="006403C1" w:rsidP="00D23AC4">
            <w:pPr>
              <w:spacing w:line="360" w:lineRule="auto"/>
              <w:rPr>
                <w:rFonts w:ascii="Times New Roman" w:hAnsi="Times New Roman"/>
                <w:szCs w:val="24"/>
                <w:lang w:val="bg-BG"/>
              </w:rPr>
            </w:pPr>
            <w:r w:rsidRPr="009357D0">
              <w:rPr>
                <w:rFonts w:ascii="MS Mincho" w:eastAsia="MS Mincho" w:hAnsi="MS Mincho" w:cs="MS Mincho"/>
                <w:szCs w:val="24"/>
                <w:lang w:val="bg-BG"/>
              </w:rPr>
              <w:t>☐</w:t>
            </w:r>
            <w:r w:rsidRPr="009357D0">
              <w:rPr>
                <w:rFonts w:ascii="Times New Roman" w:hAnsi="Times New Roman"/>
                <w:szCs w:val="24"/>
                <w:lang w:val="bg-BG"/>
              </w:rPr>
              <w:t xml:space="preserve"> Ще се повиши</w:t>
            </w:r>
          </w:p>
          <w:p w:rsidR="006403C1" w:rsidRPr="009357D0" w:rsidRDefault="006403C1" w:rsidP="00D23AC4">
            <w:pPr>
              <w:spacing w:line="360" w:lineRule="auto"/>
              <w:rPr>
                <w:rFonts w:ascii="Times New Roman" w:hAnsi="Times New Roman"/>
                <w:szCs w:val="24"/>
                <w:lang w:val="bg-BG"/>
              </w:rPr>
            </w:pPr>
            <w:r w:rsidRPr="009357D0">
              <w:rPr>
                <w:rFonts w:ascii="MS Mincho" w:eastAsia="MS Mincho" w:hAnsi="MS Mincho" w:cs="MS Mincho"/>
                <w:szCs w:val="24"/>
                <w:lang w:val="bg-BG"/>
              </w:rPr>
              <w:t>☐</w:t>
            </w:r>
            <w:r w:rsidRPr="009357D0">
              <w:rPr>
                <w:rFonts w:ascii="Times New Roman" w:hAnsi="Times New Roman"/>
                <w:szCs w:val="24"/>
                <w:lang w:val="bg-BG"/>
              </w:rPr>
              <w:t xml:space="preserve"> Ще се намали</w:t>
            </w:r>
          </w:p>
          <w:p w:rsidR="006403C1" w:rsidRPr="009357D0" w:rsidRDefault="00E01436" w:rsidP="00D23AC4">
            <w:pPr>
              <w:spacing w:line="360" w:lineRule="auto"/>
              <w:rPr>
                <w:rFonts w:ascii="Times New Roman" w:hAnsi="Times New Roman"/>
                <w:szCs w:val="24"/>
                <w:lang w:val="bg-BG"/>
              </w:rPr>
            </w:pPr>
            <w:r w:rsidRPr="009357D0">
              <w:rPr>
                <w:rFonts w:ascii="Times New Roman" w:hAnsi="Times New Roman"/>
                <w:szCs w:val="24"/>
                <w:lang w:val="bg-BG"/>
              </w:rPr>
              <w:sym w:font="Wingdings 2" w:char="F053"/>
            </w:r>
            <w:r w:rsidR="006403C1" w:rsidRPr="009357D0">
              <w:rPr>
                <w:rFonts w:ascii="Times New Roman" w:hAnsi="Times New Roman"/>
                <w:szCs w:val="24"/>
                <w:lang w:val="bg-BG"/>
              </w:rPr>
              <w:t xml:space="preserve"> Няма ефект</w:t>
            </w:r>
          </w:p>
          <w:p w:rsidR="006403C1" w:rsidRPr="009357D0" w:rsidRDefault="006403C1" w:rsidP="00D23AC4">
            <w:pPr>
              <w:spacing w:line="360" w:lineRule="auto"/>
              <w:rPr>
                <w:rFonts w:ascii="Times New Roman" w:hAnsi="Times New Roman"/>
                <w:b/>
                <w:szCs w:val="24"/>
                <w:lang w:val="bg-BG"/>
              </w:rPr>
            </w:pPr>
            <w:r w:rsidRPr="009357D0">
              <w:rPr>
                <w:rFonts w:ascii="Times New Roman" w:hAnsi="Times New Roman"/>
                <w:b/>
                <w:szCs w:val="24"/>
                <w:lang w:val="bg-BG"/>
              </w:rPr>
              <w:t>8.2. Създават ли се нови регулаторни режими? Засягат ли се съществуващи режими и услуги?</w:t>
            </w:r>
          </w:p>
          <w:p w:rsidR="006403C1" w:rsidRPr="009357D0" w:rsidRDefault="00D548DA" w:rsidP="00D23AC4">
            <w:pPr>
              <w:spacing w:line="360" w:lineRule="auto"/>
              <w:jc w:val="both"/>
              <w:rPr>
                <w:rFonts w:ascii="Times New Roman" w:hAnsi="Times New Roman"/>
                <w:szCs w:val="24"/>
                <w:lang w:val="bg-BG"/>
              </w:rPr>
            </w:pPr>
            <w:r w:rsidRPr="009357D0">
              <w:rPr>
                <w:rFonts w:ascii="Times New Roman" w:hAnsi="Times New Roman"/>
                <w:szCs w:val="24"/>
                <w:lang w:val="bg-BG"/>
              </w:rPr>
              <w:t>Проектът на постановление не съдържа разпоредби, свързани с въвеждане на регулаторни режими.</w:t>
            </w:r>
          </w:p>
        </w:tc>
      </w:tr>
      <w:tr w:rsidR="00F26403" w:rsidRPr="009357D0" w:rsidTr="009A379C">
        <w:tc>
          <w:tcPr>
            <w:tcW w:w="9464" w:type="dxa"/>
            <w:gridSpan w:val="2"/>
            <w:shd w:val="clear" w:color="auto" w:fill="auto"/>
          </w:tcPr>
          <w:p w:rsidR="006403C1" w:rsidRPr="009357D0" w:rsidRDefault="006403C1" w:rsidP="00D23AC4">
            <w:pPr>
              <w:spacing w:before="120" w:line="360" w:lineRule="auto"/>
              <w:rPr>
                <w:rFonts w:ascii="Times New Roman" w:hAnsi="Times New Roman"/>
                <w:b/>
                <w:szCs w:val="24"/>
                <w:lang w:val="bg-BG"/>
              </w:rPr>
            </w:pPr>
            <w:r w:rsidRPr="009357D0">
              <w:rPr>
                <w:rFonts w:ascii="Times New Roman" w:hAnsi="Times New Roman"/>
                <w:b/>
                <w:szCs w:val="24"/>
                <w:lang w:val="bg-BG"/>
              </w:rPr>
              <w:t>9. Създават ли се нови регистри?</w:t>
            </w:r>
          </w:p>
          <w:p w:rsidR="005C6B49" w:rsidRPr="009357D0" w:rsidRDefault="005C6B49" w:rsidP="00D23AC4">
            <w:pPr>
              <w:spacing w:line="360" w:lineRule="auto"/>
              <w:rPr>
                <w:rFonts w:ascii="Times New Roman" w:hAnsi="Times New Roman"/>
                <w:szCs w:val="24"/>
                <w:lang w:val="bg-BG"/>
              </w:rPr>
            </w:pPr>
            <w:r w:rsidRPr="009357D0">
              <w:rPr>
                <w:rFonts w:ascii="Times New Roman" w:hAnsi="Times New Roman"/>
                <w:szCs w:val="24"/>
                <w:lang w:val="bg-BG"/>
              </w:rPr>
              <w:t>Не се създават нови регистри.</w:t>
            </w:r>
          </w:p>
          <w:p w:rsidR="006403C1" w:rsidRPr="009357D0" w:rsidRDefault="0012421B" w:rsidP="00D23AC4">
            <w:pPr>
              <w:spacing w:line="360" w:lineRule="auto"/>
              <w:jc w:val="both"/>
              <w:rPr>
                <w:rFonts w:ascii="Times New Roman" w:hAnsi="Times New Roman"/>
                <w:i/>
                <w:szCs w:val="24"/>
                <w:lang w:val="bg-BG"/>
              </w:rPr>
            </w:pPr>
            <w:r w:rsidRPr="009357D0">
              <w:rPr>
                <w:rFonts w:ascii="Times New Roman" w:hAnsi="Times New Roman"/>
                <w:i/>
                <w:szCs w:val="24"/>
                <w:lang w:val="bg-BG"/>
              </w:rPr>
              <w:t>Когато отговорът е „да“, п</w:t>
            </w:r>
            <w:r w:rsidR="006403C1" w:rsidRPr="009357D0">
              <w:rPr>
                <w:rFonts w:ascii="Times New Roman" w:hAnsi="Times New Roman"/>
                <w:i/>
                <w:szCs w:val="24"/>
                <w:lang w:val="bg-BG"/>
              </w:rPr>
              <w:t>осочете колко и кои са те</w:t>
            </w:r>
            <w:r w:rsidR="00D548DA" w:rsidRPr="009357D0">
              <w:rPr>
                <w:rFonts w:ascii="Times New Roman" w:hAnsi="Times New Roman"/>
                <w:i/>
                <w:szCs w:val="24"/>
                <w:lang w:val="bg-BG"/>
              </w:rPr>
              <w:t>.</w:t>
            </w:r>
          </w:p>
        </w:tc>
      </w:tr>
      <w:tr w:rsidR="00F26403" w:rsidRPr="009357D0" w:rsidTr="009A379C">
        <w:tc>
          <w:tcPr>
            <w:tcW w:w="9464" w:type="dxa"/>
            <w:gridSpan w:val="2"/>
            <w:shd w:val="clear" w:color="auto" w:fill="auto"/>
          </w:tcPr>
          <w:p w:rsidR="006403C1" w:rsidRPr="009357D0" w:rsidRDefault="006403C1" w:rsidP="00D23AC4">
            <w:pPr>
              <w:spacing w:before="120" w:line="360" w:lineRule="auto"/>
              <w:rPr>
                <w:rFonts w:ascii="Times New Roman" w:hAnsi="Times New Roman"/>
                <w:b/>
                <w:szCs w:val="24"/>
                <w:lang w:val="bg-BG"/>
              </w:rPr>
            </w:pPr>
            <w:r w:rsidRPr="009357D0">
              <w:rPr>
                <w:rFonts w:ascii="Times New Roman" w:hAnsi="Times New Roman"/>
                <w:b/>
                <w:szCs w:val="24"/>
                <w:lang w:val="bg-BG"/>
              </w:rPr>
              <w:t xml:space="preserve">10. </w:t>
            </w:r>
            <w:r w:rsidR="0012421B" w:rsidRPr="009357D0">
              <w:rPr>
                <w:rFonts w:ascii="Times New Roman" w:hAnsi="Times New Roman"/>
                <w:b/>
                <w:szCs w:val="24"/>
                <w:lang w:val="bg-BG"/>
              </w:rPr>
              <w:t>Как въздейства актът</w:t>
            </w:r>
            <w:r w:rsidRPr="009357D0">
              <w:rPr>
                <w:rFonts w:ascii="Times New Roman" w:hAnsi="Times New Roman"/>
                <w:b/>
                <w:szCs w:val="24"/>
                <w:lang w:val="bg-BG"/>
              </w:rPr>
              <w:t xml:space="preserve"> върху </w:t>
            </w:r>
            <w:proofErr w:type="spellStart"/>
            <w:r w:rsidRPr="009357D0">
              <w:rPr>
                <w:rFonts w:ascii="Times New Roman" w:hAnsi="Times New Roman"/>
                <w:b/>
                <w:szCs w:val="24"/>
                <w:lang w:val="bg-BG"/>
              </w:rPr>
              <w:t>микро</w:t>
            </w:r>
            <w:r w:rsidR="0012421B" w:rsidRPr="009357D0">
              <w:rPr>
                <w:rFonts w:ascii="Times New Roman" w:hAnsi="Times New Roman"/>
                <w:b/>
                <w:szCs w:val="24"/>
                <w:lang w:val="bg-BG"/>
              </w:rPr>
              <w:t>-</w:t>
            </w:r>
            <w:proofErr w:type="spellEnd"/>
            <w:r w:rsidRPr="009357D0">
              <w:rPr>
                <w:rFonts w:ascii="Times New Roman" w:hAnsi="Times New Roman"/>
                <w:b/>
                <w:szCs w:val="24"/>
                <w:lang w:val="bg-BG"/>
              </w:rPr>
              <w:t>, малки</w:t>
            </w:r>
            <w:r w:rsidR="0012421B" w:rsidRPr="009357D0">
              <w:rPr>
                <w:rFonts w:ascii="Times New Roman" w:hAnsi="Times New Roman"/>
                <w:b/>
                <w:szCs w:val="24"/>
                <w:lang w:val="bg-BG"/>
              </w:rPr>
              <w:t>те</w:t>
            </w:r>
            <w:r w:rsidRPr="009357D0">
              <w:rPr>
                <w:rFonts w:ascii="Times New Roman" w:hAnsi="Times New Roman"/>
                <w:b/>
                <w:szCs w:val="24"/>
                <w:lang w:val="bg-BG"/>
              </w:rPr>
              <w:t xml:space="preserve"> и средни</w:t>
            </w:r>
            <w:r w:rsidR="0012421B" w:rsidRPr="009357D0">
              <w:rPr>
                <w:rFonts w:ascii="Times New Roman" w:hAnsi="Times New Roman"/>
                <w:b/>
                <w:szCs w:val="24"/>
                <w:lang w:val="bg-BG"/>
              </w:rPr>
              <w:t>те</w:t>
            </w:r>
            <w:r w:rsidRPr="009357D0">
              <w:rPr>
                <w:rFonts w:ascii="Times New Roman" w:hAnsi="Times New Roman"/>
                <w:b/>
                <w:szCs w:val="24"/>
                <w:lang w:val="bg-BG"/>
              </w:rPr>
              <w:t xml:space="preserve"> предприятия (МСП)</w:t>
            </w:r>
            <w:r w:rsidR="0012421B" w:rsidRPr="009357D0">
              <w:rPr>
                <w:rFonts w:ascii="Times New Roman" w:hAnsi="Times New Roman"/>
                <w:b/>
                <w:szCs w:val="24"/>
                <w:lang w:val="bg-BG"/>
              </w:rPr>
              <w:t>?</w:t>
            </w:r>
          </w:p>
          <w:p w:rsidR="006403C1" w:rsidRPr="009357D0" w:rsidRDefault="006403C1" w:rsidP="00D23AC4">
            <w:pPr>
              <w:spacing w:line="360" w:lineRule="auto"/>
              <w:rPr>
                <w:rFonts w:ascii="Times New Roman" w:hAnsi="Times New Roman"/>
                <w:szCs w:val="24"/>
                <w:lang w:val="bg-BG"/>
              </w:rPr>
            </w:pPr>
            <w:r w:rsidRPr="009357D0">
              <w:rPr>
                <w:rFonts w:ascii="MS Mincho" w:eastAsia="MS Mincho" w:hAnsi="MS Mincho" w:cs="MS Mincho"/>
                <w:szCs w:val="24"/>
                <w:lang w:val="bg-BG"/>
              </w:rPr>
              <w:t>☐</w:t>
            </w:r>
            <w:r w:rsidRPr="009357D0">
              <w:rPr>
                <w:rFonts w:ascii="Times New Roman" w:hAnsi="Times New Roman"/>
                <w:szCs w:val="24"/>
                <w:lang w:val="bg-BG"/>
              </w:rPr>
              <w:t xml:space="preserve"> Актът засяга пряко МСП</w:t>
            </w:r>
          </w:p>
          <w:p w:rsidR="006403C1" w:rsidRPr="009357D0" w:rsidRDefault="00E01436" w:rsidP="00D23AC4">
            <w:pPr>
              <w:spacing w:line="360" w:lineRule="auto"/>
              <w:rPr>
                <w:rFonts w:ascii="Times New Roman" w:hAnsi="Times New Roman"/>
                <w:szCs w:val="24"/>
                <w:lang w:val="bg-BG"/>
              </w:rPr>
            </w:pPr>
            <w:r w:rsidRPr="009357D0">
              <w:rPr>
                <w:rFonts w:ascii="Times New Roman" w:hAnsi="Times New Roman"/>
                <w:szCs w:val="24"/>
                <w:lang w:val="bg-BG"/>
              </w:rPr>
              <w:sym w:font="Wingdings 2" w:char="F053"/>
            </w:r>
            <w:r w:rsidR="006403C1" w:rsidRPr="009357D0">
              <w:rPr>
                <w:rFonts w:ascii="Times New Roman" w:hAnsi="Times New Roman"/>
                <w:szCs w:val="24"/>
                <w:lang w:val="bg-BG"/>
              </w:rPr>
              <w:t xml:space="preserve"> Актът не засяга МСП</w:t>
            </w:r>
          </w:p>
          <w:p w:rsidR="006403C1" w:rsidRPr="009357D0" w:rsidRDefault="006403C1" w:rsidP="00D23AC4">
            <w:pPr>
              <w:spacing w:line="360" w:lineRule="auto"/>
              <w:rPr>
                <w:rFonts w:ascii="Times New Roman" w:hAnsi="Times New Roman"/>
                <w:szCs w:val="24"/>
                <w:lang w:val="bg-BG"/>
              </w:rPr>
            </w:pPr>
            <w:r w:rsidRPr="009357D0">
              <w:rPr>
                <w:rFonts w:ascii="MS Mincho" w:eastAsia="MS Mincho" w:hAnsi="MS Mincho" w:cs="MS Mincho"/>
                <w:szCs w:val="24"/>
                <w:lang w:val="bg-BG"/>
              </w:rPr>
              <w:t>☐</w:t>
            </w:r>
            <w:r w:rsidRPr="009357D0">
              <w:rPr>
                <w:rFonts w:ascii="Times New Roman" w:hAnsi="Times New Roman"/>
                <w:szCs w:val="24"/>
                <w:lang w:val="bg-BG"/>
              </w:rPr>
              <w:t xml:space="preserve"> Няма ефект</w:t>
            </w:r>
          </w:p>
        </w:tc>
      </w:tr>
      <w:tr w:rsidR="00F26403" w:rsidRPr="009357D0" w:rsidTr="009A379C">
        <w:tc>
          <w:tcPr>
            <w:tcW w:w="9464" w:type="dxa"/>
            <w:gridSpan w:val="2"/>
            <w:shd w:val="clear" w:color="auto" w:fill="auto"/>
          </w:tcPr>
          <w:p w:rsidR="006403C1" w:rsidRPr="009357D0" w:rsidRDefault="006403C1" w:rsidP="00D23AC4">
            <w:pPr>
              <w:spacing w:before="120" w:line="360" w:lineRule="auto"/>
              <w:rPr>
                <w:rFonts w:ascii="Times New Roman" w:hAnsi="Times New Roman"/>
                <w:b/>
                <w:szCs w:val="24"/>
                <w:lang w:val="bg-BG"/>
              </w:rPr>
            </w:pPr>
            <w:r w:rsidRPr="009357D0">
              <w:rPr>
                <w:rFonts w:ascii="Times New Roman" w:hAnsi="Times New Roman"/>
                <w:b/>
                <w:szCs w:val="24"/>
                <w:lang w:val="bg-BG"/>
              </w:rPr>
              <w:t>11.  Проектът на нормативен акт изисква</w:t>
            </w:r>
            <w:r w:rsidR="0012421B" w:rsidRPr="009357D0">
              <w:rPr>
                <w:rFonts w:ascii="Times New Roman" w:hAnsi="Times New Roman"/>
                <w:b/>
                <w:szCs w:val="24"/>
                <w:lang w:val="bg-BG"/>
              </w:rPr>
              <w:t xml:space="preserve"> ли</w:t>
            </w:r>
            <w:r w:rsidRPr="009357D0">
              <w:rPr>
                <w:rFonts w:ascii="Times New Roman" w:hAnsi="Times New Roman"/>
                <w:b/>
                <w:szCs w:val="24"/>
                <w:lang w:val="bg-BG"/>
              </w:rPr>
              <w:t xml:space="preserve"> ц</w:t>
            </w:r>
            <w:r w:rsidR="0012421B" w:rsidRPr="009357D0">
              <w:rPr>
                <w:rFonts w:ascii="Times New Roman" w:hAnsi="Times New Roman"/>
                <w:b/>
                <w:szCs w:val="24"/>
                <w:lang w:val="bg-BG"/>
              </w:rPr>
              <w:t>ялостна оценка на въздействието?</w:t>
            </w:r>
          </w:p>
          <w:p w:rsidR="006403C1" w:rsidRPr="009357D0" w:rsidRDefault="006403C1" w:rsidP="00D23AC4">
            <w:pPr>
              <w:spacing w:line="360" w:lineRule="auto"/>
              <w:rPr>
                <w:rFonts w:ascii="Times New Roman" w:hAnsi="Times New Roman"/>
                <w:szCs w:val="24"/>
                <w:lang w:val="bg-BG"/>
              </w:rPr>
            </w:pPr>
            <w:r w:rsidRPr="009357D0">
              <w:rPr>
                <w:rFonts w:ascii="MS Mincho" w:eastAsia="MS Mincho" w:hAnsi="MS Mincho" w:cs="MS Mincho"/>
                <w:szCs w:val="24"/>
                <w:lang w:val="bg-BG"/>
              </w:rPr>
              <w:t>☐</w:t>
            </w:r>
            <w:r w:rsidRPr="009357D0">
              <w:rPr>
                <w:rFonts w:ascii="Times New Roman" w:hAnsi="Times New Roman"/>
                <w:szCs w:val="24"/>
                <w:lang w:val="bg-BG"/>
              </w:rPr>
              <w:t xml:space="preserve"> Да</w:t>
            </w:r>
          </w:p>
          <w:p w:rsidR="006403C1" w:rsidRPr="009357D0" w:rsidRDefault="00E01436" w:rsidP="00D23AC4">
            <w:pPr>
              <w:spacing w:line="360" w:lineRule="auto"/>
              <w:rPr>
                <w:rFonts w:ascii="Times New Roman" w:hAnsi="Times New Roman"/>
                <w:szCs w:val="24"/>
                <w:lang w:val="bg-BG"/>
              </w:rPr>
            </w:pPr>
            <w:r w:rsidRPr="009357D0">
              <w:rPr>
                <w:rFonts w:ascii="Times New Roman" w:hAnsi="Times New Roman"/>
                <w:szCs w:val="24"/>
                <w:lang w:val="bg-BG"/>
              </w:rPr>
              <w:sym w:font="Wingdings 2" w:char="F053"/>
            </w:r>
            <w:r w:rsidR="006403C1" w:rsidRPr="009357D0">
              <w:rPr>
                <w:rFonts w:ascii="Times New Roman" w:hAnsi="Times New Roman"/>
                <w:szCs w:val="24"/>
                <w:lang w:val="bg-BG"/>
              </w:rPr>
              <w:t xml:space="preserve"> Не</w:t>
            </w:r>
          </w:p>
        </w:tc>
      </w:tr>
      <w:tr w:rsidR="00F26403" w:rsidRPr="009357D0" w:rsidTr="009A379C">
        <w:tc>
          <w:tcPr>
            <w:tcW w:w="9464" w:type="dxa"/>
            <w:gridSpan w:val="2"/>
            <w:shd w:val="clear" w:color="auto" w:fill="auto"/>
          </w:tcPr>
          <w:p w:rsidR="006403C1" w:rsidRPr="009357D0" w:rsidRDefault="006403C1" w:rsidP="00D23AC4">
            <w:pPr>
              <w:spacing w:before="120" w:line="360" w:lineRule="auto"/>
              <w:rPr>
                <w:rFonts w:ascii="Times New Roman" w:hAnsi="Times New Roman"/>
                <w:szCs w:val="24"/>
                <w:lang w:val="bg-BG"/>
              </w:rPr>
            </w:pPr>
            <w:r w:rsidRPr="009357D0">
              <w:rPr>
                <w:rFonts w:ascii="Times New Roman" w:hAnsi="Times New Roman"/>
                <w:b/>
                <w:szCs w:val="24"/>
                <w:lang w:val="bg-BG"/>
              </w:rPr>
              <w:t>12. Обществени консултации:</w:t>
            </w:r>
            <w:r w:rsidRPr="009357D0">
              <w:rPr>
                <w:rFonts w:ascii="Times New Roman" w:hAnsi="Times New Roman"/>
                <w:szCs w:val="24"/>
                <w:lang w:val="bg-BG"/>
              </w:rPr>
              <w:t xml:space="preserve"> </w:t>
            </w:r>
          </w:p>
          <w:p w:rsidR="00141691" w:rsidRPr="009357D0" w:rsidRDefault="00D548DA" w:rsidP="00D23AC4">
            <w:pPr>
              <w:spacing w:line="360" w:lineRule="auto"/>
              <w:jc w:val="both"/>
              <w:rPr>
                <w:rFonts w:ascii="Times New Roman" w:hAnsi="Times New Roman"/>
                <w:szCs w:val="24"/>
                <w:lang w:val="bg-BG"/>
              </w:rPr>
            </w:pPr>
            <w:r w:rsidRPr="009357D0">
              <w:rPr>
                <w:rFonts w:ascii="Times New Roman" w:hAnsi="Times New Roman"/>
                <w:szCs w:val="24"/>
                <w:lang w:val="bg-BG"/>
              </w:rPr>
              <w:t xml:space="preserve">Проектът на постановление </w:t>
            </w:r>
            <w:r w:rsidR="00A45471" w:rsidRPr="009357D0">
              <w:rPr>
                <w:rFonts w:ascii="Times New Roman" w:hAnsi="Times New Roman"/>
                <w:szCs w:val="24"/>
                <w:lang w:val="bg-BG"/>
              </w:rPr>
              <w:t>ще бъде публикуван за обществени консултации</w:t>
            </w:r>
            <w:r w:rsidRPr="009357D0">
              <w:rPr>
                <w:rFonts w:ascii="Times New Roman" w:hAnsi="Times New Roman"/>
                <w:szCs w:val="24"/>
                <w:lang w:val="bg-BG"/>
              </w:rPr>
              <w:t xml:space="preserve"> </w:t>
            </w:r>
            <w:r w:rsidR="00141691" w:rsidRPr="009357D0">
              <w:rPr>
                <w:rFonts w:ascii="Times New Roman" w:hAnsi="Times New Roman"/>
                <w:szCs w:val="24"/>
                <w:lang w:val="bg-BG"/>
              </w:rPr>
              <w:t xml:space="preserve">за срок от 30 дни </w:t>
            </w:r>
            <w:r w:rsidRPr="009357D0">
              <w:rPr>
                <w:rFonts w:ascii="Times New Roman" w:hAnsi="Times New Roman"/>
                <w:szCs w:val="24"/>
                <w:lang w:val="bg-BG"/>
              </w:rPr>
              <w:t xml:space="preserve">на </w:t>
            </w:r>
            <w:r w:rsidR="005C6B49" w:rsidRPr="009357D0">
              <w:rPr>
                <w:rFonts w:ascii="Times New Roman" w:hAnsi="Times New Roman"/>
                <w:szCs w:val="24"/>
                <w:lang w:val="bg-BG"/>
              </w:rPr>
              <w:t xml:space="preserve">интернет страниците на Министерство на земеделието, храните и горите и на </w:t>
            </w:r>
            <w:r w:rsidRPr="009357D0">
              <w:rPr>
                <w:rFonts w:ascii="Times New Roman" w:hAnsi="Times New Roman"/>
                <w:szCs w:val="24"/>
                <w:lang w:val="bg-BG"/>
              </w:rPr>
              <w:t>Портала за обществени консултации (</w:t>
            </w:r>
            <w:hyperlink r:id="rId9" w:history="1">
              <w:r w:rsidR="00F26403" w:rsidRPr="009357D0">
                <w:rPr>
                  <w:rStyle w:val="Hyperlink"/>
                  <w:rFonts w:ascii="Times New Roman" w:hAnsi="Times New Roman"/>
                  <w:color w:val="auto"/>
                  <w:szCs w:val="24"/>
                  <w:u w:val="none"/>
                  <w:lang w:val="bg-BG"/>
                </w:rPr>
                <w:t>http://www.strategy.bg/PublicConsultations</w:t>
              </w:r>
            </w:hyperlink>
            <w:r w:rsidR="00F26403" w:rsidRPr="009357D0">
              <w:rPr>
                <w:rFonts w:ascii="Times New Roman" w:hAnsi="Times New Roman"/>
                <w:szCs w:val="24"/>
                <w:lang w:val="bg-BG"/>
              </w:rPr>
              <w:t>)</w:t>
            </w:r>
            <w:r w:rsidR="00141691" w:rsidRPr="009357D0">
              <w:rPr>
                <w:rFonts w:ascii="Times New Roman" w:hAnsi="Times New Roman"/>
                <w:szCs w:val="24"/>
                <w:lang w:val="bg-BG"/>
              </w:rPr>
              <w:t>.</w:t>
            </w:r>
          </w:p>
          <w:p w:rsidR="005C6B49" w:rsidRPr="009357D0" w:rsidRDefault="005C6B49" w:rsidP="00D23AC4">
            <w:pPr>
              <w:spacing w:line="360" w:lineRule="auto"/>
              <w:jc w:val="both"/>
              <w:rPr>
                <w:rFonts w:ascii="Times New Roman" w:hAnsi="Times New Roman"/>
                <w:szCs w:val="24"/>
                <w:lang w:val="bg-BG"/>
              </w:rPr>
            </w:pPr>
          </w:p>
          <w:p w:rsidR="006403C1" w:rsidRPr="009357D0" w:rsidRDefault="006403C1" w:rsidP="00D23AC4">
            <w:pPr>
              <w:spacing w:line="360" w:lineRule="auto"/>
              <w:jc w:val="center"/>
              <w:rPr>
                <w:rFonts w:ascii="Times New Roman" w:hAnsi="Times New Roman"/>
                <w:szCs w:val="24"/>
                <w:lang w:val="bg-BG"/>
              </w:rPr>
            </w:pPr>
            <w:r w:rsidRPr="009357D0">
              <w:rPr>
                <w:rFonts w:ascii="Times New Roman" w:hAnsi="Times New Roman"/>
                <w:i/>
                <w:szCs w:val="24"/>
                <w:lang w:val="bg-BG"/>
              </w:rPr>
              <w:t xml:space="preserve">Обобщете най-важните въпроси за  консултации в случай на извършване на цялостна </w:t>
            </w:r>
            <w:r w:rsidR="0012421B" w:rsidRPr="009357D0">
              <w:rPr>
                <w:rFonts w:ascii="Times New Roman" w:hAnsi="Times New Roman"/>
                <w:i/>
                <w:szCs w:val="24"/>
                <w:lang w:val="bg-BG"/>
              </w:rPr>
              <w:t>оценка на въздействието</w:t>
            </w:r>
            <w:r w:rsidRPr="009357D0">
              <w:rPr>
                <w:rFonts w:ascii="Times New Roman" w:hAnsi="Times New Roman"/>
                <w:i/>
                <w:szCs w:val="24"/>
                <w:lang w:val="bg-BG"/>
              </w:rPr>
              <w:t xml:space="preserve"> или за обществените консултации по чл. 26 от Закона за</w:t>
            </w:r>
            <w:r w:rsidR="0012421B" w:rsidRPr="009357D0">
              <w:rPr>
                <w:rFonts w:ascii="Times New Roman" w:hAnsi="Times New Roman"/>
                <w:i/>
                <w:szCs w:val="24"/>
                <w:lang w:val="bg-BG"/>
              </w:rPr>
              <w:t xml:space="preserve"> нормативните актове. Посочете </w:t>
            </w:r>
            <w:r w:rsidRPr="009357D0">
              <w:rPr>
                <w:rFonts w:ascii="Times New Roman" w:hAnsi="Times New Roman"/>
                <w:i/>
                <w:szCs w:val="24"/>
                <w:lang w:val="bg-BG"/>
              </w:rPr>
              <w:t>ин</w:t>
            </w:r>
            <w:r w:rsidR="0012421B" w:rsidRPr="009357D0">
              <w:rPr>
                <w:rFonts w:ascii="Times New Roman" w:hAnsi="Times New Roman"/>
                <w:i/>
                <w:szCs w:val="24"/>
                <w:lang w:val="bg-BG"/>
              </w:rPr>
              <w:t xml:space="preserve">дикативен график за тяхното провеждане и </w:t>
            </w:r>
            <w:r w:rsidR="00562172" w:rsidRPr="009357D0">
              <w:rPr>
                <w:rFonts w:ascii="Times New Roman" w:hAnsi="Times New Roman"/>
                <w:i/>
                <w:szCs w:val="24"/>
                <w:lang w:val="bg-BG"/>
              </w:rPr>
              <w:t xml:space="preserve">видовете </w:t>
            </w:r>
            <w:r w:rsidRPr="009357D0">
              <w:rPr>
                <w:rFonts w:ascii="Times New Roman" w:hAnsi="Times New Roman"/>
                <w:i/>
                <w:szCs w:val="24"/>
                <w:lang w:val="bg-BG"/>
              </w:rPr>
              <w:t>консултационни процедури.</w:t>
            </w:r>
          </w:p>
          <w:p w:rsidR="006403C1" w:rsidRPr="009357D0" w:rsidRDefault="006403C1" w:rsidP="00D23AC4">
            <w:pPr>
              <w:spacing w:line="360" w:lineRule="auto"/>
              <w:rPr>
                <w:rFonts w:ascii="Times New Roman" w:hAnsi="Times New Roman"/>
                <w:szCs w:val="24"/>
                <w:lang w:val="bg-BG"/>
              </w:rPr>
            </w:pPr>
          </w:p>
        </w:tc>
      </w:tr>
      <w:tr w:rsidR="00F26403" w:rsidRPr="009357D0" w:rsidTr="009A379C">
        <w:tc>
          <w:tcPr>
            <w:tcW w:w="9464" w:type="dxa"/>
            <w:gridSpan w:val="2"/>
            <w:shd w:val="clear" w:color="auto" w:fill="auto"/>
          </w:tcPr>
          <w:p w:rsidR="006403C1" w:rsidRPr="009357D0" w:rsidRDefault="006403C1" w:rsidP="00D23AC4">
            <w:pPr>
              <w:spacing w:before="120" w:line="360" w:lineRule="auto"/>
              <w:jc w:val="both"/>
              <w:rPr>
                <w:rFonts w:ascii="Times New Roman" w:hAnsi="Times New Roman"/>
                <w:b/>
                <w:szCs w:val="24"/>
                <w:lang w:val="bg-BG"/>
              </w:rPr>
            </w:pPr>
            <w:r w:rsidRPr="009357D0">
              <w:rPr>
                <w:rFonts w:ascii="Times New Roman" w:hAnsi="Times New Roman"/>
                <w:b/>
                <w:szCs w:val="24"/>
                <w:lang w:val="bg-BG"/>
              </w:rPr>
              <w:t xml:space="preserve">13. Приемането на нормативния акт произтича ли от правото на </w:t>
            </w:r>
            <w:r w:rsidR="0012421B" w:rsidRPr="009357D0">
              <w:rPr>
                <w:rFonts w:ascii="Times New Roman" w:hAnsi="Times New Roman"/>
                <w:b/>
                <w:szCs w:val="24"/>
                <w:lang w:val="bg-BG"/>
              </w:rPr>
              <w:t>Европейския съюз?</w:t>
            </w:r>
          </w:p>
          <w:p w:rsidR="006403C1" w:rsidRPr="009357D0" w:rsidRDefault="006403C1" w:rsidP="00D23AC4">
            <w:pPr>
              <w:spacing w:line="360" w:lineRule="auto"/>
              <w:rPr>
                <w:rFonts w:ascii="Times New Roman" w:hAnsi="Times New Roman"/>
                <w:szCs w:val="24"/>
                <w:lang w:val="bg-BG"/>
              </w:rPr>
            </w:pPr>
            <w:r w:rsidRPr="009357D0">
              <w:rPr>
                <w:rFonts w:ascii="MS Mincho" w:eastAsia="MS Mincho" w:hAnsi="MS Mincho" w:cs="MS Mincho"/>
                <w:szCs w:val="24"/>
                <w:lang w:val="bg-BG"/>
              </w:rPr>
              <w:t>☐</w:t>
            </w:r>
            <w:r w:rsidRPr="009357D0">
              <w:rPr>
                <w:rFonts w:ascii="Times New Roman" w:hAnsi="Times New Roman"/>
                <w:szCs w:val="24"/>
                <w:lang w:val="bg-BG"/>
              </w:rPr>
              <w:t xml:space="preserve"> Да</w:t>
            </w:r>
          </w:p>
          <w:p w:rsidR="006403C1" w:rsidRPr="009357D0" w:rsidRDefault="00D23AC4" w:rsidP="00D23AC4">
            <w:pPr>
              <w:spacing w:line="360" w:lineRule="auto"/>
              <w:jc w:val="both"/>
              <w:rPr>
                <w:rFonts w:ascii="Times New Roman" w:hAnsi="Times New Roman"/>
                <w:szCs w:val="24"/>
                <w:lang w:val="bg-BG"/>
              </w:rPr>
            </w:pPr>
            <w:r w:rsidRPr="009357D0">
              <w:rPr>
                <w:rFonts w:ascii="Times New Roman" w:hAnsi="Times New Roman"/>
                <w:szCs w:val="24"/>
                <w:lang w:val="bg-BG"/>
              </w:rPr>
              <w:sym w:font="Wingdings 2" w:char="F053"/>
            </w:r>
            <w:r w:rsidR="006403C1" w:rsidRPr="009357D0">
              <w:rPr>
                <w:rFonts w:ascii="Times New Roman" w:hAnsi="Times New Roman"/>
                <w:szCs w:val="24"/>
                <w:lang w:val="bg-BG"/>
              </w:rPr>
              <w:t xml:space="preserve"> Не</w:t>
            </w:r>
          </w:p>
          <w:p w:rsidR="006403C1" w:rsidRPr="009357D0" w:rsidRDefault="006403C1" w:rsidP="00D23AC4">
            <w:pPr>
              <w:spacing w:line="360" w:lineRule="auto"/>
              <w:jc w:val="center"/>
              <w:rPr>
                <w:rFonts w:ascii="Times New Roman" w:hAnsi="Times New Roman"/>
                <w:i/>
                <w:szCs w:val="24"/>
                <w:lang w:val="bg-BG"/>
              </w:rPr>
            </w:pPr>
            <w:r w:rsidRPr="009357D0">
              <w:rPr>
                <w:rFonts w:ascii="Times New Roman" w:hAnsi="Times New Roman"/>
                <w:i/>
                <w:szCs w:val="24"/>
                <w:lang w:val="bg-BG"/>
              </w:rPr>
              <w:t xml:space="preserve">Моля посочете изискванията на правото на </w:t>
            </w:r>
            <w:r w:rsidR="0012421B" w:rsidRPr="009357D0">
              <w:rPr>
                <w:rFonts w:ascii="Times New Roman" w:hAnsi="Times New Roman"/>
                <w:i/>
                <w:szCs w:val="24"/>
                <w:lang w:val="bg-BG"/>
              </w:rPr>
              <w:t>Европейския съюз</w:t>
            </w:r>
            <w:r w:rsidRPr="009357D0">
              <w:rPr>
                <w:rFonts w:ascii="Times New Roman" w:hAnsi="Times New Roman"/>
                <w:i/>
                <w:szCs w:val="24"/>
                <w:lang w:val="bg-BG"/>
              </w:rPr>
              <w:t xml:space="preserve">, включително информацията по т. 8.1 и 8.2, дали е извършена оценка на въздействието на ниво </w:t>
            </w:r>
            <w:r w:rsidR="009B17C9" w:rsidRPr="009357D0">
              <w:rPr>
                <w:rFonts w:ascii="Times New Roman" w:hAnsi="Times New Roman"/>
                <w:i/>
                <w:szCs w:val="24"/>
                <w:lang w:val="bg-BG"/>
              </w:rPr>
              <w:t>Европейски</w:t>
            </w:r>
            <w:r w:rsidR="0012421B" w:rsidRPr="009357D0">
              <w:rPr>
                <w:rFonts w:ascii="Times New Roman" w:hAnsi="Times New Roman"/>
                <w:i/>
                <w:szCs w:val="24"/>
                <w:lang w:val="bg-BG"/>
              </w:rPr>
              <w:t xml:space="preserve"> съюз</w:t>
            </w:r>
            <w:r w:rsidR="009B17C9" w:rsidRPr="009357D0">
              <w:rPr>
                <w:rFonts w:ascii="Times New Roman" w:hAnsi="Times New Roman"/>
                <w:i/>
                <w:szCs w:val="24"/>
                <w:lang w:val="bg-BG"/>
              </w:rPr>
              <w:t>,</w:t>
            </w:r>
            <w:r w:rsidRPr="009357D0">
              <w:rPr>
                <w:rFonts w:ascii="Times New Roman" w:hAnsi="Times New Roman"/>
                <w:i/>
                <w:szCs w:val="24"/>
                <w:lang w:val="bg-BG"/>
              </w:rPr>
              <w:t xml:space="preserve"> и я приложете (или </w:t>
            </w:r>
            <w:r w:rsidR="00AB282D" w:rsidRPr="009357D0">
              <w:rPr>
                <w:rFonts w:ascii="Times New Roman" w:hAnsi="Times New Roman"/>
                <w:i/>
                <w:szCs w:val="24"/>
                <w:lang w:val="bg-BG"/>
              </w:rPr>
              <w:t xml:space="preserve">посочете </w:t>
            </w:r>
            <w:r w:rsidRPr="009357D0">
              <w:rPr>
                <w:rFonts w:ascii="Times New Roman" w:hAnsi="Times New Roman"/>
                <w:i/>
                <w:szCs w:val="24"/>
                <w:lang w:val="bg-BG"/>
              </w:rPr>
              <w:t>връзка към източник).</w:t>
            </w:r>
          </w:p>
          <w:p w:rsidR="006403C1" w:rsidRPr="009357D0" w:rsidRDefault="006403C1" w:rsidP="00D23AC4">
            <w:pPr>
              <w:spacing w:line="360" w:lineRule="auto"/>
              <w:jc w:val="both"/>
              <w:rPr>
                <w:rFonts w:ascii="Times New Roman" w:hAnsi="Times New Roman"/>
                <w:i/>
                <w:szCs w:val="24"/>
                <w:lang w:val="bg-BG"/>
              </w:rPr>
            </w:pPr>
          </w:p>
        </w:tc>
      </w:tr>
      <w:tr w:rsidR="00F26403" w:rsidRPr="009357D0" w:rsidTr="009A379C">
        <w:tc>
          <w:tcPr>
            <w:tcW w:w="9464" w:type="dxa"/>
            <w:gridSpan w:val="2"/>
            <w:shd w:val="clear" w:color="auto" w:fill="auto"/>
          </w:tcPr>
          <w:p w:rsidR="006403C1" w:rsidRPr="009357D0" w:rsidRDefault="006403C1" w:rsidP="00D23AC4">
            <w:pPr>
              <w:spacing w:before="120" w:line="360" w:lineRule="auto"/>
              <w:rPr>
                <w:rFonts w:ascii="Times New Roman" w:hAnsi="Times New Roman"/>
                <w:b/>
                <w:szCs w:val="24"/>
                <w:lang w:val="bg-BG"/>
              </w:rPr>
            </w:pPr>
            <w:r w:rsidRPr="009357D0">
              <w:rPr>
                <w:rFonts w:ascii="Times New Roman" w:hAnsi="Times New Roman"/>
                <w:b/>
                <w:szCs w:val="24"/>
                <w:lang w:val="bg-BG"/>
              </w:rPr>
              <w:t xml:space="preserve">14. </w:t>
            </w:r>
            <w:r w:rsidR="0012421B" w:rsidRPr="009357D0">
              <w:rPr>
                <w:rFonts w:ascii="Times New Roman" w:hAnsi="Times New Roman"/>
                <w:b/>
                <w:szCs w:val="24"/>
                <w:lang w:val="bg-BG"/>
              </w:rPr>
              <w:t>Име</w:t>
            </w:r>
            <w:r w:rsidR="009B17C9" w:rsidRPr="009357D0">
              <w:rPr>
                <w:rFonts w:ascii="Times New Roman" w:hAnsi="Times New Roman"/>
                <w:b/>
                <w:szCs w:val="24"/>
                <w:lang w:val="bg-BG"/>
              </w:rPr>
              <w:t>,</w:t>
            </w:r>
            <w:r w:rsidR="0012421B" w:rsidRPr="009357D0">
              <w:rPr>
                <w:rFonts w:ascii="Times New Roman" w:hAnsi="Times New Roman"/>
                <w:b/>
                <w:szCs w:val="24"/>
                <w:lang w:val="bg-BG"/>
              </w:rPr>
              <w:t xml:space="preserve"> длъжност</w:t>
            </w:r>
            <w:r w:rsidR="009B17C9" w:rsidRPr="009357D0">
              <w:rPr>
                <w:rFonts w:ascii="Times New Roman" w:hAnsi="Times New Roman"/>
                <w:b/>
                <w:szCs w:val="24"/>
                <w:lang w:val="bg-BG"/>
              </w:rPr>
              <w:t>, дата и подпис</w:t>
            </w:r>
            <w:r w:rsidRPr="009357D0">
              <w:rPr>
                <w:rFonts w:ascii="Times New Roman" w:hAnsi="Times New Roman"/>
                <w:b/>
                <w:szCs w:val="24"/>
                <w:lang w:val="bg-BG"/>
              </w:rPr>
              <w:t xml:space="preserve"> на директор</w:t>
            </w:r>
            <w:r w:rsidR="0012421B" w:rsidRPr="009357D0">
              <w:rPr>
                <w:rFonts w:ascii="Times New Roman" w:hAnsi="Times New Roman"/>
                <w:b/>
                <w:szCs w:val="24"/>
                <w:lang w:val="bg-BG"/>
              </w:rPr>
              <w:t>а</w:t>
            </w:r>
            <w:r w:rsidRPr="009357D0">
              <w:rPr>
                <w:rFonts w:ascii="Times New Roman" w:hAnsi="Times New Roman"/>
                <w:b/>
                <w:szCs w:val="24"/>
                <w:lang w:val="bg-BG"/>
              </w:rPr>
              <w:t xml:space="preserve"> на дирекцията, отговорна за изработването на нормативния акт:</w:t>
            </w:r>
          </w:p>
          <w:p w:rsidR="00705F50" w:rsidRPr="00E01436" w:rsidRDefault="00705F50" w:rsidP="00705F50">
            <w:pPr>
              <w:spacing w:line="360" w:lineRule="auto"/>
              <w:rPr>
                <w:rFonts w:ascii="Times New Roman" w:hAnsi="Times New Roman"/>
                <w:b/>
                <w:szCs w:val="24"/>
                <w:lang w:val="bg-BG"/>
              </w:rPr>
            </w:pPr>
          </w:p>
          <w:p w:rsidR="00705F50" w:rsidRPr="00E01436" w:rsidRDefault="00705F50" w:rsidP="00705F50">
            <w:pPr>
              <w:spacing w:line="360" w:lineRule="auto"/>
              <w:rPr>
                <w:rFonts w:ascii="Times New Roman" w:hAnsi="Times New Roman"/>
                <w:b/>
                <w:szCs w:val="24"/>
                <w:lang w:val="bg-BG"/>
              </w:rPr>
            </w:pPr>
            <w:r w:rsidRPr="00E01436">
              <w:rPr>
                <w:rFonts w:ascii="Times New Roman" w:hAnsi="Times New Roman"/>
                <w:b/>
                <w:szCs w:val="24"/>
                <w:lang w:val="bg-BG"/>
              </w:rPr>
              <w:t>Име и длъжност: Стоян Котов, директор на дирекция „Морско дело и рибарство“</w:t>
            </w:r>
          </w:p>
          <w:p w:rsidR="00705F50" w:rsidRPr="00E01436" w:rsidRDefault="00705F50" w:rsidP="00705F50">
            <w:pPr>
              <w:spacing w:line="360" w:lineRule="auto"/>
              <w:rPr>
                <w:rFonts w:ascii="Times New Roman" w:hAnsi="Times New Roman"/>
                <w:b/>
                <w:szCs w:val="24"/>
                <w:lang w:val="bg-BG"/>
              </w:rPr>
            </w:pPr>
          </w:p>
          <w:p w:rsidR="00705F50" w:rsidRPr="00E01436" w:rsidRDefault="00705F50" w:rsidP="00705F50">
            <w:pPr>
              <w:spacing w:line="360" w:lineRule="auto"/>
              <w:rPr>
                <w:rFonts w:ascii="Times New Roman" w:hAnsi="Times New Roman"/>
                <w:b/>
                <w:szCs w:val="24"/>
                <w:lang w:val="bg-BG"/>
              </w:rPr>
            </w:pPr>
            <w:r w:rsidRPr="00E01436">
              <w:rPr>
                <w:rFonts w:ascii="Times New Roman" w:hAnsi="Times New Roman"/>
                <w:b/>
                <w:szCs w:val="24"/>
                <w:lang w:val="bg-BG"/>
              </w:rPr>
              <w:t xml:space="preserve">Дата: </w:t>
            </w:r>
            <w:r w:rsidR="007C3B70">
              <w:rPr>
                <w:rFonts w:ascii="Times New Roman" w:hAnsi="Times New Roman"/>
                <w:b/>
                <w:szCs w:val="24"/>
                <w:lang w:val="bg-BG"/>
              </w:rPr>
              <w:t>03</w:t>
            </w:r>
            <w:r w:rsidR="00900371">
              <w:rPr>
                <w:rFonts w:ascii="Times New Roman" w:hAnsi="Times New Roman"/>
                <w:b/>
                <w:szCs w:val="24"/>
                <w:lang w:val="bg-BG"/>
              </w:rPr>
              <w:t>.0</w:t>
            </w:r>
            <w:r w:rsidR="007C3B70">
              <w:rPr>
                <w:rFonts w:ascii="Times New Roman" w:hAnsi="Times New Roman"/>
                <w:b/>
                <w:szCs w:val="24"/>
                <w:lang w:val="bg-BG"/>
              </w:rPr>
              <w:t>6</w:t>
            </w:r>
            <w:r w:rsidR="00900371">
              <w:rPr>
                <w:rFonts w:ascii="Times New Roman" w:hAnsi="Times New Roman"/>
                <w:b/>
                <w:szCs w:val="24"/>
                <w:lang w:val="bg-BG"/>
              </w:rPr>
              <w:t xml:space="preserve">.2020 г. </w:t>
            </w:r>
          </w:p>
          <w:p w:rsidR="00705F50" w:rsidRPr="00E01436" w:rsidRDefault="00705F50" w:rsidP="00705F50">
            <w:pPr>
              <w:spacing w:line="360" w:lineRule="auto"/>
              <w:rPr>
                <w:rFonts w:ascii="Times New Roman" w:hAnsi="Times New Roman"/>
                <w:b/>
                <w:szCs w:val="24"/>
                <w:lang w:val="bg-BG"/>
              </w:rPr>
            </w:pPr>
          </w:p>
          <w:p w:rsidR="00705F50" w:rsidRDefault="00705F50" w:rsidP="00705F50">
            <w:pPr>
              <w:spacing w:line="360" w:lineRule="auto"/>
              <w:rPr>
                <w:rFonts w:ascii="Times New Roman" w:hAnsi="Times New Roman"/>
                <w:b/>
                <w:szCs w:val="24"/>
                <w:lang w:val="bg-BG"/>
              </w:rPr>
            </w:pPr>
            <w:r w:rsidRPr="00E01436">
              <w:rPr>
                <w:rFonts w:ascii="Times New Roman" w:hAnsi="Times New Roman"/>
                <w:b/>
                <w:szCs w:val="24"/>
                <w:lang w:val="bg-BG"/>
              </w:rPr>
              <w:t>Подпис:</w:t>
            </w:r>
          </w:p>
          <w:p w:rsidR="007C3B70" w:rsidRPr="00E01436" w:rsidRDefault="007C3B70" w:rsidP="00705F50">
            <w:pPr>
              <w:spacing w:line="360" w:lineRule="auto"/>
              <w:rPr>
                <w:rFonts w:ascii="Times New Roman" w:hAnsi="Times New Roman"/>
                <w:b/>
                <w:szCs w:val="24"/>
                <w:lang w:val="bg-BG"/>
              </w:rPr>
            </w:pPr>
            <w:bookmarkStart w:id="0" w:name="_GoBack"/>
            <w:bookmarkEnd w:id="0"/>
          </w:p>
          <w:p w:rsidR="009A379C" w:rsidRPr="009357D0" w:rsidRDefault="009A379C" w:rsidP="00D23AC4">
            <w:pPr>
              <w:spacing w:line="360" w:lineRule="auto"/>
              <w:rPr>
                <w:rFonts w:ascii="Times New Roman" w:hAnsi="Times New Roman"/>
                <w:b/>
                <w:szCs w:val="24"/>
                <w:lang w:val="bg-BG"/>
              </w:rPr>
            </w:pPr>
          </w:p>
        </w:tc>
      </w:tr>
    </w:tbl>
    <w:p w:rsidR="006403C1" w:rsidRPr="009357D0" w:rsidRDefault="006403C1" w:rsidP="00D23AC4">
      <w:pPr>
        <w:spacing w:line="360" w:lineRule="auto"/>
        <w:rPr>
          <w:rFonts w:ascii="Times New Roman" w:hAnsi="Times New Roman"/>
          <w:szCs w:val="24"/>
          <w:lang w:val="bg-BG"/>
        </w:rPr>
      </w:pPr>
    </w:p>
    <w:sectPr w:rsidR="006403C1" w:rsidRPr="009357D0" w:rsidSect="009A379C">
      <w:headerReference w:type="even" r:id="rId10"/>
      <w:headerReference w:type="default" r:id="rId11"/>
      <w:pgSz w:w="11906" w:h="16838" w:code="9"/>
      <w:pgMar w:top="1134"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89" w:rsidRDefault="00EF0F89">
      <w:r>
        <w:separator/>
      </w:r>
    </w:p>
  </w:endnote>
  <w:endnote w:type="continuationSeparator" w:id="0">
    <w:p w:rsidR="00EF0F89" w:rsidRDefault="00EF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bar">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SaturionModernCyr">
    <w:altName w:val="Times New Roman"/>
    <w:charset w:val="00"/>
    <w:family w:val="roman"/>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89" w:rsidRDefault="00EF0F89">
      <w:r>
        <w:separator/>
      </w:r>
    </w:p>
  </w:footnote>
  <w:footnote w:type="continuationSeparator" w:id="0">
    <w:p w:rsidR="00EF0F89" w:rsidRDefault="00EF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2F" w:rsidRDefault="00AA112F"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112F" w:rsidRDefault="00AA1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610964"/>
      <w:docPartObj>
        <w:docPartGallery w:val="Page Numbers (Top of Page)"/>
        <w:docPartUnique/>
      </w:docPartObj>
    </w:sdtPr>
    <w:sdtEndPr>
      <w:rPr>
        <w:rFonts w:ascii="Times New Roman" w:hAnsi="Times New Roman"/>
        <w:noProof/>
        <w:sz w:val="20"/>
      </w:rPr>
    </w:sdtEndPr>
    <w:sdtContent>
      <w:p w:rsidR="009A379C" w:rsidRPr="009A379C" w:rsidRDefault="009A379C">
        <w:pPr>
          <w:pStyle w:val="Header"/>
          <w:jc w:val="center"/>
          <w:rPr>
            <w:rFonts w:ascii="Times New Roman" w:hAnsi="Times New Roman"/>
            <w:sz w:val="20"/>
          </w:rPr>
        </w:pPr>
        <w:r w:rsidRPr="009A379C">
          <w:rPr>
            <w:rFonts w:ascii="Times New Roman" w:hAnsi="Times New Roman"/>
            <w:sz w:val="20"/>
          </w:rPr>
          <w:fldChar w:fldCharType="begin"/>
        </w:r>
        <w:r w:rsidRPr="009A379C">
          <w:rPr>
            <w:rFonts w:ascii="Times New Roman" w:hAnsi="Times New Roman"/>
            <w:sz w:val="20"/>
          </w:rPr>
          <w:instrText xml:space="preserve"> PAGE   \* MERGEFORMAT </w:instrText>
        </w:r>
        <w:r w:rsidRPr="009A379C">
          <w:rPr>
            <w:rFonts w:ascii="Times New Roman" w:hAnsi="Times New Roman"/>
            <w:sz w:val="20"/>
          </w:rPr>
          <w:fldChar w:fldCharType="separate"/>
        </w:r>
        <w:r w:rsidR="007C3B70">
          <w:rPr>
            <w:rFonts w:ascii="Times New Roman" w:hAnsi="Times New Roman"/>
            <w:noProof/>
            <w:sz w:val="20"/>
          </w:rPr>
          <w:t>9</w:t>
        </w:r>
        <w:r w:rsidRPr="009A379C">
          <w:rPr>
            <w:rFonts w:ascii="Times New Roman" w:hAnsi="Times New Roman"/>
            <w:noProof/>
            <w:sz w:val="20"/>
          </w:rPr>
          <w:fldChar w:fldCharType="end"/>
        </w:r>
      </w:p>
    </w:sdtContent>
  </w:sdt>
  <w:p w:rsidR="00AA112F" w:rsidRPr="00B81B4C" w:rsidRDefault="00AA112F">
    <w:pPr>
      <w:pStyle w:val="Header"/>
      <w:rPr>
        <w:rFonts w:ascii="Times New Roman" w:hAnsi="Times New Roman"/>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2390"/>
    <w:multiLevelType w:val="multilevel"/>
    <w:tmpl w:val="25327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F1B07C1"/>
    <w:multiLevelType w:val="hybridMultilevel"/>
    <w:tmpl w:val="EA7AF636"/>
    <w:lvl w:ilvl="0" w:tplc="75DAB2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C0"/>
    <w:rsid w:val="00010E7C"/>
    <w:rsid w:val="00010F54"/>
    <w:rsid w:val="00017209"/>
    <w:rsid w:val="00017E27"/>
    <w:rsid w:val="00027987"/>
    <w:rsid w:val="00030B66"/>
    <w:rsid w:val="00034880"/>
    <w:rsid w:val="0003573A"/>
    <w:rsid w:val="0003736B"/>
    <w:rsid w:val="00041585"/>
    <w:rsid w:val="0004379C"/>
    <w:rsid w:val="00044201"/>
    <w:rsid w:val="00046251"/>
    <w:rsid w:val="000472FB"/>
    <w:rsid w:val="0005334A"/>
    <w:rsid w:val="000537EB"/>
    <w:rsid w:val="00055D8C"/>
    <w:rsid w:val="0006261D"/>
    <w:rsid w:val="00065BCA"/>
    <w:rsid w:val="00066284"/>
    <w:rsid w:val="00070195"/>
    <w:rsid w:val="00070EC0"/>
    <w:rsid w:val="00071E56"/>
    <w:rsid w:val="00072979"/>
    <w:rsid w:val="000746C0"/>
    <w:rsid w:val="00076FA5"/>
    <w:rsid w:val="0007739A"/>
    <w:rsid w:val="000803EF"/>
    <w:rsid w:val="00081190"/>
    <w:rsid w:val="0008724B"/>
    <w:rsid w:val="000934A1"/>
    <w:rsid w:val="00096A18"/>
    <w:rsid w:val="000B611F"/>
    <w:rsid w:val="000B6F07"/>
    <w:rsid w:val="000B7A6A"/>
    <w:rsid w:val="000C103A"/>
    <w:rsid w:val="000E07AF"/>
    <w:rsid w:val="000E6C2C"/>
    <w:rsid w:val="000F3419"/>
    <w:rsid w:val="000F4B83"/>
    <w:rsid w:val="000F7543"/>
    <w:rsid w:val="00107DCF"/>
    <w:rsid w:val="001136E1"/>
    <w:rsid w:val="001166E1"/>
    <w:rsid w:val="00116BE3"/>
    <w:rsid w:val="00116CA5"/>
    <w:rsid w:val="0012009E"/>
    <w:rsid w:val="00122489"/>
    <w:rsid w:val="00122743"/>
    <w:rsid w:val="00123DC1"/>
    <w:rsid w:val="0012421B"/>
    <w:rsid w:val="00127C08"/>
    <w:rsid w:val="00127DC3"/>
    <w:rsid w:val="00130C72"/>
    <w:rsid w:val="001313EE"/>
    <w:rsid w:val="00141691"/>
    <w:rsid w:val="001441F8"/>
    <w:rsid w:val="00145635"/>
    <w:rsid w:val="00153FCD"/>
    <w:rsid w:val="00157AD4"/>
    <w:rsid w:val="00160625"/>
    <w:rsid w:val="00177D6C"/>
    <w:rsid w:val="001819DA"/>
    <w:rsid w:val="00182E07"/>
    <w:rsid w:val="00184449"/>
    <w:rsid w:val="00184627"/>
    <w:rsid w:val="00185560"/>
    <w:rsid w:val="001906D8"/>
    <w:rsid w:val="00191B7D"/>
    <w:rsid w:val="00195C5A"/>
    <w:rsid w:val="00196CC1"/>
    <w:rsid w:val="001C5EED"/>
    <w:rsid w:val="001C7601"/>
    <w:rsid w:val="001C7E64"/>
    <w:rsid w:val="001D2ACB"/>
    <w:rsid w:val="001D58DD"/>
    <w:rsid w:val="001D769C"/>
    <w:rsid w:val="001E3FDE"/>
    <w:rsid w:val="001E7230"/>
    <w:rsid w:val="001F0E0C"/>
    <w:rsid w:val="001F1F23"/>
    <w:rsid w:val="001F58AF"/>
    <w:rsid w:val="00201E0A"/>
    <w:rsid w:val="00204A2F"/>
    <w:rsid w:val="00205918"/>
    <w:rsid w:val="00206F48"/>
    <w:rsid w:val="00207D83"/>
    <w:rsid w:val="002247E1"/>
    <w:rsid w:val="00226ABA"/>
    <w:rsid w:val="002322DC"/>
    <w:rsid w:val="00241275"/>
    <w:rsid w:val="002419C4"/>
    <w:rsid w:val="0024555D"/>
    <w:rsid w:val="00246ECD"/>
    <w:rsid w:val="00252E59"/>
    <w:rsid w:val="00260A03"/>
    <w:rsid w:val="0026546D"/>
    <w:rsid w:val="00271690"/>
    <w:rsid w:val="00274097"/>
    <w:rsid w:val="00281057"/>
    <w:rsid w:val="0028421D"/>
    <w:rsid w:val="002870CB"/>
    <w:rsid w:val="002A156D"/>
    <w:rsid w:val="002A72BA"/>
    <w:rsid w:val="002B000A"/>
    <w:rsid w:val="002B1E71"/>
    <w:rsid w:val="002B5BF4"/>
    <w:rsid w:val="002B7038"/>
    <w:rsid w:val="002C01C8"/>
    <w:rsid w:val="002C784E"/>
    <w:rsid w:val="002D1BBD"/>
    <w:rsid w:val="002D269E"/>
    <w:rsid w:val="002D3BEA"/>
    <w:rsid w:val="002D5288"/>
    <w:rsid w:val="002E2456"/>
    <w:rsid w:val="002E6F46"/>
    <w:rsid w:val="002E72BE"/>
    <w:rsid w:val="002F0BF0"/>
    <w:rsid w:val="002F2FC3"/>
    <w:rsid w:val="002F714B"/>
    <w:rsid w:val="00302A48"/>
    <w:rsid w:val="003051A9"/>
    <w:rsid w:val="00305E13"/>
    <w:rsid w:val="00311650"/>
    <w:rsid w:val="003128B1"/>
    <w:rsid w:val="003174DD"/>
    <w:rsid w:val="00317FC9"/>
    <w:rsid w:val="003200AC"/>
    <w:rsid w:val="00323482"/>
    <w:rsid w:val="003236BE"/>
    <w:rsid w:val="0033106A"/>
    <w:rsid w:val="003345C4"/>
    <w:rsid w:val="00335117"/>
    <w:rsid w:val="003405EF"/>
    <w:rsid w:val="00347C16"/>
    <w:rsid w:val="00350191"/>
    <w:rsid w:val="003523FD"/>
    <w:rsid w:val="00353F85"/>
    <w:rsid w:val="0036036F"/>
    <w:rsid w:val="0036717C"/>
    <w:rsid w:val="003709E1"/>
    <w:rsid w:val="0037661E"/>
    <w:rsid w:val="00387CC9"/>
    <w:rsid w:val="003A25A2"/>
    <w:rsid w:val="003B0416"/>
    <w:rsid w:val="003B3B27"/>
    <w:rsid w:val="003B4304"/>
    <w:rsid w:val="003B5C7D"/>
    <w:rsid w:val="003B75F5"/>
    <w:rsid w:val="003C0E69"/>
    <w:rsid w:val="003C59A5"/>
    <w:rsid w:val="003D364C"/>
    <w:rsid w:val="003D6119"/>
    <w:rsid w:val="003E2B21"/>
    <w:rsid w:val="003F0817"/>
    <w:rsid w:val="003F5AC1"/>
    <w:rsid w:val="003F7A38"/>
    <w:rsid w:val="00402E8A"/>
    <w:rsid w:val="00406FBF"/>
    <w:rsid w:val="00412DF9"/>
    <w:rsid w:val="00413783"/>
    <w:rsid w:val="00415934"/>
    <w:rsid w:val="00421BA3"/>
    <w:rsid w:val="00422CBA"/>
    <w:rsid w:val="00425999"/>
    <w:rsid w:val="004311B7"/>
    <w:rsid w:val="00431298"/>
    <w:rsid w:val="00431F03"/>
    <w:rsid w:val="00441BCB"/>
    <w:rsid w:val="00442C97"/>
    <w:rsid w:val="00445370"/>
    <w:rsid w:val="00446FB8"/>
    <w:rsid w:val="00447883"/>
    <w:rsid w:val="00450719"/>
    <w:rsid w:val="00465DB6"/>
    <w:rsid w:val="0046646D"/>
    <w:rsid w:val="004672DA"/>
    <w:rsid w:val="004716C5"/>
    <w:rsid w:val="004718D1"/>
    <w:rsid w:val="0047543E"/>
    <w:rsid w:val="0048295E"/>
    <w:rsid w:val="00483E36"/>
    <w:rsid w:val="0048482A"/>
    <w:rsid w:val="0048557D"/>
    <w:rsid w:val="004855D2"/>
    <w:rsid w:val="004940DA"/>
    <w:rsid w:val="00494305"/>
    <w:rsid w:val="004A28FF"/>
    <w:rsid w:val="004A3004"/>
    <w:rsid w:val="004A5A63"/>
    <w:rsid w:val="004A66F8"/>
    <w:rsid w:val="004A6840"/>
    <w:rsid w:val="004A7A56"/>
    <w:rsid w:val="004B4452"/>
    <w:rsid w:val="004C0A3F"/>
    <w:rsid w:val="004C58F8"/>
    <w:rsid w:val="004C7099"/>
    <w:rsid w:val="004E02A0"/>
    <w:rsid w:val="004E0326"/>
    <w:rsid w:val="004E71C5"/>
    <w:rsid w:val="004F2373"/>
    <w:rsid w:val="004F334A"/>
    <w:rsid w:val="004F3C53"/>
    <w:rsid w:val="004F5B0E"/>
    <w:rsid w:val="00500EA7"/>
    <w:rsid w:val="00501CB0"/>
    <w:rsid w:val="00502FFD"/>
    <w:rsid w:val="0050425F"/>
    <w:rsid w:val="005121F6"/>
    <w:rsid w:val="00512F12"/>
    <w:rsid w:val="00512FA6"/>
    <w:rsid w:val="005166B5"/>
    <w:rsid w:val="005235D1"/>
    <w:rsid w:val="005244D5"/>
    <w:rsid w:val="0052603F"/>
    <w:rsid w:val="00527B5A"/>
    <w:rsid w:val="00536F0D"/>
    <w:rsid w:val="00540301"/>
    <w:rsid w:val="005421DA"/>
    <w:rsid w:val="0054380F"/>
    <w:rsid w:val="00545EB3"/>
    <w:rsid w:val="005464EF"/>
    <w:rsid w:val="005473B4"/>
    <w:rsid w:val="005479D3"/>
    <w:rsid w:val="005561A8"/>
    <w:rsid w:val="00562172"/>
    <w:rsid w:val="005674FD"/>
    <w:rsid w:val="005708D2"/>
    <w:rsid w:val="005745C2"/>
    <w:rsid w:val="00575FC8"/>
    <w:rsid w:val="0057740F"/>
    <w:rsid w:val="00577942"/>
    <w:rsid w:val="00581E43"/>
    <w:rsid w:val="00591FF6"/>
    <w:rsid w:val="005945C9"/>
    <w:rsid w:val="00596330"/>
    <w:rsid w:val="005A1CE0"/>
    <w:rsid w:val="005A248A"/>
    <w:rsid w:val="005B1232"/>
    <w:rsid w:val="005B2A67"/>
    <w:rsid w:val="005B51DB"/>
    <w:rsid w:val="005C6B49"/>
    <w:rsid w:val="005D6CAE"/>
    <w:rsid w:val="005E2BE1"/>
    <w:rsid w:val="005E3297"/>
    <w:rsid w:val="005F4821"/>
    <w:rsid w:val="005F7417"/>
    <w:rsid w:val="005F7510"/>
    <w:rsid w:val="006008CD"/>
    <w:rsid w:val="00601890"/>
    <w:rsid w:val="006027F0"/>
    <w:rsid w:val="00605D66"/>
    <w:rsid w:val="00621298"/>
    <w:rsid w:val="006240EC"/>
    <w:rsid w:val="00626DDD"/>
    <w:rsid w:val="00632F2C"/>
    <w:rsid w:val="00633DBC"/>
    <w:rsid w:val="00636A7F"/>
    <w:rsid w:val="006403C1"/>
    <w:rsid w:val="006413E3"/>
    <w:rsid w:val="00641B8A"/>
    <w:rsid w:val="00641BFA"/>
    <w:rsid w:val="0064316B"/>
    <w:rsid w:val="00643923"/>
    <w:rsid w:val="00655AB3"/>
    <w:rsid w:val="00661162"/>
    <w:rsid w:val="0066638C"/>
    <w:rsid w:val="00672D04"/>
    <w:rsid w:val="00675F51"/>
    <w:rsid w:val="0067708D"/>
    <w:rsid w:val="00682E25"/>
    <w:rsid w:val="00683CA4"/>
    <w:rsid w:val="006844C5"/>
    <w:rsid w:val="006A076C"/>
    <w:rsid w:val="006A1572"/>
    <w:rsid w:val="006A6E8B"/>
    <w:rsid w:val="006B75BE"/>
    <w:rsid w:val="006C140B"/>
    <w:rsid w:val="006C63CE"/>
    <w:rsid w:val="006D5329"/>
    <w:rsid w:val="006E10C6"/>
    <w:rsid w:val="006E2007"/>
    <w:rsid w:val="006E236F"/>
    <w:rsid w:val="006E42B8"/>
    <w:rsid w:val="006E7B08"/>
    <w:rsid w:val="006F53ED"/>
    <w:rsid w:val="00700F1E"/>
    <w:rsid w:val="0070226C"/>
    <w:rsid w:val="00702962"/>
    <w:rsid w:val="00704CE4"/>
    <w:rsid w:val="00705F50"/>
    <w:rsid w:val="007074CB"/>
    <w:rsid w:val="00712C72"/>
    <w:rsid w:val="00715163"/>
    <w:rsid w:val="00724CBF"/>
    <w:rsid w:val="0072525C"/>
    <w:rsid w:val="00726C41"/>
    <w:rsid w:val="007337A0"/>
    <w:rsid w:val="0073609D"/>
    <w:rsid w:val="00736B4E"/>
    <w:rsid w:val="00740B30"/>
    <w:rsid w:val="00745ACC"/>
    <w:rsid w:val="00756914"/>
    <w:rsid w:val="00756AC1"/>
    <w:rsid w:val="00757892"/>
    <w:rsid w:val="00761583"/>
    <w:rsid w:val="00762595"/>
    <w:rsid w:val="00767441"/>
    <w:rsid w:val="00771199"/>
    <w:rsid w:val="00776AE1"/>
    <w:rsid w:val="00781026"/>
    <w:rsid w:val="007833A0"/>
    <w:rsid w:val="0078371C"/>
    <w:rsid w:val="00783C15"/>
    <w:rsid w:val="007929A4"/>
    <w:rsid w:val="0079312F"/>
    <w:rsid w:val="007961C3"/>
    <w:rsid w:val="007A1BC5"/>
    <w:rsid w:val="007A3792"/>
    <w:rsid w:val="007B07D2"/>
    <w:rsid w:val="007B164E"/>
    <w:rsid w:val="007C3B70"/>
    <w:rsid w:val="007C695A"/>
    <w:rsid w:val="007C7539"/>
    <w:rsid w:val="007D1C5D"/>
    <w:rsid w:val="007D2668"/>
    <w:rsid w:val="007D4ABD"/>
    <w:rsid w:val="007E1791"/>
    <w:rsid w:val="007E389F"/>
    <w:rsid w:val="007E3DB2"/>
    <w:rsid w:val="007E58F6"/>
    <w:rsid w:val="007F1CCE"/>
    <w:rsid w:val="00802078"/>
    <w:rsid w:val="00804903"/>
    <w:rsid w:val="00810E2E"/>
    <w:rsid w:val="0082125A"/>
    <w:rsid w:val="008215CD"/>
    <w:rsid w:val="00823B5F"/>
    <w:rsid w:val="00825E96"/>
    <w:rsid w:val="00827D9E"/>
    <w:rsid w:val="0083568A"/>
    <w:rsid w:val="00840C74"/>
    <w:rsid w:val="008437F0"/>
    <w:rsid w:val="008453C1"/>
    <w:rsid w:val="00846B51"/>
    <w:rsid w:val="00847F1E"/>
    <w:rsid w:val="008509ED"/>
    <w:rsid w:val="00851BA2"/>
    <w:rsid w:val="00852037"/>
    <w:rsid w:val="00854A75"/>
    <w:rsid w:val="00855E50"/>
    <w:rsid w:val="008618DC"/>
    <w:rsid w:val="008624BE"/>
    <w:rsid w:val="00863658"/>
    <w:rsid w:val="00865570"/>
    <w:rsid w:val="008662DE"/>
    <w:rsid w:val="00881AFB"/>
    <w:rsid w:val="0088242D"/>
    <w:rsid w:val="0088415D"/>
    <w:rsid w:val="00884BE5"/>
    <w:rsid w:val="008936A1"/>
    <w:rsid w:val="008A138F"/>
    <w:rsid w:val="008A1CC8"/>
    <w:rsid w:val="008A2A13"/>
    <w:rsid w:val="008A54F0"/>
    <w:rsid w:val="008A5A34"/>
    <w:rsid w:val="008B21F7"/>
    <w:rsid w:val="008B493B"/>
    <w:rsid w:val="008B557A"/>
    <w:rsid w:val="008C2090"/>
    <w:rsid w:val="008D2A08"/>
    <w:rsid w:val="008D5825"/>
    <w:rsid w:val="008E19D2"/>
    <w:rsid w:val="008E6B8A"/>
    <w:rsid w:val="008F28D1"/>
    <w:rsid w:val="008F74B2"/>
    <w:rsid w:val="00900371"/>
    <w:rsid w:val="009065DC"/>
    <w:rsid w:val="009108EC"/>
    <w:rsid w:val="00910A66"/>
    <w:rsid w:val="009119AC"/>
    <w:rsid w:val="0092314B"/>
    <w:rsid w:val="0092581C"/>
    <w:rsid w:val="00925DB2"/>
    <w:rsid w:val="009313BC"/>
    <w:rsid w:val="00935442"/>
    <w:rsid w:val="009357D0"/>
    <w:rsid w:val="0094166E"/>
    <w:rsid w:val="00951322"/>
    <w:rsid w:val="009554E9"/>
    <w:rsid w:val="009564EE"/>
    <w:rsid w:val="00956AAE"/>
    <w:rsid w:val="00956BE3"/>
    <w:rsid w:val="0096618A"/>
    <w:rsid w:val="00980DFA"/>
    <w:rsid w:val="00983035"/>
    <w:rsid w:val="009A379C"/>
    <w:rsid w:val="009A39F6"/>
    <w:rsid w:val="009B17C9"/>
    <w:rsid w:val="009B2F7D"/>
    <w:rsid w:val="009B5113"/>
    <w:rsid w:val="009C6933"/>
    <w:rsid w:val="009D4FBB"/>
    <w:rsid w:val="009D52BB"/>
    <w:rsid w:val="009D613F"/>
    <w:rsid w:val="009D7571"/>
    <w:rsid w:val="009E13DC"/>
    <w:rsid w:val="009E242C"/>
    <w:rsid w:val="009F372C"/>
    <w:rsid w:val="009F5BC0"/>
    <w:rsid w:val="009F63C7"/>
    <w:rsid w:val="00A01B97"/>
    <w:rsid w:val="00A04A82"/>
    <w:rsid w:val="00A05FA8"/>
    <w:rsid w:val="00A0711F"/>
    <w:rsid w:val="00A12AA7"/>
    <w:rsid w:val="00A34088"/>
    <w:rsid w:val="00A35FA1"/>
    <w:rsid w:val="00A450EB"/>
    <w:rsid w:val="00A45471"/>
    <w:rsid w:val="00A47505"/>
    <w:rsid w:val="00A57425"/>
    <w:rsid w:val="00A624F4"/>
    <w:rsid w:val="00A639BF"/>
    <w:rsid w:val="00A65247"/>
    <w:rsid w:val="00A66877"/>
    <w:rsid w:val="00A6703E"/>
    <w:rsid w:val="00A728A5"/>
    <w:rsid w:val="00A72904"/>
    <w:rsid w:val="00A732F7"/>
    <w:rsid w:val="00A74EA5"/>
    <w:rsid w:val="00A84981"/>
    <w:rsid w:val="00A85FA8"/>
    <w:rsid w:val="00A86973"/>
    <w:rsid w:val="00A870B5"/>
    <w:rsid w:val="00A93D22"/>
    <w:rsid w:val="00A942FD"/>
    <w:rsid w:val="00A94BC6"/>
    <w:rsid w:val="00AA0A0A"/>
    <w:rsid w:val="00AA112F"/>
    <w:rsid w:val="00AA1AD4"/>
    <w:rsid w:val="00AA5CF9"/>
    <w:rsid w:val="00AB075C"/>
    <w:rsid w:val="00AB282D"/>
    <w:rsid w:val="00AC0522"/>
    <w:rsid w:val="00AC1EC7"/>
    <w:rsid w:val="00AC33F8"/>
    <w:rsid w:val="00AD1995"/>
    <w:rsid w:val="00AD2F2E"/>
    <w:rsid w:val="00AD3600"/>
    <w:rsid w:val="00AD48FE"/>
    <w:rsid w:val="00AD7759"/>
    <w:rsid w:val="00AE49E7"/>
    <w:rsid w:val="00AF38C0"/>
    <w:rsid w:val="00AF7829"/>
    <w:rsid w:val="00B02E8A"/>
    <w:rsid w:val="00B10C8D"/>
    <w:rsid w:val="00B124D4"/>
    <w:rsid w:val="00B1446F"/>
    <w:rsid w:val="00B14E6E"/>
    <w:rsid w:val="00B200C7"/>
    <w:rsid w:val="00B20CA6"/>
    <w:rsid w:val="00B255BB"/>
    <w:rsid w:val="00B26442"/>
    <w:rsid w:val="00B3197D"/>
    <w:rsid w:val="00B334C5"/>
    <w:rsid w:val="00B36C9A"/>
    <w:rsid w:val="00B374D0"/>
    <w:rsid w:val="00B4348F"/>
    <w:rsid w:val="00B440A1"/>
    <w:rsid w:val="00B50ACB"/>
    <w:rsid w:val="00B50FE2"/>
    <w:rsid w:val="00B51315"/>
    <w:rsid w:val="00B54DE4"/>
    <w:rsid w:val="00B60B9B"/>
    <w:rsid w:val="00B60E9B"/>
    <w:rsid w:val="00B668F2"/>
    <w:rsid w:val="00B75CE1"/>
    <w:rsid w:val="00B81B4C"/>
    <w:rsid w:val="00B832CD"/>
    <w:rsid w:val="00B86DD2"/>
    <w:rsid w:val="00B8709E"/>
    <w:rsid w:val="00B9116C"/>
    <w:rsid w:val="00B95667"/>
    <w:rsid w:val="00B963B5"/>
    <w:rsid w:val="00BA48B6"/>
    <w:rsid w:val="00BB19DC"/>
    <w:rsid w:val="00BB4A11"/>
    <w:rsid w:val="00BC6DEA"/>
    <w:rsid w:val="00BC7877"/>
    <w:rsid w:val="00BD118D"/>
    <w:rsid w:val="00BE46D5"/>
    <w:rsid w:val="00BE56AD"/>
    <w:rsid w:val="00BF1248"/>
    <w:rsid w:val="00BF2B74"/>
    <w:rsid w:val="00C020D8"/>
    <w:rsid w:val="00C033E6"/>
    <w:rsid w:val="00C03A2B"/>
    <w:rsid w:val="00C10A45"/>
    <w:rsid w:val="00C214AB"/>
    <w:rsid w:val="00C2432A"/>
    <w:rsid w:val="00C26833"/>
    <w:rsid w:val="00C33A66"/>
    <w:rsid w:val="00C42BA9"/>
    <w:rsid w:val="00C43EEE"/>
    <w:rsid w:val="00C50C73"/>
    <w:rsid w:val="00C5131C"/>
    <w:rsid w:val="00C515C7"/>
    <w:rsid w:val="00C53D94"/>
    <w:rsid w:val="00C54407"/>
    <w:rsid w:val="00C576EF"/>
    <w:rsid w:val="00C61CF1"/>
    <w:rsid w:val="00C67ACD"/>
    <w:rsid w:val="00C67D3E"/>
    <w:rsid w:val="00C751FA"/>
    <w:rsid w:val="00C76BA7"/>
    <w:rsid w:val="00C858B9"/>
    <w:rsid w:val="00C864A6"/>
    <w:rsid w:val="00C94054"/>
    <w:rsid w:val="00C978E8"/>
    <w:rsid w:val="00C97C06"/>
    <w:rsid w:val="00CA00C2"/>
    <w:rsid w:val="00CA10BD"/>
    <w:rsid w:val="00CA2775"/>
    <w:rsid w:val="00CB42DA"/>
    <w:rsid w:val="00CB55F9"/>
    <w:rsid w:val="00CB72A6"/>
    <w:rsid w:val="00CC2C2B"/>
    <w:rsid w:val="00CD604B"/>
    <w:rsid w:val="00CD6AF0"/>
    <w:rsid w:val="00CE063B"/>
    <w:rsid w:val="00CE2761"/>
    <w:rsid w:val="00CE5ADC"/>
    <w:rsid w:val="00CF197A"/>
    <w:rsid w:val="00CF68C3"/>
    <w:rsid w:val="00D17ED8"/>
    <w:rsid w:val="00D23AC4"/>
    <w:rsid w:val="00D23FAD"/>
    <w:rsid w:val="00D330E1"/>
    <w:rsid w:val="00D41B8F"/>
    <w:rsid w:val="00D5200A"/>
    <w:rsid w:val="00D53CD2"/>
    <w:rsid w:val="00D547A5"/>
    <w:rsid w:val="00D548DA"/>
    <w:rsid w:val="00D64C41"/>
    <w:rsid w:val="00D77504"/>
    <w:rsid w:val="00D84096"/>
    <w:rsid w:val="00D9547D"/>
    <w:rsid w:val="00D9601A"/>
    <w:rsid w:val="00D96C6A"/>
    <w:rsid w:val="00DA6836"/>
    <w:rsid w:val="00DB249A"/>
    <w:rsid w:val="00DC1046"/>
    <w:rsid w:val="00DE0F6D"/>
    <w:rsid w:val="00DF38B7"/>
    <w:rsid w:val="00E002F5"/>
    <w:rsid w:val="00E01436"/>
    <w:rsid w:val="00E02EBB"/>
    <w:rsid w:val="00E16288"/>
    <w:rsid w:val="00E172E4"/>
    <w:rsid w:val="00E204E4"/>
    <w:rsid w:val="00E2254F"/>
    <w:rsid w:val="00E30F5A"/>
    <w:rsid w:val="00E33F55"/>
    <w:rsid w:val="00E3563B"/>
    <w:rsid w:val="00E40097"/>
    <w:rsid w:val="00E46271"/>
    <w:rsid w:val="00E52148"/>
    <w:rsid w:val="00E53FF4"/>
    <w:rsid w:val="00E56EB0"/>
    <w:rsid w:val="00E5775E"/>
    <w:rsid w:val="00E57C47"/>
    <w:rsid w:val="00E6111A"/>
    <w:rsid w:val="00E62854"/>
    <w:rsid w:val="00E7045B"/>
    <w:rsid w:val="00E84F53"/>
    <w:rsid w:val="00E856B2"/>
    <w:rsid w:val="00E91CF0"/>
    <w:rsid w:val="00E92369"/>
    <w:rsid w:val="00E92DEB"/>
    <w:rsid w:val="00E94A73"/>
    <w:rsid w:val="00EA0854"/>
    <w:rsid w:val="00EA1605"/>
    <w:rsid w:val="00EA7294"/>
    <w:rsid w:val="00EB0C78"/>
    <w:rsid w:val="00EB208A"/>
    <w:rsid w:val="00EB51B5"/>
    <w:rsid w:val="00EB5C48"/>
    <w:rsid w:val="00EC018A"/>
    <w:rsid w:val="00EC1D8A"/>
    <w:rsid w:val="00EC5774"/>
    <w:rsid w:val="00ED288F"/>
    <w:rsid w:val="00ED4957"/>
    <w:rsid w:val="00EE2BF0"/>
    <w:rsid w:val="00EE311A"/>
    <w:rsid w:val="00EE5377"/>
    <w:rsid w:val="00EF0F89"/>
    <w:rsid w:val="00EF120C"/>
    <w:rsid w:val="00F010B8"/>
    <w:rsid w:val="00F014F5"/>
    <w:rsid w:val="00F0525E"/>
    <w:rsid w:val="00F2182A"/>
    <w:rsid w:val="00F229E9"/>
    <w:rsid w:val="00F23821"/>
    <w:rsid w:val="00F25BF5"/>
    <w:rsid w:val="00F26403"/>
    <w:rsid w:val="00F35D5F"/>
    <w:rsid w:val="00F40CAA"/>
    <w:rsid w:val="00F457AE"/>
    <w:rsid w:val="00F45CC5"/>
    <w:rsid w:val="00F46DBA"/>
    <w:rsid w:val="00F537C7"/>
    <w:rsid w:val="00F57D87"/>
    <w:rsid w:val="00F64347"/>
    <w:rsid w:val="00F652FA"/>
    <w:rsid w:val="00F66EA9"/>
    <w:rsid w:val="00F7235D"/>
    <w:rsid w:val="00F733E6"/>
    <w:rsid w:val="00F764EB"/>
    <w:rsid w:val="00F81B06"/>
    <w:rsid w:val="00F82150"/>
    <w:rsid w:val="00F85EB1"/>
    <w:rsid w:val="00F95019"/>
    <w:rsid w:val="00F963C5"/>
    <w:rsid w:val="00FA6CB8"/>
    <w:rsid w:val="00FC6B3C"/>
    <w:rsid w:val="00FD0F5D"/>
    <w:rsid w:val="00FD2357"/>
    <w:rsid w:val="00FD7F07"/>
    <w:rsid w:val="00FE1B65"/>
    <w:rsid w:val="00FE48DA"/>
    <w:rsid w:val="00FE544E"/>
    <w:rsid w:val="00FE5F82"/>
    <w:rsid w:val="00FE6778"/>
    <w:rsid w:val="00FF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bar" w:hAnsi="Hebar"/>
      <w:sz w:val="24"/>
      <w:lang w:val="en-GB"/>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spacing w:line="280" w:lineRule="atLeast"/>
      <w:jc w:val="both"/>
    </w:pPr>
    <w:rPr>
      <w:rFonts w:ascii="Arial" w:hAnsi="Arial"/>
      <w:lang w:val="en-US"/>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styleId="BodyTextIndent">
    <w:name w:val="Body Text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lang w:val="bg-BG" w:eastAsia="bg-BG"/>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lang w:val="bg-BG" w:eastAsia="bg-BG"/>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eastAsia="ar-SA"/>
    </w:rPr>
  </w:style>
  <w:style w:type="character" w:customStyle="1" w:styleId="CommentTextChar">
    <w:name w:val="Comment Text Char"/>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 w:type="character" w:customStyle="1" w:styleId="HeaderChar">
    <w:name w:val="Header Char"/>
    <w:basedOn w:val="DefaultParagraphFont"/>
    <w:link w:val="Header"/>
    <w:uiPriority w:val="99"/>
    <w:rsid w:val="009A379C"/>
    <w:rPr>
      <w:rFonts w:ascii="Hebar" w:hAnsi="Heba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bar" w:hAnsi="Hebar"/>
      <w:sz w:val="24"/>
      <w:lang w:val="en-GB"/>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spacing w:line="280" w:lineRule="atLeast"/>
      <w:jc w:val="both"/>
    </w:pPr>
    <w:rPr>
      <w:rFonts w:ascii="Arial" w:hAnsi="Arial"/>
      <w:lang w:val="en-US"/>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styleId="BodyTextIndent">
    <w:name w:val="Body Text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lang w:val="bg-BG" w:eastAsia="bg-BG"/>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lang w:val="bg-BG" w:eastAsia="bg-BG"/>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eastAsia="ar-SA"/>
    </w:rPr>
  </w:style>
  <w:style w:type="character" w:customStyle="1" w:styleId="CommentTextChar">
    <w:name w:val="Comment Text Char"/>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 w:type="character" w:customStyle="1" w:styleId="HeaderChar">
    <w:name w:val="Header Char"/>
    <w:basedOn w:val="DefaultParagraphFont"/>
    <w:link w:val="Header"/>
    <w:uiPriority w:val="99"/>
    <w:rsid w:val="009A379C"/>
    <w:rPr>
      <w:rFonts w:ascii="Hebar" w:hAnsi="Heba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31884">
      <w:bodyDiv w:val="1"/>
      <w:marLeft w:val="0"/>
      <w:marRight w:val="0"/>
      <w:marTop w:val="0"/>
      <w:marBottom w:val="0"/>
      <w:divBdr>
        <w:top w:val="none" w:sz="0" w:space="0" w:color="auto"/>
        <w:left w:val="none" w:sz="0" w:space="0" w:color="auto"/>
        <w:bottom w:val="none" w:sz="0" w:space="0" w:color="auto"/>
        <w:right w:val="none" w:sz="0" w:space="0" w:color="auto"/>
      </w:divBdr>
    </w:div>
    <w:div w:id="1309018424">
      <w:bodyDiv w:val="1"/>
      <w:marLeft w:val="0"/>
      <w:marRight w:val="0"/>
      <w:marTop w:val="0"/>
      <w:marBottom w:val="0"/>
      <w:divBdr>
        <w:top w:val="none" w:sz="0" w:space="0" w:color="auto"/>
        <w:left w:val="none" w:sz="0" w:space="0" w:color="auto"/>
        <w:bottom w:val="none" w:sz="0" w:space="0" w:color="auto"/>
        <w:right w:val="none" w:sz="0" w:space="0" w:color="auto"/>
      </w:divBdr>
      <w:divsChild>
        <w:div w:id="1389262742">
          <w:marLeft w:val="0"/>
          <w:marRight w:val="0"/>
          <w:marTop w:val="0"/>
          <w:marBottom w:val="0"/>
          <w:divBdr>
            <w:top w:val="none" w:sz="0" w:space="0" w:color="auto"/>
            <w:left w:val="none" w:sz="0" w:space="0" w:color="auto"/>
            <w:bottom w:val="none" w:sz="0" w:space="0" w:color="auto"/>
            <w:right w:val="none" w:sz="0" w:space="0" w:color="auto"/>
          </w:divBdr>
        </w:div>
      </w:divsChild>
    </w:div>
    <w:div w:id="1837526793">
      <w:bodyDiv w:val="1"/>
      <w:marLeft w:val="0"/>
      <w:marRight w:val="0"/>
      <w:marTop w:val="0"/>
      <w:marBottom w:val="0"/>
      <w:divBdr>
        <w:top w:val="none" w:sz="0" w:space="0" w:color="auto"/>
        <w:left w:val="none" w:sz="0" w:space="0" w:color="auto"/>
        <w:bottom w:val="none" w:sz="0" w:space="0" w:color="auto"/>
        <w:right w:val="none" w:sz="0" w:space="0" w:color="auto"/>
      </w:divBdr>
    </w:div>
    <w:div w:id="1877110729">
      <w:bodyDiv w:val="1"/>
      <w:marLeft w:val="0"/>
      <w:marRight w:val="0"/>
      <w:marTop w:val="0"/>
      <w:marBottom w:val="0"/>
      <w:divBdr>
        <w:top w:val="none" w:sz="0" w:space="0" w:color="auto"/>
        <w:left w:val="none" w:sz="0" w:space="0" w:color="auto"/>
        <w:bottom w:val="none" w:sz="0" w:space="0" w:color="auto"/>
        <w:right w:val="none" w:sz="0" w:space="0" w:color="auto"/>
      </w:divBdr>
      <w:divsChild>
        <w:div w:id="2024009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rategy.bg/Public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310A-DF4E-44CD-AA5C-7F1B3D83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2802</Words>
  <Characters>15976</Characters>
  <Application>Microsoft Office Word</Application>
  <DocSecurity>0</DocSecurity>
  <Lines>133</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Частична оценка на въздействието</vt:lpstr>
      <vt:lpstr>Частична оценка на въздействието</vt:lpstr>
    </vt:vector>
  </TitlesOfParts>
  <Company>Counsil of Ministers</Company>
  <LinksUpToDate>false</LinksUpToDate>
  <CharactersWithSpaces>18741</CharactersWithSpaces>
  <SharedDoc>false</SharedDoc>
  <HLinks>
    <vt:vector size="6" baseType="variant">
      <vt:variant>
        <vt:i4>7274616</vt:i4>
      </vt:variant>
      <vt:variant>
        <vt:i4>0</vt:i4>
      </vt:variant>
      <vt:variant>
        <vt:i4>0</vt:i4>
      </vt:variant>
      <vt:variant>
        <vt:i4>5</vt:i4>
      </vt:variant>
      <vt:variant>
        <vt:lpwstr>http://www.strategy.bg/PublicConsultations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Частична оценка на въздействието</dc:title>
  <dc:creator>Donka Yordanova</dc:creator>
  <cp:lastModifiedBy>Velichka Kurteva</cp:lastModifiedBy>
  <cp:revision>7</cp:revision>
  <cp:lastPrinted>2018-09-17T07:38:00Z</cp:lastPrinted>
  <dcterms:created xsi:type="dcterms:W3CDTF">2020-05-22T12:35:00Z</dcterms:created>
  <dcterms:modified xsi:type="dcterms:W3CDTF">2020-06-03T09:23:00Z</dcterms:modified>
</cp:coreProperties>
</file>