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0D9" w:rsidRPr="00081C6B" w:rsidRDefault="006900D9" w:rsidP="006900D9">
      <w:pPr>
        <w:keepNext/>
        <w:spacing w:line="360" w:lineRule="exact"/>
        <w:jc w:val="center"/>
        <w:outlineLvl w:val="0"/>
        <w:rPr>
          <w:rFonts w:ascii="Platinum Bg" w:hAnsi="Platinum Bg"/>
          <w:b/>
          <w:spacing w:val="40"/>
          <w:sz w:val="22"/>
        </w:rPr>
      </w:pPr>
      <w:r w:rsidRPr="00081C6B">
        <w:rPr>
          <w:rFonts w:ascii="Bookman Old Style" w:hAnsi="Bookman Old Style"/>
          <w:b/>
          <w:noProof/>
          <w:spacing w:val="30"/>
        </w:rPr>
        <w:drawing>
          <wp:anchor distT="0" distB="0" distL="114300" distR="114300" simplePos="0" relativeHeight="251659264" behindDoc="1" locked="0" layoutInCell="1" allowOverlap="1" wp14:anchorId="7BB1A27A" wp14:editId="68B30C7E">
            <wp:simplePos x="0" y="0"/>
            <wp:positionH relativeFrom="column">
              <wp:posOffset>2131489</wp:posOffset>
            </wp:positionH>
            <wp:positionV relativeFrom="paragraph">
              <wp:posOffset>-173355</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0D9" w:rsidRPr="00081C6B" w:rsidRDefault="006900D9" w:rsidP="006900D9">
      <w:pPr>
        <w:keepNext/>
        <w:spacing w:line="360" w:lineRule="exact"/>
        <w:jc w:val="center"/>
        <w:outlineLvl w:val="0"/>
        <w:rPr>
          <w:rFonts w:ascii="Platinum Bg" w:hAnsi="Platinum Bg"/>
          <w:b/>
          <w:spacing w:val="40"/>
          <w:sz w:val="40"/>
          <w:szCs w:val="40"/>
        </w:rPr>
      </w:pP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r w:rsidRPr="00081C6B">
        <w:rPr>
          <w:rFonts w:ascii="Platinum Bg" w:hAnsi="Platinum Bg"/>
          <w:b/>
          <w:spacing w:val="40"/>
          <w:sz w:val="40"/>
          <w:szCs w:val="40"/>
        </w:rPr>
        <w:tab/>
      </w:r>
    </w:p>
    <w:p w:rsidR="006900D9" w:rsidRPr="00081C6B" w:rsidRDefault="006900D9" w:rsidP="006900D9">
      <w:pPr>
        <w:keepNext/>
        <w:spacing w:line="360" w:lineRule="exact"/>
        <w:jc w:val="center"/>
        <w:outlineLvl w:val="0"/>
        <w:rPr>
          <w:rFonts w:ascii="Platinum Bg" w:hAnsi="Platinum Bg"/>
          <w:spacing w:val="40"/>
          <w:sz w:val="36"/>
          <w:szCs w:val="36"/>
        </w:rPr>
      </w:pPr>
    </w:p>
    <w:p w:rsidR="006900D9" w:rsidRPr="00081C6B" w:rsidRDefault="006900D9" w:rsidP="006900D9">
      <w:pPr>
        <w:keepNext/>
        <w:jc w:val="center"/>
        <w:outlineLvl w:val="0"/>
        <w:rPr>
          <w:rFonts w:ascii="Platinum Bg" w:hAnsi="Platinum Bg"/>
          <w:spacing w:val="40"/>
          <w:sz w:val="36"/>
          <w:szCs w:val="36"/>
        </w:rPr>
      </w:pPr>
    </w:p>
    <w:p w:rsidR="006900D9" w:rsidRPr="00081C6B" w:rsidRDefault="006900D9" w:rsidP="006900D9">
      <w:pPr>
        <w:keepNext/>
        <w:spacing w:line="360" w:lineRule="exact"/>
        <w:jc w:val="center"/>
        <w:outlineLvl w:val="0"/>
        <w:rPr>
          <w:rFonts w:ascii="Platinum Bg" w:hAnsi="Platinum Bg"/>
          <w:spacing w:val="40"/>
          <w:sz w:val="36"/>
          <w:szCs w:val="36"/>
        </w:rPr>
      </w:pPr>
    </w:p>
    <w:p w:rsidR="006900D9" w:rsidRPr="00081C6B" w:rsidRDefault="006900D9" w:rsidP="006900D9">
      <w:pPr>
        <w:keepNext/>
        <w:spacing w:line="360" w:lineRule="exact"/>
        <w:jc w:val="center"/>
        <w:outlineLvl w:val="0"/>
        <w:rPr>
          <w:rFonts w:ascii="Platinum Bg" w:hAnsi="Platinum Bg"/>
          <w:spacing w:val="40"/>
          <w:sz w:val="36"/>
          <w:szCs w:val="36"/>
        </w:rPr>
      </w:pPr>
      <w:r w:rsidRPr="00081C6B">
        <w:rPr>
          <w:rFonts w:ascii="Platinum Bg" w:hAnsi="Platinum Bg"/>
          <w:spacing w:val="40"/>
          <w:sz w:val="36"/>
          <w:szCs w:val="36"/>
        </w:rPr>
        <w:t>РЕПУБЛИКА БЪЛГАРИЯ</w:t>
      </w:r>
    </w:p>
    <w:p w:rsidR="006900D9" w:rsidRPr="00081C6B" w:rsidRDefault="00A94E32" w:rsidP="00A94E32">
      <w:pPr>
        <w:keepNext/>
        <w:pBdr>
          <w:bottom w:val="single" w:sz="4" w:space="1" w:color="auto"/>
        </w:pBdr>
        <w:jc w:val="center"/>
        <w:outlineLvl w:val="1"/>
        <w:rPr>
          <w:i/>
          <w:iCs/>
          <w:spacing w:val="24"/>
          <w:sz w:val="2"/>
          <w:szCs w:val="2"/>
        </w:rPr>
      </w:pPr>
      <w:r w:rsidRPr="00081C6B">
        <w:rPr>
          <w:rFonts w:ascii="Platinum Bg" w:hAnsi="Platinum Bg"/>
          <w:spacing w:val="24"/>
          <w:sz w:val="32"/>
          <w:szCs w:val="32"/>
        </w:rPr>
        <w:t xml:space="preserve">Министър </w:t>
      </w:r>
      <w:r w:rsidR="006900D9" w:rsidRPr="00081C6B">
        <w:rPr>
          <w:rFonts w:ascii="Platinum Bg" w:hAnsi="Platinum Bg"/>
          <w:spacing w:val="24"/>
          <w:sz w:val="32"/>
          <w:szCs w:val="32"/>
        </w:rPr>
        <w:t>на земеделието, храните и горите</w:t>
      </w:r>
    </w:p>
    <w:p w:rsidR="005E0A69" w:rsidRDefault="006900D9" w:rsidP="00896E8F">
      <w:pPr>
        <w:tabs>
          <w:tab w:val="left" w:pos="0"/>
        </w:tabs>
        <w:spacing w:line="360" w:lineRule="auto"/>
        <w:jc w:val="right"/>
        <w:rPr>
          <w:rFonts w:ascii="Times New Roman" w:hAnsi="Times New Roman"/>
          <w:lang w:val="bg-BG"/>
        </w:rPr>
      </w:pPr>
      <w:r w:rsidRPr="00224DB3">
        <w:rPr>
          <w:rFonts w:ascii="Verdana" w:hAnsi="Verdana"/>
          <w:sz w:val="16"/>
          <w:szCs w:val="16"/>
          <w:lang w:val="bg-BG"/>
        </w:rPr>
        <w:t>Проект</w:t>
      </w:r>
    </w:p>
    <w:p w:rsidR="005E0A69" w:rsidRDefault="005E0A69" w:rsidP="00896E8F">
      <w:pPr>
        <w:tabs>
          <w:tab w:val="left" w:pos="0"/>
        </w:tabs>
        <w:spacing w:line="360" w:lineRule="auto"/>
        <w:rPr>
          <w:rFonts w:ascii="Times New Roman" w:hAnsi="Times New Roman"/>
          <w:lang w:val="bg-BG"/>
        </w:rPr>
      </w:pPr>
    </w:p>
    <w:p w:rsidR="00896E8F" w:rsidRPr="00543063" w:rsidRDefault="00896E8F" w:rsidP="00896E8F">
      <w:pPr>
        <w:tabs>
          <w:tab w:val="left" w:pos="0"/>
        </w:tabs>
        <w:spacing w:line="360" w:lineRule="auto"/>
        <w:rPr>
          <w:rFonts w:ascii="Times New Roman" w:hAnsi="Times New Roman"/>
          <w:lang w:val="bg-BG"/>
        </w:rPr>
      </w:pPr>
    </w:p>
    <w:p w:rsidR="00B82011" w:rsidRPr="003B25F7" w:rsidRDefault="00B82011" w:rsidP="00896E8F">
      <w:pPr>
        <w:tabs>
          <w:tab w:val="left" w:pos="0"/>
        </w:tabs>
        <w:spacing w:line="360" w:lineRule="auto"/>
        <w:rPr>
          <w:rFonts w:ascii="Verdana" w:hAnsi="Verdana"/>
          <w:b/>
          <w:lang w:val="bg-BG"/>
        </w:rPr>
      </w:pPr>
      <w:r w:rsidRPr="003B25F7">
        <w:rPr>
          <w:rFonts w:ascii="Verdana" w:hAnsi="Verdana"/>
          <w:b/>
          <w:lang w:val="bg-BG"/>
        </w:rPr>
        <w:t xml:space="preserve">ДО </w:t>
      </w:r>
    </w:p>
    <w:p w:rsidR="00B82011" w:rsidRPr="003B25F7" w:rsidRDefault="00B82011" w:rsidP="00896E8F">
      <w:pPr>
        <w:tabs>
          <w:tab w:val="left" w:pos="0"/>
        </w:tabs>
        <w:spacing w:line="360" w:lineRule="auto"/>
        <w:rPr>
          <w:rFonts w:ascii="Verdana" w:hAnsi="Verdana"/>
          <w:b/>
          <w:lang w:val="bg-BG"/>
        </w:rPr>
      </w:pPr>
      <w:r w:rsidRPr="003B25F7">
        <w:rPr>
          <w:rFonts w:ascii="Verdana" w:hAnsi="Verdana"/>
          <w:b/>
          <w:lang w:val="bg-BG"/>
        </w:rPr>
        <w:t xml:space="preserve">МИНИСТЕРСКИЯ СЪВЕТ </w:t>
      </w:r>
    </w:p>
    <w:p w:rsidR="00AE5136" w:rsidRPr="003B25F7" w:rsidRDefault="00B82011" w:rsidP="00896E8F">
      <w:pPr>
        <w:tabs>
          <w:tab w:val="left" w:pos="0"/>
        </w:tabs>
        <w:spacing w:line="360" w:lineRule="auto"/>
        <w:rPr>
          <w:rFonts w:ascii="Verdana" w:hAnsi="Verdana"/>
          <w:b/>
          <w:lang w:val="bg-BG"/>
        </w:rPr>
      </w:pPr>
      <w:r w:rsidRPr="003B25F7">
        <w:rPr>
          <w:rFonts w:ascii="Verdana" w:hAnsi="Verdana"/>
          <w:b/>
          <w:lang w:val="bg-BG"/>
        </w:rPr>
        <w:t>НА РЕПУБЛИКА БЪЛГАРИЯ</w:t>
      </w:r>
    </w:p>
    <w:p w:rsidR="00543063" w:rsidRDefault="00543063" w:rsidP="00896E8F">
      <w:pPr>
        <w:tabs>
          <w:tab w:val="left" w:pos="0"/>
        </w:tabs>
        <w:spacing w:line="360" w:lineRule="auto"/>
        <w:rPr>
          <w:rFonts w:ascii="Verdana" w:hAnsi="Verdana"/>
          <w:b/>
          <w:lang w:val="bg-BG"/>
        </w:rPr>
      </w:pPr>
    </w:p>
    <w:p w:rsidR="00896E8F" w:rsidRDefault="00896E8F" w:rsidP="00896E8F">
      <w:pPr>
        <w:tabs>
          <w:tab w:val="left" w:pos="0"/>
        </w:tabs>
        <w:spacing w:line="360" w:lineRule="auto"/>
        <w:rPr>
          <w:rFonts w:ascii="Verdana" w:hAnsi="Verdana"/>
          <w:b/>
          <w:lang w:val="bg-BG"/>
        </w:rPr>
      </w:pPr>
    </w:p>
    <w:p w:rsidR="00B82011" w:rsidRDefault="00B82011" w:rsidP="00896E8F">
      <w:pPr>
        <w:shd w:val="clear" w:color="auto" w:fill="FFFFFF"/>
        <w:tabs>
          <w:tab w:val="left" w:pos="0"/>
        </w:tabs>
        <w:spacing w:line="360" w:lineRule="auto"/>
        <w:jc w:val="center"/>
        <w:rPr>
          <w:rFonts w:ascii="Verdana" w:hAnsi="Verdana"/>
          <w:b/>
          <w:spacing w:val="80"/>
          <w:sz w:val="24"/>
          <w:szCs w:val="24"/>
          <w:lang w:val="bg-BG"/>
        </w:rPr>
      </w:pPr>
      <w:r w:rsidRPr="003B25F7">
        <w:rPr>
          <w:rFonts w:ascii="Verdana" w:hAnsi="Verdana"/>
          <w:b/>
          <w:spacing w:val="80"/>
          <w:sz w:val="24"/>
          <w:szCs w:val="24"/>
          <w:lang w:val="bg-BG"/>
        </w:rPr>
        <w:t>ДОКЛАД</w:t>
      </w:r>
    </w:p>
    <w:p w:rsidR="00CE5AE7" w:rsidRDefault="005631B2" w:rsidP="00896E8F">
      <w:pPr>
        <w:shd w:val="clear" w:color="auto" w:fill="FFFFFF"/>
        <w:tabs>
          <w:tab w:val="left" w:pos="0"/>
        </w:tabs>
        <w:spacing w:line="360" w:lineRule="auto"/>
        <w:ind w:left="91"/>
        <w:jc w:val="center"/>
        <w:rPr>
          <w:rFonts w:ascii="Verdana" w:hAnsi="Verdana"/>
          <w:b/>
          <w:color w:val="000000"/>
          <w:spacing w:val="-3"/>
        </w:rPr>
      </w:pPr>
      <w:r w:rsidRPr="00224DB3">
        <w:rPr>
          <w:rFonts w:ascii="Verdana" w:hAnsi="Verdana"/>
          <w:b/>
          <w:color w:val="000000"/>
          <w:spacing w:val="-3"/>
          <w:lang w:val="bg-BG"/>
        </w:rPr>
        <w:t xml:space="preserve">от </w:t>
      </w:r>
      <w:r w:rsidR="00BD6937" w:rsidRPr="00224DB3">
        <w:rPr>
          <w:rFonts w:ascii="Verdana" w:hAnsi="Verdana"/>
          <w:b/>
          <w:color w:val="000000"/>
          <w:spacing w:val="-3"/>
          <w:lang w:val="bg-BG"/>
        </w:rPr>
        <w:t>Десислава Танева</w:t>
      </w:r>
      <w:r w:rsidR="006078F9" w:rsidRPr="00224DB3">
        <w:rPr>
          <w:rFonts w:ascii="Verdana" w:hAnsi="Verdana"/>
          <w:b/>
          <w:color w:val="000000"/>
          <w:spacing w:val="-3"/>
          <w:lang w:val="bg-BG"/>
        </w:rPr>
        <w:t xml:space="preserve"> </w:t>
      </w:r>
      <w:r w:rsidR="003B25F7" w:rsidRPr="00224DB3">
        <w:rPr>
          <w:rFonts w:ascii="Verdana" w:hAnsi="Verdana"/>
          <w:b/>
          <w:color w:val="000000"/>
          <w:spacing w:val="-3"/>
          <w:lang w:val="bg-BG"/>
        </w:rPr>
        <w:t>–</w:t>
      </w:r>
      <w:r w:rsidR="006078F9" w:rsidRPr="00224DB3">
        <w:rPr>
          <w:rFonts w:ascii="Verdana" w:hAnsi="Verdana"/>
          <w:b/>
          <w:color w:val="000000"/>
          <w:spacing w:val="-3"/>
          <w:lang w:val="bg-BG"/>
        </w:rPr>
        <w:t xml:space="preserve"> министър на земеделието, </w:t>
      </w:r>
      <w:r w:rsidR="00B82011" w:rsidRPr="00224DB3">
        <w:rPr>
          <w:rFonts w:ascii="Verdana" w:hAnsi="Verdana"/>
          <w:b/>
          <w:color w:val="000000"/>
          <w:spacing w:val="-3"/>
          <w:lang w:val="bg-BG"/>
        </w:rPr>
        <w:t>храните</w:t>
      </w:r>
      <w:r w:rsidR="006078F9" w:rsidRPr="00224DB3">
        <w:rPr>
          <w:rFonts w:ascii="Verdana" w:hAnsi="Verdana"/>
          <w:b/>
          <w:color w:val="000000"/>
          <w:spacing w:val="-3"/>
          <w:lang w:val="bg-BG"/>
        </w:rPr>
        <w:t xml:space="preserve"> и горите</w:t>
      </w:r>
    </w:p>
    <w:p w:rsidR="001205E0" w:rsidRDefault="001205E0" w:rsidP="00896E8F">
      <w:pPr>
        <w:shd w:val="clear" w:color="auto" w:fill="FFFFFF"/>
        <w:tabs>
          <w:tab w:val="left" w:pos="0"/>
        </w:tabs>
        <w:spacing w:line="360" w:lineRule="auto"/>
        <w:ind w:left="91"/>
        <w:jc w:val="center"/>
        <w:rPr>
          <w:rFonts w:ascii="Verdana" w:hAnsi="Verdana"/>
          <w:b/>
          <w:lang w:val="bg-BG"/>
        </w:rPr>
      </w:pPr>
    </w:p>
    <w:p w:rsidR="00896E8F" w:rsidRPr="00896E8F" w:rsidRDefault="00896E8F" w:rsidP="00896E8F">
      <w:pPr>
        <w:shd w:val="clear" w:color="auto" w:fill="FFFFFF"/>
        <w:tabs>
          <w:tab w:val="left" w:pos="0"/>
        </w:tabs>
        <w:spacing w:line="360" w:lineRule="auto"/>
        <w:ind w:left="91"/>
        <w:jc w:val="center"/>
        <w:rPr>
          <w:rFonts w:ascii="Verdana" w:hAnsi="Verdana"/>
          <w:b/>
          <w:lang w:val="bg-BG"/>
        </w:rPr>
      </w:pPr>
    </w:p>
    <w:p w:rsidR="001205E0" w:rsidRPr="00543063" w:rsidRDefault="001205E0" w:rsidP="00896E8F">
      <w:pPr>
        <w:spacing w:line="360" w:lineRule="auto"/>
        <w:ind w:left="1134" w:hanging="1134"/>
        <w:jc w:val="both"/>
        <w:rPr>
          <w:rFonts w:ascii="Verdana" w:hAnsi="Verdana"/>
          <w:b/>
          <w:bCs/>
          <w:lang w:val="bg-BG"/>
        </w:rPr>
      </w:pPr>
      <w:r w:rsidRPr="0043142A">
        <w:rPr>
          <w:rFonts w:ascii="Verdana" w:hAnsi="Verdana"/>
          <w:b/>
          <w:lang w:val="bg-BG"/>
        </w:rPr>
        <w:t>Относно:</w:t>
      </w:r>
      <w:r w:rsidRPr="001205E0">
        <w:rPr>
          <w:rFonts w:ascii="Verdana" w:hAnsi="Verdana"/>
          <w:lang w:val="bg-BG"/>
        </w:rPr>
        <w:t xml:space="preserve"> </w:t>
      </w:r>
      <w:r w:rsidRPr="0011735D">
        <w:rPr>
          <w:rFonts w:ascii="Verdana" w:hAnsi="Verdana"/>
          <w:lang w:val="bg-BG"/>
        </w:rPr>
        <w:t>Проект на Постановление на Министерския съвет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морско дело и рибарство за периода 2014 – 2020 г. и тяхното възстановяване</w:t>
      </w:r>
    </w:p>
    <w:p w:rsidR="00455BE6" w:rsidRPr="00543063" w:rsidRDefault="00455BE6" w:rsidP="00896E8F">
      <w:pPr>
        <w:tabs>
          <w:tab w:val="left" w:pos="0"/>
        </w:tabs>
        <w:spacing w:line="360" w:lineRule="auto"/>
        <w:jc w:val="both"/>
        <w:rPr>
          <w:rFonts w:ascii="Verdana" w:hAnsi="Verdana"/>
          <w:lang w:val="bg-BG"/>
        </w:rPr>
      </w:pPr>
    </w:p>
    <w:p w:rsidR="00543063" w:rsidRPr="00F67573" w:rsidRDefault="00543063" w:rsidP="00896E8F">
      <w:pPr>
        <w:spacing w:line="360" w:lineRule="auto"/>
        <w:rPr>
          <w:rFonts w:ascii="Verdana" w:hAnsi="Verdana"/>
          <w:b/>
          <w:bCs/>
          <w:sz w:val="10"/>
          <w:szCs w:val="10"/>
        </w:rPr>
      </w:pPr>
    </w:p>
    <w:p w:rsidR="0039699A" w:rsidRPr="0039699A" w:rsidRDefault="0039699A" w:rsidP="00896E8F">
      <w:pPr>
        <w:spacing w:line="360" w:lineRule="auto"/>
        <w:rPr>
          <w:rFonts w:ascii="Verdana" w:hAnsi="Verdana"/>
          <w:b/>
          <w:bCs/>
          <w:lang w:val="bg-BG"/>
        </w:rPr>
      </w:pPr>
      <w:r w:rsidRPr="0039699A">
        <w:rPr>
          <w:rFonts w:ascii="Verdana" w:hAnsi="Verdana"/>
          <w:b/>
          <w:bCs/>
          <w:lang w:val="bg-BG"/>
        </w:rPr>
        <w:t>УВАЖАЕМИ ГОСПОДИН МИНИСТЪР-ПРЕДСЕДАТЕЛ,</w:t>
      </w:r>
    </w:p>
    <w:p w:rsidR="0039699A" w:rsidRDefault="0039699A" w:rsidP="00896E8F">
      <w:pPr>
        <w:spacing w:after="120" w:line="360" w:lineRule="auto"/>
        <w:rPr>
          <w:rFonts w:ascii="Verdana" w:hAnsi="Verdana"/>
          <w:b/>
          <w:bCs/>
          <w:lang w:val="bg-BG"/>
        </w:rPr>
      </w:pPr>
      <w:r w:rsidRPr="0039699A">
        <w:rPr>
          <w:rFonts w:ascii="Verdana" w:hAnsi="Verdana"/>
          <w:b/>
          <w:bCs/>
          <w:lang w:val="bg-BG"/>
        </w:rPr>
        <w:t>УВАЖАЕМИ ГОСПОЖИ И ГОСПОДА МИНИСТРИ,</w:t>
      </w:r>
    </w:p>
    <w:p w:rsidR="00543063" w:rsidRDefault="0039699A" w:rsidP="00896E8F">
      <w:pPr>
        <w:spacing w:line="360" w:lineRule="auto"/>
        <w:ind w:firstLine="720"/>
        <w:jc w:val="both"/>
        <w:rPr>
          <w:rFonts w:ascii="Verdana" w:hAnsi="Verdana"/>
          <w:bCs/>
          <w:lang w:val="bg-BG"/>
        </w:rPr>
      </w:pPr>
      <w:r w:rsidRPr="00BD02DD">
        <w:rPr>
          <w:rFonts w:ascii="Verdana" w:hAnsi="Verdana"/>
          <w:lang w:val="bg-BG"/>
        </w:rPr>
        <w:t>На основание чл. 31, ал. 2 от Устройствения правилник на Министерския съвет и на неговата администрация</w:t>
      </w:r>
      <w:r w:rsidR="00224DB3">
        <w:rPr>
          <w:rFonts w:ascii="Verdana" w:hAnsi="Verdana"/>
          <w:lang w:val="bg-BG"/>
        </w:rPr>
        <w:t xml:space="preserve"> </w:t>
      </w:r>
      <w:r w:rsidR="00224DB3" w:rsidRPr="00224DB3">
        <w:rPr>
          <w:rFonts w:ascii="Verdana" w:hAnsi="Verdana"/>
          <w:lang w:val="bg-BG"/>
        </w:rPr>
        <w:t>(УПМСНА)</w:t>
      </w:r>
      <w:r w:rsidRPr="0039699A">
        <w:rPr>
          <w:rFonts w:ascii="Verdana" w:hAnsi="Verdana"/>
          <w:lang w:val="bg-BG"/>
        </w:rPr>
        <w:t xml:space="preserve">, внасям за разглеждане Проект на Постановление на Министерския съвет </w:t>
      </w:r>
      <w:r w:rsidRPr="0039699A">
        <w:rPr>
          <w:rFonts w:ascii="Verdana" w:hAnsi="Verdana"/>
          <w:bCs/>
          <w:lang w:val="bg-BG"/>
        </w:rPr>
        <w:t xml:space="preserve">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w:t>
      </w:r>
      <w:r w:rsidR="00DE2777" w:rsidRPr="00DE2777">
        <w:rPr>
          <w:rFonts w:ascii="Verdana" w:hAnsi="Verdana"/>
          <w:bCs/>
          <w:lang w:val="bg-BG"/>
        </w:rPr>
        <w:t>Програмата за морско дело и рибарство за периода 2014 – 2020 г.</w:t>
      </w:r>
      <w:r w:rsidR="00224DB3">
        <w:rPr>
          <w:rFonts w:ascii="Verdana" w:hAnsi="Verdana"/>
          <w:bCs/>
          <w:lang w:val="bg-BG"/>
        </w:rPr>
        <w:t xml:space="preserve">, </w:t>
      </w:r>
      <w:r w:rsidR="00224DB3" w:rsidRPr="00224DB3">
        <w:rPr>
          <w:rFonts w:ascii="Verdana" w:hAnsi="Verdana"/>
          <w:bCs/>
          <w:lang w:val="bg-BG"/>
        </w:rPr>
        <w:t>съфинансирана от Европейския фонд за морско дело и рибарство и от държавния бюджет</w:t>
      </w:r>
      <w:r w:rsidR="00DE2777" w:rsidRPr="00DE2777">
        <w:rPr>
          <w:rFonts w:ascii="Verdana" w:hAnsi="Verdana"/>
          <w:bCs/>
          <w:lang w:val="bg-BG"/>
        </w:rPr>
        <w:t xml:space="preserve"> и тяхното възстановяване</w:t>
      </w:r>
      <w:r w:rsidRPr="0039699A">
        <w:rPr>
          <w:rFonts w:ascii="Verdana" w:hAnsi="Verdana"/>
          <w:bCs/>
          <w:lang w:val="bg-BG"/>
        </w:rPr>
        <w:t>.</w:t>
      </w:r>
    </w:p>
    <w:p w:rsidR="0039699A" w:rsidRPr="0039699A" w:rsidRDefault="0039699A" w:rsidP="00896E8F">
      <w:pPr>
        <w:spacing w:before="120" w:line="360" w:lineRule="auto"/>
        <w:ind w:firstLine="720"/>
        <w:jc w:val="both"/>
        <w:rPr>
          <w:rFonts w:ascii="Verdana" w:hAnsi="Verdana"/>
          <w:b/>
          <w:lang w:val="bg-BG"/>
        </w:rPr>
      </w:pPr>
      <w:r w:rsidRPr="0039699A">
        <w:rPr>
          <w:rFonts w:ascii="Verdana" w:hAnsi="Verdana"/>
          <w:b/>
          <w:lang w:val="bg-BG"/>
        </w:rPr>
        <w:t>Причини и цели, които налагат приемането на постановлението:</w:t>
      </w:r>
    </w:p>
    <w:p w:rsidR="00D835FF" w:rsidRPr="0011735D" w:rsidRDefault="00B42C60" w:rsidP="00896E8F">
      <w:pPr>
        <w:spacing w:line="360" w:lineRule="auto"/>
        <w:ind w:firstLine="720"/>
        <w:jc w:val="both"/>
        <w:rPr>
          <w:rFonts w:ascii="Verdana" w:hAnsi="Verdana"/>
          <w:lang w:val="bg-BG"/>
        </w:rPr>
      </w:pPr>
      <w:r w:rsidRPr="0011735D">
        <w:rPr>
          <w:rFonts w:ascii="Verdana" w:hAnsi="Verdana"/>
          <w:lang w:val="bg-BG"/>
        </w:rPr>
        <w:t>Допустимите разходи, включени в заявлението за плащане, се обосновават със заверени фактури или счетоводни документи с равностойна доказателствена стойност.</w:t>
      </w:r>
    </w:p>
    <w:p w:rsidR="0039699A" w:rsidRPr="0039699A" w:rsidRDefault="0039699A" w:rsidP="00896E8F">
      <w:pPr>
        <w:spacing w:line="360" w:lineRule="auto"/>
        <w:ind w:firstLine="720"/>
        <w:jc w:val="both"/>
        <w:rPr>
          <w:rFonts w:ascii="Verdana" w:hAnsi="Verdana"/>
          <w:lang w:val="bg-BG"/>
        </w:rPr>
      </w:pPr>
      <w:r w:rsidRPr="0011735D">
        <w:rPr>
          <w:rFonts w:ascii="Verdana" w:hAnsi="Verdana"/>
          <w:lang w:val="bg-BG"/>
        </w:rPr>
        <w:lastRenderedPageBreak/>
        <w:t xml:space="preserve"> Плащанията, направени от бенефициерите, се потвърждават с фактури и платежни документи, които доказват извършеното плащане.</w:t>
      </w:r>
      <w:r w:rsidRPr="0039699A">
        <w:rPr>
          <w:rFonts w:ascii="Verdana" w:hAnsi="Verdana"/>
          <w:lang w:val="bg-BG"/>
        </w:rPr>
        <w:t xml:space="preserve"> </w:t>
      </w:r>
    </w:p>
    <w:p w:rsidR="0039699A" w:rsidRDefault="0039699A" w:rsidP="00896E8F">
      <w:pPr>
        <w:spacing w:line="360" w:lineRule="auto"/>
        <w:ind w:firstLine="720"/>
        <w:jc w:val="both"/>
        <w:rPr>
          <w:rFonts w:ascii="Verdana" w:hAnsi="Verdana"/>
          <w:lang w:val="bg-BG"/>
        </w:rPr>
      </w:pPr>
      <w:r w:rsidRPr="0039699A">
        <w:rPr>
          <w:rFonts w:ascii="Verdana" w:hAnsi="Verdana"/>
          <w:lang w:val="bg-BG"/>
        </w:rPr>
        <w:t xml:space="preserve">Общините бенефициенти по </w:t>
      </w:r>
      <w:r w:rsidR="00DE2777">
        <w:rPr>
          <w:rFonts w:ascii="Verdana" w:hAnsi="Verdana"/>
          <w:lang w:val="bg-BG"/>
        </w:rPr>
        <w:t>ПМДР</w:t>
      </w:r>
      <w:r w:rsidRPr="0039699A">
        <w:rPr>
          <w:rFonts w:ascii="Verdana" w:hAnsi="Verdana"/>
          <w:lang w:val="bg-BG"/>
        </w:rPr>
        <w:t xml:space="preserve"> 2014 – 2020 г. са силно затруднени да осигуряват собствени средства за междинни и </w:t>
      </w:r>
      <w:r w:rsidR="00DE2777">
        <w:rPr>
          <w:rFonts w:ascii="Verdana" w:hAnsi="Verdana"/>
          <w:lang w:val="bg-BG"/>
        </w:rPr>
        <w:t>окончателни</w:t>
      </w:r>
      <w:r w:rsidRPr="0039699A">
        <w:rPr>
          <w:rFonts w:ascii="Verdana" w:hAnsi="Verdana"/>
          <w:lang w:val="bg-BG"/>
        </w:rPr>
        <w:t xml:space="preserve"> плащания към изпълнителите по съответния проект, преди подаването и одобряването на заявките за междинно и окончателно плащане от Държавен фонд „Земеделие“. Поради факта, че общините бенефициенти по П</w:t>
      </w:r>
      <w:r w:rsidR="00DE2777">
        <w:rPr>
          <w:rFonts w:ascii="Verdana" w:hAnsi="Verdana"/>
          <w:lang w:val="bg-BG"/>
        </w:rPr>
        <w:t>МДР</w:t>
      </w:r>
      <w:r w:rsidRPr="0039699A">
        <w:rPr>
          <w:rFonts w:ascii="Verdana" w:hAnsi="Verdana"/>
          <w:lang w:val="bg-BG"/>
        </w:rPr>
        <w:t xml:space="preserve"> разполагат с малък бюджет и приходи, същите срещат затруднение при осигуряването на кредити предоставени от кредитни и финансови институции. </w:t>
      </w:r>
    </w:p>
    <w:p w:rsidR="00AD132A" w:rsidRPr="00AD132A" w:rsidRDefault="00DE2777" w:rsidP="00896E8F">
      <w:pPr>
        <w:spacing w:line="360" w:lineRule="auto"/>
        <w:ind w:firstLine="720"/>
        <w:jc w:val="both"/>
        <w:rPr>
          <w:rFonts w:ascii="Verdana" w:hAnsi="Verdana"/>
          <w:lang w:val="bg-BG"/>
        </w:rPr>
      </w:pPr>
      <w:r>
        <w:rPr>
          <w:rFonts w:ascii="Verdana" w:hAnsi="Verdana"/>
          <w:lang w:val="bg-BG"/>
        </w:rPr>
        <w:t xml:space="preserve">През предходния програмен период </w:t>
      </w:r>
      <w:r w:rsidR="00986612">
        <w:rPr>
          <w:rFonts w:ascii="Verdana" w:hAnsi="Verdana"/>
          <w:lang w:val="bg-BG"/>
        </w:rPr>
        <w:t xml:space="preserve">общините имаха възможност за </w:t>
      </w:r>
      <w:r w:rsidR="00AD132A">
        <w:rPr>
          <w:rFonts w:ascii="Verdana" w:hAnsi="Verdana"/>
          <w:lang w:val="bg-BG"/>
        </w:rPr>
        <w:t xml:space="preserve">ползване на </w:t>
      </w:r>
      <w:r w:rsidR="00AD132A" w:rsidRPr="00AD132A">
        <w:rPr>
          <w:rFonts w:ascii="Verdana" w:hAnsi="Verdana"/>
          <w:lang w:val="bg-BG"/>
        </w:rPr>
        <w:t xml:space="preserve">безлихвени заеми на общини от централния бюджет за финансиране на разходи за окончателни плащания по одобрени проекти по Оперативната </w:t>
      </w:r>
      <w:r w:rsidR="00AD132A">
        <w:rPr>
          <w:rFonts w:ascii="Verdana" w:hAnsi="Verdana"/>
          <w:lang w:val="bg-BG"/>
        </w:rPr>
        <w:t>програма за развитие на сектор „</w:t>
      </w:r>
      <w:r w:rsidR="00AD132A" w:rsidRPr="00AD132A">
        <w:rPr>
          <w:rFonts w:ascii="Verdana" w:hAnsi="Verdana"/>
          <w:lang w:val="bg-BG"/>
        </w:rPr>
        <w:t>Рибарство</w:t>
      </w:r>
      <w:r w:rsidR="00AD132A">
        <w:rPr>
          <w:rFonts w:ascii="Verdana" w:hAnsi="Verdana"/>
          <w:lang w:val="bg-BG"/>
        </w:rPr>
        <w:t>“</w:t>
      </w:r>
      <w:r w:rsidR="00AD132A" w:rsidRPr="00AD132A">
        <w:rPr>
          <w:rFonts w:ascii="Verdana" w:hAnsi="Verdana"/>
          <w:lang w:val="bg-BG"/>
        </w:rPr>
        <w:t xml:space="preserve"> за периода 2007 - 2013 г.</w:t>
      </w:r>
      <w:r w:rsidR="00DA00E3">
        <w:rPr>
          <w:rFonts w:ascii="Verdana" w:hAnsi="Verdana"/>
          <w:lang w:val="bg-BG"/>
        </w:rPr>
        <w:t xml:space="preserve"> (ОПРСР)</w:t>
      </w:r>
      <w:r w:rsidR="00AD132A" w:rsidRPr="00AD132A">
        <w:rPr>
          <w:rFonts w:ascii="Verdana" w:hAnsi="Verdana"/>
          <w:lang w:val="bg-BG"/>
        </w:rPr>
        <w:t xml:space="preserve"> </w:t>
      </w:r>
      <w:r w:rsidR="00AD132A">
        <w:rPr>
          <w:rFonts w:ascii="Verdana" w:hAnsi="Verdana"/>
          <w:lang w:val="bg-BG"/>
        </w:rPr>
        <w:t xml:space="preserve">по </w:t>
      </w:r>
      <w:r w:rsidR="00E17DB1" w:rsidRPr="00AD132A">
        <w:rPr>
          <w:rFonts w:ascii="Verdana" w:hAnsi="Verdana"/>
          <w:lang w:val="bg-BG"/>
        </w:rPr>
        <w:t>Постановление</w:t>
      </w:r>
      <w:r w:rsidR="00AD132A" w:rsidRPr="00AD132A">
        <w:rPr>
          <w:rFonts w:ascii="Verdana" w:hAnsi="Verdana"/>
          <w:lang w:val="bg-BG"/>
        </w:rPr>
        <w:t xml:space="preserve"> № 29 на МС от </w:t>
      </w:r>
      <w:r w:rsidR="0011735D">
        <w:rPr>
          <w:rFonts w:ascii="Verdana" w:hAnsi="Verdana"/>
          <w:lang w:val="bg-BG"/>
        </w:rPr>
        <w:t>0</w:t>
      </w:r>
      <w:r w:rsidR="00AD132A" w:rsidRPr="00AD132A">
        <w:rPr>
          <w:rFonts w:ascii="Verdana" w:hAnsi="Verdana"/>
          <w:lang w:val="bg-BG"/>
        </w:rPr>
        <w:t>7.02.2013 г.</w:t>
      </w:r>
      <w:r w:rsidR="0011735D" w:rsidRPr="0011735D">
        <w:t xml:space="preserve"> </w:t>
      </w:r>
      <w:r w:rsidR="0011735D" w:rsidRPr="0011735D">
        <w:rPr>
          <w:rFonts w:ascii="Verdana" w:hAnsi="Verdana"/>
          <w:lang w:val="bg-BG"/>
        </w:rPr>
        <w:t>за условията и реда за отпускане на безлихвени заеми на общини от централния бюджет за финансиране на разходи за окончателни плащания по одобрени проекти по Оперативната програма за развитие на сектор „Рибарство“ за периода 2007 - 2013 г. и за тяхното възстановяване</w:t>
      </w:r>
    </w:p>
    <w:p w:rsidR="0039699A" w:rsidRPr="0039699A" w:rsidRDefault="0039699A" w:rsidP="00896E8F">
      <w:pPr>
        <w:spacing w:line="360" w:lineRule="auto"/>
        <w:ind w:firstLine="720"/>
        <w:jc w:val="both"/>
        <w:rPr>
          <w:rFonts w:ascii="Verdana" w:hAnsi="Verdana"/>
          <w:lang w:val="bg-BG"/>
        </w:rPr>
      </w:pPr>
      <w:r w:rsidRPr="0039699A">
        <w:rPr>
          <w:rFonts w:ascii="Verdana" w:hAnsi="Verdana"/>
          <w:lang w:val="bg-BG"/>
        </w:rPr>
        <w:t xml:space="preserve">Успешно беше приключено изпълнението на проектите от бенефициентите общини по </w:t>
      </w:r>
      <w:r w:rsidR="00DA00E3">
        <w:rPr>
          <w:rFonts w:ascii="Verdana" w:hAnsi="Verdana"/>
          <w:lang w:val="bg-BG"/>
        </w:rPr>
        <w:t>ОПРСР</w:t>
      </w:r>
      <w:r w:rsidRPr="0039699A">
        <w:rPr>
          <w:rFonts w:ascii="Verdana" w:hAnsi="Verdana"/>
          <w:lang w:val="bg-BG"/>
        </w:rPr>
        <w:t xml:space="preserve">, благодарение на прилагането на Постановление </w:t>
      </w:r>
      <w:r w:rsidR="00E17DB1" w:rsidRPr="00AD132A">
        <w:rPr>
          <w:rFonts w:ascii="Verdana" w:hAnsi="Verdana"/>
          <w:lang w:val="bg-BG"/>
        </w:rPr>
        <w:t xml:space="preserve">№ 29 на МС от </w:t>
      </w:r>
      <w:r w:rsidR="0011735D">
        <w:rPr>
          <w:rFonts w:ascii="Verdana" w:hAnsi="Verdana"/>
          <w:lang w:val="bg-BG"/>
        </w:rPr>
        <w:t>0</w:t>
      </w:r>
      <w:r w:rsidR="00E17DB1" w:rsidRPr="00AD132A">
        <w:rPr>
          <w:rFonts w:ascii="Verdana" w:hAnsi="Verdana"/>
          <w:lang w:val="bg-BG"/>
        </w:rPr>
        <w:t>7.02.2013 г.</w:t>
      </w:r>
    </w:p>
    <w:p w:rsidR="0039699A" w:rsidRDefault="0039699A" w:rsidP="00896E8F">
      <w:pPr>
        <w:spacing w:line="360" w:lineRule="auto"/>
        <w:ind w:firstLine="720"/>
        <w:jc w:val="both"/>
        <w:rPr>
          <w:rFonts w:ascii="Verdana" w:hAnsi="Verdana"/>
          <w:lang w:val="bg-BG"/>
        </w:rPr>
      </w:pPr>
      <w:r w:rsidRPr="0039699A">
        <w:rPr>
          <w:rFonts w:ascii="Verdana" w:hAnsi="Verdana"/>
          <w:lang w:val="bg-BG"/>
        </w:rPr>
        <w:t>Поради гореизложеното се разработи механизъм регламентиран в настоящ</w:t>
      </w:r>
      <w:r w:rsidR="004D1144">
        <w:rPr>
          <w:rFonts w:ascii="Verdana" w:hAnsi="Verdana"/>
          <w:lang w:val="bg-BG"/>
        </w:rPr>
        <w:t>ия проект на</w:t>
      </w:r>
      <w:r w:rsidRPr="0039699A">
        <w:rPr>
          <w:rFonts w:ascii="Verdana" w:hAnsi="Verdana"/>
          <w:lang w:val="bg-BG"/>
        </w:rPr>
        <w:t xml:space="preserve"> Постановление на Министерският съвет за предоставяне на безлихвени заеми за извършване на междинни и окончателни плащане на разходите по изпълнението на проекти от общини с одобрен проект по </w:t>
      </w:r>
      <w:r w:rsidR="00E17DB1">
        <w:rPr>
          <w:rFonts w:ascii="Verdana" w:hAnsi="Verdana"/>
          <w:lang w:val="bg-BG"/>
        </w:rPr>
        <w:t>ПМДР</w:t>
      </w:r>
      <w:r w:rsidRPr="0039699A">
        <w:rPr>
          <w:rFonts w:ascii="Verdana" w:hAnsi="Verdana"/>
          <w:lang w:val="bg-BG"/>
        </w:rPr>
        <w:t xml:space="preserve"> 2014 – 2020 г.</w:t>
      </w:r>
    </w:p>
    <w:p w:rsidR="0039699A" w:rsidRDefault="0039699A" w:rsidP="00896E8F">
      <w:pPr>
        <w:spacing w:before="120" w:line="360" w:lineRule="auto"/>
        <w:ind w:firstLine="720"/>
        <w:jc w:val="both"/>
        <w:rPr>
          <w:rFonts w:ascii="Verdana" w:hAnsi="Verdana"/>
          <w:b/>
          <w:lang w:val="bg-BG"/>
        </w:rPr>
      </w:pPr>
      <w:r w:rsidRPr="0039699A">
        <w:rPr>
          <w:rFonts w:ascii="Verdana" w:hAnsi="Verdana"/>
          <w:b/>
          <w:lang w:val="bg-BG"/>
        </w:rPr>
        <w:t xml:space="preserve">Основни положения в </w:t>
      </w:r>
      <w:r w:rsidR="004D1144">
        <w:rPr>
          <w:rFonts w:ascii="Verdana" w:hAnsi="Verdana"/>
          <w:b/>
          <w:lang w:val="bg-BG"/>
        </w:rPr>
        <w:t xml:space="preserve">проекта на </w:t>
      </w:r>
      <w:r w:rsidRPr="0039699A">
        <w:rPr>
          <w:rFonts w:ascii="Verdana" w:hAnsi="Verdana"/>
          <w:b/>
          <w:lang w:val="bg-BG"/>
        </w:rPr>
        <w:t>постановлението:</w:t>
      </w:r>
    </w:p>
    <w:p w:rsidR="0039699A" w:rsidRPr="0039699A" w:rsidRDefault="0039699A" w:rsidP="00896E8F">
      <w:pPr>
        <w:spacing w:line="360" w:lineRule="auto"/>
        <w:ind w:firstLine="720"/>
        <w:jc w:val="both"/>
        <w:rPr>
          <w:rFonts w:ascii="Verdana" w:hAnsi="Verdana"/>
          <w:color w:val="000000"/>
          <w:lang w:val="bg-BG"/>
        </w:rPr>
      </w:pPr>
      <w:r w:rsidRPr="0039699A">
        <w:rPr>
          <w:rFonts w:ascii="Verdana" w:hAnsi="Verdana"/>
          <w:lang w:val="bg-BG"/>
        </w:rPr>
        <w:t xml:space="preserve">1. Временните безлихвени заеми от централния бюджет ще могат да се отпускат на общини с одобрени проекти по </w:t>
      </w:r>
      <w:r w:rsidR="00E17DB1">
        <w:rPr>
          <w:rFonts w:ascii="Verdana" w:hAnsi="Verdana"/>
          <w:lang w:val="bg-BG"/>
        </w:rPr>
        <w:t>ПМДР</w:t>
      </w:r>
      <w:r w:rsidRPr="0039699A">
        <w:rPr>
          <w:rFonts w:ascii="Verdana" w:hAnsi="Verdana"/>
          <w:lang w:val="bg-BG"/>
        </w:rPr>
        <w:t xml:space="preserve"> 2014 – 2020 г., които са сключили </w:t>
      </w:r>
      <w:r w:rsidR="004D1144">
        <w:rPr>
          <w:rFonts w:ascii="Verdana" w:hAnsi="Verdana"/>
          <w:lang w:val="bg-BG"/>
        </w:rPr>
        <w:t xml:space="preserve">административен </w:t>
      </w:r>
      <w:r w:rsidRPr="0039699A">
        <w:rPr>
          <w:rFonts w:ascii="Verdana" w:hAnsi="Verdana"/>
          <w:lang w:val="bg-BG"/>
        </w:rPr>
        <w:t xml:space="preserve">договор с </w:t>
      </w:r>
      <w:r w:rsidR="00E17DB1">
        <w:rPr>
          <w:rFonts w:ascii="Verdana" w:hAnsi="Verdana"/>
          <w:lang w:val="bg-BG"/>
        </w:rPr>
        <w:t>Министерството на земеделието, храните  и горите</w:t>
      </w:r>
      <w:r w:rsidRPr="0039699A">
        <w:rPr>
          <w:rFonts w:ascii="Verdana" w:hAnsi="Verdana"/>
          <w:lang w:val="bg-BG"/>
        </w:rPr>
        <w:t xml:space="preserve"> за предоставяне на </w:t>
      </w:r>
      <w:r w:rsidR="004D1144">
        <w:rPr>
          <w:rFonts w:ascii="Verdana" w:hAnsi="Verdana"/>
          <w:lang w:val="bg-BG"/>
        </w:rPr>
        <w:t>безвъзмездна финансова помощ</w:t>
      </w:r>
      <w:r w:rsidRPr="0039699A">
        <w:rPr>
          <w:rFonts w:ascii="Verdana" w:hAnsi="Verdana"/>
          <w:lang w:val="bg-BG"/>
        </w:rPr>
        <w:t xml:space="preserve">, допълнително споразумение към договора за определяне </w:t>
      </w:r>
      <w:r w:rsidR="004D1144">
        <w:rPr>
          <w:rFonts w:ascii="Verdana" w:hAnsi="Verdana"/>
          <w:lang w:val="bg-BG"/>
        </w:rPr>
        <w:t xml:space="preserve">размера </w:t>
      </w:r>
      <w:r w:rsidRPr="0039699A">
        <w:rPr>
          <w:rFonts w:ascii="Verdana" w:hAnsi="Verdana"/>
          <w:lang w:val="bg-BG"/>
        </w:rPr>
        <w:t xml:space="preserve">на безвъзмездната финансова помощ след провеждане на процедура за възлагане на обществена поръчка и/или налагане на финансови корекции, както и договор с изпълнител за съответния проект. </w:t>
      </w:r>
      <w:r w:rsidRPr="00E17DB1">
        <w:rPr>
          <w:rFonts w:ascii="Verdana" w:hAnsi="Verdana"/>
          <w:lang w:val="bg-BG"/>
        </w:rPr>
        <w:t xml:space="preserve">Необходимо е общините да </w:t>
      </w:r>
      <w:r w:rsidRPr="00E17DB1">
        <w:rPr>
          <w:rFonts w:ascii="Verdana" w:hAnsi="Verdana"/>
          <w:color w:val="000000"/>
          <w:lang w:val="bg-BG"/>
        </w:rPr>
        <w:t>няма</w:t>
      </w:r>
      <w:r w:rsidR="004D6B2D" w:rsidRPr="00E17DB1">
        <w:rPr>
          <w:rFonts w:ascii="Verdana" w:hAnsi="Verdana"/>
          <w:color w:val="000000"/>
          <w:lang w:val="bg-BG"/>
        </w:rPr>
        <w:t>т</w:t>
      </w:r>
      <w:r w:rsidRPr="00E17DB1">
        <w:rPr>
          <w:rFonts w:ascii="Verdana" w:hAnsi="Verdana"/>
          <w:color w:val="000000"/>
          <w:lang w:val="bg-BG"/>
        </w:rPr>
        <w:t xml:space="preserve"> </w:t>
      </w:r>
      <w:r w:rsidRPr="00BE384C">
        <w:rPr>
          <w:rFonts w:ascii="Verdana" w:hAnsi="Verdana"/>
          <w:color w:val="000000"/>
          <w:lang w:val="bg-BG"/>
        </w:rPr>
        <w:t>и задължения към Държавен фонд „Земеделие“, освен ако е допуснато разсрочване</w:t>
      </w:r>
      <w:r w:rsidRPr="00E17DB1">
        <w:rPr>
          <w:rFonts w:ascii="Verdana" w:hAnsi="Verdana"/>
          <w:color w:val="000000"/>
          <w:lang w:val="bg-BG"/>
        </w:rPr>
        <w:t>, отсрочване или обезпечение на задълженията или задължението е по акт, който не е влязъл в сила.</w:t>
      </w:r>
    </w:p>
    <w:p w:rsidR="0039699A" w:rsidRPr="0039699A" w:rsidRDefault="0039699A" w:rsidP="00896E8F">
      <w:pPr>
        <w:spacing w:line="360" w:lineRule="auto"/>
        <w:ind w:firstLine="720"/>
        <w:jc w:val="both"/>
        <w:rPr>
          <w:rFonts w:ascii="Verdana" w:hAnsi="Verdana"/>
          <w:lang w:val="bg-BG"/>
        </w:rPr>
      </w:pPr>
      <w:r w:rsidRPr="0039699A">
        <w:rPr>
          <w:rFonts w:ascii="Verdana" w:hAnsi="Verdana"/>
          <w:lang w:val="bg-BG"/>
        </w:rPr>
        <w:t>2. Заемът ще се отпуска на общината за извършване на междинни или окончателни плащания на разходи по изпълнението на съответния проект.</w:t>
      </w:r>
    </w:p>
    <w:p w:rsidR="0039699A" w:rsidRPr="0039699A" w:rsidRDefault="0039699A" w:rsidP="00896E8F">
      <w:pPr>
        <w:spacing w:line="360" w:lineRule="auto"/>
        <w:ind w:firstLine="720"/>
        <w:jc w:val="both"/>
        <w:rPr>
          <w:rFonts w:ascii="Verdana" w:hAnsi="Verdana"/>
          <w:color w:val="000000"/>
          <w:lang w:val="bg-BG"/>
        </w:rPr>
      </w:pPr>
      <w:r w:rsidRPr="0039699A">
        <w:rPr>
          <w:rFonts w:ascii="Verdana" w:hAnsi="Verdana"/>
          <w:lang w:val="bg-BG"/>
        </w:rPr>
        <w:t xml:space="preserve">3. </w:t>
      </w:r>
      <w:r w:rsidR="00E20B16" w:rsidRPr="0039699A">
        <w:rPr>
          <w:rFonts w:ascii="Verdana" w:hAnsi="Verdana"/>
          <w:lang w:val="bg-BG"/>
        </w:rPr>
        <w:t>Размер</w:t>
      </w:r>
      <w:r w:rsidR="00E20B16">
        <w:rPr>
          <w:rFonts w:ascii="Verdana" w:hAnsi="Verdana"/>
          <w:lang w:val="bg-BG"/>
        </w:rPr>
        <w:t>ът</w:t>
      </w:r>
      <w:r w:rsidR="00E20B16" w:rsidRPr="0039699A">
        <w:rPr>
          <w:rFonts w:ascii="Verdana" w:hAnsi="Verdana"/>
          <w:lang w:val="bg-BG"/>
        </w:rPr>
        <w:t xml:space="preserve"> </w:t>
      </w:r>
      <w:r w:rsidRPr="0039699A">
        <w:rPr>
          <w:rFonts w:ascii="Verdana" w:hAnsi="Verdana"/>
          <w:lang w:val="bg-BG"/>
        </w:rPr>
        <w:t xml:space="preserve">на заема, който ще се предоставя на общината за извършване на междинни плащания ще е до разликата между общия размер </w:t>
      </w:r>
      <w:r w:rsidRPr="0039699A">
        <w:rPr>
          <w:rFonts w:ascii="Verdana" w:hAnsi="Verdana"/>
          <w:color w:val="000000"/>
          <w:lang w:val="bg-BG"/>
        </w:rPr>
        <w:t xml:space="preserve">на одобрените за финансово подпомагане разходи, включени в заявките за плащане, и платеното по </w:t>
      </w:r>
      <w:r w:rsidRPr="0039699A">
        <w:rPr>
          <w:rFonts w:ascii="Verdana" w:hAnsi="Verdana"/>
          <w:color w:val="000000"/>
          <w:lang w:val="bg-BG"/>
        </w:rPr>
        <w:lastRenderedPageBreak/>
        <w:t xml:space="preserve">проекта авансово плащане от Държавен фонд „Земеделие“. В тази връзка е предвидено, че общината ще може да кандидатства за получаване на </w:t>
      </w:r>
      <w:r w:rsidR="00E20B16" w:rsidRPr="0039699A">
        <w:rPr>
          <w:rFonts w:ascii="Verdana" w:hAnsi="Verdana"/>
          <w:color w:val="000000"/>
          <w:lang w:val="bg-BG"/>
        </w:rPr>
        <w:t>заем</w:t>
      </w:r>
      <w:r w:rsidR="00E20B16">
        <w:rPr>
          <w:rFonts w:ascii="Verdana" w:hAnsi="Verdana"/>
          <w:color w:val="000000"/>
          <w:lang w:val="bg-BG"/>
        </w:rPr>
        <w:t>а</w:t>
      </w:r>
      <w:r w:rsidR="00E20B16" w:rsidRPr="0039699A">
        <w:rPr>
          <w:rFonts w:ascii="Verdana" w:hAnsi="Verdana"/>
          <w:color w:val="000000"/>
          <w:lang w:val="bg-BG"/>
        </w:rPr>
        <w:t xml:space="preserve"> </w:t>
      </w:r>
      <w:r w:rsidRPr="0039699A">
        <w:rPr>
          <w:rFonts w:ascii="Verdana" w:hAnsi="Verdana"/>
          <w:color w:val="000000"/>
          <w:lang w:val="bg-BG"/>
        </w:rPr>
        <w:t xml:space="preserve">за извършване на междинно плащане, след проверка на изпълнението на </w:t>
      </w:r>
      <w:r w:rsidRPr="0039699A">
        <w:rPr>
          <w:rFonts w:ascii="Verdana" w:hAnsi="Verdana"/>
          <w:lang w:val="bg-BG"/>
        </w:rPr>
        <w:t xml:space="preserve">одобрена обособена част от инвестицията и одобряване от Държавен фонд </w:t>
      </w:r>
      <w:r w:rsidRPr="0039699A">
        <w:rPr>
          <w:rFonts w:ascii="Verdana" w:hAnsi="Verdana"/>
          <w:color w:val="000000"/>
          <w:lang w:val="bg-BG"/>
        </w:rPr>
        <w:t>„Земеделие“ - Разплащателна агенция на междинния размер на безвъзмездната финансова помощ по съответния проект (след верифициране на разходите).</w:t>
      </w:r>
    </w:p>
    <w:p w:rsidR="0039699A" w:rsidRPr="0039699A" w:rsidRDefault="0039699A" w:rsidP="00896E8F">
      <w:pPr>
        <w:spacing w:line="360" w:lineRule="auto"/>
        <w:ind w:firstLine="720"/>
        <w:jc w:val="both"/>
        <w:rPr>
          <w:rFonts w:ascii="Verdana" w:hAnsi="Verdana"/>
          <w:color w:val="000000"/>
          <w:lang w:val="bg-BG"/>
        </w:rPr>
      </w:pPr>
      <w:r w:rsidRPr="0039699A">
        <w:rPr>
          <w:rFonts w:ascii="Verdana" w:hAnsi="Verdana"/>
          <w:color w:val="000000"/>
          <w:lang w:val="bg-BG"/>
        </w:rPr>
        <w:t xml:space="preserve">4. </w:t>
      </w:r>
      <w:r w:rsidR="00E20B16" w:rsidRPr="0039699A">
        <w:rPr>
          <w:rFonts w:ascii="Verdana" w:hAnsi="Verdana"/>
          <w:lang w:val="bg-BG"/>
        </w:rPr>
        <w:t>Размер</w:t>
      </w:r>
      <w:r w:rsidR="00E20B16">
        <w:rPr>
          <w:rFonts w:ascii="Verdana" w:hAnsi="Verdana"/>
          <w:lang w:val="bg-BG"/>
        </w:rPr>
        <w:t>ът</w:t>
      </w:r>
      <w:r w:rsidR="00E20B16" w:rsidRPr="0039699A">
        <w:rPr>
          <w:rFonts w:ascii="Verdana" w:hAnsi="Verdana"/>
          <w:lang w:val="bg-BG"/>
        </w:rPr>
        <w:t xml:space="preserve"> </w:t>
      </w:r>
      <w:r w:rsidRPr="0039699A">
        <w:rPr>
          <w:rFonts w:ascii="Verdana" w:hAnsi="Verdana"/>
          <w:lang w:val="bg-BG"/>
        </w:rPr>
        <w:t xml:space="preserve">на заема, който ще се отпуска на общината за извършване на </w:t>
      </w:r>
      <w:r w:rsidRPr="0039699A">
        <w:rPr>
          <w:rFonts w:ascii="Verdana" w:hAnsi="Verdana"/>
          <w:color w:val="000000"/>
          <w:lang w:val="bg-BG"/>
        </w:rPr>
        <w:t xml:space="preserve">окончателно плащане ще е до разликата между общия размер на одобрените за финансово подпомагане разходи, включени в заявките за плащане, и платените по проекта авансово и междинни плащания от Държавен фонд „Земеделие“. </w:t>
      </w:r>
      <w:r w:rsidRPr="0039699A">
        <w:rPr>
          <w:rFonts w:ascii="Verdana" w:hAnsi="Verdana"/>
          <w:bCs/>
          <w:lang w:val="bg-BG"/>
        </w:rPr>
        <w:t xml:space="preserve">В тази връзка е предвидено, че общината </w:t>
      </w:r>
      <w:r w:rsidRPr="0039699A">
        <w:rPr>
          <w:rFonts w:ascii="Verdana" w:hAnsi="Verdana"/>
          <w:lang w:val="bg-BG"/>
        </w:rPr>
        <w:t>ще може да кандидатства за получаване на заема, след проверка на цялостното изпълнение на проекта и одобряване от Държавен фонд „Земеделие” на окончателния размер на безвъзмездната финансова помощ по съответния проект (след верифициране на разходите). Държавен фонд „Земеделие” –</w:t>
      </w:r>
      <w:r w:rsidR="00E20B16">
        <w:rPr>
          <w:rFonts w:ascii="Verdana" w:hAnsi="Verdana"/>
          <w:lang w:val="bg-BG"/>
        </w:rPr>
        <w:t xml:space="preserve"> </w:t>
      </w:r>
      <w:r w:rsidRPr="0039699A">
        <w:rPr>
          <w:rFonts w:ascii="Verdana" w:hAnsi="Verdana"/>
          <w:lang w:val="bg-BG"/>
        </w:rPr>
        <w:t xml:space="preserve">към момента на отпускане на заема ще е извършил всички проверки по проведените от общината бенефициент по </w:t>
      </w:r>
      <w:r w:rsidR="001667AA">
        <w:rPr>
          <w:rFonts w:ascii="Verdana" w:hAnsi="Verdana"/>
          <w:lang w:val="bg-BG"/>
        </w:rPr>
        <w:t>ПМДР</w:t>
      </w:r>
      <w:r w:rsidRPr="0039699A">
        <w:rPr>
          <w:rFonts w:ascii="Verdana" w:hAnsi="Verdana"/>
          <w:lang w:val="bg-BG"/>
        </w:rPr>
        <w:t xml:space="preserve"> 2014 – 2020 г. тръжни процедури за избор на изпълнители, ще са наложени финансовите корекции </w:t>
      </w:r>
      <w:r w:rsidR="001667AA">
        <w:rPr>
          <w:rFonts w:ascii="Verdana" w:hAnsi="Verdana"/>
          <w:lang w:val="bg-BG"/>
        </w:rPr>
        <w:t>(ако има такива), а бенефициентът</w:t>
      </w:r>
      <w:r w:rsidRPr="0039699A">
        <w:rPr>
          <w:rFonts w:ascii="Verdana" w:hAnsi="Verdana"/>
          <w:lang w:val="bg-BG"/>
        </w:rPr>
        <w:t xml:space="preserve"> ще е реализирал на 100% дейностите по проекта.</w:t>
      </w:r>
    </w:p>
    <w:p w:rsidR="0039699A" w:rsidRPr="004A7C11" w:rsidRDefault="0039699A" w:rsidP="00896E8F">
      <w:pPr>
        <w:spacing w:line="360" w:lineRule="auto"/>
        <w:ind w:firstLine="720"/>
        <w:jc w:val="both"/>
        <w:rPr>
          <w:rFonts w:ascii="Verdana" w:hAnsi="Verdana"/>
          <w:color w:val="000000"/>
          <w:spacing w:val="2"/>
          <w:lang w:val="bg-BG"/>
        </w:rPr>
      </w:pPr>
      <w:r w:rsidRPr="009C20D9">
        <w:rPr>
          <w:rFonts w:ascii="Verdana" w:hAnsi="Verdana"/>
          <w:color w:val="000000"/>
          <w:spacing w:val="2"/>
          <w:lang w:val="bg-BG"/>
        </w:rPr>
        <w:t xml:space="preserve">5. </w:t>
      </w:r>
      <w:r w:rsidRPr="009C20D9">
        <w:rPr>
          <w:rFonts w:ascii="Verdana" w:hAnsi="Verdana"/>
          <w:spacing w:val="2"/>
          <w:lang w:val="bg-BG"/>
        </w:rPr>
        <w:t xml:space="preserve">Изрично в </w:t>
      </w:r>
      <w:r w:rsidR="004D1144">
        <w:rPr>
          <w:rFonts w:ascii="Verdana" w:hAnsi="Verdana"/>
          <w:spacing w:val="2"/>
          <w:lang w:val="bg-BG"/>
        </w:rPr>
        <w:t xml:space="preserve">проекта на </w:t>
      </w:r>
      <w:r w:rsidRPr="009C20D9">
        <w:rPr>
          <w:rFonts w:ascii="Verdana" w:hAnsi="Verdana"/>
          <w:spacing w:val="2"/>
          <w:lang w:val="bg-BG"/>
        </w:rPr>
        <w:t xml:space="preserve">Постановлението е посочено, че недопустимите разходи за изпълнението на конкретния проект ще се осигуряват от общината. С цел яснота е предвидено, че със заема не могат да се плащат разходи за данък върху добавената стойност (ДДС), тъй като ДДС е недопустим разход съгласно условията на </w:t>
      </w:r>
      <w:r w:rsidR="00EE2C07" w:rsidRPr="009C20D9">
        <w:rPr>
          <w:rFonts w:ascii="Verdana" w:hAnsi="Verdana"/>
          <w:spacing w:val="2"/>
          <w:lang w:val="bg-BG"/>
        </w:rPr>
        <w:t>ПМДР</w:t>
      </w:r>
      <w:r w:rsidRPr="009C20D9">
        <w:rPr>
          <w:rFonts w:ascii="Verdana" w:hAnsi="Verdana"/>
          <w:spacing w:val="2"/>
          <w:lang w:val="bg-BG"/>
        </w:rPr>
        <w:t xml:space="preserve"> 2014 – 2020 г.</w:t>
      </w:r>
    </w:p>
    <w:p w:rsidR="00AD4EF7" w:rsidRDefault="0039699A" w:rsidP="00896E8F">
      <w:pPr>
        <w:widowControl w:val="0"/>
        <w:spacing w:line="360" w:lineRule="auto"/>
        <w:ind w:firstLine="720"/>
        <w:jc w:val="both"/>
        <w:rPr>
          <w:rFonts w:ascii="Verdana" w:hAnsi="Verdana"/>
          <w:lang w:val="bg-BG"/>
        </w:rPr>
      </w:pPr>
      <w:r w:rsidRPr="0039699A">
        <w:rPr>
          <w:rFonts w:ascii="Verdana" w:hAnsi="Verdana"/>
          <w:lang w:val="bg-BG"/>
        </w:rPr>
        <w:t>6. Изпълнителният директор на Държавен фонд „Земеделие” ще заявява в Министерство на финансите до 1</w:t>
      </w:r>
      <w:r w:rsidR="00EE2C07">
        <w:rPr>
          <w:rFonts w:ascii="Verdana" w:hAnsi="Verdana"/>
          <w:lang w:val="bg-BG"/>
        </w:rPr>
        <w:t>0</w:t>
      </w:r>
      <w:r w:rsidRPr="0039699A">
        <w:rPr>
          <w:rFonts w:ascii="Verdana" w:hAnsi="Verdana"/>
          <w:lang w:val="bg-BG"/>
        </w:rPr>
        <w:t>-то число на месеца необходимия месечен лимит за заеми. Въз основа на представената заявка, Министерство на финансите ще залага общ месечен лимит за безлихвени заеми от централния бюджет за общините по отделна бюджетна сметка в Българска народна банка. Титуляр на сметката ще бъде Държавен фонд „Земеделие”. Лимитът за безлихвени заеми за всяка община ще се определя от Държавен фонд „Земеделие”.</w:t>
      </w:r>
    </w:p>
    <w:p w:rsidR="0039699A" w:rsidRPr="0039699A" w:rsidRDefault="0039699A" w:rsidP="00896E8F">
      <w:pPr>
        <w:widowControl w:val="0"/>
        <w:spacing w:line="360" w:lineRule="auto"/>
        <w:ind w:firstLine="720"/>
        <w:jc w:val="both"/>
        <w:rPr>
          <w:rFonts w:ascii="Verdana" w:hAnsi="Verdana"/>
          <w:lang w:val="bg-BG"/>
        </w:rPr>
      </w:pPr>
      <w:r w:rsidRPr="0039699A">
        <w:rPr>
          <w:rFonts w:ascii="Verdana" w:hAnsi="Verdana"/>
          <w:lang w:val="bg-BG"/>
        </w:rPr>
        <w:t>В едномесечен срок от отпускане на заема, Държавен фонд „Земеделие” ще превежда одобрената безвъзмездна финансова помощ в размера на ползвания заем по конкретния договор на съответната община.</w:t>
      </w:r>
    </w:p>
    <w:p w:rsidR="0039699A" w:rsidRPr="004A7C11" w:rsidRDefault="0039699A" w:rsidP="00896E8F">
      <w:pPr>
        <w:widowControl w:val="0"/>
        <w:spacing w:line="360" w:lineRule="auto"/>
        <w:ind w:firstLine="720"/>
        <w:jc w:val="both"/>
        <w:rPr>
          <w:rFonts w:ascii="Verdana" w:hAnsi="Verdana"/>
          <w:spacing w:val="-2"/>
          <w:lang w:val="bg-BG"/>
        </w:rPr>
      </w:pPr>
      <w:r w:rsidRPr="0039699A">
        <w:rPr>
          <w:rFonts w:ascii="Verdana" w:hAnsi="Verdana"/>
          <w:lang w:val="bg-BG"/>
        </w:rPr>
        <w:t xml:space="preserve">7. </w:t>
      </w:r>
      <w:r w:rsidRPr="004A7C11">
        <w:rPr>
          <w:rFonts w:ascii="Verdana" w:hAnsi="Verdana"/>
          <w:spacing w:val="-2"/>
          <w:lang w:val="bg-BG"/>
        </w:rPr>
        <w:t xml:space="preserve">С цел правилното планиране на средства в Постановлението е предвидено задължение за изпълнителния директор на Държавен фонд „Земеделие” да уведомява Министерството на финансите за одобрените проекти на общините, очаквания размер на междинните и окончателните плащания по сключените с тях договори за отпускане на финансова помощ, прогнозния общ размер на заемите за междинни и окончателни плащания по години за периода на действие на </w:t>
      </w:r>
      <w:r w:rsidR="00D40DE4">
        <w:rPr>
          <w:rFonts w:ascii="Verdana" w:hAnsi="Verdana"/>
          <w:spacing w:val="-2"/>
          <w:lang w:val="bg-BG"/>
        </w:rPr>
        <w:t>ПМДР</w:t>
      </w:r>
      <w:r w:rsidRPr="004A7C11">
        <w:rPr>
          <w:rFonts w:ascii="Verdana" w:hAnsi="Verdana"/>
          <w:spacing w:val="-2"/>
          <w:lang w:val="bg-BG"/>
        </w:rPr>
        <w:t xml:space="preserve"> 2014 – 2020 г., както и за отпуснатите заеми по общини за извършени и одобрени разходи за реализирането на </w:t>
      </w:r>
      <w:r w:rsidRPr="004A7C11">
        <w:rPr>
          <w:rFonts w:ascii="Verdana" w:hAnsi="Verdana"/>
          <w:spacing w:val="-2"/>
          <w:lang w:val="bg-BG"/>
        </w:rPr>
        <w:lastRenderedPageBreak/>
        <w:t>съответните проекти, да представя и информация за погашенията по отпуснатите заеми по общини и проекти всеки месец до 10-то число.</w:t>
      </w:r>
    </w:p>
    <w:p w:rsidR="0039699A" w:rsidRPr="0039699A" w:rsidRDefault="0039699A" w:rsidP="00896E8F">
      <w:pPr>
        <w:spacing w:line="360" w:lineRule="auto"/>
        <w:ind w:firstLine="720"/>
        <w:jc w:val="both"/>
        <w:rPr>
          <w:rFonts w:ascii="Verdana" w:hAnsi="Verdana"/>
          <w:lang w:val="bg-BG"/>
        </w:rPr>
      </w:pPr>
      <w:r w:rsidRPr="0039699A">
        <w:rPr>
          <w:rFonts w:ascii="Verdana" w:hAnsi="Verdana"/>
          <w:lang w:val="bg-BG"/>
        </w:rPr>
        <w:t>8. При искане за заем общината ще инициира бюджетно платежно нареждане чрез системата за електронни бюджетни разплащания (СЕБРА). Одобряването на плащанията в СЕБРА ще се извършва от Държавен фонд „Земеделие” в рамките на лимита, заложен за съответната община. Ще се одобряват само плащания за предварително проверени и одобрени от Държавен фонд „Земеделие” разходи към изпълнителите по съответните проекти и ще се отхвърля всяко друго наредено плащане.</w:t>
      </w:r>
    </w:p>
    <w:p w:rsidR="0039699A" w:rsidRPr="0039699A" w:rsidRDefault="0039699A" w:rsidP="00896E8F">
      <w:pPr>
        <w:widowControl w:val="0"/>
        <w:spacing w:line="360" w:lineRule="auto"/>
        <w:ind w:firstLine="720"/>
        <w:jc w:val="both"/>
        <w:rPr>
          <w:rFonts w:ascii="Verdana" w:hAnsi="Verdana"/>
          <w:lang w:val="bg-BG"/>
        </w:rPr>
      </w:pPr>
      <w:r w:rsidRPr="0039699A">
        <w:rPr>
          <w:rFonts w:ascii="Verdana" w:hAnsi="Verdana"/>
          <w:lang w:val="bg-BG"/>
        </w:rPr>
        <w:t>9. Ще се открива отдел</w:t>
      </w:r>
      <w:r w:rsidR="00884B53">
        <w:rPr>
          <w:rFonts w:ascii="Verdana" w:hAnsi="Verdana"/>
          <w:lang w:val="bg-BG"/>
        </w:rPr>
        <w:t>на</w:t>
      </w:r>
      <w:r w:rsidRPr="0039699A">
        <w:rPr>
          <w:rFonts w:ascii="Verdana" w:hAnsi="Verdana"/>
          <w:lang w:val="bg-BG"/>
        </w:rPr>
        <w:t xml:space="preserve"> бюджетна сметка (7304) на общината</w:t>
      </w:r>
      <w:r w:rsidR="005E0158">
        <w:rPr>
          <w:rFonts w:ascii="Verdana" w:hAnsi="Verdana"/>
          <w:lang w:val="bg-BG"/>
        </w:rPr>
        <w:t>,</w:t>
      </w:r>
      <w:r w:rsidRPr="0039699A">
        <w:rPr>
          <w:rFonts w:ascii="Verdana" w:hAnsi="Verdana"/>
          <w:lang w:val="bg-BG"/>
        </w:rPr>
        <w:t xml:space="preserve"> получила заем от централния бюджет за разходи по одобрени проекти по </w:t>
      </w:r>
      <w:r w:rsidR="00D40DE4">
        <w:rPr>
          <w:rFonts w:ascii="Verdana" w:hAnsi="Verdana"/>
          <w:lang w:val="bg-BG"/>
        </w:rPr>
        <w:t>ПМДР</w:t>
      </w:r>
      <w:r w:rsidRPr="0039699A">
        <w:rPr>
          <w:rFonts w:ascii="Verdana" w:hAnsi="Verdana"/>
          <w:lang w:val="bg-BG"/>
        </w:rPr>
        <w:t xml:space="preserve"> 2014 – 2020 г., въз основа на писмо на Министерството на финансите до банката, обслужваща съответната община. Сметката ще се използва само за превежданите постъпления от безвъзмездната финансова помощ по </w:t>
      </w:r>
      <w:r w:rsidR="00D40DE4">
        <w:rPr>
          <w:rFonts w:ascii="Verdana" w:hAnsi="Verdana"/>
          <w:lang w:val="bg-BG"/>
        </w:rPr>
        <w:t>ПМДР</w:t>
      </w:r>
      <w:r w:rsidRPr="0039699A">
        <w:rPr>
          <w:rFonts w:ascii="Verdana" w:hAnsi="Verdana"/>
          <w:lang w:val="bg-BG"/>
        </w:rPr>
        <w:t xml:space="preserve"> и за незабавното им превеждане служебно от банката по сметката на Държавен фонд „Земеделие” в Българска народна банка.</w:t>
      </w:r>
    </w:p>
    <w:p w:rsidR="0039699A" w:rsidRPr="0039699A" w:rsidRDefault="0039699A" w:rsidP="00896E8F">
      <w:pPr>
        <w:widowControl w:val="0"/>
        <w:spacing w:line="360" w:lineRule="auto"/>
        <w:ind w:firstLine="720"/>
        <w:jc w:val="both"/>
        <w:rPr>
          <w:rFonts w:ascii="Verdana" w:hAnsi="Verdana"/>
          <w:lang w:val="bg-BG"/>
        </w:rPr>
      </w:pPr>
      <w:r w:rsidRPr="0039699A">
        <w:rPr>
          <w:rFonts w:ascii="Verdana" w:hAnsi="Verdana"/>
          <w:lang w:val="bg-BG"/>
        </w:rPr>
        <w:t>При извършването на превода към сметката на Държавен фонд „Земеделие” в Българска народна банка за възстановяването на заема обслужващата банка уведомява общината.</w:t>
      </w:r>
    </w:p>
    <w:p w:rsidR="0039699A" w:rsidRPr="0039699A" w:rsidRDefault="0039699A" w:rsidP="00896E8F">
      <w:pPr>
        <w:widowControl w:val="0"/>
        <w:spacing w:line="360" w:lineRule="auto"/>
        <w:ind w:firstLine="720"/>
        <w:jc w:val="both"/>
        <w:rPr>
          <w:rFonts w:ascii="Verdana" w:hAnsi="Verdana"/>
          <w:lang w:val="bg-BG"/>
        </w:rPr>
      </w:pPr>
      <w:r w:rsidRPr="0039699A">
        <w:rPr>
          <w:rFonts w:ascii="Verdana" w:hAnsi="Verdana"/>
          <w:lang w:val="bg-BG"/>
        </w:rPr>
        <w:t xml:space="preserve">Въз основа на информацията от обслужващата банка, общината отчита получените средства по проекта, финансиран по </w:t>
      </w:r>
      <w:r w:rsidR="00D40DE4">
        <w:rPr>
          <w:rFonts w:ascii="Verdana" w:hAnsi="Verdana"/>
          <w:lang w:val="bg-BG"/>
        </w:rPr>
        <w:t>ПМДР</w:t>
      </w:r>
      <w:r w:rsidRPr="0039699A">
        <w:rPr>
          <w:rFonts w:ascii="Verdana" w:hAnsi="Verdana"/>
          <w:lang w:val="bg-BG"/>
        </w:rPr>
        <w:t xml:space="preserve"> 2014 – 2020 г.</w:t>
      </w:r>
    </w:p>
    <w:p w:rsidR="0039699A" w:rsidRPr="0039699A" w:rsidRDefault="0039699A" w:rsidP="00896E8F">
      <w:pPr>
        <w:widowControl w:val="0"/>
        <w:spacing w:line="360" w:lineRule="auto"/>
        <w:ind w:firstLine="720"/>
        <w:jc w:val="both"/>
        <w:rPr>
          <w:rFonts w:ascii="Verdana" w:hAnsi="Verdana"/>
          <w:lang w:val="bg-BG"/>
        </w:rPr>
      </w:pPr>
      <w:r w:rsidRPr="0039699A">
        <w:rPr>
          <w:rFonts w:ascii="Verdana" w:hAnsi="Verdana"/>
          <w:lang w:val="bg-BG"/>
        </w:rPr>
        <w:t xml:space="preserve">В случай, че сумата, подлежаща на изплащане на общината от безвъзмездната финансова помощ по </w:t>
      </w:r>
      <w:r w:rsidR="00D40DE4">
        <w:rPr>
          <w:rFonts w:ascii="Verdana" w:hAnsi="Verdana"/>
          <w:lang w:val="bg-BG"/>
        </w:rPr>
        <w:t>ПМДР</w:t>
      </w:r>
      <w:r w:rsidRPr="0039699A">
        <w:rPr>
          <w:rFonts w:ascii="Verdana" w:hAnsi="Verdana"/>
          <w:lang w:val="bg-BG"/>
        </w:rPr>
        <w:t xml:space="preserve"> 2014 – 2020 г. е по-голяма от размера на непогасената част, то разликата ще се превежда по бюджетната сметка на общината.</w:t>
      </w:r>
    </w:p>
    <w:p w:rsidR="0039699A" w:rsidRPr="00BD02DD" w:rsidRDefault="0039699A" w:rsidP="00896E8F">
      <w:pPr>
        <w:widowControl w:val="0"/>
        <w:spacing w:line="360" w:lineRule="auto"/>
        <w:ind w:firstLine="720"/>
        <w:jc w:val="both"/>
        <w:rPr>
          <w:rFonts w:ascii="Verdana" w:hAnsi="Verdana"/>
          <w:lang w:val="bg-BG"/>
        </w:rPr>
      </w:pPr>
      <w:r w:rsidRPr="00BD02DD">
        <w:rPr>
          <w:rFonts w:ascii="Verdana" w:hAnsi="Verdana"/>
          <w:lang w:val="bg-BG"/>
        </w:rPr>
        <w:t xml:space="preserve">Основен момент от механизма за предоставяне на заеми от централния бюджет е въвеждането на краен срок, в който те ще се предоставят на общините, а именно най-късно до 30 ноември на съответната календарна година. </w:t>
      </w:r>
    </w:p>
    <w:p w:rsidR="0039699A" w:rsidRDefault="0039699A" w:rsidP="00896E8F">
      <w:pPr>
        <w:widowControl w:val="0"/>
        <w:spacing w:line="360" w:lineRule="auto"/>
        <w:ind w:firstLine="720"/>
        <w:jc w:val="both"/>
        <w:rPr>
          <w:rFonts w:ascii="Verdana" w:hAnsi="Verdana"/>
          <w:lang w:val="bg-BG"/>
        </w:rPr>
      </w:pPr>
      <w:r w:rsidRPr="00BD02DD">
        <w:rPr>
          <w:rFonts w:ascii="Verdana" w:hAnsi="Verdana"/>
          <w:lang w:val="bg-BG"/>
        </w:rPr>
        <w:t>Така се гарантира, че в рамките на установения едномесечен срок, най-късно 15 декември предоставените заеми ще са</w:t>
      </w:r>
      <w:r w:rsidRPr="00BD02DD">
        <w:rPr>
          <w:rFonts w:ascii="Verdana" w:hAnsi="Verdana"/>
          <w:snapToGrid w:val="0"/>
          <w:lang w:val="bg-BG"/>
        </w:rPr>
        <w:t xml:space="preserve"> възстановени в централния бюджет</w:t>
      </w:r>
      <w:r w:rsidRPr="00BD02DD">
        <w:rPr>
          <w:rFonts w:ascii="Verdana" w:hAnsi="Verdana"/>
          <w:lang w:val="bg-BG"/>
        </w:rPr>
        <w:t>. Срокът е въведен с цел да се гарантира, че в края на съответната бюджетната година няма да са останали непогасени и невъзстановени заеми към централния бюджет.</w:t>
      </w:r>
      <w:r w:rsidRPr="0039699A">
        <w:rPr>
          <w:rFonts w:ascii="Verdana" w:hAnsi="Verdana"/>
          <w:lang w:val="bg-BG"/>
        </w:rPr>
        <w:t xml:space="preserve"> </w:t>
      </w:r>
    </w:p>
    <w:p w:rsidR="0039699A" w:rsidRDefault="0039699A" w:rsidP="00896E8F">
      <w:pPr>
        <w:widowControl w:val="0"/>
        <w:spacing w:before="120" w:line="360" w:lineRule="auto"/>
        <w:ind w:left="62" w:firstLine="720"/>
        <w:jc w:val="both"/>
        <w:rPr>
          <w:rFonts w:ascii="Verdana" w:hAnsi="Verdana"/>
          <w:lang w:val="bg-BG"/>
        </w:rPr>
      </w:pPr>
      <w:r w:rsidRPr="0039699A">
        <w:rPr>
          <w:rFonts w:ascii="Verdana" w:hAnsi="Verdana"/>
          <w:b/>
          <w:lang w:val="bg-BG"/>
        </w:rPr>
        <w:t>Финансови и други средства, необходими за прилагането на постановлението</w:t>
      </w:r>
      <w:r w:rsidRPr="0039699A">
        <w:rPr>
          <w:rFonts w:ascii="Verdana" w:hAnsi="Verdana"/>
          <w:lang w:val="bg-BG"/>
        </w:rPr>
        <w:t>:</w:t>
      </w:r>
    </w:p>
    <w:p w:rsidR="004C5557" w:rsidRPr="00FE7C26" w:rsidRDefault="004C5557" w:rsidP="00896E8F">
      <w:pPr>
        <w:spacing w:line="360" w:lineRule="auto"/>
        <w:ind w:firstLine="720"/>
        <w:jc w:val="both"/>
        <w:rPr>
          <w:rFonts w:ascii="Verdana" w:hAnsi="Verdana"/>
          <w:strike/>
          <w:lang w:val="bg-BG"/>
        </w:rPr>
      </w:pPr>
      <w:r>
        <w:rPr>
          <w:rFonts w:ascii="Verdana" w:hAnsi="Verdana"/>
          <w:lang w:val="bg-BG"/>
        </w:rPr>
        <w:t>Средствата по настоящ</w:t>
      </w:r>
      <w:bookmarkStart w:id="0" w:name="_GoBack"/>
      <w:r w:rsidRPr="001F62EB">
        <w:rPr>
          <w:rFonts w:ascii="Verdana" w:hAnsi="Verdana"/>
          <w:lang w:val="bg-BG"/>
        </w:rPr>
        <w:t>о</w:t>
      </w:r>
      <w:r w:rsidR="0039699A" w:rsidRPr="001F62EB">
        <w:rPr>
          <w:rFonts w:ascii="Verdana" w:hAnsi="Verdana"/>
          <w:lang w:val="bg-BG"/>
        </w:rPr>
        <w:t>т</w:t>
      </w:r>
      <w:bookmarkEnd w:id="0"/>
      <w:r w:rsidR="0039699A" w:rsidRPr="0039699A">
        <w:rPr>
          <w:rFonts w:ascii="Verdana" w:hAnsi="Verdana"/>
          <w:lang w:val="bg-BG"/>
        </w:rPr>
        <w:t>о Постановление ще бъдат използвани на база месечни разчети. Необходимите средства за обезпечаване на заемите ще бъдат определяни ежемесечно от Държавен фонд „Земеделие</w:t>
      </w:r>
      <w:r>
        <w:rPr>
          <w:rFonts w:ascii="Verdana" w:hAnsi="Verdana"/>
          <w:lang w:val="bg-BG"/>
        </w:rPr>
        <w:t>“</w:t>
      </w:r>
      <w:r w:rsidR="0039699A" w:rsidRPr="0039699A">
        <w:rPr>
          <w:rFonts w:ascii="Verdana" w:hAnsi="Verdana"/>
          <w:lang w:val="bg-BG"/>
        </w:rPr>
        <w:t xml:space="preserve"> на база постъпили заявки за плащане. </w:t>
      </w:r>
      <w:r w:rsidR="0039699A" w:rsidRPr="009C20D9">
        <w:rPr>
          <w:rFonts w:ascii="Verdana" w:hAnsi="Verdana"/>
          <w:lang w:val="bg-BG"/>
        </w:rPr>
        <w:t xml:space="preserve">Съгласно разпоредбата на чл. 3, ал. 6 от проекта </w:t>
      </w:r>
      <w:r>
        <w:rPr>
          <w:rFonts w:ascii="Verdana" w:hAnsi="Verdana"/>
          <w:bCs/>
          <w:lang w:val="bg-BG"/>
        </w:rPr>
        <w:t>–</w:t>
      </w:r>
      <w:r w:rsidR="0039699A" w:rsidRPr="009C20D9">
        <w:rPr>
          <w:rFonts w:ascii="Verdana" w:hAnsi="Verdana"/>
          <w:bCs/>
          <w:lang w:val="bg-BG"/>
        </w:rPr>
        <w:t xml:space="preserve"> отпуснатите средства от централния бюджет за заемите ще се възстановяват от </w:t>
      </w:r>
      <w:r w:rsidR="0039699A" w:rsidRPr="009C20D9">
        <w:rPr>
          <w:rFonts w:ascii="Verdana" w:hAnsi="Verdana"/>
          <w:lang w:val="bg-BG"/>
        </w:rPr>
        <w:t>Държавен фонд „Земеделие</w:t>
      </w:r>
      <w:r>
        <w:rPr>
          <w:rFonts w:ascii="Verdana" w:hAnsi="Verdana"/>
          <w:lang w:val="bg-BG"/>
        </w:rPr>
        <w:t>“</w:t>
      </w:r>
      <w:r w:rsidR="0039699A" w:rsidRPr="009C20D9">
        <w:rPr>
          <w:rFonts w:ascii="Verdana" w:hAnsi="Verdana"/>
          <w:lang w:val="bg-BG"/>
        </w:rPr>
        <w:t xml:space="preserve"> в едномесечен срок от предоставянето им, но не по-късно от 15 декември в рамките на бюджетната година</w:t>
      </w:r>
      <w:r>
        <w:rPr>
          <w:rFonts w:ascii="Verdana" w:hAnsi="Verdana"/>
          <w:lang w:val="bg-BG"/>
        </w:rPr>
        <w:t xml:space="preserve">. </w:t>
      </w:r>
    </w:p>
    <w:p w:rsidR="004C5557" w:rsidRPr="003A5986" w:rsidRDefault="004C5557" w:rsidP="00896E8F">
      <w:pPr>
        <w:widowControl w:val="0"/>
        <w:tabs>
          <w:tab w:val="left" w:pos="9072"/>
          <w:tab w:val="left" w:pos="9356"/>
        </w:tabs>
        <w:spacing w:line="360" w:lineRule="auto"/>
        <w:ind w:right="-36" w:firstLine="720"/>
        <w:jc w:val="both"/>
        <w:rPr>
          <w:rFonts w:ascii="Verdana" w:hAnsi="Verdana"/>
          <w:lang w:val="bg-BG"/>
        </w:rPr>
      </w:pPr>
      <w:r w:rsidRPr="003A5986">
        <w:rPr>
          <w:rFonts w:ascii="Verdana" w:hAnsi="Verdana" w:cs="Verdana"/>
        </w:rPr>
        <w:lastRenderedPageBreak/>
        <w:t xml:space="preserve">Към проекта на </w:t>
      </w:r>
      <w:r w:rsidRPr="003A5986">
        <w:rPr>
          <w:rFonts w:ascii="Verdana" w:hAnsi="Verdana" w:cs="Verdana"/>
          <w:lang w:val="bg-BG"/>
        </w:rPr>
        <w:t>постановление</w:t>
      </w:r>
      <w:r w:rsidRPr="003A5986">
        <w:rPr>
          <w:rFonts w:ascii="Verdana" w:hAnsi="Verdana" w:cs="Verdana"/>
        </w:rPr>
        <w:t xml:space="preserve"> е приложена финансова обосновка за актове, които не водят до въздействие върху държавния бюджет, съгласно чл. 35, ал. 1</w:t>
      </w:r>
      <w:r w:rsidRPr="003A5986">
        <w:rPr>
          <w:rFonts w:ascii="Verdana" w:hAnsi="Verdana" w:cs="Verdana"/>
          <w:lang w:val="bg-BG"/>
        </w:rPr>
        <w:t>,</w:t>
      </w:r>
      <w:r w:rsidRPr="003A5986">
        <w:rPr>
          <w:rFonts w:ascii="Verdana" w:hAnsi="Verdana" w:cs="Verdana"/>
        </w:rPr>
        <w:t xml:space="preserve"> т. 4, б. „б“ от Устройствения правилник на Министерския съвет и на неговата администрация.</w:t>
      </w:r>
      <w:r w:rsidRPr="003A5986">
        <w:rPr>
          <w:rFonts w:ascii="Verdana" w:hAnsi="Verdana" w:cs="Verdana"/>
          <w:lang w:val="bg-BG"/>
        </w:rPr>
        <w:t xml:space="preserve"> </w:t>
      </w:r>
      <w:r w:rsidRPr="003A5986">
        <w:rPr>
          <w:rFonts w:ascii="Verdana" w:hAnsi="Verdana"/>
        </w:rPr>
        <w:t>За приемането на проекта на акт не са необходими допълнителни разходи/трансфери/други плащания по бюджетите на Министерството на земеделието, храните и горите</w:t>
      </w:r>
      <w:r w:rsidRPr="003A5986">
        <w:rPr>
          <w:rFonts w:ascii="Verdana" w:hAnsi="Verdana"/>
          <w:lang w:val="bg-BG"/>
        </w:rPr>
        <w:t>.</w:t>
      </w:r>
    </w:p>
    <w:p w:rsidR="00045FE6" w:rsidRPr="003A5986" w:rsidRDefault="00045FE6" w:rsidP="00896E8F">
      <w:pPr>
        <w:widowControl w:val="0"/>
        <w:tabs>
          <w:tab w:val="left" w:pos="9072"/>
          <w:tab w:val="left" w:pos="9356"/>
        </w:tabs>
        <w:spacing w:line="360" w:lineRule="auto"/>
        <w:ind w:right="-36" w:firstLine="720"/>
        <w:jc w:val="both"/>
        <w:rPr>
          <w:rFonts w:ascii="Verdana" w:hAnsi="Verdana" w:cs="Verdana"/>
          <w:lang w:val="bg-BG"/>
        </w:rPr>
      </w:pPr>
      <w:r w:rsidRPr="003A5986">
        <w:rPr>
          <w:rFonts w:ascii="Verdana" w:hAnsi="Verdana" w:cs="Verdana"/>
        </w:rPr>
        <w:t>За приемането на акта не са необходими допълнителни разходи/трансфери/ други плащания по бюджета на Министерството на земеделието, храните и горите. Проекта на акт не води до изменения в целевите стойности на показателите за изпълнение по програми, в това число и ключовите индикатори.</w:t>
      </w:r>
    </w:p>
    <w:p w:rsidR="0039699A" w:rsidRPr="0039699A" w:rsidRDefault="0039699A" w:rsidP="00896E8F">
      <w:pPr>
        <w:spacing w:before="120" w:line="360" w:lineRule="auto"/>
        <w:ind w:firstLine="720"/>
        <w:jc w:val="both"/>
        <w:rPr>
          <w:rFonts w:ascii="Verdana" w:hAnsi="Verdana"/>
          <w:b/>
          <w:lang w:val="bg-BG"/>
        </w:rPr>
      </w:pPr>
      <w:r w:rsidRPr="0039699A">
        <w:rPr>
          <w:rFonts w:ascii="Verdana" w:hAnsi="Verdana"/>
          <w:b/>
          <w:lang w:val="bg-BG"/>
        </w:rPr>
        <w:t>Очаквани резултати:</w:t>
      </w:r>
    </w:p>
    <w:p w:rsidR="0039699A" w:rsidRDefault="0039699A" w:rsidP="00896E8F">
      <w:pPr>
        <w:spacing w:line="360" w:lineRule="auto"/>
        <w:ind w:firstLine="720"/>
        <w:jc w:val="both"/>
        <w:rPr>
          <w:rFonts w:ascii="Verdana" w:hAnsi="Verdana"/>
          <w:spacing w:val="-2"/>
          <w:lang w:val="bg-BG"/>
        </w:rPr>
      </w:pPr>
      <w:r w:rsidRPr="0039699A">
        <w:rPr>
          <w:rFonts w:ascii="Verdana" w:hAnsi="Verdana"/>
          <w:lang w:val="bg-BG"/>
        </w:rPr>
        <w:t xml:space="preserve">С приемането на </w:t>
      </w:r>
      <w:r w:rsidR="004D1144">
        <w:rPr>
          <w:rFonts w:ascii="Verdana" w:hAnsi="Verdana"/>
          <w:lang w:val="bg-BG"/>
        </w:rPr>
        <w:t xml:space="preserve">проекта на </w:t>
      </w:r>
      <w:r w:rsidRPr="0039699A">
        <w:rPr>
          <w:rFonts w:ascii="Verdana" w:hAnsi="Verdana"/>
          <w:lang w:val="bg-BG"/>
        </w:rPr>
        <w:t xml:space="preserve">Постановлението се очаква да се осигури за общините бенефициенти по </w:t>
      </w:r>
      <w:r w:rsidR="009C20D9">
        <w:rPr>
          <w:rFonts w:ascii="Verdana" w:hAnsi="Verdana"/>
          <w:lang w:val="bg-BG"/>
        </w:rPr>
        <w:t>ПМДР</w:t>
      </w:r>
      <w:r w:rsidRPr="0039699A">
        <w:rPr>
          <w:rFonts w:ascii="Verdana" w:hAnsi="Verdana"/>
          <w:lang w:val="bg-BG"/>
        </w:rPr>
        <w:t xml:space="preserve"> 2014 – 2020 г. необходимите средства за осигуряване на междинните и </w:t>
      </w:r>
      <w:r w:rsidR="009C20D9">
        <w:rPr>
          <w:rFonts w:ascii="Verdana" w:hAnsi="Verdana"/>
          <w:lang w:val="bg-BG"/>
        </w:rPr>
        <w:t>окончателни</w:t>
      </w:r>
      <w:r w:rsidRPr="0039699A">
        <w:rPr>
          <w:rFonts w:ascii="Verdana" w:hAnsi="Verdana"/>
          <w:lang w:val="bg-BG"/>
        </w:rPr>
        <w:t xml:space="preserve"> плащания към изпълнителите по съответните проекти за реално извършени и допустими за финансово подпомагане дейности. Също така ще </w:t>
      </w:r>
      <w:r w:rsidRPr="0043142A">
        <w:rPr>
          <w:rFonts w:ascii="Verdana" w:hAnsi="Verdana"/>
          <w:spacing w:val="-2"/>
          <w:lang w:val="bg-BG"/>
        </w:rPr>
        <w:t>се осигури постигането на цели</w:t>
      </w:r>
      <w:r w:rsidR="009C20D9">
        <w:rPr>
          <w:rFonts w:ascii="Verdana" w:hAnsi="Verdana"/>
          <w:spacing w:val="-2"/>
          <w:lang w:val="bg-BG"/>
        </w:rPr>
        <w:t>те</w:t>
      </w:r>
      <w:r w:rsidRPr="0043142A">
        <w:rPr>
          <w:rFonts w:ascii="Verdana" w:hAnsi="Verdana"/>
          <w:spacing w:val="-2"/>
          <w:lang w:val="bg-BG"/>
        </w:rPr>
        <w:t xml:space="preserve"> по П</w:t>
      </w:r>
      <w:r w:rsidR="009C20D9">
        <w:rPr>
          <w:rFonts w:ascii="Verdana" w:hAnsi="Verdana"/>
          <w:spacing w:val="-2"/>
          <w:lang w:val="bg-BG"/>
        </w:rPr>
        <w:t>МДР</w:t>
      </w:r>
      <w:r w:rsidRPr="0043142A">
        <w:rPr>
          <w:rFonts w:ascii="Verdana" w:hAnsi="Verdana"/>
          <w:spacing w:val="-2"/>
          <w:lang w:val="bg-BG"/>
        </w:rPr>
        <w:t xml:space="preserve"> 2014 – 2020 г. </w:t>
      </w:r>
    </w:p>
    <w:p w:rsidR="0039699A" w:rsidRPr="0039699A" w:rsidRDefault="0039699A" w:rsidP="00896E8F">
      <w:pPr>
        <w:spacing w:before="120" w:line="360" w:lineRule="auto"/>
        <w:ind w:firstLine="720"/>
        <w:jc w:val="both"/>
        <w:rPr>
          <w:rFonts w:ascii="Verdana" w:hAnsi="Verdana"/>
          <w:lang w:val="bg-BG"/>
        </w:rPr>
      </w:pPr>
      <w:r w:rsidRPr="0039699A">
        <w:rPr>
          <w:rFonts w:ascii="Verdana" w:hAnsi="Verdana"/>
          <w:b/>
          <w:lang w:val="bg-BG"/>
        </w:rPr>
        <w:t>Анализ за съответствие с правото на Европейския съюз:</w:t>
      </w:r>
    </w:p>
    <w:p w:rsidR="0039699A" w:rsidRPr="0039699A" w:rsidRDefault="0039699A" w:rsidP="00896E8F">
      <w:pPr>
        <w:spacing w:line="360" w:lineRule="auto"/>
        <w:ind w:firstLine="720"/>
        <w:jc w:val="both"/>
        <w:rPr>
          <w:rFonts w:ascii="Verdana" w:hAnsi="Verdana"/>
          <w:lang w:val="bg-BG"/>
        </w:rPr>
      </w:pPr>
      <w:r w:rsidRPr="00E1292B">
        <w:rPr>
          <w:rFonts w:ascii="Verdana" w:hAnsi="Verdana"/>
          <w:lang w:val="bg-BG"/>
        </w:rPr>
        <w:t xml:space="preserve">Във връзка с чл. 28, ал. 2, т. 5 от Закона за нормативните актове, в предложения проект на постановление не се въвеждат мерки по прилагането на регламенти, поради което </w:t>
      </w:r>
      <w:r w:rsidR="009E5EC9" w:rsidRPr="00E1292B">
        <w:rPr>
          <w:rFonts w:ascii="Verdana" w:hAnsi="Verdana"/>
          <w:lang w:val="bg-BG"/>
        </w:rPr>
        <w:t xml:space="preserve">не е необходимо да бъде изготвен </w:t>
      </w:r>
      <w:r w:rsidRPr="00E1292B">
        <w:rPr>
          <w:rFonts w:ascii="Verdana" w:hAnsi="Verdana"/>
          <w:lang w:val="bg-BG"/>
        </w:rPr>
        <w:t>анализ за съответствието с правото на Европейския съюз.</w:t>
      </w:r>
    </w:p>
    <w:p w:rsidR="0039699A" w:rsidRDefault="0039699A" w:rsidP="00896E8F">
      <w:pPr>
        <w:widowControl w:val="0"/>
        <w:tabs>
          <w:tab w:val="left" w:pos="9356"/>
          <w:tab w:val="left" w:pos="9462"/>
        </w:tabs>
        <w:spacing w:line="360" w:lineRule="auto"/>
        <w:ind w:right="-36" w:firstLine="720"/>
        <w:jc w:val="both"/>
        <w:rPr>
          <w:rFonts w:ascii="Verdana" w:hAnsi="Verdana"/>
        </w:rPr>
      </w:pPr>
      <w:r w:rsidRPr="0039699A">
        <w:rPr>
          <w:rFonts w:ascii="Verdana" w:hAnsi="Verdana"/>
          <w:lang w:val="bg-BG"/>
        </w:rPr>
        <w:t>Не е изготвена таблица за съответствие с правото на Европейския съюз</w:t>
      </w:r>
      <w:r w:rsidR="003A5986" w:rsidRPr="003A5986">
        <w:rPr>
          <w:rFonts w:ascii="Verdana" w:hAnsi="Verdana"/>
          <w:lang w:val="bg-BG"/>
        </w:rPr>
        <w:t>,</w:t>
      </w:r>
      <w:r w:rsidR="003A5986">
        <w:rPr>
          <w:rFonts w:ascii="Verdana" w:hAnsi="Verdana"/>
          <w:strike/>
          <w:lang w:val="bg-BG"/>
        </w:rPr>
        <w:t xml:space="preserve"> </w:t>
      </w:r>
      <w:r w:rsidRPr="0039699A">
        <w:rPr>
          <w:rFonts w:ascii="Verdana" w:hAnsi="Verdana"/>
          <w:lang w:val="bg-BG"/>
        </w:rPr>
        <w:t xml:space="preserve">съгласно приложение № 2 към чл. 3, ал. </w:t>
      </w:r>
      <w:r w:rsidR="00EC35F8">
        <w:rPr>
          <w:rFonts w:ascii="Verdana" w:hAnsi="Verdana"/>
          <w:lang w:val="bg-BG"/>
        </w:rPr>
        <w:t>3</w:t>
      </w:r>
      <w:r w:rsidRPr="0039699A">
        <w:rPr>
          <w:rFonts w:ascii="Verdana" w:hAnsi="Verdana"/>
          <w:lang w:val="bg-BG"/>
        </w:rPr>
        <w:t xml:space="preserve"> от Постановление № 85 на Министерския съвет от 2007 г. за координация по въпросите на Европейския съюз (ДВ, бр. 35 от 2007 г.), тъй като с проекта на постановление не се транспонира директива.</w:t>
      </w:r>
    </w:p>
    <w:p w:rsidR="0075524C" w:rsidRPr="003A5986" w:rsidRDefault="0075524C" w:rsidP="00896E8F">
      <w:pPr>
        <w:spacing w:line="360" w:lineRule="auto"/>
        <w:ind w:firstLine="720"/>
        <w:jc w:val="both"/>
        <w:rPr>
          <w:rFonts w:ascii="Verdana" w:hAnsi="Verdana"/>
          <w:lang w:val="bg-BG" w:eastAsia="bg-BG"/>
        </w:rPr>
      </w:pPr>
      <w:r w:rsidRPr="003A5986">
        <w:rPr>
          <w:rFonts w:ascii="Verdana" w:hAnsi="Verdana"/>
          <w:lang w:val="bg-BG" w:eastAsia="bg-BG"/>
        </w:rPr>
        <w:t xml:space="preserve">Съгласно чл. 26, ал. 3 и 4 от Закона за нормативните актове проектът на постановление заедно с проекта на доклад, частичната предварителна оценка на въздействие и становището на дирекция „Модернизация на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6900D9" w:rsidRPr="003A5986" w:rsidRDefault="00FE7C26" w:rsidP="00896E8F">
      <w:pPr>
        <w:spacing w:line="360" w:lineRule="auto"/>
        <w:ind w:firstLine="720"/>
        <w:jc w:val="both"/>
        <w:rPr>
          <w:rFonts w:ascii="Verdana" w:hAnsi="Verdana"/>
        </w:rPr>
      </w:pPr>
      <w:r w:rsidRPr="003A5986">
        <w:rPr>
          <w:rFonts w:ascii="Verdana" w:hAnsi="Verdana"/>
          <w:lang w:val="bg-BG"/>
        </w:rPr>
        <w:t xml:space="preserve">В изпълнение на </w:t>
      </w:r>
      <w:r w:rsidR="006900D9" w:rsidRPr="003A5986">
        <w:rPr>
          <w:rFonts w:ascii="Verdana" w:hAnsi="Verdana"/>
        </w:rPr>
        <w:t>чл. 26, ал. 5 от Закона за нормативните актове справката за постъпилите предложения от проведената обществена консултация</w:t>
      </w:r>
      <w:r w:rsidRPr="003A5986">
        <w:rPr>
          <w:rFonts w:ascii="Verdana" w:hAnsi="Verdana"/>
          <w:lang w:val="bg-BG"/>
        </w:rPr>
        <w:t>,</w:t>
      </w:r>
      <w:r w:rsidR="006900D9" w:rsidRPr="003A5986">
        <w:rPr>
          <w:rFonts w:ascii="Verdana" w:hAnsi="Verdana"/>
        </w:rPr>
        <w:t xml:space="preserve"> заедно с обосновка за неприетите предложения</w:t>
      </w:r>
      <w:r w:rsidRPr="003A5986">
        <w:rPr>
          <w:rFonts w:ascii="Verdana" w:hAnsi="Verdana"/>
          <w:lang w:val="bg-BG"/>
        </w:rPr>
        <w:t>,</w:t>
      </w:r>
      <w:r w:rsidR="006900D9" w:rsidRPr="003A5986">
        <w:rPr>
          <w:rFonts w:ascii="Verdana" w:hAnsi="Verdana"/>
        </w:rPr>
        <w:t xml:space="preserve"> е публикувана на интернет страницата на Министерството на земеделието, храните и горите и на Портала за обществени консултации.</w:t>
      </w:r>
    </w:p>
    <w:p w:rsidR="006900D9" w:rsidRPr="003A5986" w:rsidRDefault="006900D9" w:rsidP="00896E8F">
      <w:pPr>
        <w:spacing w:line="360" w:lineRule="auto"/>
        <w:ind w:firstLine="720"/>
        <w:jc w:val="both"/>
        <w:rPr>
          <w:rFonts w:ascii="Verdana" w:hAnsi="Verdana" w:cs="Verdana"/>
        </w:rPr>
      </w:pPr>
      <w:r w:rsidRPr="003A5986">
        <w:rPr>
          <w:rFonts w:ascii="Verdana" w:hAnsi="Verdana" w:cs="Verdana"/>
        </w:rPr>
        <w:t xml:space="preserve">Документите по проекта на </w:t>
      </w:r>
      <w:r w:rsidR="00FE7C26" w:rsidRPr="003A5986">
        <w:rPr>
          <w:rFonts w:ascii="Verdana" w:hAnsi="Verdana" w:cs="Verdana"/>
          <w:lang w:val="bg-BG"/>
        </w:rPr>
        <w:t>Постановление</w:t>
      </w:r>
      <w:r w:rsidRPr="003A5986">
        <w:rPr>
          <w:rFonts w:ascii="Verdana" w:hAnsi="Verdana" w:cs="Verdana"/>
        </w:rPr>
        <w:t xml:space="preserve"> са съгласувани по реда на чл. 32 от Устройствения правилник на Министерския съвет и на неговата администрация. Направените целесъобразни бележки и предложения са отразени. Приложена е справка за отразяване на получените становища. </w:t>
      </w:r>
    </w:p>
    <w:p w:rsidR="004C5557" w:rsidRDefault="004C5557" w:rsidP="00896E8F">
      <w:pPr>
        <w:spacing w:line="360" w:lineRule="auto"/>
        <w:rPr>
          <w:rFonts w:ascii="Verdana" w:hAnsi="Verdana"/>
          <w:b/>
          <w:bCs/>
          <w:lang w:val="bg-BG"/>
        </w:rPr>
      </w:pPr>
    </w:p>
    <w:p w:rsidR="0039699A" w:rsidRPr="0039699A" w:rsidRDefault="0039699A" w:rsidP="00896E8F">
      <w:pPr>
        <w:spacing w:line="360" w:lineRule="auto"/>
        <w:rPr>
          <w:rFonts w:ascii="Verdana" w:hAnsi="Verdana"/>
          <w:b/>
          <w:bCs/>
          <w:lang w:val="bg-BG"/>
        </w:rPr>
      </w:pPr>
      <w:r w:rsidRPr="0039699A">
        <w:rPr>
          <w:rFonts w:ascii="Verdana" w:hAnsi="Verdana"/>
          <w:b/>
          <w:bCs/>
          <w:lang w:val="bg-BG"/>
        </w:rPr>
        <w:t>УВАЖАЕМИ ГОСПОДИН МИНИСТЪР-ПРЕДСЕДАТЕЛ,</w:t>
      </w:r>
    </w:p>
    <w:p w:rsidR="0039699A" w:rsidRDefault="0039699A" w:rsidP="00896E8F">
      <w:pPr>
        <w:spacing w:after="120" w:line="360" w:lineRule="auto"/>
        <w:rPr>
          <w:rFonts w:ascii="Verdana" w:hAnsi="Verdana"/>
          <w:b/>
          <w:bCs/>
          <w:lang w:val="bg-BG"/>
        </w:rPr>
      </w:pPr>
      <w:r w:rsidRPr="0039699A">
        <w:rPr>
          <w:rFonts w:ascii="Verdana" w:hAnsi="Verdana"/>
          <w:b/>
          <w:bCs/>
          <w:lang w:val="bg-BG"/>
        </w:rPr>
        <w:t>УВАЖАЕМИ ГОСПОЖИ И ГОСПОДА МИНИСТРИ,</w:t>
      </w:r>
    </w:p>
    <w:p w:rsidR="0039699A" w:rsidRDefault="0039699A" w:rsidP="00896E8F">
      <w:pPr>
        <w:pStyle w:val="BodyText"/>
        <w:spacing w:line="360" w:lineRule="auto"/>
        <w:ind w:firstLine="720"/>
        <w:rPr>
          <w:rFonts w:ascii="Verdana" w:hAnsi="Verdana"/>
        </w:rPr>
      </w:pPr>
      <w:r w:rsidRPr="0039699A">
        <w:rPr>
          <w:rFonts w:ascii="Verdana" w:hAnsi="Verdana"/>
        </w:rPr>
        <w:t xml:space="preserve">Във връзка с гореизложеното и на основание чл. 8 от Устройствения правилник на Министерския съвет и неговата администрация предлагам Министерският съвет да приеме приложения проект на Постановление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6E02E0">
        <w:rPr>
          <w:rFonts w:ascii="Verdana" w:hAnsi="Verdana"/>
        </w:rPr>
        <w:t>морско дело и рибарство</w:t>
      </w:r>
      <w:r w:rsidRPr="0039699A">
        <w:rPr>
          <w:rFonts w:ascii="Verdana" w:hAnsi="Verdana"/>
        </w:rPr>
        <w:t xml:space="preserve"> за периода 2014 -2020 г. и тяхното възстановяване.</w:t>
      </w:r>
    </w:p>
    <w:p w:rsidR="00896E8F" w:rsidRDefault="00896E8F" w:rsidP="00896E8F">
      <w:pPr>
        <w:pStyle w:val="BodyText"/>
        <w:spacing w:line="360" w:lineRule="auto"/>
        <w:ind w:firstLine="720"/>
        <w:rPr>
          <w:rFonts w:ascii="Verdana" w:hAnsi="Verdana"/>
        </w:rPr>
      </w:pPr>
    </w:p>
    <w:tbl>
      <w:tblPr>
        <w:tblW w:w="8512" w:type="dxa"/>
        <w:tblInd w:w="668" w:type="dxa"/>
        <w:tblCellMar>
          <w:left w:w="0" w:type="dxa"/>
          <w:right w:w="0" w:type="dxa"/>
        </w:tblCellMar>
        <w:tblLook w:val="04A0" w:firstRow="1" w:lastRow="0" w:firstColumn="1" w:lastColumn="0" w:noHBand="0" w:noVBand="1"/>
      </w:tblPr>
      <w:tblGrid>
        <w:gridCol w:w="1781"/>
        <w:gridCol w:w="6731"/>
      </w:tblGrid>
      <w:tr w:rsidR="006900D9" w:rsidTr="00105761">
        <w:tc>
          <w:tcPr>
            <w:tcW w:w="1781" w:type="dxa"/>
            <w:tcMar>
              <w:top w:w="0" w:type="dxa"/>
              <w:left w:w="108" w:type="dxa"/>
              <w:bottom w:w="0" w:type="dxa"/>
              <w:right w:w="108" w:type="dxa"/>
            </w:tcMar>
            <w:hideMark/>
          </w:tcPr>
          <w:p w:rsidR="006900D9" w:rsidRDefault="006900D9" w:rsidP="00896E8F">
            <w:pPr>
              <w:spacing w:line="360" w:lineRule="auto"/>
              <w:rPr>
                <w:rFonts w:ascii="Verdana" w:eastAsiaTheme="minorHAnsi" w:hAnsi="Verdana" w:cs="Calibri"/>
                <w:b/>
                <w:bCs/>
              </w:rPr>
            </w:pPr>
            <w:r>
              <w:rPr>
                <w:rFonts w:ascii="Verdana" w:hAnsi="Verdana"/>
                <w:b/>
                <w:bCs/>
                <w:lang w:eastAsia="bg-BG"/>
              </w:rPr>
              <w:t xml:space="preserve">Приложение: </w:t>
            </w:r>
          </w:p>
        </w:tc>
        <w:tc>
          <w:tcPr>
            <w:tcW w:w="6731" w:type="dxa"/>
            <w:tcMar>
              <w:top w:w="0" w:type="dxa"/>
              <w:left w:w="108" w:type="dxa"/>
              <w:bottom w:w="0" w:type="dxa"/>
              <w:right w:w="108" w:type="dxa"/>
            </w:tcMar>
            <w:hideMark/>
          </w:tcPr>
          <w:p w:rsidR="006900D9" w:rsidRDefault="006900D9" w:rsidP="00896E8F">
            <w:pPr>
              <w:numPr>
                <w:ilvl w:val="0"/>
                <w:numId w:val="17"/>
              </w:numPr>
              <w:adjustRightInd/>
              <w:spacing w:line="360" w:lineRule="auto"/>
              <w:jc w:val="both"/>
              <w:rPr>
                <w:rFonts w:ascii="Verdana" w:eastAsiaTheme="minorHAnsi" w:hAnsi="Verdana" w:cs="Calibri"/>
                <w:lang w:eastAsia="bg-BG"/>
              </w:rPr>
            </w:pPr>
            <w:r>
              <w:rPr>
                <w:rFonts w:ascii="Verdana" w:hAnsi="Verdana"/>
                <w:lang w:eastAsia="bg-BG"/>
              </w:rPr>
              <w:t>Проект на Постановление на Министерския съвет;</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Частична предварителна оценка на въздействието;</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Становище от дирекция „Модернизация на администрацията“ по частичната предварителна оценка на въздействието;</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Финансова обосновка;</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Справка за отразяване на постъпилите становища;</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 xml:space="preserve">Справка </w:t>
            </w:r>
            <w:r w:rsidR="004C5557">
              <w:rPr>
                <w:rFonts w:ascii="Verdana" w:hAnsi="Verdana"/>
                <w:lang w:val="bg-BG" w:eastAsia="bg-BG"/>
              </w:rPr>
              <w:t>за</w:t>
            </w:r>
            <w:r>
              <w:rPr>
                <w:rFonts w:ascii="Verdana" w:hAnsi="Verdana"/>
                <w:lang w:eastAsia="bg-BG"/>
              </w:rPr>
              <w:t xml:space="preserve"> проведената обществена консултация;</w:t>
            </w:r>
          </w:p>
          <w:p w:rsidR="006900D9" w:rsidRDefault="006900D9" w:rsidP="00896E8F">
            <w:pPr>
              <w:numPr>
                <w:ilvl w:val="0"/>
                <w:numId w:val="17"/>
              </w:numPr>
              <w:adjustRightInd/>
              <w:spacing w:line="360" w:lineRule="auto"/>
              <w:jc w:val="both"/>
              <w:rPr>
                <w:rFonts w:ascii="Verdana" w:hAnsi="Verdana"/>
                <w:lang w:eastAsia="bg-BG"/>
              </w:rPr>
            </w:pPr>
            <w:r>
              <w:rPr>
                <w:rFonts w:ascii="Verdana" w:hAnsi="Verdana"/>
                <w:lang w:eastAsia="bg-BG"/>
              </w:rPr>
              <w:t>Постъпилите становища</w:t>
            </w:r>
            <w:r w:rsidR="004C5557">
              <w:rPr>
                <w:rFonts w:ascii="Verdana" w:hAnsi="Verdana"/>
                <w:lang w:val="bg-BG" w:eastAsia="bg-BG"/>
              </w:rPr>
              <w:t>;</w:t>
            </w:r>
          </w:p>
          <w:p w:rsidR="006900D9" w:rsidRDefault="006900D9" w:rsidP="00896E8F">
            <w:pPr>
              <w:numPr>
                <w:ilvl w:val="0"/>
                <w:numId w:val="17"/>
              </w:numPr>
              <w:adjustRightInd/>
              <w:spacing w:line="360" w:lineRule="auto"/>
              <w:jc w:val="both"/>
              <w:rPr>
                <w:rFonts w:ascii="Verdana" w:eastAsiaTheme="minorHAnsi" w:hAnsi="Verdana" w:cs="Calibri"/>
                <w:lang w:eastAsia="bg-BG"/>
              </w:rPr>
            </w:pPr>
            <w:r>
              <w:rPr>
                <w:rFonts w:ascii="Verdana" w:hAnsi="Verdana"/>
                <w:lang w:eastAsia="bg-BG"/>
              </w:rPr>
              <w:t>Проект на съобщение за средствата за масово осведомяване</w:t>
            </w:r>
            <w:r w:rsidR="0017315E">
              <w:rPr>
                <w:rFonts w:ascii="Verdana" w:hAnsi="Verdana"/>
                <w:lang w:val="bg-BG" w:eastAsia="bg-BG"/>
              </w:rPr>
              <w:t>.</w:t>
            </w:r>
          </w:p>
        </w:tc>
      </w:tr>
    </w:tbl>
    <w:p w:rsidR="006900D9" w:rsidRDefault="006900D9" w:rsidP="00896E8F">
      <w:pPr>
        <w:pStyle w:val="BodyText"/>
        <w:spacing w:line="360" w:lineRule="auto"/>
        <w:ind w:firstLine="720"/>
        <w:rPr>
          <w:rFonts w:ascii="Verdana" w:hAnsi="Verdana"/>
        </w:rPr>
      </w:pPr>
    </w:p>
    <w:p w:rsidR="0075524C" w:rsidRPr="0075524C" w:rsidRDefault="0075524C" w:rsidP="00896E8F">
      <w:pPr>
        <w:overflowPunct/>
        <w:autoSpaceDE/>
        <w:autoSpaceDN/>
        <w:adjustRightInd/>
        <w:spacing w:line="360" w:lineRule="auto"/>
        <w:ind w:right="-468"/>
        <w:jc w:val="both"/>
        <w:textAlignment w:val="auto"/>
        <w:rPr>
          <w:rFonts w:ascii="Verdana" w:hAnsi="Verdana"/>
          <w:lang w:val="bg-BG" w:eastAsia="bg-BG"/>
        </w:rPr>
      </w:pPr>
      <w:r w:rsidRPr="0075524C">
        <w:rPr>
          <w:rFonts w:ascii="Verdana" w:hAnsi="Verdana"/>
          <w:lang w:val="bg-BG" w:eastAsia="bg-BG"/>
        </w:rPr>
        <w:t>С уважение,</w:t>
      </w:r>
    </w:p>
    <w:p w:rsidR="0075524C" w:rsidRPr="0075524C" w:rsidRDefault="0075524C" w:rsidP="00896E8F">
      <w:pPr>
        <w:overflowPunct/>
        <w:autoSpaceDE/>
        <w:autoSpaceDN/>
        <w:adjustRightInd/>
        <w:spacing w:line="360" w:lineRule="auto"/>
        <w:ind w:right="-468"/>
        <w:jc w:val="both"/>
        <w:textAlignment w:val="auto"/>
        <w:rPr>
          <w:rFonts w:ascii="Verdana" w:hAnsi="Verdana"/>
          <w:b/>
          <w:lang w:val="bg-BG" w:eastAsia="bg-BG"/>
        </w:rPr>
      </w:pPr>
    </w:p>
    <w:p w:rsidR="0075524C" w:rsidRPr="0075524C" w:rsidRDefault="0075524C" w:rsidP="00896E8F">
      <w:pPr>
        <w:overflowPunct/>
        <w:autoSpaceDE/>
        <w:autoSpaceDN/>
        <w:adjustRightInd/>
        <w:spacing w:line="360" w:lineRule="auto"/>
        <w:ind w:right="-468"/>
        <w:jc w:val="both"/>
        <w:textAlignment w:val="auto"/>
        <w:rPr>
          <w:rFonts w:ascii="Verdana" w:hAnsi="Verdana"/>
          <w:b/>
          <w:caps/>
          <w:lang w:val="bg-BG" w:eastAsia="bg-BG"/>
        </w:rPr>
      </w:pPr>
    </w:p>
    <w:p w:rsidR="0075524C" w:rsidRPr="0075524C" w:rsidRDefault="0075524C" w:rsidP="00896E8F">
      <w:pPr>
        <w:overflowPunct/>
        <w:autoSpaceDE/>
        <w:autoSpaceDN/>
        <w:adjustRightInd/>
        <w:spacing w:line="360" w:lineRule="auto"/>
        <w:ind w:right="-468"/>
        <w:jc w:val="both"/>
        <w:textAlignment w:val="auto"/>
        <w:rPr>
          <w:rFonts w:ascii="Verdana" w:hAnsi="Verdana"/>
          <w:b/>
          <w:caps/>
          <w:lang w:val="bg-BG" w:eastAsia="bg-BG"/>
        </w:rPr>
      </w:pPr>
      <w:r>
        <w:rPr>
          <w:rFonts w:ascii="Verdana" w:hAnsi="Verdana"/>
          <w:b/>
          <w:caps/>
          <w:lang w:val="bg-BG" w:eastAsia="bg-BG"/>
        </w:rPr>
        <w:t>десислава танева</w:t>
      </w:r>
    </w:p>
    <w:p w:rsidR="00CA08D0" w:rsidRPr="0075524C" w:rsidRDefault="0075524C" w:rsidP="00896E8F">
      <w:pPr>
        <w:tabs>
          <w:tab w:val="left" w:pos="0"/>
        </w:tabs>
        <w:spacing w:line="360" w:lineRule="auto"/>
        <w:jc w:val="both"/>
        <w:outlineLvl w:val="0"/>
        <w:rPr>
          <w:rFonts w:ascii="Verdana" w:hAnsi="Verdana"/>
          <w:i/>
          <w:szCs w:val="24"/>
          <w:lang w:val="bg-BG" w:eastAsia="bg-BG"/>
        </w:rPr>
      </w:pPr>
      <w:r w:rsidRPr="0075524C">
        <w:rPr>
          <w:rFonts w:ascii="Verdana" w:hAnsi="Verdana"/>
          <w:i/>
          <w:szCs w:val="24"/>
          <w:lang w:val="bg-BG" w:eastAsia="bg-BG"/>
        </w:rPr>
        <w:t>Министър</w:t>
      </w:r>
      <w:r w:rsidRPr="0075524C">
        <w:rPr>
          <w:rFonts w:ascii="Verdana" w:hAnsi="Verdana"/>
          <w:smallCaps/>
          <w:sz w:val="18"/>
          <w:szCs w:val="18"/>
          <w:lang w:val="bg-BG" w:eastAsia="bg-BG"/>
        </w:rPr>
        <w:t xml:space="preserve"> </w:t>
      </w:r>
      <w:r w:rsidRPr="0075524C">
        <w:rPr>
          <w:rFonts w:ascii="Verdana" w:hAnsi="Verdana"/>
          <w:i/>
          <w:szCs w:val="24"/>
          <w:lang w:val="bg-BG" w:eastAsia="bg-BG"/>
        </w:rPr>
        <w:t xml:space="preserve">на земеделието, храните и горите </w:t>
      </w:r>
    </w:p>
    <w:p w:rsidR="007641AA" w:rsidRPr="0075524C" w:rsidRDefault="007641AA" w:rsidP="00CA08D0">
      <w:pPr>
        <w:pStyle w:val="Footer"/>
        <w:spacing w:line="360" w:lineRule="auto"/>
        <w:rPr>
          <w:rFonts w:ascii="Verdana" w:hAnsi="Verdana"/>
          <w:i/>
          <w:szCs w:val="24"/>
          <w:lang w:val="bg-BG" w:eastAsia="bg-BG"/>
        </w:rPr>
      </w:pPr>
    </w:p>
    <w:p w:rsidR="00CA08D0" w:rsidRPr="004D1144" w:rsidRDefault="00CA08D0" w:rsidP="00CA08D0">
      <w:pPr>
        <w:pStyle w:val="Footer"/>
        <w:spacing w:line="360" w:lineRule="auto"/>
        <w:rPr>
          <w:rFonts w:ascii="Verdana" w:hAnsi="Verdana"/>
          <w:smallCaps/>
          <w:color w:val="FFFFFF" w:themeColor="background1"/>
          <w:sz w:val="18"/>
          <w:szCs w:val="18"/>
        </w:rPr>
      </w:pPr>
      <w:r w:rsidRPr="004D1144">
        <w:rPr>
          <w:rFonts w:ascii="Verdana" w:hAnsi="Verdana"/>
          <w:smallCaps/>
          <w:color w:val="FFFFFF" w:themeColor="background1"/>
          <w:sz w:val="18"/>
          <w:szCs w:val="18"/>
          <w:lang w:val="bg-BG"/>
        </w:rPr>
        <w:t>Съгласували</w:t>
      </w:r>
      <w:r w:rsidR="005E0A69" w:rsidRPr="004D1144">
        <w:rPr>
          <w:rFonts w:ascii="Verdana" w:hAnsi="Verdana"/>
          <w:smallCaps/>
          <w:color w:val="FFFFFF" w:themeColor="background1"/>
          <w:sz w:val="18"/>
          <w:szCs w:val="18"/>
          <w:lang w:val="bg-BG"/>
        </w:rPr>
        <w:t>:</w:t>
      </w:r>
    </w:p>
    <w:p w:rsidR="00CA08D0" w:rsidRPr="004D1144" w:rsidRDefault="00CA08D0" w:rsidP="00CA08D0">
      <w:pPr>
        <w:rPr>
          <w:rFonts w:ascii="Verdana" w:hAnsi="Verdana"/>
          <w:smallCaps/>
          <w:color w:val="FFFFFF" w:themeColor="background1"/>
          <w:sz w:val="18"/>
          <w:szCs w:val="18"/>
        </w:rPr>
      </w:pPr>
      <w:r w:rsidRPr="004D1144">
        <w:rPr>
          <w:rFonts w:ascii="Verdana" w:hAnsi="Verdana"/>
          <w:smallCaps/>
          <w:color w:val="FFFFFF" w:themeColor="background1"/>
          <w:sz w:val="18"/>
          <w:szCs w:val="18"/>
          <w:lang w:val="bg-BG"/>
        </w:rPr>
        <w:t xml:space="preserve">Заместник-министър:                                    </w:t>
      </w:r>
      <w:r w:rsidR="00455BE6" w:rsidRPr="004D1144">
        <w:rPr>
          <w:rFonts w:ascii="Verdana" w:hAnsi="Verdana"/>
          <w:smallCaps/>
          <w:color w:val="FFFFFF" w:themeColor="background1"/>
          <w:sz w:val="18"/>
          <w:szCs w:val="18"/>
          <w:lang w:val="bg-BG"/>
        </w:rPr>
        <w:tab/>
      </w:r>
      <w:r w:rsidRPr="004D1144">
        <w:rPr>
          <w:rFonts w:ascii="Verdana" w:hAnsi="Verdana"/>
          <w:smallCaps/>
          <w:color w:val="FFFFFF" w:themeColor="background1"/>
          <w:sz w:val="18"/>
          <w:szCs w:val="18"/>
          <w:lang w:val="bg-BG"/>
        </w:rPr>
        <w:t xml:space="preserve"> </w:t>
      </w:r>
      <w:r w:rsidRPr="004D1144">
        <w:rPr>
          <w:rFonts w:ascii="Verdana" w:hAnsi="Verdana"/>
          <w:smallCaps/>
          <w:color w:val="FFFFFF" w:themeColor="background1"/>
          <w:sz w:val="18"/>
          <w:szCs w:val="18"/>
        </w:rPr>
        <w:t>....................................</w:t>
      </w:r>
    </w:p>
    <w:p w:rsidR="00CA08D0" w:rsidRPr="004D1144" w:rsidRDefault="00CA08D0" w:rsidP="00CA08D0">
      <w:pPr>
        <w:rPr>
          <w:rFonts w:ascii="Verdana" w:hAnsi="Verdana"/>
          <w:smallCaps/>
          <w:color w:val="FFFFFF" w:themeColor="background1"/>
          <w:sz w:val="18"/>
          <w:szCs w:val="18"/>
          <w:vertAlign w:val="superscript"/>
        </w:rPr>
      </w:pPr>
      <w:r w:rsidRPr="004D1144">
        <w:rPr>
          <w:rFonts w:ascii="Verdana" w:hAnsi="Verdana"/>
          <w:smallCaps/>
          <w:color w:val="FFFFFF" w:themeColor="background1"/>
          <w:sz w:val="18"/>
          <w:szCs w:val="18"/>
          <w:lang w:val="bg-BG"/>
        </w:rPr>
        <w:t xml:space="preserve">                                   Д-р Лозана Василева</w:t>
      </w:r>
      <w:r w:rsidRPr="004D1144">
        <w:rPr>
          <w:rFonts w:ascii="Verdana" w:hAnsi="Verdana"/>
          <w:smallCaps/>
          <w:color w:val="FFFFFF" w:themeColor="background1"/>
          <w:sz w:val="18"/>
          <w:szCs w:val="18"/>
        </w:rPr>
        <w:t xml:space="preserve">  </w:t>
      </w:r>
      <w:r w:rsidRPr="004D1144">
        <w:rPr>
          <w:rFonts w:ascii="Verdana" w:hAnsi="Verdana"/>
          <w:smallCaps/>
          <w:color w:val="FFFFFF" w:themeColor="background1"/>
          <w:sz w:val="18"/>
          <w:szCs w:val="18"/>
        </w:rPr>
        <w:tab/>
      </w:r>
      <w:r w:rsidR="00455BE6" w:rsidRPr="004D1144">
        <w:rPr>
          <w:rFonts w:ascii="Verdana" w:hAnsi="Verdana"/>
          <w:smallCaps/>
          <w:color w:val="FFFFFF" w:themeColor="background1"/>
          <w:sz w:val="18"/>
          <w:szCs w:val="18"/>
          <w:lang w:val="bg-BG"/>
        </w:rPr>
        <w:t xml:space="preserve">                    </w:t>
      </w:r>
      <w:r w:rsidRPr="004D1144">
        <w:rPr>
          <w:rFonts w:ascii="Verdana" w:hAnsi="Verdana"/>
          <w:smallCaps/>
          <w:color w:val="FFFFFF" w:themeColor="background1"/>
          <w:sz w:val="18"/>
          <w:szCs w:val="18"/>
          <w:vertAlign w:val="superscript"/>
        </w:rPr>
        <w:t>дата</w:t>
      </w:r>
    </w:p>
    <w:p w:rsidR="00CA08D0" w:rsidRPr="004D1144" w:rsidRDefault="00CA08D0" w:rsidP="00CA08D0">
      <w:pPr>
        <w:rPr>
          <w:rFonts w:ascii="Verdana" w:hAnsi="Verdana"/>
          <w:smallCaps/>
          <w:color w:val="FFFFFF" w:themeColor="background1"/>
          <w:sz w:val="18"/>
          <w:szCs w:val="18"/>
        </w:rPr>
      </w:pPr>
      <w:r w:rsidRPr="004D1144">
        <w:rPr>
          <w:rFonts w:ascii="Verdana" w:hAnsi="Verdana"/>
          <w:smallCaps/>
          <w:color w:val="FFFFFF" w:themeColor="background1"/>
          <w:sz w:val="18"/>
          <w:szCs w:val="18"/>
          <w:lang w:val="bg-BG"/>
        </w:rPr>
        <w:t>Директор на дирекция „</w:t>
      </w:r>
      <w:r w:rsidR="006E02E0" w:rsidRPr="004D1144">
        <w:rPr>
          <w:rFonts w:ascii="Verdana" w:hAnsi="Verdana"/>
          <w:smallCaps/>
          <w:color w:val="FFFFFF" w:themeColor="background1"/>
          <w:sz w:val="18"/>
          <w:szCs w:val="18"/>
          <w:lang w:val="bg-BG"/>
        </w:rPr>
        <w:t>Морско дело и рибарство</w:t>
      </w:r>
      <w:r w:rsidRPr="004D1144">
        <w:rPr>
          <w:rFonts w:ascii="Verdana" w:hAnsi="Verdana"/>
          <w:smallCaps/>
          <w:color w:val="FFFFFF" w:themeColor="background1"/>
          <w:sz w:val="18"/>
          <w:szCs w:val="18"/>
          <w:lang w:val="bg-BG"/>
        </w:rPr>
        <w:t xml:space="preserve">“:               </w:t>
      </w:r>
      <w:r w:rsidR="00FB283E" w:rsidRPr="004D1144">
        <w:rPr>
          <w:rFonts w:ascii="Verdana" w:hAnsi="Verdana"/>
          <w:smallCaps/>
          <w:color w:val="FFFFFF" w:themeColor="background1"/>
          <w:sz w:val="18"/>
          <w:szCs w:val="18"/>
          <w:lang w:val="bg-BG"/>
        </w:rPr>
        <w:t xml:space="preserve">          </w:t>
      </w:r>
      <w:r w:rsidR="00FB283E" w:rsidRPr="004D1144">
        <w:rPr>
          <w:rFonts w:ascii="Verdana" w:hAnsi="Verdana"/>
          <w:smallCaps/>
          <w:color w:val="FFFFFF" w:themeColor="background1"/>
          <w:sz w:val="18"/>
          <w:szCs w:val="18"/>
        </w:rPr>
        <w:t>...................................</w:t>
      </w:r>
      <w:r w:rsidRPr="004D1144">
        <w:rPr>
          <w:rFonts w:ascii="Verdana" w:hAnsi="Verdana"/>
          <w:smallCaps/>
          <w:color w:val="FFFFFF" w:themeColor="background1"/>
          <w:sz w:val="18"/>
          <w:szCs w:val="18"/>
          <w:lang w:val="bg-BG"/>
        </w:rPr>
        <w:t xml:space="preserve">                </w:t>
      </w:r>
    </w:p>
    <w:p w:rsidR="00CA08D0" w:rsidRPr="004D1144" w:rsidRDefault="00CA08D0" w:rsidP="00CA08D0">
      <w:pPr>
        <w:ind w:left="2832"/>
        <w:rPr>
          <w:rFonts w:ascii="Verdana" w:hAnsi="Verdana"/>
          <w:smallCaps/>
          <w:color w:val="FFFFFF" w:themeColor="background1"/>
          <w:sz w:val="18"/>
          <w:szCs w:val="18"/>
          <w:vertAlign w:val="superscript"/>
          <w:lang w:val="bg-BG"/>
        </w:rPr>
      </w:pPr>
      <w:r w:rsidRPr="004D1144">
        <w:rPr>
          <w:rFonts w:ascii="Verdana" w:hAnsi="Verdana"/>
          <w:smallCaps/>
          <w:color w:val="FFFFFF" w:themeColor="background1"/>
          <w:sz w:val="18"/>
          <w:szCs w:val="18"/>
        </w:rPr>
        <w:t xml:space="preserve"> </w:t>
      </w:r>
      <w:r w:rsidR="00FB283E" w:rsidRPr="004D1144">
        <w:rPr>
          <w:rFonts w:ascii="Verdana" w:hAnsi="Verdana"/>
          <w:smallCaps/>
          <w:color w:val="FFFFFF" w:themeColor="background1"/>
          <w:sz w:val="18"/>
          <w:szCs w:val="18"/>
          <w:lang w:val="bg-BG"/>
        </w:rPr>
        <w:t xml:space="preserve">                 </w:t>
      </w:r>
      <w:r w:rsidRPr="004D1144">
        <w:rPr>
          <w:rFonts w:ascii="Verdana" w:hAnsi="Verdana"/>
          <w:smallCaps/>
          <w:color w:val="FFFFFF" w:themeColor="background1"/>
          <w:sz w:val="18"/>
          <w:szCs w:val="18"/>
        </w:rPr>
        <w:t xml:space="preserve"> </w:t>
      </w:r>
      <w:r w:rsidR="00FB283E" w:rsidRPr="004D1144">
        <w:rPr>
          <w:rFonts w:ascii="Verdana" w:hAnsi="Verdana"/>
          <w:smallCaps/>
          <w:color w:val="FFFFFF" w:themeColor="background1"/>
          <w:sz w:val="18"/>
          <w:szCs w:val="18"/>
          <w:lang w:val="bg-BG"/>
        </w:rPr>
        <w:t xml:space="preserve">                          </w:t>
      </w:r>
      <w:r w:rsidR="006E02E0" w:rsidRPr="004D1144">
        <w:rPr>
          <w:rFonts w:ascii="Verdana" w:hAnsi="Verdana"/>
          <w:smallCaps/>
          <w:color w:val="FFFFFF" w:themeColor="background1"/>
          <w:sz w:val="18"/>
          <w:szCs w:val="18"/>
          <w:lang w:val="bg-BG"/>
        </w:rPr>
        <w:t xml:space="preserve">Стоян Котов  </w:t>
      </w:r>
      <w:r w:rsidRPr="004D1144">
        <w:rPr>
          <w:rFonts w:ascii="Verdana" w:hAnsi="Verdana"/>
          <w:smallCaps/>
          <w:color w:val="FFFFFF" w:themeColor="background1"/>
          <w:sz w:val="18"/>
          <w:szCs w:val="18"/>
        </w:rPr>
        <w:t xml:space="preserve">          </w:t>
      </w:r>
      <w:r w:rsidR="00FB283E" w:rsidRPr="004D1144">
        <w:rPr>
          <w:rFonts w:ascii="Verdana" w:hAnsi="Verdana"/>
          <w:smallCaps/>
          <w:color w:val="FFFFFF" w:themeColor="background1"/>
          <w:sz w:val="18"/>
          <w:szCs w:val="18"/>
          <w:lang w:val="bg-BG"/>
        </w:rPr>
        <w:t xml:space="preserve">         </w:t>
      </w:r>
      <w:r w:rsidRPr="004D1144">
        <w:rPr>
          <w:rFonts w:ascii="Verdana" w:hAnsi="Verdana"/>
          <w:smallCaps/>
          <w:color w:val="FFFFFF" w:themeColor="background1"/>
          <w:sz w:val="18"/>
          <w:szCs w:val="18"/>
          <w:vertAlign w:val="superscript"/>
        </w:rPr>
        <w:t>дата</w:t>
      </w:r>
    </w:p>
    <w:p w:rsidR="00FB283E" w:rsidRPr="004D1144" w:rsidRDefault="00CA08D0" w:rsidP="00F84ECC">
      <w:pPr>
        <w:tabs>
          <w:tab w:val="right" w:pos="8789"/>
        </w:tabs>
        <w:jc w:val="both"/>
        <w:rPr>
          <w:rFonts w:ascii="Verdana" w:hAnsi="Verdana"/>
          <w:smallCaps/>
          <w:color w:val="FFFFFF" w:themeColor="background1"/>
          <w:sz w:val="18"/>
          <w:szCs w:val="18"/>
          <w:lang w:val="bg-BG"/>
        </w:rPr>
      </w:pPr>
      <w:r w:rsidRPr="004D1144">
        <w:rPr>
          <w:rFonts w:ascii="Verdana" w:hAnsi="Verdana"/>
          <w:smallCaps/>
          <w:color w:val="FFFFFF" w:themeColor="background1"/>
          <w:sz w:val="18"/>
          <w:szCs w:val="18"/>
          <w:lang w:val="bg-BG"/>
        </w:rPr>
        <w:t>Началник на отдел „</w:t>
      </w:r>
      <w:r w:rsidR="006E02E0" w:rsidRPr="004D1144">
        <w:rPr>
          <w:rFonts w:ascii="Verdana" w:hAnsi="Verdana"/>
          <w:smallCaps/>
          <w:color w:val="FFFFFF" w:themeColor="background1"/>
          <w:sz w:val="18"/>
          <w:szCs w:val="18"/>
          <w:lang w:val="bg-BG"/>
        </w:rPr>
        <w:t>Програмиране и мониторинг</w:t>
      </w:r>
      <w:r w:rsidRPr="004D1144">
        <w:rPr>
          <w:rFonts w:ascii="Verdana" w:hAnsi="Verdana"/>
          <w:smallCaps/>
          <w:color w:val="FFFFFF" w:themeColor="background1"/>
          <w:sz w:val="18"/>
          <w:szCs w:val="18"/>
          <w:lang w:val="bg-BG"/>
        </w:rPr>
        <w:t xml:space="preserve">“:                          </w:t>
      </w:r>
      <w:r w:rsidR="004C5557" w:rsidRPr="004D1144">
        <w:rPr>
          <w:rFonts w:ascii="Verdana" w:hAnsi="Verdana"/>
          <w:smallCaps/>
          <w:color w:val="FFFFFF" w:themeColor="background1"/>
          <w:sz w:val="18"/>
          <w:szCs w:val="18"/>
          <w:lang w:val="bg-BG"/>
        </w:rPr>
        <w:t xml:space="preserve">       </w:t>
      </w:r>
      <w:r w:rsidR="00FB283E" w:rsidRPr="004D1144">
        <w:rPr>
          <w:rFonts w:ascii="Verdana" w:hAnsi="Verdana"/>
          <w:smallCaps/>
          <w:color w:val="FFFFFF" w:themeColor="background1"/>
          <w:sz w:val="18"/>
          <w:szCs w:val="18"/>
        </w:rPr>
        <w:t>....................................</w:t>
      </w:r>
    </w:p>
    <w:p w:rsidR="00FB283E" w:rsidRPr="004D1144" w:rsidRDefault="00FB283E" w:rsidP="00F84ECC">
      <w:pPr>
        <w:ind w:left="2832"/>
        <w:rPr>
          <w:rFonts w:ascii="Verdana" w:hAnsi="Verdana"/>
          <w:smallCaps/>
          <w:color w:val="FFFFFF" w:themeColor="background1"/>
          <w:sz w:val="18"/>
          <w:szCs w:val="18"/>
          <w:vertAlign w:val="superscript"/>
          <w:lang w:val="bg-BG"/>
        </w:rPr>
      </w:pPr>
      <w:r w:rsidRPr="004D1144">
        <w:rPr>
          <w:rFonts w:ascii="Verdana" w:hAnsi="Verdana"/>
          <w:smallCaps/>
          <w:color w:val="FFFFFF" w:themeColor="background1"/>
          <w:sz w:val="18"/>
          <w:szCs w:val="18"/>
        </w:rPr>
        <w:t xml:space="preserve">  </w:t>
      </w:r>
      <w:r w:rsidRPr="004D1144">
        <w:rPr>
          <w:rFonts w:ascii="Verdana" w:hAnsi="Verdana"/>
          <w:smallCaps/>
          <w:color w:val="FFFFFF" w:themeColor="background1"/>
          <w:sz w:val="18"/>
          <w:szCs w:val="18"/>
        </w:rPr>
        <w:tab/>
      </w:r>
      <w:r w:rsidRPr="004D1144">
        <w:rPr>
          <w:rFonts w:ascii="Verdana" w:hAnsi="Verdana"/>
          <w:smallCaps/>
          <w:color w:val="FFFFFF" w:themeColor="background1"/>
          <w:sz w:val="18"/>
          <w:szCs w:val="18"/>
          <w:lang w:val="bg-BG"/>
        </w:rPr>
        <w:t xml:space="preserve">            </w:t>
      </w:r>
      <w:r w:rsidR="00B53294" w:rsidRPr="004D1144">
        <w:rPr>
          <w:rFonts w:ascii="Verdana" w:hAnsi="Verdana"/>
          <w:smallCaps/>
          <w:color w:val="FFFFFF" w:themeColor="background1"/>
          <w:sz w:val="18"/>
          <w:szCs w:val="18"/>
        </w:rPr>
        <w:t xml:space="preserve">       </w:t>
      </w:r>
      <w:r w:rsidRPr="004D1144">
        <w:rPr>
          <w:rFonts w:ascii="Verdana" w:hAnsi="Verdana"/>
          <w:smallCaps/>
          <w:color w:val="FFFFFF" w:themeColor="background1"/>
          <w:sz w:val="18"/>
          <w:szCs w:val="18"/>
          <w:lang w:val="bg-BG"/>
        </w:rPr>
        <w:t xml:space="preserve"> </w:t>
      </w:r>
      <w:r w:rsidR="004C5557" w:rsidRPr="004D1144">
        <w:rPr>
          <w:rFonts w:ascii="Verdana" w:hAnsi="Verdana"/>
          <w:smallCaps/>
          <w:color w:val="FFFFFF" w:themeColor="background1"/>
          <w:sz w:val="18"/>
          <w:szCs w:val="18"/>
          <w:lang w:val="bg-BG"/>
        </w:rPr>
        <w:t xml:space="preserve">        </w:t>
      </w:r>
      <w:r w:rsidR="006E02E0" w:rsidRPr="004D1144">
        <w:rPr>
          <w:rFonts w:ascii="Verdana" w:hAnsi="Verdana"/>
          <w:smallCaps/>
          <w:color w:val="FFFFFF" w:themeColor="background1"/>
          <w:sz w:val="18"/>
          <w:szCs w:val="18"/>
          <w:lang w:val="bg-BG"/>
        </w:rPr>
        <w:t xml:space="preserve">Антоанета Хюбнер  </w:t>
      </w:r>
      <w:r w:rsidRPr="004D1144">
        <w:rPr>
          <w:rFonts w:ascii="Verdana" w:hAnsi="Verdana"/>
          <w:smallCaps/>
          <w:color w:val="FFFFFF" w:themeColor="background1"/>
          <w:sz w:val="18"/>
          <w:szCs w:val="18"/>
        </w:rPr>
        <w:t xml:space="preserve">      </w:t>
      </w:r>
      <w:r w:rsidR="00B53294" w:rsidRPr="004D1144">
        <w:rPr>
          <w:rFonts w:ascii="Verdana" w:hAnsi="Verdana"/>
          <w:smallCaps/>
          <w:color w:val="FFFFFF" w:themeColor="background1"/>
          <w:sz w:val="18"/>
          <w:szCs w:val="18"/>
        </w:rPr>
        <w:t xml:space="preserve">  </w:t>
      </w:r>
      <w:r w:rsidRPr="004D1144">
        <w:rPr>
          <w:rFonts w:ascii="Verdana" w:hAnsi="Verdana"/>
          <w:smallCaps/>
          <w:color w:val="FFFFFF" w:themeColor="background1"/>
          <w:sz w:val="18"/>
          <w:szCs w:val="18"/>
        </w:rPr>
        <w:t xml:space="preserve">     </w:t>
      </w:r>
      <w:r w:rsidR="00F84ECC" w:rsidRPr="004D1144">
        <w:rPr>
          <w:rFonts w:ascii="Verdana" w:hAnsi="Verdana"/>
          <w:smallCaps/>
          <w:color w:val="FFFFFF" w:themeColor="background1"/>
          <w:sz w:val="18"/>
          <w:szCs w:val="18"/>
        </w:rPr>
        <w:t xml:space="preserve">       </w:t>
      </w:r>
      <w:r w:rsidRPr="004D1144">
        <w:rPr>
          <w:rFonts w:ascii="Verdana" w:hAnsi="Verdana"/>
          <w:smallCaps/>
          <w:color w:val="FFFFFF" w:themeColor="background1"/>
          <w:sz w:val="18"/>
          <w:szCs w:val="18"/>
          <w:vertAlign w:val="superscript"/>
        </w:rPr>
        <w:t>дата</w:t>
      </w:r>
    </w:p>
    <w:p w:rsidR="00CA08D0" w:rsidRPr="004D1144" w:rsidRDefault="00CA08D0" w:rsidP="00FB283E">
      <w:pPr>
        <w:tabs>
          <w:tab w:val="right" w:pos="8789"/>
        </w:tabs>
        <w:spacing w:line="360" w:lineRule="auto"/>
        <w:jc w:val="both"/>
        <w:rPr>
          <w:rFonts w:ascii="Verdana" w:hAnsi="Verdana"/>
          <w:smallCaps/>
          <w:color w:val="FFFFFF" w:themeColor="background1"/>
          <w:sz w:val="18"/>
          <w:szCs w:val="18"/>
          <w:lang w:val="bg-BG"/>
        </w:rPr>
      </w:pPr>
      <w:r w:rsidRPr="004D1144">
        <w:rPr>
          <w:rFonts w:ascii="Verdana" w:hAnsi="Verdana"/>
          <w:smallCaps/>
          <w:color w:val="FFFFFF" w:themeColor="background1"/>
          <w:sz w:val="18"/>
          <w:szCs w:val="18"/>
          <w:lang w:val="bg-BG"/>
        </w:rPr>
        <w:t>Изготвил</w:t>
      </w:r>
      <w:r w:rsidR="005E0A69" w:rsidRPr="004D1144">
        <w:rPr>
          <w:rFonts w:ascii="Verdana" w:hAnsi="Verdana"/>
          <w:smallCaps/>
          <w:color w:val="FFFFFF" w:themeColor="background1"/>
          <w:sz w:val="18"/>
          <w:szCs w:val="18"/>
          <w:lang w:val="bg-BG"/>
        </w:rPr>
        <w:t>:</w:t>
      </w:r>
    </w:p>
    <w:p w:rsidR="00FB283E" w:rsidRPr="004D1144" w:rsidRDefault="00CA08D0" w:rsidP="00FB283E">
      <w:pPr>
        <w:rPr>
          <w:rFonts w:ascii="Verdana" w:hAnsi="Verdana"/>
          <w:smallCaps/>
          <w:color w:val="FFFFFF" w:themeColor="background1"/>
          <w:sz w:val="18"/>
          <w:szCs w:val="18"/>
          <w:lang w:val="bg-BG" w:eastAsia="bg-BG"/>
        </w:rPr>
      </w:pPr>
      <w:r w:rsidRPr="004D1144">
        <w:rPr>
          <w:rFonts w:ascii="Verdana" w:hAnsi="Verdana"/>
          <w:smallCaps/>
          <w:color w:val="FFFFFF" w:themeColor="background1"/>
          <w:sz w:val="18"/>
          <w:szCs w:val="18"/>
          <w:lang w:val="bg-BG"/>
        </w:rPr>
        <w:t>Държавен експерт в отдел „</w:t>
      </w:r>
      <w:r w:rsidR="000667C4" w:rsidRPr="004D1144">
        <w:rPr>
          <w:rFonts w:ascii="Verdana" w:hAnsi="Verdana"/>
          <w:smallCaps/>
          <w:color w:val="FFFFFF" w:themeColor="background1"/>
          <w:sz w:val="18"/>
          <w:szCs w:val="18"/>
          <w:lang w:val="bg-BG"/>
        </w:rPr>
        <w:t>Програмиране и мониторинг</w:t>
      </w:r>
      <w:r w:rsidRPr="004D1144">
        <w:rPr>
          <w:rFonts w:ascii="Verdana" w:hAnsi="Verdana"/>
          <w:smallCaps/>
          <w:color w:val="FFFFFF" w:themeColor="background1"/>
          <w:sz w:val="18"/>
          <w:szCs w:val="18"/>
          <w:lang w:val="bg-BG"/>
        </w:rPr>
        <w:t xml:space="preserve">“:           </w:t>
      </w:r>
      <w:r w:rsidR="000667C4" w:rsidRPr="004D1144">
        <w:rPr>
          <w:rFonts w:ascii="Verdana" w:hAnsi="Verdana"/>
          <w:smallCaps/>
          <w:color w:val="FFFFFF" w:themeColor="background1"/>
          <w:sz w:val="18"/>
          <w:szCs w:val="18"/>
          <w:lang w:val="bg-BG"/>
        </w:rPr>
        <w:t xml:space="preserve">    </w:t>
      </w:r>
      <w:r w:rsidR="004C5557" w:rsidRPr="004D1144">
        <w:rPr>
          <w:rFonts w:ascii="Verdana" w:hAnsi="Verdana"/>
          <w:smallCaps/>
          <w:color w:val="FFFFFF" w:themeColor="background1"/>
          <w:sz w:val="18"/>
          <w:szCs w:val="18"/>
          <w:lang w:val="bg-BG"/>
        </w:rPr>
        <w:t xml:space="preserve">         </w:t>
      </w:r>
      <w:r w:rsidR="00896E8F" w:rsidRPr="004D1144">
        <w:rPr>
          <w:rFonts w:ascii="Verdana" w:hAnsi="Verdana"/>
          <w:smallCaps/>
          <w:color w:val="FFFFFF" w:themeColor="background1"/>
          <w:sz w:val="18"/>
          <w:szCs w:val="18"/>
          <w:lang w:val="bg-BG"/>
        </w:rPr>
        <w:t xml:space="preserve">          </w:t>
      </w:r>
      <w:r w:rsidR="00FB283E" w:rsidRPr="004D1144">
        <w:rPr>
          <w:rFonts w:ascii="Verdana" w:hAnsi="Verdana"/>
          <w:smallCaps/>
          <w:color w:val="FFFFFF" w:themeColor="background1"/>
          <w:sz w:val="18"/>
          <w:szCs w:val="18"/>
          <w:lang w:val="bg-BG" w:eastAsia="bg-BG"/>
        </w:rPr>
        <w:t>...................................</w:t>
      </w:r>
    </w:p>
    <w:p w:rsidR="00FB283E" w:rsidRPr="004D1144" w:rsidRDefault="00FB283E" w:rsidP="00FB283E">
      <w:pPr>
        <w:overflowPunct/>
        <w:autoSpaceDE/>
        <w:autoSpaceDN/>
        <w:adjustRightInd/>
        <w:ind w:left="2832"/>
        <w:textAlignment w:val="auto"/>
        <w:rPr>
          <w:rFonts w:ascii="Verdana" w:hAnsi="Verdana"/>
          <w:smallCaps/>
          <w:color w:val="FFFFFF" w:themeColor="background1"/>
          <w:sz w:val="18"/>
          <w:szCs w:val="18"/>
          <w:vertAlign w:val="superscript"/>
          <w:lang w:eastAsia="bg-BG"/>
        </w:rPr>
      </w:pPr>
      <w:r w:rsidRPr="004D1144">
        <w:rPr>
          <w:rFonts w:ascii="Verdana" w:hAnsi="Verdana"/>
          <w:smallCaps/>
          <w:color w:val="FFFFFF" w:themeColor="background1"/>
          <w:sz w:val="18"/>
          <w:szCs w:val="18"/>
          <w:lang w:val="bg-BG" w:eastAsia="bg-BG"/>
        </w:rPr>
        <w:t xml:space="preserve">  </w:t>
      </w:r>
      <w:r w:rsidRPr="004D1144">
        <w:rPr>
          <w:rFonts w:ascii="Verdana" w:hAnsi="Verdana"/>
          <w:smallCaps/>
          <w:color w:val="FFFFFF" w:themeColor="background1"/>
          <w:sz w:val="18"/>
          <w:szCs w:val="18"/>
          <w:lang w:val="bg-BG" w:eastAsia="bg-BG"/>
        </w:rPr>
        <w:tab/>
      </w:r>
      <w:r w:rsidRPr="004D1144">
        <w:rPr>
          <w:rFonts w:ascii="Verdana" w:hAnsi="Verdana"/>
          <w:smallCaps/>
          <w:color w:val="FFFFFF" w:themeColor="background1"/>
          <w:sz w:val="18"/>
          <w:szCs w:val="18"/>
          <w:lang w:val="bg-BG"/>
        </w:rPr>
        <w:t xml:space="preserve">                   </w:t>
      </w:r>
      <w:r w:rsidR="004C5557" w:rsidRPr="004D1144">
        <w:rPr>
          <w:rFonts w:ascii="Verdana" w:hAnsi="Verdana"/>
          <w:smallCaps/>
          <w:color w:val="FFFFFF" w:themeColor="background1"/>
          <w:sz w:val="18"/>
          <w:szCs w:val="18"/>
          <w:lang w:val="bg-BG"/>
        </w:rPr>
        <w:t xml:space="preserve">           </w:t>
      </w:r>
      <w:r w:rsidR="000667C4" w:rsidRPr="004D1144">
        <w:rPr>
          <w:rFonts w:ascii="Verdana" w:hAnsi="Verdana"/>
          <w:smallCaps/>
          <w:color w:val="FFFFFF" w:themeColor="background1"/>
          <w:sz w:val="18"/>
          <w:szCs w:val="18"/>
          <w:lang w:val="bg-BG"/>
        </w:rPr>
        <w:t>Невена Тодорова</w:t>
      </w:r>
      <w:r w:rsidRPr="004D1144">
        <w:rPr>
          <w:rFonts w:ascii="Verdana" w:hAnsi="Verdana"/>
          <w:smallCaps/>
          <w:color w:val="FFFFFF" w:themeColor="background1"/>
          <w:sz w:val="18"/>
          <w:szCs w:val="18"/>
          <w:lang w:val="bg-BG" w:eastAsia="bg-BG"/>
        </w:rPr>
        <w:t xml:space="preserve">           </w:t>
      </w:r>
      <w:r w:rsidR="00B53294" w:rsidRPr="004D1144">
        <w:rPr>
          <w:rFonts w:ascii="Verdana" w:hAnsi="Verdana"/>
          <w:smallCaps/>
          <w:color w:val="FFFFFF" w:themeColor="background1"/>
          <w:sz w:val="18"/>
          <w:szCs w:val="18"/>
          <w:lang w:eastAsia="bg-BG"/>
        </w:rPr>
        <w:t xml:space="preserve">  </w:t>
      </w:r>
      <w:r w:rsidRPr="004D1144">
        <w:rPr>
          <w:rFonts w:ascii="Verdana" w:hAnsi="Verdana"/>
          <w:smallCaps/>
          <w:color w:val="FFFFFF" w:themeColor="background1"/>
          <w:sz w:val="18"/>
          <w:szCs w:val="18"/>
          <w:lang w:val="bg-BG" w:eastAsia="bg-BG"/>
        </w:rPr>
        <w:t xml:space="preserve">   </w:t>
      </w:r>
      <w:r w:rsidRPr="004D1144">
        <w:rPr>
          <w:rFonts w:ascii="Verdana" w:hAnsi="Verdana"/>
          <w:smallCaps/>
          <w:color w:val="FFFFFF" w:themeColor="background1"/>
          <w:sz w:val="18"/>
          <w:szCs w:val="18"/>
          <w:vertAlign w:val="superscript"/>
          <w:lang w:val="bg-BG" w:eastAsia="bg-BG"/>
        </w:rPr>
        <w:t>дата</w:t>
      </w:r>
    </w:p>
    <w:sectPr w:rsidR="00FB283E" w:rsidRPr="004D1144" w:rsidSect="00896E8F">
      <w:footerReference w:type="even" r:id="rId9"/>
      <w:footerReference w:type="default" r:id="rId10"/>
      <w:pgSz w:w="11907" w:h="16840" w:code="9"/>
      <w:pgMar w:top="1134" w:right="1021" w:bottom="45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0B" w:rsidRDefault="001B130B">
      <w:r>
        <w:separator/>
      </w:r>
    </w:p>
  </w:endnote>
  <w:endnote w:type="continuationSeparator" w:id="0">
    <w:p w:rsidR="001B130B" w:rsidRDefault="001B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1D" w:rsidRDefault="00C86C1D" w:rsidP="00C13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6C1D" w:rsidRDefault="00C86C1D" w:rsidP="00C2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6215"/>
      <w:docPartObj>
        <w:docPartGallery w:val="Page Numbers (Bottom of Page)"/>
        <w:docPartUnique/>
      </w:docPartObj>
    </w:sdtPr>
    <w:sdtEndPr>
      <w:rPr>
        <w:rFonts w:ascii="Verdana" w:hAnsi="Verdana"/>
        <w:noProof/>
        <w:sz w:val="16"/>
        <w:szCs w:val="16"/>
      </w:rPr>
    </w:sdtEndPr>
    <w:sdtContent>
      <w:p w:rsidR="00C86C1D" w:rsidRPr="004C5557" w:rsidRDefault="006900D9" w:rsidP="004C5557">
        <w:pPr>
          <w:pStyle w:val="Footer"/>
          <w:jc w:val="right"/>
          <w:rPr>
            <w:rFonts w:ascii="Verdana" w:hAnsi="Verdana"/>
            <w:sz w:val="16"/>
            <w:szCs w:val="16"/>
          </w:rPr>
        </w:pPr>
        <w:r w:rsidRPr="004C5557">
          <w:rPr>
            <w:rFonts w:ascii="Verdana" w:hAnsi="Verdana"/>
            <w:sz w:val="16"/>
            <w:szCs w:val="16"/>
          </w:rPr>
          <w:fldChar w:fldCharType="begin"/>
        </w:r>
        <w:r w:rsidRPr="004C5557">
          <w:rPr>
            <w:rFonts w:ascii="Verdana" w:hAnsi="Verdana"/>
            <w:sz w:val="16"/>
            <w:szCs w:val="16"/>
          </w:rPr>
          <w:instrText xml:space="preserve"> PAGE   \* MERGEFORMAT </w:instrText>
        </w:r>
        <w:r w:rsidRPr="004C5557">
          <w:rPr>
            <w:rFonts w:ascii="Verdana" w:hAnsi="Verdana"/>
            <w:sz w:val="16"/>
            <w:szCs w:val="16"/>
          </w:rPr>
          <w:fldChar w:fldCharType="separate"/>
        </w:r>
        <w:r w:rsidR="001F62EB">
          <w:rPr>
            <w:rFonts w:ascii="Verdana" w:hAnsi="Verdana"/>
            <w:noProof/>
            <w:sz w:val="16"/>
            <w:szCs w:val="16"/>
          </w:rPr>
          <w:t>4</w:t>
        </w:r>
        <w:r w:rsidRPr="004C5557">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0B" w:rsidRDefault="001B130B">
      <w:r>
        <w:separator/>
      </w:r>
    </w:p>
  </w:footnote>
  <w:footnote w:type="continuationSeparator" w:id="0">
    <w:p w:rsidR="001B130B" w:rsidRDefault="001B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484"/>
    <w:multiLevelType w:val="hybridMultilevel"/>
    <w:tmpl w:val="9CAAA7C8"/>
    <w:lvl w:ilvl="0" w:tplc="DF7E8D06">
      <w:start w:val="1985"/>
      <w:numFmt w:val="bullet"/>
      <w:lvlText w:val="-"/>
      <w:lvlJc w:val="left"/>
      <w:pPr>
        <w:ind w:left="1068" w:hanging="360"/>
      </w:pPr>
      <w:rPr>
        <w:rFonts w:ascii="Verdana" w:eastAsia="Times New Roman" w:hAnsi="Verdana"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0C7476A3"/>
    <w:multiLevelType w:val="hybridMultilevel"/>
    <w:tmpl w:val="56B6DCDE"/>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FCC2B04"/>
    <w:multiLevelType w:val="hybridMultilevel"/>
    <w:tmpl w:val="06E24548"/>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072059E"/>
    <w:multiLevelType w:val="hybridMultilevel"/>
    <w:tmpl w:val="53647E6A"/>
    <w:lvl w:ilvl="0" w:tplc="311C579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07173"/>
    <w:multiLevelType w:val="multilevel"/>
    <w:tmpl w:val="C2C0E558"/>
    <w:lvl w:ilvl="0">
      <w:start w:val="2"/>
      <w:numFmt w:val="bullet"/>
      <w:suff w:val="space"/>
      <w:lvlText w:val="-"/>
      <w:lvlJc w:val="left"/>
      <w:pPr>
        <w:ind w:left="0" w:firstLine="567"/>
      </w:pPr>
      <w:rPr>
        <w:rFonts w:ascii="Verdana" w:hAnsi="Verdana"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2BD83749"/>
    <w:multiLevelType w:val="hybridMultilevel"/>
    <w:tmpl w:val="04942030"/>
    <w:lvl w:ilvl="0" w:tplc="04020001">
      <w:start w:val="1"/>
      <w:numFmt w:val="bullet"/>
      <w:lvlText w:val=""/>
      <w:lvlJc w:val="left"/>
      <w:pPr>
        <w:tabs>
          <w:tab w:val="num" w:pos="1146"/>
        </w:tabs>
        <w:ind w:left="1146" w:hanging="360"/>
      </w:pPr>
      <w:rPr>
        <w:rFonts w:ascii="Symbol" w:hAnsi="Symbol"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82A6E79"/>
    <w:multiLevelType w:val="hybridMultilevel"/>
    <w:tmpl w:val="05249D2C"/>
    <w:lvl w:ilvl="0" w:tplc="3C726FB6">
      <w:numFmt w:val="bullet"/>
      <w:lvlText w:val="-"/>
      <w:lvlJc w:val="left"/>
      <w:pPr>
        <w:ind w:left="92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3EB56DFE"/>
    <w:multiLevelType w:val="hybridMultilevel"/>
    <w:tmpl w:val="FAFC3CF4"/>
    <w:lvl w:ilvl="0" w:tplc="04020001">
      <w:start w:val="1"/>
      <w:numFmt w:val="bullet"/>
      <w:lvlText w:val=""/>
      <w:lvlJc w:val="left"/>
      <w:pPr>
        <w:ind w:left="1288" w:hanging="360"/>
      </w:pPr>
      <w:rPr>
        <w:rFonts w:ascii="Symbol" w:hAnsi="Symbol" w:hint="default"/>
      </w:rPr>
    </w:lvl>
    <w:lvl w:ilvl="1" w:tplc="04020003" w:tentative="1">
      <w:start w:val="1"/>
      <w:numFmt w:val="bullet"/>
      <w:lvlText w:val="o"/>
      <w:lvlJc w:val="left"/>
      <w:pPr>
        <w:ind w:left="2008" w:hanging="360"/>
      </w:pPr>
      <w:rPr>
        <w:rFonts w:ascii="Courier New" w:hAnsi="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8" w15:restartNumberingAfterBreak="0">
    <w:nsid w:val="4B6E12D1"/>
    <w:multiLevelType w:val="hybridMultilevel"/>
    <w:tmpl w:val="05A87A8A"/>
    <w:lvl w:ilvl="0" w:tplc="5B8CA338">
      <w:start w:val="2"/>
      <w:numFmt w:val="bullet"/>
      <w:lvlText w:val="-"/>
      <w:lvlJc w:val="left"/>
      <w:pPr>
        <w:ind w:left="927" w:hanging="360"/>
      </w:pPr>
      <w:rPr>
        <w:rFonts w:ascii="Verdana" w:eastAsia="PMingLiU"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9" w15:restartNumberingAfterBreak="0">
    <w:nsid w:val="5CE62AA9"/>
    <w:multiLevelType w:val="hybridMultilevel"/>
    <w:tmpl w:val="0CB03C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727A"/>
    <w:multiLevelType w:val="hybridMultilevel"/>
    <w:tmpl w:val="8A4C0D18"/>
    <w:lvl w:ilvl="0" w:tplc="AA1A2278">
      <w:start w:val="1"/>
      <w:numFmt w:val="decimal"/>
      <w:lvlText w:val="%1."/>
      <w:lvlJc w:val="left"/>
      <w:pPr>
        <w:ind w:left="1080" w:hanging="360"/>
      </w:pPr>
      <w:rPr>
        <w:rFonts w:ascii="Verdana" w:eastAsia="Times New Roman" w:hAnsi="Verdana"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616E76E7"/>
    <w:multiLevelType w:val="multilevel"/>
    <w:tmpl w:val="F22E5220"/>
    <w:lvl w:ilvl="0">
      <w:start w:val="1"/>
      <w:numFmt w:val="decimal"/>
      <w:suff w:val="space"/>
      <w:lvlText w:val="%1."/>
      <w:lvlJc w:val="right"/>
      <w:pPr>
        <w:ind w:left="170" w:firstLine="0"/>
      </w:pPr>
      <w:rPr>
        <w:rFonts w:cs="Times New Roman"/>
      </w:rPr>
    </w:lvl>
    <w:lvl w:ilvl="1">
      <w:start w:val="1"/>
      <w:numFmt w:val="decimal"/>
      <w:lvlText w:val="%1.%2."/>
      <w:lvlJc w:val="right"/>
      <w:pPr>
        <w:tabs>
          <w:tab w:val="num" w:pos="964"/>
        </w:tabs>
        <w:ind w:left="0" w:firstLine="907"/>
      </w:pPr>
      <w:rPr>
        <w:rFonts w:cs="Times New Roman"/>
      </w:rPr>
    </w:lvl>
    <w:lvl w:ilvl="2">
      <w:start w:val="1"/>
      <w:numFmt w:val="none"/>
      <w:lvlText w:val="%2%1.7.1%3."/>
      <w:lvlJc w:val="right"/>
      <w:pPr>
        <w:tabs>
          <w:tab w:val="num" w:pos="1224"/>
        </w:tabs>
        <w:ind w:left="1224" w:hanging="20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2B631BC"/>
    <w:multiLevelType w:val="hybridMultilevel"/>
    <w:tmpl w:val="19C0515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841F8"/>
    <w:multiLevelType w:val="multilevel"/>
    <w:tmpl w:val="C2000602"/>
    <w:lvl w:ilvl="0">
      <w:start w:val="1"/>
      <w:numFmt w:val="decimal"/>
      <w:suff w:val="space"/>
      <w:lvlText w:val="%1."/>
      <w:lvlJc w:val="center"/>
      <w:pPr>
        <w:ind w:left="284" w:hanging="11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782AC0"/>
    <w:multiLevelType w:val="hybridMultilevel"/>
    <w:tmpl w:val="074A1C8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75D968F8"/>
    <w:multiLevelType w:val="multilevel"/>
    <w:tmpl w:val="B7025AA2"/>
    <w:lvl w:ilvl="0">
      <w:start w:val="1"/>
      <w:numFmt w:val="bullet"/>
      <w:suff w:val="space"/>
      <w:lvlText w:val=""/>
      <w:lvlJc w:val="left"/>
      <w:pPr>
        <w:ind w:left="0" w:firstLine="708"/>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792668AE"/>
    <w:multiLevelType w:val="hybridMultilevel"/>
    <w:tmpl w:val="7586047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9"/>
  </w:num>
  <w:num w:numId="6">
    <w:abstractNumId w:val="16"/>
  </w:num>
  <w:num w:numId="7">
    <w:abstractNumId w:val="0"/>
  </w:num>
  <w:num w:numId="8">
    <w:abstractNumId w:val="15"/>
  </w:num>
  <w:num w:numId="9">
    <w:abstractNumId w:val="7"/>
  </w:num>
  <w:num w:numId="10">
    <w:abstractNumId w:val="1"/>
  </w:num>
  <w:num w:numId="11">
    <w:abstractNumId w:val="5"/>
  </w:num>
  <w:num w:numId="12">
    <w:abstractNumId w:val="2"/>
  </w:num>
  <w:num w:numId="13">
    <w:abstractNumId w:val="8"/>
  </w:num>
  <w:num w:numId="14">
    <w:abstractNumId w:val="4"/>
  </w:num>
  <w:num w:numId="15">
    <w:abstractNumId w:val="3"/>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321C"/>
    <w:rsid w:val="00007570"/>
    <w:rsid w:val="000143FF"/>
    <w:rsid w:val="000213AD"/>
    <w:rsid w:val="000231EF"/>
    <w:rsid w:val="00024AAB"/>
    <w:rsid w:val="00027146"/>
    <w:rsid w:val="00027788"/>
    <w:rsid w:val="000335E7"/>
    <w:rsid w:val="00042E1D"/>
    <w:rsid w:val="00045FE6"/>
    <w:rsid w:val="00046BE3"/>
    <w:rsid w:val="000535B9"/>
    <w:rsid w:val="000558A7"/>
    <w:rsid w:val="000564D3"/>
    <w:rsid w:val="00061D5E"/>
    <w:rsid w:val="000667C4"/>
    <w:rsid w:val="00081F0A"/>
    <w:rsid w:val="00085CD5"/>
    <w:rsid w:val="00086737"/>
    <w:rsid w:val="00092BCE"/>
    <w:rsid w:val="0009385F"/>
    <w:rsid w:val="000955CF"/>
    <w:rsid w:val="000A1D6D"/>
    <w:rsid w:val="000A5FDE"/>
    <w:rsid w:val="000A6E14"/>
    <w:rsid w:val="000B0F1B"/>
    <w:rsid w:val="000B1341"/>
    <w:rsid w:val="000C07AC"/>
    <w:rsid w:val="000D09A8"/>
    <w:rsid w:val="000D46B2"/>
    <w:rsid w:val="000D5556"/>
    <w:rsid w:val="000D7338"/>
    <w:rsid w:val="000E249B"/>
    <w:rsid w:val="000E33AD"/>
    <w:rsid w:val="000E7829"/>
    <w:rsid w:val="000F1AA3"/>
    <w:rsid w:val="000F1E47"/>
    <w:rsid w:val="000F5C78"/>
    <w:rsid w:val="000F6C5F"/>
    <w:rsid w:val="000F7375"/>
    <w:rsid w:val="00100BEB"/>
    <w:rsid w:val="00100C05"/>
    <w:rsid w:val="00105761"/>
    <w:rsid w:val="00106209"/>
    <w:rsid w:val="0010643E"/>
    <w:rsid w:val="001065D9"/>
    <w:rsid w:val="00116F45"/>
    <w:rsid w:val="0011735D"/>
    <w:rsid w:val="00117DC6"/>
    <w:rsid w:val="001205E0"/>
    <w:rsid w:val="001218C2"/>
    <w:rsid w:val="0012587F"/>
    <w:rsid w:val="00131378"/>
    <w:rsid w:val="001334B3"/>
    <w:rsid w:val="0013634E"/>
    <w:rsid w:val="00140F8A"/>
    <w:rsid w:val="00143B3A"/>
    <w:rsid w:val="00150E5A"/>
    <w:rsid w:val="00157519"/>
    <w:rsid w:val="00157D1E"/>
    <w:rsid w:val="001640CC"/>
    <w:rsid w:val="001667AA"/>
    <w:rsid w:val="0017315E"/>
    <w:rsid w:val="00181219"/>
    <w:rsid w:val="00183CD4"/>
    <w:rsid w:val="00185650"/>
    <w:rsid w:val="00186E0D"/>
    <w:rsid w:val="00194783"/>
    <w:rsid w:val="00197C27"/>
    <w:rsid w:val="001A41DE"/>
    <w:rsid w:val="001A54C6"/>
    <w:rsid w:val="001B130B"/>
    <w:rsid w:val="001B27B8"/>
    <w:rsid w:val="001B4C61"/>
    <w:rsid w:val="001B55C8"/>
    <w:rsid w:val="001B7008"/>
    <w:rsid w:val="001C482A"/>
    <w:rsid w:val="001D1F46"/>
    <w:rsid w:val="001D2A96"/>
    <w:rsid w:val="001D2D3C"/>
    <w:rsid w:val="001E143B"/>
    <w:rsid w:val="001E1529"/>
    <w:rsid w:val="001F62EB"/>
    <w:rsid w:val="001F6CC9"/>
    <w:rsid w:val="0020348D"/>
    <w:rsid w:val="00207CE2"/>
    <w:rsid w:val="00210DEB"/>
    <w:rsid w:val="0021384F"/>
    <w:rsid w:val="00222D0C"/>
    <w:rsid w:val="00224DB3"/>
    <w:rsid w:val="00226723"/>
    <w:rsid w:val="00227135"/>
    <w:rsid w:val="0023122A"/>
    <w:rsid w:val="002312FD"/>
    <w:rsid w:val="002408C0"/>
    <w:rsid w:val="00247837"/>
    <w:rsid w:val="0025078C"/>
    <w:rsid w:val="00251A18"/>
    <w:rsid w:val="002529CF"/>
    <w:rsid w:val="002607FF"/>
    <w:rsid w:val="00261C56"/>
    <w:rsid w:val="00261F16"/>
    <w:rsid w:val="00264454"/>
    <w:rsid w:val="00266D04"/>
    <w:rsid w:val="002822D2"/>
    <w:rsid w:val="002824C8"/>
    <w:rsid w:val="002840BD"/>
    <w:rsid w:val="00284953"/>
    <w:rsid w:val="002868F7"/>
    <w:rsid w:val="0029095A"/>
    <w:rsid w:val="002925C8"/>
    <w:rsid w:val="002929DB"/>
    <w:rsid w:val="00292BC4"/>
    <w:rsid w:val="0029717C"/>
    <w:rsid w:val="002A2334"/>
    <w:rsid w:val="002A2BA6"/>
    <w:rsid w:val="002A2E2D"/>
    <w:rsid w:val="002A7442"/>
    <w:rsid w:val="002A746C"/>
    <w:rsid w:val="002B15E8"/>
    <w:rsid w:val="002B3675"/>
    <w:rsid w:val="002C0224"/>
    <w:rsid w:val="002D47C9"/>
    <w:rsid w:val="002D5043"/>
    <w:rsid w:val="002D5362"/>
    <w:rsid w:val="002E0226"/>
    <w:rsid w:val="002E0A3C"/>
    <w:rsid w:val="002E0F49"/>
    <w:rsid w:val="002E3920"/>
    <w:rsid w:val="002E5F08"/>
    <w:rsid w:val="002E67A8"/>
    <w:rsid w:val="002F3C6D"/>
    <w:rsid w:val="003003BE"/>
    <w:rsid w:val="0030516E"/>
    <w:rsid w:val="00307DBA"/>
    <w:rsid w:val="003121AB"/>
    <w:rsid w:val="00312F4A"/>
    <w:rsid w:val="0031314C"/>
    <w:rsid w:val="003178D7"/>
    <w:rsid w:val="003232BB"/>
    <w:rsid w:val="0032378E"/>
    <w:rsid w:val="00323CAB"/>
    <w:rsid w:val="00324E07"/>
    <w:rsid w:val="00335775"/>
    <w:rsid w:val="003371C1"/>
    <w:rsid w:val="003438AA"/>
    <w:rsid w:val="00344502"/>
    <w:rsid w:val="003518E2"/>
    <w:rsid w:val="00355901"/>
    <w:rsid w:val="0036342A"/>
    <w:rsid w:val="003727D3"/>
    <w:rsid w:val="00382FA4"/>
    <w:rsid w:val="003846B7"/>
    <w:rsid w:val="00385DB8"/>
    <w:rsid w:val="003871CD"/>
    <w:rsid w:val="003938F5"/>
    <w:rsid w:val="0039699A"/>
    <w:rsid w:val="003A2E1C"/>
    <w:rsid w:val="003A3C4C"/>
    <w:rsid w:val="003A5986"/>
    <w:rsid w:val="003A71A5"/>
    <w:rsid w:val="003B25F7"/>
    <w:rsid w:val="003B3F05"/>
    <w:rsid w:val="003B4BB5"/>
    <w:rsid w:val="003B4EAA"/>
    <w:rsid w:val="003B71E5"/>
    <w:rsid w:val="003B7383"/>
    <w:rsid w:val="003C0094"/>
    <w:rsid w:val="003D6FC8"/>
    <w:rsid w:val="003E4F92"/>
    <w:rsid w:val="003E7BA9"/>
    <w:rsid w:val="0040044E"/>
    <w:rsid w:val="004005C7"/>
    <w:rsid w:val="004061CA"/>
    <w:rsid w:val="00412CDC"/>
    <w:rsid w:val="00414741"/>
    <w:rsid w:val="0041524C"/>
    <w:rsid w:val="004215CD"/>
    <w:rsid w:val="004276E9"/>
    <w:rsid w:val="00427AD2"/>
    <w:rsid w:val="0043142A"/>
    <w:rsid w:val="0043226B"/>
    <w:rsid w:val="00435BD4"/>
    <w:rsid w:val="00441D0C"/>
    <w:rsid w:val="004445E7"/>
    <w:rsid w:val="00445327"/>
    <w:rsid w:val="00451552"/>
    <w:rsid w:val="004537ED"/>
    <w:rsid w:val="004549F2"/>
    <w:rsid w:val="00455BE6"/>
    <w:rsid w:val="00460064"/>
    <w:rsid w:val="004615F8"/>
    <w:rsid w:val="00467535"/>
    <w:rsid w:val="00467A97"/>
    <w:rsid w:val="00467D68"/>
    <w:rsid w:val="0047624F"/>
    <w:rsid w:val="00481A63"/>
    <w:rsid w:val="00481B3B"/>
    <w:rsid w:val="00482C02"/>
    <w:rsid w:val="004835AE"/>
    <w:rsid w:val="00485F37"/>
    <w:rsid w:val="004861A7"/>
    <w:rsid w:val="0049356D"/>
    <w:rsid w:val="00493575"/>
    <w:rsid w:val="004953AD"/>
    <w:rsid w:val="00496F6F"/>
    <w:rsid w:val="004A1141"/>
    <w:rsid w:val="004A6765"/>
    <w:rsid w:val="004A7C11"/>
    <w:rsid w:val="004B1810"/>
    <w:rsid w:val="004B6723"/>
    <w:rsid w:val="004C1199"/>
    <w:rsid w:val="004C3144"/>
    <w:rsid w:val="004C5557"/>
    <w:rsid w:val="004C6863"/>
    <w:rsid w:val="004D1144"/>
    <w:rsid w:val="004D1653"/>
    <w:rsid w:val="004D2F95"/>
    <w:rsid w:val="004D6B2D"/>
    <w:rsid w:val="004E3B57"/>
    <w:rsid w:val="004E50F1"/>
    <w:rsid w:val="004E63AB"/>
    <w:rsid w:val="004F0E36"/>
    <w:rsid w:val="00503C13"/>
    <w:rsid w:val="00506BE5"/>
    <w:rsid w:val="00507C4B"/>
    <w:rsid w:val="00511572"/>
    <w:rsid w:val="005151F9"/>
    <w:rsid w:val="005152E2"/>
    <w:rsid w:val="00516B41"/>
    <w:rsid w:val="00517C44"/>
    <w:rsid w:val="0052208D"/>
    <w:rsid w:val="0052235E"/>
    <w:rsid w:val="00522B99"/>
    <w:rsid w:val="00526022"/>
    <w:rsid w:val="005307FA"/>
    <w:rsid w:val="00531603"/>
    <w:rsid w:val="00536200"/>
    <w:rsid w:val="005404B9"/>
    <w:rsid w:val="00543063"/>
    <w:rsid w:val="005519C1"/>
    <w:rsid w:val="005543F9"/>
    <w:rsid w:val="0055553E"/>
    <w:rsid w:val="005631B2"/>
    <w:rsid w:val="00570C94"/>
    <w:rsid w:val="00571392"/>
    <w:rsid w:val="00586EC3"/>
    <w:rsid w:val="005911D2"/>
    <w:rsid w:val="00597A67"/>
    <w:rsid w:val="00597DE5"/>
    <w:rsid w:val="005A3B17"/>
    <w:rsid w:val="005A5914"/>
    <w:rsid w:val="005A5E5D"/>
    <w:rsid w:val="005A6F37"/>
    <w:rsid w:val="005B3B8C"/>
    <w:rsid w:val="005B4489"/>
    <w:rsid w:val="005B47E9"/>
    <w:rsid w:val="005B5057"/>
    <w:rsid w:val="005B65EA"/>
    <w:rsid w:val="005C13B3"/>
    <w:rsid w:val="005C1C3F"/>
    <w:rsid w:val="005C592D"/>
    <w:rsid w:val="005D7788"/>
    <w:rsid w:val="005D7FEC"/>
    <w:rsid w:val="005E0158"/>
    <w:rsid w:val="005E0A69"/>
    <w:rsid w:val="005E2496"/>
    <w:rsid w:val="005E2564"/>
    <w:rsid w:val="005E46F1"/>
    <w:rsid w:val="005E62B8"/>
    <w:rsid w:val="005F215A"/>
    <w:rsid w:val="005F4AB4"/>
    <w:rsid w:val="006072C3"/>
    <w:rsid w:val="006078F9"/>
    <w:rsid w:val="00610E1E"/>
    <w:rsid w:val="00613FDE"/>
    <w:rsid w:val="0061489C"/>
    <w:rsid w:val="00616464"/>
    <w:rsid w:val="00627A1B"/>
    <w:rsid w:val="0063147E"/>
    <w:rsid w:val="00631F6C"/>
    <w:rsid w:val="0064114B"/>
    <w:rsid w:val="006476CB"/>
    <w:rsid w:val="0065237F"/>
    <w:rsid w:val="00652516"/>
    <w:rsid w:val="00654195"/>
    <w:rsid w:val="006562CD"/>
    <w:rsid w:val="0066273F"/>
    <w:rsid w:val="00663249"/>
    <w:rsid w:val="00670C67"/>
    <w:rsid w:val="00681CE1"/>
    <w:rsid w:val="00686724"/>
    <w:rsid w:val="006900D9"/>
    <w:rsid w:val="0069232C"/>
    <w:rsid w:val="00697C90"/>
    <w:rsid w:val="006A691E"/>
    <w:rsid w:val="006A7F20"/>
    <w:rsid w:val="006B1312"/>
    <w:rsid w:val="006B13AA"/>
    <w:rsid w:val="006B33E8"/>
    <w:rsid w:val="006B4B9B"/>
    <w:rsid w:val="006C649D"/>
    <w:rsid w:val="006D3E5E"/>
    <w:rsid w:val="006D430A"/>
    <w:rsid w:val="006D656E"/>
    <w:rsid w:val="006E02E0"/>
    <w:rsid w:val="006E2CE2"/>
    <w:rsid w:val="006E4DC0"/>
    <w:rsid w:val="006E68DC"/>
    <w:rsid w:val="006F3FA7"/>
    <w:rsid w:val="006F506B"/>
    <w:rsid w:val="006F5566"/>
    <w:rsid w:val="006F6AA7"/>
    <w:rsid w:val="00700394"/>
    <w:rsid w:val="00706A25"/>
    <w:rsid w:val="00711005"/>
    <w:rsid w:val="007120B0"/>
    <w:rsid w:val="00716D14"/>
    <w:rsid w:val="00716F17"/>
    <w:rsid w:val="00723236"/>
    <w:rsid w:val="007241FC"/>
    <w:rsid w:val="007244CC"/>
    <w:rsid w:val="0072496E"/>
    <w:rsid w:val="00735898"/>
    <w:rsid w:val="00746456"/>
    <w:rsid w:val="007466E9"/>
    <w:rsid w:val="00746A4E"/>
    <w:rsid w:val="00753113"/>
    <w:rsid w:val="0075524C"/>
    <w:rsid w:val="00762D48"/>
    <w:rsid w:val="007641AA"/>
    <w:rsid w:val="00764F59"/>
    <w:rsid w:val="00766B2F"/>
    <w:rsid w:val="007735BE"/>
    <w:rsid w:val="0077791A"/>
    <w:rsid w:val="00781BDA"/>
    <w:rsid w:val="00781D50"/>
    <w:rsid w:val="00797936"/>
    <w:rsid w:val="007A6B1B"/>
    <w:rsid w:val="007B009B"/>
    <w:rsid w:val="007C0478"/>
    <w:rsid w:val="007C1C2D"/>
    <w:rsid w:val="007C7727"/>
    <w:rsid w:val="007D013F"/>
    <w:rsid w:val="007D062D"/>
    <w:rsid w:val="007E7FE2"/>
    <w:rsid w:val="007F4D71"/>
    <w:rsid w:val="007F7DE6"/>
    <w:rsid w:val="00803656"/>
    <w:rsid w:val="0080676C"/>
    <w:rsid w:val="00810CBF"/>
    <w:rsid w:val="00817D18"/>
    <w:rsid w:val="00817DDC"/>
    <w:rsid w:val="008203F9"/>
    <w:rsid w:val="00820BD7"/>
    <w:rsid w:val="0082178E"/>
    <w:rsid w:val="00821EC5"/>
    <w:rsid w:val="00822804"/>
    <w:rsid w:val="0082513B"/>
    <w:rsid w:val="00830856"/>
    <w:rsid w:val="00831073"/>
    <w:rsid w:val="00840565"/>
    <w:rsid w:val="0084206C"/>
    <w:rsid w:val="00843C8E"/>
    <w:rsid w:val="00843F5A"/>
    <w:rsid w:val="00847862"/>
    <w:rsid w:val="0085063B"/>
    <w:rsid w:val="00852526"/>
    <w:rsid w:val="008552BF"/>
    <w:rsid w:val="0085557E"/>
    <w:rsid w:val="00856BAC"/>
    <w:rsid w:val="0085728F"/>
    <w:rsid w:val="00860FA9"/>
    <w:rsid w:val="00861ADB"/>
    <w:rsid w:val="00862786"/>
    <w:rsid w:val="00862F15"/>
    <w:rsid w:val="0086382F"/>
    <w:rsid w:val="008639E9"/>
    <w:rsid w:val="00864305"/>
    <w:rsid w:val="00872869"/>
    <w:rsid w:val="00875893"/>
    <w:rsid w:val="0088124E"/>
    <w:rsid w:val="0088252B"/>
    <w:rsid w:val="0088417B"/>
    <w:rsid w:val="008845CF"/>
    <w:rsid w:val="00884B53"/>
    <w:rsid w:val="0088632C"/>
    <w:rsid w:val="00891798"/>
    <w:rsid w:val="008958C8"/>
    <w:rsid w:val="00896E8F"/>
    <w:rsid w:val="008A3C03"/>
    <w:rsid w:val="008C013A"/>
    <w:rsid w:val="008E0073"/>
    <w:rsid w:val="008E15D1"/>
    <w:rsid w:val="008E46F0"/>
    <w:rsid w:val="008E5695"/>
    <w:rsid w:val="008F37FA"/>
    <w:rsid w:val="008F6F27"/>
    <w:rsid w:val="009009D1"/>
    <w:rsid w:val="009011E3"/>
    <w:rsid w:val="00904206"/>
    <w:rsid w:val="00905C26"/>
    <w:rsid w:val="0091202A"/>
    <w:rsid w:val="00914EEB"/>
    <w:rsid w:val="009210E8"/>
    <w:rsid w:val="00930A9F"/>
    <w:rsid w:val="00930EB6"/>
    <w:rsid w:val="009447E2"/>
    <w:rsid w:val="00946C88"/>
    <w:rsid w:val="00946D85"/>
    <w:rsid w:val="009607B2"/>
    <w:rsid w:val="009618A9"/>
    <w:rsid w:val="009646C3"/>
    <w:rsid w:val="00966E8B"/>
    <w:rsid w:val="0097083E"/>
    <w:rsid w:val="00970B3B"/>
    <w:rsid w:val="00986612"/>
    <w:rsid w:val="00993EFE"/>
    <w:rsid w:val="00994821"/>
    <w:rsid w:val="0099532D"/>
    <w:rsid w:val="009A49E5"/>
    <w:rsid w:val="009A7122"/>
    <w:rsid w:val="009B6A6B"/>
    <w:rsid w:val="009C05E5"/>
    <w:rsid w:val="009C20D9"/>
    <w:rsid w:val="009C4B33"/>
    <w:rsid w:val="009C5AB4"/>
    <w:rsid w:val="009D3CD6"/>
    <w:rsid w:val="009D4972"/>
    <w:rsid w:val="009E020C"/>
    <w:rsid w:val="009E593C"/>
    <w:rsid w:val="009E5EC9"/>
    <w:rsid w:val="009E70E0"/>
    <w:rsid w:val="009F0A6B"/>
    <w:rsid w:val="009F2891"/>
    <w:rsid w:val="009F4F48"/>
    <w:rsid w:val="009F60B5"/>
    <w:rsid w:val="00A12BAF"/>
    <w:rsid w:val="00A15DA0"/>
    <w:rsid w:val="00A23EEB"/>
    <w:rsid w:val="00A24F20"/>
    <w:rsid w:val="00A32289"/>
    <w:rsid w:val="00A3276D"/>
    <w:rsid w:val="00A34ADF"/>
    <w:rsid w:val="00A34C94"/>
    <w:rsid w:val="00A40251"/>
    <w:rsid w:val="00A416AB"/>
    <w:rsid w:val="00A41A76"/>
    <w:rsid w:val="00A44208"/>
    <w:rsid w:val="00A44F6C"/>
    <w:rsid w:val="00A51064"/>
    <w:rsid w:val="00A51D9D"/>
    <w:rsid w:val="00A52015"/>
    <w:rsid w:val="00A5201E"/>
    <w:rsid w:val="00A52757"/>
    <w:rsid w:val="00A534E0"/>
    <w:rsid w:val="00A53E8F"/>
    <w:rsid w:val="00A575A1"/>
    <w:rsid w:val="00A635C9"/>
    <w:rsid w:val="00A65A14"/>
    <w:rsid w:val="00A70B2D"/>
    <w:rsid w:val="00A76D01"/>
    <w:rsid w:val="00A833D8"/>
    <w:rsid w:val="00A84E93"/>
    <w:rsid w:val="00A85C77"/>
    <w:rsid w:val="00A869CC"/>
    <w:rsid w:val="00A874E4"/>
    <w:rsid w:val="00A920CC"/>
    <w:rsid w:val="00A94E32"/>
    <w:rsid w:val="00A9540F"/>
    <w:rsid w:val="00AB731C"/>
    <w:rsid w:val="00AB767C"/>
    <w:rsid w:val="00AC214D"/>
    <w:rsid w:val="00AC6B62"/>
    <w:rsid w:val="00AD132A"/>
    <w:rsid w:val="00AD4EF7"/>
    <w:rsid w:val="00AD6574"/>
    <w:rsid w:val="00AD7CF9"/>
    <w:rsid w:val="00AE08D9"/>
    <w:rsid w:val="00AE21EE"/>
    <w:rsid w:val="00AE4887"/>
    <w:rsid w:val="00AE5136"/>
    <w:rsid w:val="00B03816"/>
    <w:rsid w:val="00B03B37"/>
    <w:rsid w:val="00B12254"/>
    <w:rsid w:val="00B20114"/>
    <w:rsid w:val="00B25A99"/>
    <w:rsid w:val="00B26B32"/>
    <w:rsid w:val="00B26E0B"/>
    <w:rsid w:val="00B33D33"/>
    <w:rsid w:val="00B42C60"/>
    <w:rsid w:val="00B43192"/>
    <w:rsid w:val="00B440F9"/>
    <w:rsid w:val="00B45034"/>
    <w:rsid w:val="00B53294"/>
    <w:rsid w:val="00B533DE"/>
    <w:rsid w:val="00B53935"/>
    <w:rsid w:val="00B53CF8"/>
    <w:rsid w:val="00B56D0D"/>
    <w:rsid w:val="00B579CA"/>
    <w:rsid w:val="00B60893"/>
    <w:rsid w:val="00B74676"/>
    <w:rsid w:val="00B74D40"/>
    <w:rsid w:val="00B8034F"/>
    <w:rsid w:val="00B82011"/>
    <w:rsid w:val="00B86246"/>
    <w:rsid w:val="00B86817"/>
    <w:rsid w:val="00B93B50"/>
    <w:rsid w:val="00B95DD2"/>
    <w:rsid w:val="00B970B2"/>
    <w:rsid w:val="00BA2B25"/>
    <w:rsid w:val="00BB0E16"/>
    <w:rsid w:val="00BB41F8"/>
    <w:rsid w:val="00BB5E4A"/>
    <w:rsid w:val="00BC2719"/>
    <w:rsid w:val="00BC46D5"/>
    <w:rsid w:val="00BC6BC2"/>
    <w:rsid w:val="00BD02DD"/>
    <w:rsid w:val="00BD1215"/>
    <w:rsid w:val="00BD49E3"/>
    <w:rsid w:val="00BD6937"/>
    <w:rsid w:val="00BD7A39"/>
    <w:rsid w:val="00BE11F7"/>
    <w:rsid w:val="00BE226F"/>
    <w:rsid w:val="00BE384C"/>
    <w:rsid w:val="00BE41A3"/>
    <w:rsid w:val="00BE4D78"/>
    <w:rsid w:val="00BF368B"/>
    <w:rsid w:val="00BF4231"/>
    <w:rsid w:val="00C035BA"/>
    <w:rsid w:val="00C06256"/>
    <w:rsid w:val="00C105D8"/>
    <w:rsid w:val="00C11D3E"/>
    <w:rsid w:val="00C13FC6"/>
    <w:rsid w:val="00C15F48"/>
    <w:rsid w:val="00C168FD"/>
    <w:rsid w:val="00C170A3"/>
    <w:rsid w:val="00C17336"/>
    <w:rsid w:val="00C2400A"/>
    <w:rsid w:val="00C346E1"/>
    <w:rsid w:val="00C35842"/>
    <w:rsid w:val="00C36803"/>
    <w:rsid w:val="00C410CD"/>
    <w:rsid w:val="00C43FEB"/>
    <w:rsid w:val="00C45567"/>
    <w:rsid w:val="00C473A4"/>
    <w:rsid w:val="00C53C28"/>
    <w:rsid w:val="00C5495B"/>
    <w:rsid w:val="00C648E3"/>
    <w:rsid w:val="00C72345"/>
    <w:rsid w:val="00C81401"/>
    <w:rsid w:val="00C86C1D"/>
    <w:rsid w:val="00CA0089"/>
    <w:rsid w:val="00CA08D0"/>
    <w:rsid w:val="00CA6720"/>
    <w:rsid w:val="00CB0366"/>
    <w:rsid w:val="00CB47B6"/>
    <w:rsid w:val="00CB5120"/>
    <w:rsid w:val="00CB58C5"/>
    <w:rsid w:val="00CB749C"/>
    <w:rsid w:val="00CC0748"/>
    <w:rsid w:val="00CC33FB"/>
    <w:rsid w:val="00CC36C6"/>
    <w:rsid w:val="00CC4093"/>
    <w:rsid w:val="00CC5DCD"/>
    <w:rsid w:val="00CC6CB6"/>
    <w:rsid w:val="00CC7222"/>
    <w:rsid w:val="00CD118D"/>
    <w:rsid w:val="00CD480C"/>
    <w:rsid w:val="00CD4BA0"/>
    <w:rsid w:val="00CD6932"/>
    <w:rsid w:val="00CE21CA"/>
    <w:rsid w:val="00CE2760"/>
    <w:rsid w:val="00CE3A7A"/>
    <w:rsid w:val="00CE5AE7"/>
    <w:rsid w:val="00D02597"/>
    <w:rsid w:val="00D02CC4"/>
    <w:rsid w:val="00D05E92"/>
    <w:rsid w:val="00D07574"/>
    <w:rsid w:val="00D222B9"/>
    <w:rsid w:val="00D22D4A"/>
    <w:rsid w:val="00D2310D"/>
    <w:rsid w:val="00D40DE4"/>
    <w:rsid w:val="00D43930"/>
    <w:rsid w:val="00D4465E"/>
    <w:rsid w:val="00D4587C"/>
    <w:rsid w:val="00D53434"/>
    <w:rsid w:val="00D572D9"/>
    <w:rsid w:val="00D61AE4"/>
    <w:rsid w:val="00D835FF"/>
    <w:rsid w:val="00D8489D"/>
    <w:rsid w:val="00D87221"/>
    <w:rsid w:val="00D9244D"/>
    <w:rsid w:val="00DA00E3"/>
    <w:rsid w:val="00DA01B9"/>
    <w:rsid w:val="00DA5AF7"/>
    <w:rsid w:val="00DB05DF"/>
    <w:rsid w:val="00DB50BC"/>
    <w:rsid w:val="00DB696D"/>
    <w:rsid w:val="00DB6B6B"/>
    <w:rsid w:val="00DE0AC3"/>
    <w:rsid w:val="00DE2777"/>
    <w:rsid w:val="00DF117F"/>
    <w:rsid w:val="00E004D5"/>
    <w:rsid w:val="00E02614"/>
    <w:rsid w:val="00E040EE"/>
    <w:rsid w:val="00E0514A"/>
    <w:rsid w:val="00E1292B"/>
    <w:rsid w:val="00E1346D"/>
    <w:rsid w:val="00E14B0B"/>
    <w:rsid w:val="00E17DB1"/>
    <w:rsid w:val="00E20B16"/>
    <w:rsid w:val="00E229FF"/>
    <w:rsid w:val="00E2352F"/>
    <w:rsid w:val="00E246F0"/>
    <w:rsid w:val="00E32A38"/>
    <w:rsid w:val="00E34DAC"/>
    <w:rsid w:val="00E36CCB"/>
    <w:rsid w:val="00E4187E"/>
    <w:rsid w:val="00E41E59"/>
    <w:rsid w:val="00E420E9"/>
    <w:rsid w:val="00E47A3F"/>
    <w:rsid w:val="00E51F8A"/>
    <w:rsid w:val="00E53764"/>
    <w:rsid w:val="00E5640B"/>
    <w:rsid w:val="00E57876"/>
    <w:rsid w:val="00E6300D"/>
    <w:rsid w:val="00E67FC4"/>
    <w:rsid w:val="00E765F8"/>
    <w:rsid w:val="00E778E7"/>
    <w:rsid w:val="00E80556"/>
    <w:rsid w:val="00E83503"/>
    <w:rsid w:val="00E83686"/>
    <w:rsid w:val="00E90843"/>
    <w:rsid w:val="00E94604"/>
    <w:rsid w:val="00EA067F"/>
    <w:rsid w:val="00EA2700"/>
    <w:rsid w:val="00EB0015"/>
    <w:rsid w:val="00EB4A1F"/>
    <w:rsid w:val="00EB5B4E"/>
    <w:rsid w:val="00EB5FC3"/>
    <w:rsid w:val="00EC139C"/>
    <w:rsid w:val="00EC35F8"/>
    <w:rsid w:val="00ED3167"/>
    <w:rsid w:val="00EE0FB4"/>
    <w:rsid w:val="00EE1F41"/>
    <w:rsid w:val="00EE22A1"/>
    <w:rsid w:val="00EE2C07"/>
    <w:rsid w:val="00EE55FE"/>
    <w:rsid w:val="00EF3EC6"/>
    <w:rsid w:val="00EF446B"/>
    <w:rsid w:val="00EF5204"/>
    <w:rsid w:val="00F02D82"/>
    <w:rsid w:val="00F149E0"/>
    <w:rsid w:val="00F1508A"/>
    <w:rsid w:val="00F21240"/>
    <w:rsid w:val="00F25D02"/>
    <w:rsid w:val="00F325BF"/>
    <w:rsid w:val="00F435C7"/>
    <w:rsid w:val="00F621E0"/>
    <w:rsid w:val="00F67573"/>
    <w:rsid w:val="00F735C8"/>
    <w:rsid w:val="00F750CB"/>
    <w:rsid w:val="00F757D9"/>
    <w:rsid w:val="00F75F56"/>
    <w:rsid w:val="00F7680A"/>
    <w:rsid w:val="00F84ECC"/>
    <w:rsid w:val="00F91CF3"/>
    <w:rsid w:val="00F936AA"/>
    <w:rsid w:val="00F93EFF"/>
    <w:rsid w:val="00F97A2D"/>
    <w:rsid w:val="00FA0FD6"/>
    <w:rsid w:val="00FB283E"/>
    <w:rsid w:val="00FB629B"/>
    <w:rsid w:val="00FB6508"/>
    <w:rsid w:val="00FD2549"/>
    <w:rsid w:val="00FD4B10"/>
    <w:rsid w:val="00FE2B15"/>
    <w:rsid w:val="00FE6050"/>
    <w:rsid w:val="00FE7C26"/>
    <w:rsid w:val="00FF07D2"/>
    <w:rsid w:val="00FF3629"/>
    <w:rsid w:val="00FF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DCF193-6BE7-41A9-8865-1C7AD68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ED"/>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styleId="BodyTextIndent">
    <w:name w:val="Body Text Indent"/>
    <w:basedOn w:val="Normal"/>
    <w:rsid w:val="00B82011"/>
    <w:pPr>
      <w:spacing w:after="120"/>
      <w:ind w:left="283"/>
    </w:pPr>
  </w:style>
  <w:style w:type="paragraph" w:customStyle="1" w:styleId="1">
    <w:name w:val="Знак Знак1"/>
    <w:basedOn w:val="Normal"/>
    <w:rsid w:val="00517C44"/>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C2400A"/>
  </w:style>
  <w:style w:type="paragraph" w:customStyle="1" w:styleId="a">
    <w:name w:val="Знак Знак"/>
    <w:basedOn w:val="Normal"/>
    <w:rsid w:val="0029717C"/>
    <w:pPr>
      <w:overflowPunct/>
      <w:autoSpaceDE/>
      <w:autoSpaceDN/>
      <w:adjustRightInd/>
      <w:textAlignment w:val="auto"/>
    </w:pPr>
    <w:rPr>
      <w:rFonts w:ascii="Times New Roman" w:hAnsi="Times New Roman"/>
      <w:sz w:val="24"/>
      <w:szCs w:val="24"/>
      <w:lang w:val="pl-PL" w:eastAsia="pl-PL"/>
    </w:rPr>
  </w:style>
  <w:style w:type="paragraph" w:customStyle="1" w:styleId="1CharChar">
    <w:name w:val="Знак Знак1 Char Char Знак"/>
    <w:basedOn w:val="Normal"/>
    <w:rsid w:val="00493575"/>
    <w:pPr>
      <w:overflowPunct/>
      <w:autoSpaceDE/>
      <w:autoSpaceDN/>
      <w:adjustRightInd/>
      <w:textAlignment w:val="auto"/>
    </w:pPr>
    <w:rPr>
      <w:rFonts w:ascii="Times New Roman" w:eastAsia="SimSun" w:hAnsi="Times New Roman"/>
      <w:sz w:val="24"/>
      <w:szCs w:val="24"/>
      <w:lang w:val="pl-PL" w:eastAsia="pl-PL"/>
    </w:rPr>
  </w:style>
  <w:style w:type="paragraph" w:styleId="ListParagraph">
    <w:name w:val="List Paragraph"/>
    <w:basedOn w:val="Normal"/>
    <w:uiPriority w:val="34"/>
    <w:qFormat/>
    <w:rsid w:val="00FA0FD6"/>
    <w:pPr>
      <w:overflowPunct/>
      <w:autoSpaceDE/>
      <w:autoSpaceDN/>
      <w:adjustRightInd/>
      <w:ind w:left="720"/>
      <w:textAlignment w:val="auto"/>
    </w:pPr>
    <w:rPr>
      <w:rFonts w:ascii="Times New Roman" w:hAnsi="Times New Roman"/>
      <w:sz w:val="26"/>
      <w:lang w:val="bg-BG"/>
    </w:rPr>
  </w:style>
  <w:style w:type="paragraph" w:customStyle="1" w:styleId="Standard">
    <w:name w:val="Standard"/>
    <w:rsid w:val="007241FC"/>
    <w:pPr>
      <w:widowControl w:val="0"/>
      <w:suppressAutoHyphens/>
      <w:autoSpaceDN w:val="0"/>
    </w:pPr>
    <w:rPr>
      <w:rFonts w:eastAsia="SimSun" w:cs="Mangal"/>
      <w:kern w:val="3"/>
      <w:sz w:val="24"/>
      <w:szCs w:val="24"/>
      <w:lang w:eastAsia="zh-CN" w:bidi="hi-IN"/>
    </w:rPr>
  </w:style>
  <w:style w:type="character" w:customStyle="1" w:styleId="FooterChar">
    <w:name w:val="Footer Char"/>
    <w:link w:val="Footer"/>
    <w:uiPriority w:val="99"/>
    <w:rsid w:val="0039699A"/>
    <w:rPr>
      <w:rFonts w:ascii="Arial" w:hAnsi="Arial"/>
      <w:lang w:val="en-US" w:eastAsia="en-US"/>
    </w:rPr>
  </w:style>
  <w:style w:type="table" w:styleId="TableGrid">
    <w:name w:val="Table Grid"/>
    <w:basedOn w:val="TableNormal"/>
    <w:rsid w:val="0039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C6CB6"/>
    <w:rPr>
      <w:sz w:val="16"/>
      <w:szCs w:val="16"/>
    </w:rPr>
  </w:style>
  <w:style w:type="paragraph" w:styleId="CommentText">
    <w:name w:val="annotation text"/>
    <w:basedOn w:val="Normal"/>
    <w:link w:val="CommentTextChar"/>
    <w:rsid w:val="00CC6CB6"/>
  </w:style>
  <w:style w:type="character" w:customStyle="1" w:styleId="CommentTextChar">
    <w:name w:val="Comment Text Char"/>
    <w:basedOn w:val="DefaultParagraphFont"/>
    <w:link w:val="CommentText"/>
    <w:rsid w:val="00CC6CB6"/>
    <w:rPr>
      <w:rFonts w:ascii="Arial" w:hAnsi="Arial"/>
    </w:rPr>
  </w:style>
  <w:style w:type="paragraph" w:styleId="CommentSubject">
    <w:name w:val="annotation subject"/>
    <w:basedOn w:val="CommentText"/>
    <w:next w:val="CommentText"/>
    <w:link w:val="CommentSubjectChar"/>
    <w:rsid w:val="00CC6CB6"/>
    <w:rPr>
      <w:b/>
      <w:bCs/>
    </w:rPr>
  </w:style>
  <w:style w:type="character" w:customStyle="1" w:styleId="CommentSubjectChar">
    <w:name w:val="Comment Subject Char"/>
    <w:basedOn w:val="CommentTextChar"/>
    <w:link w:val="CommentSubject"/>
    <w:rsid w:val="00CC6CB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7953">
      <w:bodyDiv w:val="1"/>
      <w:marLeft w:val="0"/>
      <w:marRight w:val="0"/>
      <w:marTop w:val="0"/>
      <w:marBottom w:val="0"/>
      <w:divBdr>
        <w:top w:val="none" w:sz="0" w:space="0" w:color="auto"/>
        <w:left w:val="none" w:sz="0" w:space="0" w:color="auto"/>
        <w:bottom w:val="none" w:sz="0" w:space="0" w:color="auto"/>
        <w:right w:val="none" w:sz="0" w:space="0" w:color="auto"/>
      </w:divBdr>
    </w:div>
    <w:div w:id="376199695">
      <w:bodyDiv w:val="1"/>
      <w:marLeft w:val="0"/>
      <w:marRight w:val="0"/>
      <w:marTop w:val="0"/>
      <w:marBottom w:val="0"/>
      <w:divBdr>
        <w:top w:val="none" w:sz="0" w:space="0" w:color="auto"/>
        <w:left w:val="none" w:sz="0" w:space="0" w:color="auto"/>
        <w:bottom w:val="none" w:sz="0" w:space="0" w:color="auto"/>
        <w:right w:val="none" w:sz="0" w:space="0" w:color="auto"/>
      </w:divBdr>
    </w:div>
    <w:div w:id="742260836">
      <w:bodyDiv w:val="1"/>
      <w:marLeft w:val="0"/>
      <w:marRight w:val="0"/>
      <w:marTop w:val="0"/>
      <w:marBottom w:val="0"/>
      <w:divBdr>
        <w:top w:val="none" w:sz="0" w:space="0" w:color="auto"/>
        <w:left w:val="none" w:sz="0" w:space="0" w:color="auto"/>
        <w:bottom w:val="none" w:sz="0" w:space="0" w:color="auto"/>
        <w:right w:val="none" w:sz="0" w:space="0" w:color="auto"/>
      </w:divBdr>
    </w:div>
    <w:div w:id="1168908750">
      <w:bodyDiv w:val="1"/>
      <w:marLeft w:val="0"/>
      <w:marRight w:val="0"/>
      <w:marTop w:val="0"/>
      <w:marBottom w:val="0"/>
      <w:divBdr>
        <w:top w:val="none" w:sz="0" w:space="0" w:color="auto"/>
        <w:left w:val="none" w:sz="0" w:space="0" w:color="auto"/>
        <w:bottom w:val="none" w:sz="0" w:space="0" w:color="auto"/>
        <w:right w:val="none" w:sz="0" w:space="0" w:color="auto"/>
      </w:divBdr>
    </w:div>
    <w:div w:id="1555582995">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51267374">
      <w:bodyDiv w:val="1"/>
      <w:marLeft w:val="0"/>
      <w:marRight w:val="0"/>
      <w:marTop w:val="0"/>
      <w:marBottom w:val="0"/>
      <w:divBdr>
        <w:top w:val="none" w:sz="0" w:space="0" w:color="auto"/>
        <w:left w:val="none" w:sz="0" w:space="0" w:color="auto"/>
        <w:bottom w:val="none" w:sz="0" w:space="0" w:color="auto"/>
        <w:right w:val="none" w:sz="0" w:space="0" w:color="auto"/>
      </w:divBdr>
    </w:div>
    <w:div w:id="1751998454">
      <w:bodyDiv w:val="1"/>
      <w:marLeft w:val="0"/>
      <w:marRight w:val="0"/>
      <w:marTop w:val="0"/>
      <w:marBottom w:val="0"/>
      <w:divBdr>
        <w:top w:val="none" w:sz="0" w:space="0" w:color="auto"/>
        <w:left w:val="none" w:sz="0" w:space="0" w:color="auto"/>
        <w:bottom w:val="none" w:sz="0" w:space="0" w:color="auto"/>
        <w:right w:val="none" w:sz="0" w:space="0" w:color="auto"/>
      </w:divBdr>
    </w:div>
    <w:div w:id="17577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6CAD-E3A6-43AD-9454-668589A2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12106</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Cvetelina Pishikova</cp:lastModifiedBy>
  <cp:revision>4</cp:revision>
  <cp:lastPrinted>2020-06-05T13:01:00Z</cp:lastPrinted>
  <dcterms:created xsi:type="dcterms:W3CDTF">2020-06-05T13:02:00Z</dcterms:created>
  <dcterms:modified xsi:type="dcterms:W3CDTF">2020-06-16T13:11:00Z</dcterms:modified>
</cp:coreProperties>
</file>