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9B" w:rsidRPr="00FC3067" w:rsidRDefault="00291E9B">
      <w:pPr>
        <w:rPr>
          <w:lang w:val="en-GB"/>
        </w:rPr>
      </w:pPr>
    </w:p>
    <w:p w:rsidR="002D7B4E" w:rsidRPr="00FC3067" w:rsidRDefault="002D7B4E"/>
    <w:p w:rsidR="00291E9B" w:rsidRPr="00FC3067" w:rsidRDefault="00291E9B">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FC3067" w:rsidRPr="00FC3067" w:rsidTr="00291E9B">
        <w:trPr>
          <w:trHeight w:val="958"/>
          <w:jc w:val="center"/>
        </w:trPr>
        <w:tc>
          <w:tcPr>
            <w:tcW w:w="15650" w:type="dxa"/>
            <w:tcBorders>
              <w:bottom w:val="single" w:sz="36" w:space="0" w:color="2E74B5"/>
            </w:tcBorders>
            <w:shd w:val="clear" w:color="auto" w:fill="BDD6EE"/>
          </w:tcPr>
          <w:p w:rsidR="00C975B4" w:rsidRPr="00FC3067" w:rsidRDefault="00C975B4" w:rsidP="00291E9B">
            <w:pPr>
              <w:tabs>
                <w:tab w:val="left" w:pos="2190"/>
              </w:tabs>
              <w:spacing w:before="120" w:line="360" w:lineRule="auto"/>
              <w:jc w:val="center"/>
              <w:rPr>
                <w:rFonts w:ascii="Times New Roman Bold" w:hAnsi="Times New Roman Bold"/>
                <w:b/>
                <w:spacing w:val="60"/>
                <w:sz w:val="26"/>
                <w:szCs w:val="26"/>
              </w:rPr>
            </w:pPr>
            <w:r w:rsidRPr="00FC3067">
              <w:rPr>
                <w:rFonts w:ascii="Times New Roman Bold" w:hAnsi="Times New Roman Bold"/>
                <w:b/>
                <w:spacing w:val="60"/>
                <w:sz w:val="26"/>
                <w:szCs w:val="26"/>
              </w:rPr>
              <w:t>СПРАВКА</w:t>
            </w:r>
          </w:p>
          <w:p w:rsidR="00E220AD" w:rsidRPr="00FC3067" w:rsidRDefault="00C975B4" w:rsidP="00375B43">
            <w:pPr>
              <w:tabs>
                <w:tab w:val="left" w:pos="2190"/>
              </w:tabs>
              <w:spacing w:line="360" w:lineRule="auto"/>
              <w:jc w:val="center"/>
              <w:rPr>
                <w:b/>
                <w:caps/>
                <w:sz w:val="23"/>
                <w:szCs w:val="23"/>
              </w:rPr>
            </w:pPr>
            <w:r w:rsidRPr="00FC3067">
              <w:rPr>
                <w:b/>
                <w:caps/>
                <w:sz w:val="23"/>
                <w:szCs w:val="23"/>
              </w:rPr>
              <w:t xml:space="preserve">ЗА ОТРАЗЯВАНЕ НА ПОСТЪПИЛИТЕ ПРЕДЛОЖЕНИЯ ОТ ОБЩЕСТВЕНИТЕ КОНСУЛТАЦИИ </w:t>
            </w:r>
            <w:r w:rsidR="00B25B88" w:rsidRPr="00FC3067">
              <w:rPr>
                <w:b/>
                <w:caps/>
                <w:sz w:val="23"/>
                <w:szCs w:val="23"/>
              </w:rPr>
              <w:t>по</w:t>
            </w:r>
            <w:r w:rsidR="000632EC" w:rsidRPr="00FC3067">
              <w:rPr>
                <w:b/>
                <w:caps/>
                <w:sz w:val="23"/>
                <w:szCs w:val="23"/>
              </w:rPr>
              <w:t xml:space="preserve"> ПРОЕКТ</w:t>
            </w:r>
            <w:r w:rsidR="00B25B88" w:rsidRPr="00FC3067">
              <w:rPr>
                <w:b/>
                <w:caps/>
                <w:sz w:val="23"/>
                <w:szCs w:val="23"/>
              </w:rPr>
              <w:t>а</w:t>
            </w:r>
            <w:r w:rsidR="000632EC" w:rsidRPr="00FC3067">
              <w:rPr>
                <w:b/>
                <w:caps/>
                <w:sz w:val="23"/>
                <w:szCs w:val="23"/>
              </w:rPr>
              <w:t xml:space="preserve"> НА </w:t>
            </w:r>
            <w:r w:rsidR="00F4439D" w:rsidRPr="00FC3067">
              <w:rPr>
                <w:b/>
                <w:caps/>
                <w:sz w:val="23"/>
                <w:szCs w:val="23"/>
              </w:rPr>
              <w:t xml:space="preserve">РЕШЕНИЕ НА </w:t>
            </w:r>
            <w:r w:rsidR="00B25B88" w:rsidRPr="00FC3067">
              <w:rPr>
                <w:b/>
                <w:caps/>
                <w:sz w:val="23"/>
                <w:szCs w:val="23"/>
              </w:rPr>
              <w:br/>
            </w:r>
            <w:r w:rsidR="00F4439D" w:rsidRPr="00FC3067">
              <w:rPr>
                <w:b/>
                <w:caps/>
                <w:sz w:val="23"/>
                <w:szCs w:val="23"/>
              </w:rPr>
              <w:t>МИНИСТЕРСКИЯ СЪВЕТ ЗА ОДОБРЯВАНЕ НА ЗАКОН ЗА ВИНОТО И СПИРТНИТЕ НАПИТКИ</w:t>
            </w:r>
          </w:p>
          <w:p w:rsidR="00375B43" w:rsidRPr="00FC3067" w:rsidRDefault="00375B43" w:rsidP="00B25B88">
            <w:pPr>
              <w:tabs>
                <w:tab w:val="left" w:pos="2190"/>
              </w:tabs>
              <w:spacing w:after="120" w:line="360" w:lineRule="auto"/>
              <w:jc w:val="center"/>
              <w:rPr>
                <w:b/>
                <w:sz w:val="23"/>
                <w:szCs w:val="23"/>
              </w:rPr>
            </w:pPr>
            <w:r w:rsidRPr="00FC3067">
              <w:rPr>
                <w:b/>
                <w:sz w:val="23"/>
                <w:szCs w:val="23"/>
              </w:rPr>
              <w:t>(чл. 26, ал. 5 от Закона за нормативните актове)</w:t>
            </w:r>
          </w:p>
        </w:tc>
      </w:tr>
    </w:tbl>
    <w:p w:rsidR="00291E9B" w:rsidRPr="00FC3067" w:rsidRDefault="00291E9B">
      <w:pPr>
        <w:rPr>
          <w:sz w:val="16"/>
          <w:szCs w:val="16"/>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073"/>
        <w:gridCol w:w="6096"/>
        <w:gridCol w:w="1559"/>
        <w:gridCol w:w="5300"/>
      </w:tblGrid>
      <w:tr w:rsidR="00FC3067" w:rsidRPr="00FC3067" w:rsidTr="002D7B4E">
        <w:trPr>
          <w:trHeight w:val="565"/>
          <w:tblHeader/>
          <w:jc w:val="center"/>
        </w:trPr>
        <w:tc>
          <w:tcPr>
            <w:tcW w:w="622" w:type="dxa"/>
            <w:tcBorders>
              <w:top w:val="single" w:sz="36" w:space="0" w:color="2E74B5"/>
              <w:left w:val="single" w:sz="36" w:space="0" w:color="2E74B5"/>
              <w:bottom w:val="single" w:sz="18" w:space="0" w:color="2E74B5"/>
              <w:right w:val="single" w:sz="18" w:space="0" w:color="2E74B5"/>
            </w:tcBorders>
            <w:shd w:val="clear" w:color="auto" w:fill="DEEAF6"/>
            <w:vAlign w:val="center"/>
          </w:tcPr>
          <w:p w:rsidR="00E220AD" w:rsidRPr="00FC3067" w:rsidRDefault="00E220AD" w:rsidP="00E220AD">
            <w:pPr>
              <w:tabs>
                <w:tab w:val="left" w:pos="192"/>
              </w:tabs>
              <w:jc w:val="center"/>
              <w:rPr>
                <w:b/>
                <w:sz w:val="22"/>
                <w:szCs w:val="22"/>
              </w:rPr>
            </w:pPr>
            <w:r w:rsidRPr="00FC3067">
              <w:rPr>
                <w:b/>
                <w:sz w:val="22"/>
                <w:szCs w:val="22"/>
              </w:rPr>
              <w:t>№</w:t>
            </w:r>
          </w:p>
        </w:tc>
        <w:tc>
          <w:tcPr>
            <w:tcW w:w="2073"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FC3067" w:rsidRDefault="00E220AD" w:rsidP="00E220AD">
            <w:pPr>
              <w:jc w:val="center"/>
              <w:rPr>
                <w:b/>
                <w:sz w:val="22"/>
                <w:szCs w:val="22"/>
              </w:rPr>
            </w:pPr>
            <w:r w:rsidRPr="00FC3067">
              <w:rPr>
                <w:b/>
                <w:sz w:val="22"/>
                <w:szCs w:val="22"/>
              </w:rPr>
              <w:t>Организация/</w:t>
            </w:r>
            <w:r w:rsidR="00B25B88" w:rsidRPr="00FC3067">
              <w:rPr>
                <w:b/>
                <w:sz w:val="22"/>
                <w:szCs w:val="22"/>
              </w:rPr>
              <w:br/>
            </w:r>
            <w:r w:rsidRPr="00FC3067">
              <w:rPr>
                <w:b/>
                <w:sz w:val="22"/>
                <w:szCs w:val="22"/>
              </w:rPr>
              <w:t>потребител</w:t>
            </w:r>
          </w:p>
          <w:p w:rsidR="005424B9" w:rsidRPr="00FC3067" w:rsidRDefault="00291E9B" w:rsidP="002D7B4E">
            <w:pPr>
              <w:spacing w:after="40"/>
              <w:jc w:val="center"/>
              <w:rPr>
                <w:b/>
                <w:sz w:val="16"/>
                <w:szCs w:val="16"/>
              </w:rPr>
            </w:pPr>
            <w:r w:rsidRPr="00FC3067">
              <w:rPr>
                <w:b/>
                <w:sz w:val="16"/>
                <w:szCs w:val="16"/>
              </w:rPr>
              <w:t>(</w:t>
            </w:r>
            <w:r w:rsidR="005424B9" w:rsidRPr="00FC3067">
              <w:rPr>
                <w:b/>
                <w:sz w:val="16"/>
                <w:szCs w:val="16"/>
              </w:rPr>
              <w:t>вкл. начина на получаване на предложението</w:t>
            </w:r>
            <w:r w:rsidRPr="00FC3067">
              <w:rPr>
                <w:b/>
                <w:sz w:val="16"/>
                <w:szCs w:val="16"/>
              </w:rPr>
              <w:t>)</w:t>
            </w:r>
          </w:p>
        </w:tc>
        <w:tc>
          <w:tcPr>
            <w:tcW w:w="609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FC3067" w:rsidRDefault="00E220AD" w:rsidP="00E220AD">
            <w:pPr>
              <w:jc w:val="center"/>
              <w:rPr>
                <w:b/>
                <w:sz w:val="22"/>
                <w:szCs w:val="22"/>
              </w:rPr>
            </w:pPr>
            <w:r w:rsidRPr="00FC3067">
              <w:rPr>
                <w:b/>
                <w:sz w:val="22"/>
                <w:szCs w:val="22"/>
              </w:rPr>
              <w:t>Бележки и предложения</w:t>
            </w:r>
          </w:p>
        </w:tc>
        <w:tc>
          <w:tcPr>
            <w:tcW w:w="155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FC3067" w:rsidRDefault="00E220AD" w:rsidP="00E220AD">
            <w:pPr>
              <w:jc w:val="center"/>
              <w:rPr>
                <w:b/>
                <w:sz w:val="22"/>
                <w:szCs w:val="22"/>
              </w:rPr>
            </w:pPr>
            <w:r w:rsidRPr="00FC3067">
              <w:rPr>
                <w:b/>
                <w:sz w:val="22"/>
                <w:szCs w:val="22"/>
              </w:rPr>
              <w:t>Приети/</w:t>
            </w:r>
          </w:p>
          <w:p w:rsidR="00E220AD" w:rsidRPr="00FC3067" w:rsidRDefault="00E220AD" w:rsidP="00E220AD">
            <w:pPr>
              <w:jc w:val="center"/>
              <w:rPr>
                <w:b/>
                <w:sz w:val="22"/>
                <w:szCs w:val="22"/>
              </w:rPr>
            </w:pPr>
            <w:r w:rsidRPr="00FC3067">
              <w:rPr>
                <w:b/>
                <w:sz w:val="22"/>
                <w:szCs w:val="22"/>
              </w:rPr>
              <w:t>неприети</w:t>
            </w:r>
          </w:p>
        </w:tc>
        <w:tc>
          <w:tcPr>
            <w:tcW w:w="5300"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FC3067" w:rsidRDefault="00E220AD" w:rsidP="00E220AD">
            <w:pPr>
              <w:jc w:val="center"/>
              <w:rPr>
                <w:sz w:val="22"/>
                <w:szCs w:val="22"/>
              </w:rPr>
            </w:pPr>
            <w:r w:rsidRPr="00FC3067">
              <w:rPr>
                <w:b/>
                <w:sz w:val="22"/>
                <w:szCs w:val="22"/>
              </w:rPr>
              <w:t>Мотиви</w:t>
            </w:r>
          </w:p>
        </w:tc>
      </w:tr>
      <w:tr w:rsidR="00FC3067" w:rsidRPr="00FC3067" w:rsidTr="002D7B4E">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7C5306" w:rsidRPr="00FC3067" w:rsidRDefault="007C5306" w:rsidP="00C975B4">
            <w:pPr>
              <w:numPr>
                <w:ilvl w:val="0"/>
                <w:numId w:val="5"/>
              </w:numPr>
              <w:tabs>
                <w:tab w:val="left" w:pos="192"/>
              </w:tabs>
              <w:ind w:left="0" w:firstLine="0"/>
              <w:jc w:val="center"/>
              <w:rPr>
                <w:b/>
                <w:sz w:val="22"/>
                <w:szCs w:val="22"/>
              </w:rPr>
            </w:pPr>
          </w:p>
        </w:tc>
        <w:tc>
          <w:tcPr>
            <w:tcW w:w="2073" w:type="dxa"/>
            <w:vMerge w:val="restart"/>
            <w:tcBorders>
              <w:top w:val="single" w:sz="18" w:space="0" w:color="2E74B5"/>
              <w:left w:val="single" w:sz="18" w:space="0" w:color="2E74B5"/>
              <w:right w:val="single" w:sz="18" w:space="0" w:color="2E74B5"/>
            </w:tcBorders>
            <w:shd w:val="clear" w:color="auto" w:fill="auto"/>
          </w:tcPr>
          <w:p w:rsidR="007C5306" w:rsidRPr="00FC3067" w:rsidRDefault="007C5306" w:rsidP="00E3454D">
            <w:pPr>
              <w:rPr>
                <w:b/>
                <w:sz w:val="22"/>
                <w:szCs w:val="22"/>
                <w:lang w:val="en-US"/>
              </w:rPr>
            </w:pPr>
            <w:r w:rsidRPr="00FC3067">
              <w:rPr>
                <w:b/>
                <w:sz w:val="22"/>
                <w:szCs w:val="22"/>
                <w:lang w:val="en-US"/>
              </w:rPr>
              <w:t>nenchosp</w:t>
            </w:r>
          </w:p>
          <w:p w:rsidR="007C5306" w:rsidRPr="00FC3067" w:rsidRDefault="007C5306" w:rsidP="00641EF4">
            <w:pPr>
              <w:rPr>
                <w:b/>
                <w:sz w:val="22"/>
                <w:szCs w:val="22"/>
              </w:rPr>
            </w:pPr>
            <w:r w:rsidRPr="00FC3067">
              <w:rPr>
                <w:b/>
                <w:bCs/>
                <w:sz w:val="22"/>
                <w:szCs w:val="22"/>
              </w:rPr>
              <w:t xml:space="preserve">от Портала за обществени консултации – получено на </w:t>
            </w:r>
            <w:r w:rsidRPr="00FC3067">
              <w:rPr>
                <w:b/>
                <w:sz w:val="22"/>
                <w:szCs w:val="22"/>
              </w:rPr>
              <w:t xml:space="preserve">5 август 2019 </w:t>
            </w:r>
            <w:r w:rsidRPr="00FC3067">
              <w:rPr>
                <w:b/>
                <w:bCs/>
                <w:sz w:val="22"/>
                <w:szCs w:val="22"/>
              </w:rPr>
              <w:t xml:space="preserve">г.  </w:t>
            </w: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7C5306" w:rsidRPr="00FC3067" w:rsidRDefault="007C5306" w:rsidP="009F23CB">
            <w:pPr>
              <w:jc w:val="both"/>
              <w:rPr>
                <w:sz w:val="22"/>
                <w:szCs w:val="22"/>
              </w:rPr>
            </w:pPr>
            <w:r w:rsidRPr="00FC3067">
              <w:rPr>
                <w:sz w:val="22"/>
                <w:szCs w:val="22"/>
              </w:rPr>
              <w:t>Непропорционални наказания</w:t>
            </w:r>
          </w:p>
          <w:p w:rsidR="007C5306" w:rsidRPr="00FC3067" w:rsidRDefault="007C5306" w:rsidP="009F23CB">
            <w:pPr>
              <w:jc w:val="both"/>
              <w:rPr>
                <w:sz w:val="22"/>
                <w:szCs w:val="22"/>
              </w:rPr>
            </w:pPr>
            <w:r w:rsidRPr="00FC3067">
              <w:rPr>
                <w:sz w:val="22"/>
                <w:szCs w:val="22"/>
              </w:rPr>
              <w:t>Изкореняване на нерегистрирани лозя е непропорционална мярка, която противоречи на конституцията и нарушава принципа на правна сигурност.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7C5306" w:rsidRPr="00FC3067" w:rsidRDefault="008B613C" w:rsidP="00831124">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7C5306" w:rsidRPr="00FC3067" w:rsidRDefault="009E77AA" w:rsidP="00BF7DE1">
            <w:pPr>
              <w:jc w:val="both"/>
              <w:rPr>
                <w:sz w:val="22"/>
                <w:szCs w:val="22"/>
              </w:rPr>
            </w:pPr>
            <w:r w:rsidRPr="00FC3067">
              <w:rPr>
                <w:sz w:val="22"/>
                <w:szCs w:val="22"/>
              </w:rPr>
              <w:t xml:space="preserve">Принудителното изкореняване на незаконно засадените лозя е мярка </w:t>
            </w:r>
            <w:r w:rsidR="00BF7DE1" w:rsidRPr="00FC3067">
              <w:rPr>
                <w:sz w:val="22"/>
                <w:szCs w:val="22"/>
              </w:rPr>
              <w:t xml:space="preserve">съгласно </w:t>
            </w:r>
            <w:r w:rsidR="00000D0A" w:rsidRPr="00FC3067">
              <w:rPr>
                <w:sz w:val="22"/>
                <w:szCs w:val="22"/>
              </w:rPr>
              <w:t xml:space="preserve">чл. 71 от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w:t>
            </w:r>
            <w:r w:rsidRPr="00FC3067">
              <w:rPr>
                <w:sz w:val="22"/>
                <w:szCs w:val="22"/>
              </w:rPr>
              <w:t xml:space="preserve">и цели контрол върху лозарския потенциал на </w:t>
            </w:r>
            <w:r w:rsidR="00BF7DE1" w:rsidRPr="00FC3067">
              <w:rPr>
                <w:sz w:val="22"/>
                <w:szCs w:val="22"/>
              </w:rPr>
              <w:t>ЕС</w:t>
            </w:r>
            <w:r w:rsidRPr="00FC3067">
              <w:rPr>
                <w:sz w:val="22"/>
                <w:szCs w:val="22"/>
              </w:rPr>
              <w:t>.</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593C67" w:rsidRPr="00FC3067" w:rsidRDefault="00593C67" w:rsidP="00EB11E2">
            <w:pPr>
              <w:tabs>
                <w:tab w:val="left" w:pos="192"/>
              </w:tabs>
              <w:jc w:val="center"/>
              <w:rPr>
                <w:b/>
                <w:sz w:val="22"/>
                <w:szCs w:val="22"/>
              </w:rPr>
            </w:pPr>
          </w:p>
        </w:tc>
        <w:tc>
          <w:tcPr>
            <w:tcW w:w="2073" w:type="dxa"/>
            <w:vMerge/>
            <w:tcBorders>
              <w:left w:val="single" w:sz="18" w:space="0" w:color="2E74B5"/>
              <w:bottom w:val="nil"/>
              <w:right w:val="single" w:sz="18" w:space="0" w:color="2E74B5"/>
            </w:tcBorders>
            <w:shd w:val="clear" w:color="auto" w:fill="auto"/>
          </w:tcPr>
          <w:p w:rsidR="00593C67" w:rsidRPr="00FC3067" w:rsidRDefault="00593C67" w:rsidP="00831124">
            <w:pPr>
              <w:rPr>
                <w:b/>
                <w:bCs/>
                <w:spacing w:val="-2"/>
                <w:w w:val="86"/>
                <w:sz w:val="22"/>
                <w:szCs w:val="22"/>
              </w:rPr>
            </w:pPr>
          </w:p>
        </w:tc>
        <w:tc>
          <w:tcPr>
            <w:tcW w:w="6096" w:type="dxa"/>
            <w:tcBorders>
              <w:top w:val="single" w:sz="18" w:space="0" w:color="2E74B5"/>
              <w:left w:val="single" w:sz="18" w:space="0" w:color="2E74B5"/>
              <w:bottom w:val="nil"/>
              <w:right w:val="single" w:sz="18" w:space="0" w:color="2E74B5"/>
            </w:tcBorders>
            <w:shd w:val="clear" w:color="auto" w:fill="auto"/>
          </w:tcPr>
          <w:p w:rsidR="00593C67" w:rsidRPr="00FC3067" w:rsidRDefault="00593C67" w:rsidP="00344138">
            <w:pPr>
              <w:jc w:val="both"/>
              <w:rPr>
                <w:sz w:val="22"/>
                <w:szCs w:val="22"/>
                <w:lang w:val="en-US"/>
              </w:rPr>
            </w:pPr>
            <w:r w:rsidRPr="00FC3067">
              <w:rPr>
                <w:sz w:val="22"/>
                <w:szCs w:val="22"/>
              </w:rPr>
              <w:t xml:space="preserve">Нерегистрирането на едно лозе е административно нарушение, с предвидимо адимистративно наказание. Абсурдно е да се налага директно мярка, която може да струва десетки/стотици хиляди левове на производителите. Напомняме, че имаше години, когато регистрацията въобще не беше задължителна. Не виждаме никаква възможност да се регистрират заварени положения. </w:t>
            </w:r>
          </w:p>
        </w:tc>
        <w:tc>
          <w:tcPr>
            <w:tcW w:w="1559" w:type="dxa"/>
            <w:tcBorders>
              <w:top w:val="single" w:sz="18" w:space="0" w:color="2E74B5"/>
              <w:left w:val="single" w:sz="18" w:space="0" w:color="2E74B5"/>
              <w:bottom w:val="nil"/>
              <w:right w:val="single" w:sz="18" w:space="0" w:color="2E74B5"/>
            </w:tcBorders>
            <w:shd w:val="clear" w:color="auto" w:fill="auto"/>
          </w:tcPr>
          <w:p w:rsidR="00593C67" w:rsidRPr="00FC3067" w:rsidRDefault="008B613C" w:rsidP="00C85060">
            <w:pPr>
              <w:rPr>
                <w:sz w:val="22"/>
                <w:szCs w:val="22"/>
              </w:rPr>
            </w:pPr>
            <w:r w:rsidRPr="00FC3067">
              <w:rPr>
                <w:sz w:val="22"/>
                <w:szCs w:val="22"/>
              </w:rPr>
              <w:t>Не се приема</w:t>
            </w:r>
          </w:p>
        </w:tc>
        <w:tc>
          <w:tcPr>
            <w:tcW w:w="5300" w:type="dxa"/>
            <w:tcBorders>
              <w:top w:val="single" w:sz="18" w:space="0" w:color="2E74B5"/>
              <w:left w:val="single" w:sz="18" w:space="0" w:color="2E74B5"/>
              <w:bottom w:val="nil"/>
              <w:right w:val="single" w:sz="36" w:space="0" w:color="2E74B5"/>
            </w:tcBorders>
            <w:shd w:val="clear" w:color="auto" w:fill="auto"/>
          </w:tcPr>
          <w:p w:rsidR="00593C67" w:rsidRPr="00FC3067" w:rsidRDefault="00593C67" w:rsidP="00BF7DE1">
            <w:pPr>
              <w:jc w:val="both"/>
              <w:rPr>
                <w:sz w:val="22"/>
                <w:szCs w:val="22"/>
              </w:rPr>
            </w:pPr>
            <w:r w:rsidRPr="00FC3067">
              <w:rPr>
                <w:sz w:val="22"/>
                <w:szCs w:val="22"/>
              </w:rPr>
              <w:t xml:space="preserve">Лозово насаждение с площ над 0,1 ха подлежи на задължителна регистрация съгласно Европейското законодателство отново с цел контрол върху лозарския потенциал на Общността. Предвиденото наказание е еднакво за </w:t>
            </w:r>
            <w:r w:rsidR="00BF7DE1" w:rsidRPr="00FC3067">
              <w:rPr>
                <w:sz w:val="22"/>
                <w:szCs w:val="22"/>
              </w:rPr>
              <w:t>целия Европейски съюз</w:t>
            </w:r>
            <w:r w:rsidRPr="00FC3067">
              <w:rPr>
                <w:sz w:val="22"/>
                <w:szCs w:val="22"/>
              </w:rPr>
              <w:t>. Разпоредбата съществува и в сега действащия закон</w:t>
            </w:r>
            <w:r w:rsidR="00000D0A" w:rsidRPr="00FC3067">
              <w:rPr>
                <w:sz w:val="22"/>
                <w:szCs w:val="22"/>
              </w:rPr>
              <w:t xml:space="preserve"> от 2012 г.</w:t>
            </w:r>
            <w:r w:rsidRPr="00FC3067">
              <w:rPr>
                <w:sz w:val="22"/>
                <w:szCs w:val="22"/>
              </w:rPr>
              <w:t>, което изключва възможността да се регистрират заварени положения</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593C67" w:rsidRPr="00FC3067" w:rsidRDefault="00593C67" w:rsidP="00EB11E2">
            <w:pPr>
              <w:tabs>
                <w:tab w:val="left" w:pos="192"/>
              </w:tabs>
              <w:jc w:val="center"/>
              <w:rPr>
                <w:b/>
                <w:sz w:val="22"/>
                <w:szCs w:val="22"/>
              </w:rPr>
            </w:pPr>
          </w:p>
        </w:tc>
        <w:tc>
          <w:tcPr>
            <w:tcW w:w="2073" w:type="dxa"/>
            <w:tcBorders>
              <w:top w:val="nil"/>
              <w:left w:val="single" w:sz="18" w:space="0" w:color="2E74B5"/>
              <w:bottom w:val="nil"/>
              <w:right w:val="single" w:sz="18" w:space="0" w:color="2E74B5"/>
            </w:tcBorders>
            <w:shd w:val="clear" w:color="auto" w:fill="auto"/>
          </w:tcPr>
          <w:p w:rsidR="00593C67" w:rsidRPr="00FC3067" w:rsidRDefault="00593C67" w:rsidP="00831124">
            <w:pPr>
              <w:rPr>
                <w:b/>
                <w:bCs/>
                <w:spacing w:val="-2"/>
                <w:w w:val="86"/>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593C67" w:rsidRPr="00FC3067" w:rsidRDefault="00593C67" w:rsidP="00344138">
            <w:pPr>
              <w:jc w:val="both"/>
              <w:rPr>
                <w:sz w:val="22"/>
                <w:szCs w:val="22"/>
              </w:rPr>
            </w:pPr>
            <w:r w:rsidRPr="00FC3067">
              <w:rPr>
                <w:sz w:val="22"/>
                <w:szCs w:val="22"/>
              </w:rPr>
              <w:t xml:space="preserve">Или закона трябва да се преработи да важи занапред или ще последват лавина от загубени съдебни дела за ИАЛВ, и със сигурност сезиране на КС, заради несъвместимостта на предложения закон с Конституцията. </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93C67" w:rsidRPr="00FC3067" w:rsidRDefault="008B613C" w:rsidP="00C85060">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593C67" w:rsidRPr="00FC3067" w:rsidRDefault="00AF1C2D" w:rsidP="00AF1C2D">
            <w:pPr>
              <w:jc w:val="both"/>
              <w:rPr>
                <w:sz w:val="22"/>
                <w:szCs w:val="22"/>
              </w:rPr>
            </w:pPr>
            <w:r w:rsidRPr="00FC3067">
              <w:rPr>
                <w:sz w:val="22"/>
                <w:szCs w:val="22"/>
              </w:rPr>
              <w:t>С приемането на з</w:t>
            </w:r>
            <w:r w:rsidR="008B613C" w:rsidRPr="00FC3067">
              <w:rPr>
                <w:sz w:val="22"/>
                <w:szCs w:val="22"/>
              </w:rPr>
              <w:t>акон</w:t>
            </w:r>
            <w:r w:rsidR="0082663F" w:rsidRPr="00FC3067">
              <w:rPr>
                <w:sz w:val="22"/>
                <w:szCs w:val="22"/>
              </w:rPr>
              <w:t>а</w:t>
            </w:r>
            <w:r w:rsidRPr="00FC3067">
              <w:rPr>
                <w:sz w:val="22"/>
                <w:szCs w:val="22"/>
              </w:rPr>
              <w:t xml:space="preserve"> ще се</w:t>
            </w:r>
            <w:r w:rsidR="008B613C" w:rsidRPr="00FC3067">
              <w:rPr>
                <w:sz w:val="22"/>
                <w:szCs w:val="22"/>
              </w:rPr>
              <w:t xml:space="preserve"> осигурява прилагане на </w:t>
            </w:r>
            <w:r w:rsidR="00BF7DE1" w:rsidRPr="00FC3067">
              <w:rPr>
                <w:sz w:val="22"/>
                <w:szCs w:val="22"/>
              </w:rPr>
              <w:t>правото на Европейския съюз</w:t>
            </w:r>
            <w:r w:rsidR="008B613C" w:rsidRPr="00FC3067">
              <w:rPr>
                <w:sz w:val="22"/>
                <w:szCs w:val="22"/>
              </w:rPr>
              <w:t>в областта лозаро-винарския сектор. С него не се въвеждат нови поло</w:t>
            </w:r>
            <w:r w:rsidRPr="00FC3067">
              <w:rPr>
                <w:sz w:val="22"/>
                <w:szCs w:val="22"/>
              </w:rPr>
              <w:t xml:space="preserve">жения, които да засягат по негативен начин дейността </w:t>
            </w:r>
            <w:r w:rsidR="008B613C" w:rsidRPr="00FC3067">
              <w:rPr>
                <w:sz w:val="22"/>
                <w:szCs w:val="22"/>
              </w:rPr>
              <w:t>на производителите.</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593C67" w:rsidRPr="00FC3067" w:rsidRDefault="00593C67" w:rsidP="00EB11E2">
            <w:pPr>
              <w:tabs>
                <w:tab w:val="left" w:pos="192"/>
              </w:tabs>
              <w:jc w:val="center"/>
              <w:rPr>
                <w:b/>
                <w:sz w:val="22"/>
                <w:szCs w:val="22"/>
              </w:rPr>
            </w:pPr>
          </w:p>
        </w:tc>
        <w:tc>
          <w:tcPr>
            <w:tcW w:w="2073" w:type="dxa"/>
            <w:tcBorders>
              <w:top w:val="nil"/>
              <w:left w:val="single" w:sz="18" w:space="0" w:color="2E74B5"/>
              <w:bottom w:val="nil"/>
              <w:right w:val="single" w:sz="18" w:space="0" w:color="2E74B5"/>
            </w:tcBorders>
            <w:shd w:val="clear" w:color="auto" w:fill="auto"/>
          </w:tcPr>
          <w:p w:rsidR="00593C67" w:rsidRPr="00FC3067" w:rsidRDefault="00593C67" w:rsidP="00831124">
            <w:pPr>
              <w:rPr>
                <w:b/>
                <w:bCs/>
                <w:spacing w:val="-2"/>
                <w:w w:val="86"/>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593C67" w:rsidRPr="00FC3067" w:rsidRDefault="00593C67" w:rsidP="00541692">
            <w:pPr>
              <w:jc w:val="both"/>
              <w:rPr>
                <w:sz w:val="22"/>
                <w:szCs w:val="22"/>
              </w:rPr>
            </w:pPr>
            <w:r w:rsidRPr="00FC3067">
              <w:rPr>
                <w:sz w:val="22"/>
                <w:szCs w:val="22"/>
              </w:rPr>
              <w:t xml:space="preserve">Генерално закона обслужва едрия капитал, разрешенията за нови лозя за последните години се печелят единствено от големи винпроми. С това се цели пълно изхвърляне от пазара на малки/средни стопани и тяхното окончателно елиминиране като стопански субекти. В много случай това ще ги обрече на </w:t>
            </w:r>
            <w:r w:rsidRPr="00FC3067">
              <w:rPr>
                <w:sz w:val="22"/>
                <w:szCs w:val="22"/>
              </w:rPr>
              <w:lastRenderedPageBreak/>
              <w:t>глад. Този закон е антинароден и реакционистки, като ще получи подкрепа единствено от едрата буржоазия, чиито капиталистически кръгове обслужва.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93C67" w:rsidRPr="00FC3067" w:rsidRDefault="008B613C" w:rsidP="00C85060">
            <w:pPr>
              <w:rPr>
                <w:sz w:val="22"/>
                <w:szCs w:val="22"/>
              </w:rPr>
            </w:pPr>
            <w:r w:rsidRPr="00FC3067">
              <w:rPr>
                <w:sz w:val="22"/>
                <w:szCs w:val="22"/>
              </w:rPr>
              <w:lastRenderedPageBreak/>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593C67" w:rsidRPr="00FC3067" w:rsidRDefault="00593C67" w:rsidP="00402F35">
            <w:pPr>
              <w:rPr>
                <w:sz w:val="22"/>
                <w:szCs w:val="22"/>
              </w:rPr>
            </w:pPr>
            <w:r w:rsidRPr="00FC3067">
              <w:rPr>
                <w:sz w:val="22"/>
                <w:szCs w:val="22"/>
              </w:rPr>
              <w:t>Страната ни разполага годишно с потенциал от около 600 ха площ предназначена за засаждане на нови лозови насаждения, които могат да бъдат предоставени при заявяване от страна на производителите. Разрешителния</w:t>
            </w:r>
            <w:r w:rsidR="0082663F" w:rsidRPr="00FC3067">
              <w:rPr>
                <w:sz w:val="22"/>
                <w:szCs w:val="22"/>
              </w:rPr>
              <w:t>т</w:t>
            </w:r>
            <w:r w:rsidRPr="00FC3067">
              <w:rPr>
                <w:sz w:val="22"/>
                <w:szCs w:val="22"/>
              </w:rPr>
              <w:t xml:space="preserve"> режим на засаждане е в сила от на</w:t>
            </w:r>
            <w:r w:rsidRPr="00FC3067">
              <w:rPr>
                <w:sz w:val="22"/>
                <w:szCs w:val="22"/>
              </w:rPr>
              <w:lastRenderedPageBreak/>
              <w:t xml:space="preserve">чалото на 2016 г. и до момента всяка година заявените за засаждане на нови лозя площи са в пъти по-малки от </w:t>
            </w:r>
            <w:r w:rsidR="00402F35" w:rsidRPr="00FC3067">
              <w:rPr>
                <w:sz w:val="22"/>
                <w:szCs w:val="22"/>
              </w:rPr>
              <w:t>определената за предоставяне площ. Т. е. създаването на нови лозя не се възпрепятства от недостиг на права.</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EB11E2" w:rsidRPr="00FC3067" w:rsidRDefault="00EB11E2" w:rsidP="00EB11E2">
            <w:pPr>
              <w:tabs>
                <w:tab w:val="left" w:pos="192"/>
              </w:tabs>
              <w:jc w:val="center"/>
              <w:rPr>
                <w:b/>
                <w:sz w:val="22"/>
                <w:szCs w:val="22"/>
              </w:rPr>
            </w:pPr>
          </w:p>
        </w:tc>
        <w:tc>
          <w:tcPr>
            <w:tcW w:w="2073" w:type="dxa"/>
            <w:tcBorders>
              <w:top w:val="nil"/>
              <w:left w:val="single" w:sz="18" w:space="0" w:color="2E74B5"/>
              <w:bottom w:val="nil"/>
              <w:right w:val="single" w:sz="18" w:space="0" w:color="2E74B5"/>
            </w:tcBorders>
            <w:shd w:val="clear" w:color="auto" w:fill="auto"/>
          </w:tcPr>
          <w:p w:rsidR="00EB11E2" w:rsidRPr="00FC3067" w:rsidRDefault="00EB11E2" w:rsidP="00831124">
            <w:pPr>
              <w:rPr>
                <w:b/>
                <w:bCs/>
                <w:spacing w:val="-2"/>
                <w:w w:val="86"/>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FC3067" w:rsidRDefault="00541692" w:rsidP="00450BCC">
            <w:pPr>
              <w:jc w:val="both"/>
              <w:rPr>
                <w:sz w:val="22"/>
                <w:szCs w:val="22"/>
              </w:rPr>
            </w:pPr>
            <w:r w:rsidRPr="00FC3067">
              <w:rPr>
                <w:sz w:val="22"/>
                <w:szCs w:val="22"/>
              </w:rPr>
              <w:t>Считам, че закона не трябва да бъде приеман. Ако се пристъпи към приемане, трябва да се направи изключение за заварените положения, плюс улеснена процедура за засаждане на нови лозя, с цел да не бъдат облагодетелствани единствено олигарсите.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FC3067" w:rsidRDefault="008B613C" w:rsidP="00831124">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EB11E2" w:rsidRPr="00FC3067" w:rsidRDefault="00402F35" w:rsidP="003A48EE">
            <w:pPr>
              <w:jc w:val="both"/>
              <w:rPr>
                <w:sz w:val="22"/>
                <w:szCs w:val="22"/>
              </w:rPr>
            </w:pPr>
            <w:r w:rsidRPr="00FC3067">
              <w:rPr>
                <w:sz w:val="22"/>
                <w:szCs w:val="22"/>
              </w:rPr>
              <w:t>Приемането на закона е необходимо</w:t>
            </w:r>
            <w:r w:rsidR="00BF7DE1" w:rsidRPr="00FC3067">
              <w:rPr>
                <w:sz w:val="22"/>
                <w:szCs w:val="22"/>
              </w:rPr>
              <w:t>,</w:t>
            </w:r>
            <w:r w:rsidRPr="00FC3067">
              <w:rPr>
                <w:sz w:val="22"/>
                <w:szCs w:val="22"/>
              </w:rPr>
              <w:t xml:space="preserve"> за да се синхронизира българското с </w:t>
            </w:r>
            <w:r w:rsidR="00BF7DE1" w:rsidRPr="00FC3067">
              <w:rPr>
                <w:sz w:val="22"/>
                <w:szCs w:val="22"/>
              </w:rPr>
              <w:t>правото на Европейския съюз</w:t>
            </w:r>
            <w:r w:rsidRPr="00FC3067">
              <w:rPr>
                <w:sz w:val="22"/>
                <w:szCs w:val="22"/>
              </w:rPr>
              <w:t xml:space="preserve">. </w:t>
            </w:r>
          </w:p>
        </w:tc>
      </w:tr>
      <w:tr w:rsidR="00FC3067" w:rsidRPr="00FC3067" w:rsidTr="002D7B4E">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402F35" w:rsidRPr="00FC3067" w:rsidRDefault="00402F35" w:rsidP="00853C0E">
            <w:pPr>
              <w:numPr>
                <w:ilvl w:val="0"/>
                <w:numId w:val="5"/>
              </w:numPr>
              <w:tabs>
                <w:tab w:val="left" w:pos="192"/>
              </w:tabs>
              <w:ind w:left="0" w:firstLine="0"/>
              <w:jc w:val="center"/>
              <w:rPr>
                <w:b/>
                <w:sz w:val="22"/>
                <w:szCs w:val="22"/>
              </w:rPr>
            </w:pPr>
          </w:p>
        </w:tc>
        <w:tc>
          <w:tcPr>
            <w:tcW w:w="2073" w:type="dxa"/>
            <w:tcBorders>
              <w:top w:val="single" w:sz="18" w:space="0" w:color="2E74B5"/>
              <w:left w:val="single" w:sz="18" w:space="0" w:color="2E74B5"/>
              <w:bottom w:val="nil"/>
              <w:right w:val="single" w:sz="18" w:space="0" w:color="2E74B5"/>
            </w:tcBorders>
            <w:shd w:val="clear" w:color="auto" w:fill="auto"/>
          </w:tcPr>
          <w:p w:rsidR="00402F35" w:rsidRPr="00FC3067" w:rsidRDefault="00402F35" w:rsidP="00853C0E">
            <w:pPr>
              <w:rPr>
                <w:b/>
                <w:bCs/>
                <w:sz w:val="22"/>
                <w:szCs w:val="22"/>
              </w:rPr>
            </w:pPr>
            <w:r w:rsidRPr="00FC3067">
              <w:rPr>
                <w:b/>
                <w:sz w:val="22"/>
                <w:szCs w:val="22"/>
                <w:lang w:val="en-US"/>
              </w:rPr>
              <w:t>Malvina</w:t>
            </w:r>
          </w:p>
          <w:p w:rsidR="00402F35" w:rsidRPr="00FC3067" w:rsidRDefault="00402F35" w:rsidP="00853C0E">
            <w:pPr>
              <w:rPr>
                <w:b/>
                <w:bCs/>
                <w:sz w:val="22"/>
                <w:szCs w:val="22"/>
              </w:rPr>
            </w:pPr>
            <w:r w:rsidRPr="00FC3067">
              <w:rPr>
                <w:b/>
                <w:bCs/>
                <w:sz w:val="22"/>
                <w:szCs w:val="22"/>
              </w:rPr>
              <w:t xml:space="preserve">от Портала за обществени консултации – получено на </w:t>
            </w:r>
            <w:r w:rsidRPr="00FC3067">
              <w:rPr>
                <w:b/>
                <w:sz w:val="22"/>
                <w:szCs w:val="22"/>
              </w:rPr>
              <w:t xml:space="preserve">05 август 2019 </w:t>
            </w:r>
            <w:r w:rsidRPr="00FC3067">
              <w:rPr>
                <w:b/>
                <w:bCs/>
                <w:sz w:val="22"/>
                <w:szCs w:val="22"/>
              </w:rPr>
              <w:t xml:space="preserve">г. </w:t>
            </w: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402F35" w:rsidRPr="00FC3067" w:rsidRDefault="00402F35" w:rsidP="009F23CB">
            <w:pPr>
              <w:jc w:val="both"/>
              <w:rPr>
                <w:sz w:val="22"/>
                <w:szCs w:val="22"/>
              </w:rPr>
            </w:pPr>
            <w:r w:rsidRPr="00FC3067">
              <w:rPr>
                <w:sz w:val="22"/>
                <w:szCs w:val="22"/>
              </w:rPr>
              <w:t>Не на поредните лобистки поправки!</w:t>
            </w:r>
          </w:p>
          <w:p w:rsidR="00402F35" w:rsidRPr="00FC3067" w:rsidRDefault="00402F35" w:rsidP="009F23CB">
            <w:pPr>
              <w:jc w:val="both"/>
              <w:rPr>
                <w:sz w:val="22"/>
                <w:szCs w:val="22"/>
              </w:rPr>
            </w:pPr>
            <w:r w:rsidRPr="00FC3067">
              <w:rPr>
                <w:sz w:val="22"/>
                <w:szCs w:val="22"/>
              </w:rPr>
              <w:t>Чудя се кога нашите управляващи ще престанат да тормозят обикновения човек за сметка на приближени големи производители? Кога ще направят нещо за обикновените хора? Защото последните години измененията в законите са само лобистки и обслужват определени кръгове. Целта е тотално унищожение на малките, независими производители и унищожаване на продоволствието, превръщане на хората в обикновени консуматори. Карате хората да регистрират едва ли не всичко, а преди две години самата държава махна националната защита на наименованията за произход. Питам се какви жестоки цербери ни управляват? Управляващи, не Ви ли идва малко повече лицемерието?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02F35" w:rsidRPr="00FC3067" w:rsidRDefault="008B613C" w:rsidP="00C85060">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402F35" w:rsidRPr="00FC3067" w:rsidRDefault="00402F35" w:rsidP="00853C0E">
            <w:pPr>
              <w:jc w:val="both"/>
              <w:rPr>
                <w:sz w:val="22"/>
                <w:szCs w:val="22"/>
              </w:rPr>
            </w:pPr>
            <w:r w:rsidRPr="00FC3067">
              <w:rPr>
                <w:sz w:val="22"/>
                <w:szCs w:val="22"/>
              </w:rPr>
              <w:t xml:space="preserve">Приемането на закона е необходимо за да се синхронизира българското с </w:t>
            </w:r>
            <w:r w:rsidR="00BF7DE1" w:rsidRPr="00FC3067">
              <w:rPr>
                <w:sz w:val="22"/>
                <w:szCs w:val="22"/>
              </w:rPr>
              <w:t>правото на Европейския съюз</w:t>
            </w:r>
            <w:r w:rsidRPr="00FC3067">
              <w:rPr>
                <w:sz w:val="22"/>
                <w:szCs w:val="22"/>
              </w:rPr>
              <w:t>.</w:t>
            </w:r>
          </w:p>
          <w:p w:rsidR="00402F35" w:rsidRPr="00FC3067" w:rsidRDefault="003D7954" w:rsidP="003D7954">
            <w:pPr>
              <w:jc w:val="both"/>
              <w:rPr>
                <w:sz w:val="22"/>
                <w:szCs w:val="22"/>
              </w:rPr>
            </w:pPr>
            <w:r w:rsidRPr="00FC3067">
              <w:rPr>
                <w:sz w:val="22"/>
                <w:szCs w:val="22"/>
              </w:rPr>
              <w:t>З</w:t>
            </w:r>
            <w:r w:rsidR="00402F35" w:rsidRPr="00FC3067">
              <w:rPr>
                <w:sz w:val="22"/>
                <w:szCs w:val="22"/>
              </w:rPr>
              <w:t>ащитата на наименованията за произход</w:t>
            </w:r>
            <w:r w:rsidRPr="00FC3067">
              <w:rPr>
                <w:sz w:val="22"/>
                <w:szCs w:val="22"/>
              </w:rPr>
              <w:t xml:space="preserve"> на продуктите по този закон е уредена в </w:t>
            </w:r>
            <w:r w:rsidR="00BF7DE1" w:rsidRPr="00FC3067">
              <w:rPr>
                <w:sz w:val="22"/>
                <w:szCs w:val="22"/>
              </w:rPr>
              <w:t>правото на Европейския съюз</w:t>
            </w:r>
            <w:r w:rsidRPr="00FC3067">
              <w:rPr>
                <w:sz w:val="22"/>
                <w:szCs w:val="22"/>
              </w:rPr>
              <w:t xml:space="preserve"> и българското законодателство.</w:t>
            </w:r>
          </w:p>
        </w:tc>
      </w:tr>
      <w:tr w:rsidR="00FC3067" w:rsidRPr="00FC3067" w:rsidTr="002D7B4E">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402F35" w:rsidRPr="00FC3067" w:rsidRDefault="00402F35" w:rsidP="00E047E9">
            <w:pPr>
              <w:numPr>
                <w:ilvl w:val="0"/>
                <w:numId w:val="5"/>
              </w:numPr>
              <w:tabs>
                <w:tab w:val="left" w:pos="192"/>
              </w:tabs>
              <w:ind w:left="0" w:firstLine="0"/>
              <w:jc w:val="center"/>
              <w:rPr>
                <w:b/>
                <w:sz w:val="22"/>
                <w:szCs w:val="22"/>
              </w:rPr>
            </w:pPr>
          </w:p>
        </w:tc>
        <w:tc>
          <w:tcPr>
            <w:tcW w:w="2073" w:type="dxa"/>
            <w:vMerge w:val="restart"/>
            <w:tcBorders>
              <w:top w:val="single" w:sz="18" w:space="0" w:color="2E74B5"/>
              <w:left w:val="single" w:sz="18" w:space="0" w:color="2E74B5"/>
              <w:right w:val="single" w:sz="18" w:space="0" w:color="2E74B5"/>
            </w:tcBorders>
            <w:shd w:val="clear" w:color="auto" w:fill="auto"/>
          </w:tcPr>
          <w:p w:rsidR="00402F35" w:rsidRPr="00FC3067" w:rsidRDefault="00402F35" w:rsidP="009F23CB">
            <w:pPr>
              <w:rPr>
                <w:b/>
                <w:bCs/>
                <w:sz w:val="22"/>
                <w:szCs w:val="22"/>
              </w:rPr>
            </w:pPr>
            <w:r w:rsidRPr="00FC3067">
              <w:rPr>
                <w:b/>
                <w:bCs/>
                <w:sz w:val="22"/>
                <w:szCs w:val="22"/>
              </w:rPr>
              <w:t>FireFarter</w:t>
            </w:r>
          </w:p>
          <w:p w:rsidR="00402F35" w:rsidRPr="00FC3067" w:rsidRDefault="00402F35" w:rsidP="009F23CB">
            <w:pPr>
              <w:rPr>
                <w:b/>
                <w:bCs/>
                <w:sz w:val="22"/>
                <w:szCs w:val="22"/>
              </w:rPr>
            </w:pPr>
            <w:r w:rsidRPr="00FC3067">
              <w:rPr>
                <w:b/>
                <w:bCs/>
                <w:sz w:val="22"/>
                <w:szCs w:val="22"/>
              </w:rPr>
              <w:t>от Портала за об-ществени консул-тации – получено на 06 август    2019 г.</w:t>
            </w:r>
          </w:p>
        </w:tc>
        <w:tc>
          <w:tcPr>
            <w:tcW w:w="6096" w:type="dxa"/>
            <w:tcBorders>
              <w:top w:val="single" w:sz="18" w:space="0" w:color="2E74B5"/>
              <w:left w:val="single" w:sz="18" w:space="0" w:color="2E74B5"/>
              <w:bottom w:val="nil"/>
              <w:right w:val="single" w:sz="18" w:space="0" w:color="2E74B5"/>
            </w:tcBorders>
            <w:shd w:val="clear" w:color="auto" w:fill="auto"/>
          </w:tcPr>
          <w:p w:rsidR="00402F35" w:rsidRPr="00FC3067" w:rsidRDefault="00402F35" w:rsidP="009F23CB">
            <w:pPr>
              <w:jc w:val="both"/>
              <w:rPr>
                <w:sz w:val="22"/>
                <w:szCs w:val="22"/>
              </w:rPr>
            </w:pPr>
            <w:r w:rsidRPr="00FC3067">
              <w:rPr>
                <w:sz w:val="22"/>
                <w:szCs w:val="22"/>
              </w:rPr>
              <w:t>Пак лобистки проекти</w:t>
            </w:r>
          </w:p>
          <w:p w:rsidR="00402F35" w:rsidRPr="00FC3067" w:rsidRDefault="00402F35" w:rsidP="009F23CB">
            <w:pPr>
              <w:jc w:val="both"/>
              <w:rPr>
                <w:sz w:val="22"/>
                <w:szCs w:val="22"/>
              </w:rPr>
            </w:pPr>
            <w:r w:rsidRPr="00FC3067">
              <w:rPr>
                <w:sz w:val="22"/>
                <w:szCs w:val="22"/>
              </w:rPr>
              <w:t>Разбирам желанието за повече контрол, но не мислите ли, че има реална опасност от това да убиете "малкия" производител в индустрията, точно както вече направихте в много различни отрасли на икономиката?</w:t>
            </w:r>
          </w:p>
        </w:tc>
        <w:tc>
          <w:tcPr>
            <w:tcW w:w="1559" w:type="dxa"/>
            <w:tcBorders>
              <w:top w:val="single" w:sz="18" w:space="0" w:color="2E74B5"/>
              <w:left w:val="single" w:sz="18" w:space="0" w:color="2E74B5"/>
              <w:bottom w:val="nil"/>
              <w:right w:val="single" w:sz="18" w:space="0" w:color="2E74B5"/>
            </w:tcBorders>
            <w:shd w:val="clear" w:color="auto" w:fill="auto"/>
          </w:tcPr>
          <w:p w:rsidR="00402F35" w:rsidRPr="00FC3067" w:rsidRDefault="00402F35" w:rsidP="00A426CE">
            <w:pPr>
              <w:rPr>
                <w:sz w:val="22"/>
                <w:szCs w:val="22"/>
              </w:rPr>
            </w:pPr>
          </w:p>
        </w:tc>
        <w:tc>
          <w:tcPr>
            <w:tcW w:w="5300" w:type="dxa"/>
            <w:tcBorders>
              <w:top w:val="single" w:sz="18" w:space="0" w:color="2E74B5"/>
              <w:left w:val="single" w:sz="18" w:space="0" w:color="2E74B5"/>
              <w:bottom w:val="nil"/>
              <w:right w:val="single" w:sz="36" w:space="0" w:color="2E74B5"/>
            </w:tcBorders>
            <w:shd w:val="clear" w:color="auto" w:fill="auto"/>
          </w:tcPr>
          <w:p w:rsidR="00402F35" w:rsidRPr="00FC3067" w:rsidRDefault="00402F35" w:rsidP="00A426CE">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4B143F" w:rsidRPr="00FC3067" w:rsidRDefault="004B143F" w:rsidP="00EB11E2">
            <w:pPr>
              <w:tabs>
                <w:tab w:val="left" w:pos="192"/>
              </w:tabs>
              <w:jc w:val="center"/>
              <w:rPr>
                <w:b/>
                <w:sz w:val="22"/>
                <w:szCs w:val="22"/>
                <w:highlight w:val="yellow"/>
              </w:rPr>
            </w:pPr>
          </w:p>
        </w:tc>
        <w:tc>
          <w:tcPr>
            <w:tcW w:w="2073" w:type="dxa"/>
            <w:vMerge/>
            <w:tcBorders>
              <w:left w:val="single" w:sz="18" w:space="0" w:color="2E74B5"/>
              <w:bottom w:val="nil"/>
              <w:right w:val="single" w:sz="18" w:space="0" w:color="2E74B5"/>
            </w:tcBorders>
            <w:shd w:val="clear" w:color="auto" w:fill="auto"/>
          </w:tcPr>
          <w:p w:rsidR="004B143F" w:rsidRPr="00FC3067" w:rsidRDefault="004B143F" w:rsidP="00831124">
            <w:pPr>
              <w:rPr>
                <w:b/>
                <w:bCs/>
                <w:spacing w:val="-2"/>
                <w:w w:val="86"/>
                <w:sz w:val="22"/>
                <w:szCs w:val="22"/>
                <w:highlight w:val="yellow"/>
              </w:rPr>
            </w:pPr>
          </w:p>
        </w:tc>
        <w:tc>
          <w:tcPr>
            <w:tcW w:w="6096" w:type="dxa"/>
            <w:tcBorders>
              <w:top w:val="nil"/>
              <w:left w:val="single" w:sz="18" w:space="0" w:color="2E74B5"/>
              <w:bottom w:val="single" w:sz="18" w:space="0" w:color="2E74B5"/>
              <w:right w:val="single" w:sz="18" w:space="0" w:color="2E74B5"/>
            </w:tcBorders>
            <w:shd w:val="clear" w:color="auto" w:fill="auto"/>
          </w:tcPr>
          <w:p w:rsidR="004B143F" w:rsidRPr="00FC3067" w:rsidRDefault="004B143F" w:rsidP="00541692">
            <w:pPr>
              <w:jc w:val="both"/>
              <w:rPr>
                <w:sz w:val="22"/>
                <w:szCs w:val="22"/>
              </w:rPr>
            </w:pPr>
            <w:r w:rsidRPr="00FC3067">
              <w:rPr>
                <w:sz w:val="22"/>
                <w:szCs w:val="22"/>
              </w:rPr>
              <w:t>Основен проблем имам с т.3:</w:t>
            </w:r>
          </w:p>
          <w:p w:rsidR="004B143F" w:rsidRPr="00FC3067" w:rsidRDefault="004B143F" w:rsidP="00541692">
            <w:pPr>
              <w:jc w:val="both"/>
              <w:rPr>
                <w:sz w:val="22"/>
                <w:szCs w:val="22"/>
              </w:rPr>
            </w:pPr>
            <w:r w:rsidRPr="00FC3067">
              <w:rPr>
                <w:sz w:val="22"/>
                <w:szCs w:val="22"/>
              </w:rPr>
              <w:t xml:space="preserve">3. Ограничаване на нарастването на броя на новите лозови насаждения; - В т.5 се твърди, че търсите прозрачност и конкуренция на пазара, а т.3 тотално противоречи на всичко това. Как точно се очаква да се появяват нови производители, ако </w:t>
            </w:r>
            <w:r w:rsidRPr="00FC3067">
              <w:rPr>
                <w:sz w:val="22"/>
                <w:szCs w:val="22"/>
              </w:rPr>
              <w:lastRenderedPageBreak/>
              <w:t>вие ограничите нарастването на лозовите насаждения? Да не говорим, че това автоматично ще покачи цената на лозовите ниви, което пък ще повлияе и на цената на крайния продукт за хората. Реално от цялата работа май полза биха имали само големите винарни, които могат да си позволят да се кихнат за всички нови сертификати и лицензи, които съм сигурен, че са свързани с този проект.</w:t>
            </w:r>
          </w:p>
        </w:tc>
        <w:tc>
          <w:tcPr>
            <w:tcW w:w="1559" w:type="dxa"/>
            <w:tcBorders>
              <w:top w:val="nil"/>
              <w:left w:val="single" w:sz="18" w:space="0" w:color="2E74B5"/>
              <w:bottom w:val="single" w:sz="18" w:space="0" w:color="2E74B5"/>
              <w:right w:val="single" w:sz="18" w:space="0" w:color="2E74B5"/>
            </w:tcBorders>
            <w:shd w:val="clear" w:color="auto" w:fill="auto"/>
          </w:tcPr>
          <w:p w:rsidR="004B143F" w:rsidRPr="00FC3067" w:rsidRDefault="008B613C" w:rsidP="00C85060">
            <w:pPr>
              <w:rPr>
                <w:sz w:val="22"/>
                <w:szCs w:val="22"/>
              </w:rPr>
            </w:pPr>
            <w:r w:rsidRPr="00FC3067">
              <w:rPr>
                <w:sz w:val="22"/>
                <w:szCs w:val="22"/>
              </w:rPr>
              <w:lastRenderedPageBreak/>
              <w:t>Не се приема</w:t>
            </w:r>
          </w:p>
        </w:tc>
        <w:tc>
          <w:tcPr>
            <w:tcW w:w="5300" w:type="dxa"/>
            <w:tcBorders>
              <w:top w:val="nil"/>
              <w:left w:val="single" w:sz="18" w:space="0" w:color="2E74B5"/>
              <w:bottom w:val="single" w:sz="18" w:space="0" w:color="2E74B5"/>
              <w:right w:val="single" w:sz="36" w:space="0" w:color="2E74B5"/>
            </w:tcBorders>
            <w:shd w:val="clear" w:color="auto" w:fill="auto"/>
          </w:tcPr>
          <w:p w:rsidR="004B143F" w:rsidRPr="00FC3067" w:rsidRDefault="004B143F" w:rsidP="003F7E1E">
            <w:pPr>
              <w:jc w:val="both"/>
              <w:rPr>
                <w:sz w:val="22"/>
                <w:szCs w:val="22"/>
              </w:rPr>
            </w:pPr>
            <w:r w:rsidRPr="00FC3067">
              <w:rPr>
                <w:sz w:val="22"/>
                <w:szCs w:val="22"/>
              </w:rPr>
              <w:t xml:space="preserve">В проекта на закона е регламентирана в съответствие с </w:t>
            </w:r>
            <w:r w:rsidR="00BF7DE1" w:rsidRPr="00FC3067">
              <w:rPr>
                <w:sz w:val="22"/>
                <w:szCs w:val="22"/>
              </w:rPr>
              <w:t>правото на Европейския съюз</w:t>
            </w:r>
            <w:r w:rsidRPr="00FC3067">
              <w:rPr>
                <w:sz w:val="22"/>
                <w:szCs w:val="22"/>
              </w:rPr>
              <w:t xml:space="preserve">възможността за нарастване на лозарския потенциал на страната всяка година с 1 % от </w:t>
            </w:r>
            <w:r w:rsidR="00824E30" w:rsidRPr="00FC3067">
              <w:rPr>
                <w:sz w:val="22"/>
                <w:szCs w:val="22"/>
              </w:rPr>
              <w:t>потенциала, които пре</w:t>
            </w:r>
            <w:r w:rsidRPr="00FC3067">
              <w:rPr>
                <w:sz w:val="22"/>
                <w:szCs w:val="22"/>
              </w:rPr>
              <w:t xml:space="preserve">дставляват около 600 </w:t>
            </w:r>
            <w:r w:rsidR="003F7E1E" w:rsidRPr="00FC3067">
              <w:rPr>
                <w:sz w:val="22"/>
                <w:szCs w:val="22"/>
              </w:rPr>
              <w:t xml:space="preserve">ха </w:t>
            </w:r>
            <w:r w:rsidRPr="00FC3067">
              <w:rPr>
                <w:sz w:val="22"/>
                <w:szCs w:val="22"/>
              </w:rPr>
              <w:t>и за производителите в страната са аб</w:t>
            </w:r>
            <w:r w:rsidRPr="00FC3067">
              <w:rPr>
                <w:sz w:val="22"/>
                <w:szCs w:val="22"/>
              </w:rPr>
              <w:lastRenderedPageBreak/>
              <w:t>солютно достатъчни.</w:t>
            </w:r>
          </w:p>
        </w:tc>
      </w:tr>
      <w:tr w:rsidR="00FC3067" w:rsidRPr="00FC3067" w:rsidTr="00C85060">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4B143F" w:rsidRPr="00FC3067" w:rsidRDefault="004B143F" w:rsidP="00FA70A7">
            <w:pPr>
              <w:numPr>
                <w:ilvl w:val="0"/>
                <w:numId w:val="5"/>
              </w:numPr>
              <w:tabs>
                <w:tab w:val="left" w:pos="192"/>
              </w:tabs>
              <w:ind w:left="0" w:firstLine="0"/>
              <w:jc w:val="center"/>
              <w:rPr>
                <w:b/>
                <w:sz w:val="22"/>
                <w:szCs w:val="22"/>
              </w:rPr>
            </w:pPr>
          </w:p>
        </w:tc>
        <w:tc>
          <w:tcPr>
            <w:tcW w:w="2073" w:type="dxa"/>
            <w:vMerge w:val="restart"/>
            <w:tcBorders>
              <w:top w:val="single" w:sz="18" w:space="0" w:color="2E74B5"/>
              <w:left w:val="single" w:sz="18" w:space="0" w:color="2E74B5"/>
              <w:right w:val="single" w:sz="18" w:space="0" w:color="2E74B5"/>
            </w:tcBorders>
            <w:shd w:val="clear" w:color="auto" w:fill="auto"/>
          </w:tcPr>
          <w:p w:rsidR="004B143F" w:rsidRPr="00FC3067" w:rsidRDefault="004B143F" w:rsidP="00853C0E">
            <w:pPr>
              <w:rPr>
                <w:b/>
                <w:bCs/>
                <w:sz w:val="22"/>
                <w:szCs w:val="22"/>
              </w:rPr>
            </w:pPr>
            <w:r w:rsidRPr="00FC3067">
              <w:rPr>
                <w:b/>
                <w:bCs/>
                <w:sz w:val="22"/>
                <w:szCs w:val="22"/>
              </w:rPr>
              <w:t xml:space="preserve">АБРО - постъпило в МЗХГ с регистрационен индекс </w:t>
            </w:r>
            <w:r w:rsidRPr="00FC3067">
              <w:rPr>
                <w:b/>
                <w:bCs/>
                <w:sz w:val="22"/>
                <w:szCs w:val="22"/>
              </w:rPr>
              <w:br/>
              <w:t xml:space="preserve">15-263 от 26.08.2019 г. </w:t>
            </w:r>
          </w:p>
          <w:p w:rsidR="004B143F" w:rsidRPr="00FC3067" w:rsidRDefault="004B143F" w:rsidP="00853C0E">
            <w:pPr>
              <w:rPr>
                <w:b/>
                <w:bCs/>
                <w:sz w:val="22"/>
                <w:szCs w:val="22"/>
              </w:rPr>
            </w:pPr>
          </w:p>
          <w:p w:rsidR="004B143F" w:rsidRPr="00FC3067" w:rsidRDefault="004B143F" w:rsidP="00853C0E">
            <w:pPr>
              <w:rPr>
                <w:b/>
                <w:bCs/>
                <w:sz w:val="22"/>
                <w:szCs w:val="22"/>
              </w:rPr>
            </w:pPr>
          </w:p>
        </w:tc>
        <w:tc>
          <w:tcPr>
            <w:tcW w:w="6096" w:type="dxa"/>
            <w:vMerge w:val="restart"/>
            <w:tcBorders>
              <w:top w:val="single" w:sz="18" w:space="0" w:color="2E74B5"/>
              <w:left w:val="single" w:sz="18" w:space="0" w:color="2E74B5"/>
              <w:right w:val="single" w:sz="18" w:space="0" w:color="2E74B5"/>
            </w:tcBorders>
            <w:shd w:val="clear" w:color="auto" w:fill="auto"/>
          </w:tcPr>
          <w:p w:rsidR="004B143F" w:rsidRPr="00FC3067" w:rsidRDefault="004B143F" w:rsidP="00E65C58">
            <w:pPr>
              <w:jc w:val="both"/>
              <w:rPr>
                <w:sz w:val="22"/>
                <w:szCs w:val="22"/>
              </w:rPr>
            </w:pPr>
            <w:r w:rsidRPr="00FC3067">
              <w:rPr>
                <w:sz w:val="22"/>
                <w:szCs w:val="22"/>
              </w:rPr>
              <w:t>Асоциацията на българските радио- и телевизионни оператори – АБРО е доброволно независимо сдружение, което обединява търговските радио- и телевизионни оператори в Република България. Асоциацията е най-широко представителната медийна организация в България, обединяваща дейността на доставчици на медийни услуги с всички видове обхват на разпространение - най-големите национални ефирни телевизии, най-популярните телевизионни програми с кабелно и сателитно излъчване, най-големите национални и регионални радиомрежи и множество местни оператори. Членовете на АБРО предоставят аудио-визуални медийни услуги по заявка, както и едни от най-популярните български интернет страници.</w:t>
            </w:r>
          </w:p>
          <w:p w:rsidR="004B143F" w:rsidRPr="00FC3067" w:rsidRDefault="004B143F" w:rsidP="00E65C58">
            <w:pPr>
              <w:jc w:val="both"/>
              <w:rPr>
                <w:sz w:val="22"/>
                <w:szCs w:val="22"/>
              </w:rPr>
            </w:pPr>
            <w:r w:rsidRPr="00FC3067">
              <w:rPr>
                <w:sz w:val="22"/>
                <w:szCs w:val="22"/>
              </w:rPr>
              <w:t>С настоящото писмо бихме искали да представим кратко становище на АБРО по публикувания за обществено обсъждане проект на Закон за виното и спиртните напитки (по-долу „законопроекта“).</w:t>
            </w:r>
          </w:p>
          <w:p w:rsidR="004B143F" w:rsidRPr="00FC3067" w:rsidRDefault="004B143F" w:rsidP="00E65C58">
            <w:pPr>
              <w:jc w:val="both"/>
              <w:rPr>
                <w:sz w:val="22"/>
                <w:szCs w:val="22"/>
              </w:rPr>
            </w:pPr>
            <w:r w:rsidRPr="00FC3067">
              <w:rPr>
                <w:sz w:val="22"/>
                <w:szCs w:val="22"/>
              </w:rPr>
              <w:t>Глава тринадесета „Административно-наказателни разпоредби" от законопроекта съдържа разпоредби, които предвиждат санкции за рекламиране на вино, лозаро-винарски продукти, търговски наименования, спиртни напитки и продукти, които, най-общо казано, нарушават разпоредбите на закона. Конкретните текстове, които предвиждат такива санкции са чл. 157, чл. 158, чл. 166, чл. 170, ал. 2 и чл. 174 от законопроекта.</w:t>
            </w:r>
          </w:p>
          <w:p w:rsidR="00BF7DE1" w:rsidRPr="00FC3067" w:rsidRDefault="00BF7DE1" w:rsidP="00E65C58">
            <w:pPr>
              <w:jc w:val="both"/>
              <w:rPr>
                <w:sz w:val="22"/>
                <w:szCs w:val="22"/>
              </w:rPr>
            </w:pPr>
            <w:r w:rsidRPr="00FC3067">
              <w:rPr>
                <w:sz w:val="22"/>
                <w:szCs w:val="22"/>
              </w:rPr>
              <w:t>Съгласно разпоредбата на чл. 157 се налага глоба от 2000 до 5000 лева, съответно имуществена санкция между 5000 и 20000 лева, за лице, което рекламира „вина /или лозаро-</w:t>
            </w:r>
            <w:r w:rsidRPr="00FC3067">
              <w:rPr>
                <w:sz w:val="22"/>
                <w:szCs w:val="22"/>
              </w:rPr>
              <w:lastRenderedPageBreak/>
              <w:t>винарски продукти, при производството на които не са спазени изискванията на чл. 48, ал. 1 и 3" от законопроекта.</w:t>
            </w:r>
          </w:p>
          <w:p w:rsidR="00BF7DE1" w:rsidRPr="00FC3067" w:rsidRDefault="00BF7DE1" w:rsidP="00E65C58">
            <w:pPr>
              <w:jc w:val="both"/>
              <w:rPr>
                <w:sz w:val="22"/>
                <w:szCs w:val="22"/>
              </w:rPr>
            </w:pPr>
            <w:r w:rsidRPr="00FC3067">
              <w:rPr>
                <w:sz w:val="22"/>
                <w:szCs w:val="22"/>
              </w:rPr>
              <w:t>Чл. 158 предвижда налагане на глоба от 500 до 2000 лева, съответно имуществена санкция от 2000 до 10 000 лв., за рекламиране на „вина или лозаро-винарски продукти, при производството на които не са спазени изискванията на 48, ал. 1 и 3 по отношение на граничните стойности при употребата на разрешени екологични практики".</w:t>
            </w:r>
          </w:p>
          <w:p w:rsidR="00BF7DE1" w:rsidRPr="00FC3067" w:rsidRDefault="00BF7DE1" w:rsidP="00E65C58">
            <w:pPr>
              <w:jc w:val="both"/>
              <w:rPr>
                <w:sz w:val="22"/>
                <w:szCs w:val="22"/>
              </w:rPr>
            </w:pPr>
            <w:r w:rsidRPr="00FC3067">
              <w:rPr>
                <w:sz w:val="22"/>
                <w:szCs w:val="22"/>
              </w:rPr>
              <w:t>В чл. 166 от законопроекта е предвидена имуществена санкция в размер от 3000 до 30 000 лв. за рекламиране на „спиртни напитки с търговски наименования, класифицирани в категории, които не отговарят на Регламент (ЕО)                  № 110/2008“. Който рекламира „спиртни напитки и продукти, които не отговарят на изискванията на техническите спецификации по чл. 85“ съгласно чл. 170 от законопроекта се налага имуществена санкция между 3000 и 30 000 лв.</w:t>
            </w:r>
          </w:p>
          <w:p w:rsidR="00BF7DE1" w:rsidRPr="00FC3067" w:rsidRDefault="00BF7DE1" w:rsidP="00E65C58">
            <w:pPr>
              <w:jc w:val="both"/>
              <w:rPr>
                <w:sz w:val="22"/>
                <w:szCs w:val="22"/>
              </w:rPr>
            </w:pPr>
            <w:r w:rsidRPr="00FC3067">
              <w:rPr>
                <w:sz w:val="22"/>
                <w:szCs w:val="22"/>
              </w:rPr>
              <w:t>Накрая чл. 174 от законопроекта предвижда налагане на следните имуществени санкции: между 3000 до 30 000 лв. за рекламиране на „спиртни напитки е нарушение на разпоредбите за описание, представяне, етикетиране и предлагане на спиртни напитки в чл. 109 - 114, чл. 115, пл. 1 и чл. 117“ (ал. 1), и между 30 000 до 50 000 лв. за рекламиране на „спиртни напитки в нарушение на разпоредбите за описание, представяне, етикетиране и предлагане на спиртни напитки в чл. 115, ал. 2 и чл. 116“.</w:t>
            </w:r>
          </w:p>
          <w:p w:rsidR="00BF7DE1" w:rsidRPr="00FC3067" w:rsidRDefault="00BF7DE1" w:rsidP="00E65C58">
            <w:pPr>
              <w:jc w:val="both"/>
              <w:rPr>
                <w:sz w:val="22"/>
                <w:szCs w:val="22"/>
              </w:rPr>
            </w:pPr>
            <w:r w:rsidRPr="00FC3067">
              <w:rPr>
                <w:sz w:val="22"/>
                <w:szCs w:val="22"/>
              </w:rPr>
              <w:t>Доставчиците на медийни услуги и интернет сайтове реализират основните си приходи чрез рекламиране на стоки, услуги и марки (наименования) на трети лица. Обичайно те осъществяват рекламата, без да имат каквото и да било отношение към дейностите по подготовката на рекламираните продукти за пазара. Това се отнася и за дейностите по производство на вино и лозаро-винарски продукти, определяне на търговски наименования на спиртни напитки, спазване на предвидените в закона технически спецификации за спиртни на</w:t>
            </w:r>
            <w:r w:rsidRPr="00FC3067">
              <w:rPr>
                <w:sz w:val="22"/>
                <w:szCs w:val="22"/>
              </w:rPr>
              <w:lastRenderedPageBreak/>
              <w:t>питки и продукти, описание, представяне, етикетиране и предлагане на спиртни напитки. Посочените дейности предхождат рекламата на готовите продукти. В тях лицата, които излъчват/публикуват рекламата, нямат възможност за участие и контрол, защото това са специфични дейности, извършвани от независими от тях лица - производители, за извършването на които са необходими специфични експертни познания. Независимо от този факт законопроектът предвижда налагане на санкции за всеки „който рекламира“, без значение от възможностите на рекламиращия да влияе върху дейностите, неспазването на които води до налагането на имуществена санкция.</w:t>
            </w:r>
          </w:p>
          <w:p w:rsidR="00BF7DE1" w:rsidRPr="00FC3067" w:rsidRDefault="00BF7DE1" w:rsidP="00E65C58">
            <w:pPr>
              <w:jc w:val="both"/>
              <w:rPr>
                <w:sz w:val="22"/>
                <w:szCs w:val="22"/>
              </w:rPr>
            </w:pPr>
            <w:r w:rsidRPr="00FC3067">
              <w:rPr>
                <w:sz w:val="22"/>
                <w:szCs w:val="22"/>
              </w:rPr>
              <w:t>С оглед на горното, в чл. 157, чл. 158, чл. 166, чл. 170, ал. 2 и чл. 174 от законопроекта, следва да бъде предвидено, че наказанията се налагат на производителя на вино и лозаро-винарски продукти, съответно на спиртни напитки и продукти.</w:t>
            </w:r>
          </w:p>
          <w:p w:rsidR="00BF7DE1" w:rsidRPr="00FC3067" w:rsidRDefault="00BF7DE1" w:rsidP="00E65C58">
            <w:pPr>
              <w:jc w:val="both"/>
              <w:rPr>
                <w:sz w:val="22"/>
                <w:szCs w:val="22"/>
              </w:rPr>
            </w:pPr>
            <w:r w:rsidRPr="00FC3067">
              <w:rPr>
                <w:sz w:val="22"/>
                <w:szCs w:val="22"/>
              </w:rPr>
              <w:t>Следва да се посочи, че въвеждането на предложената промяна няма да освободи доставчиците на медийни услуги и останалите лица, осъществяващи реклама, от отговорност за излъчваната от тях реклама на алкохолни напитки. Законът за здравето (ЗЗ) и Законът за радиото и телевизията (ЗРТ) съдържат редица действащи разпоредби, които създават задължения във връзка с тяхната реклама.</w:t>
            </w:r>
          </w:p>
          <w:p w:rsidR="00BF7DE1" w:rsidRPr="00FC3067" w:rsidRDefault="00BF7DE1" w:rsidP="00E65C58">
            <w:pPr>
              <w:jc w:val="both"/>
              <w:rPr>
                <w:sz w:val="22"/>
                <w:szCs w:val="22"/>
              </w:rPr>
            </w:pPr>
            <w:r w:rsidRPr="00FC3067">
              <w:rPr>
                <w:sz w:val="22"/>
                <w:szCs w:val="22"/>
              </w:rPr>
              <w:t>В чл. 55 от ЗЗ е предвидена обща забрана за пряка реклама на спиртни напитки, а към непряката реклама се въвеждат редица ограничения, включително по отношение на часовия диапазон на излъчване в телевизионни програми. Чл. 75, ал. 4 и чл. 88 от ЗРТ въвеждат изисквания към доставчиците на медийни услуги за съдържанието на търговските съобщения за алкохолни напитки.</w:t>
            </w:r>
          </w:p>
          <w:p w:rsidR="00BF7DE1" w:rsidRPr="00FC3067" w:rsidRDefault="00BF7DE1" w:rsidP="00E65C58">
            <w:pPr>
              <w:jc w:val="both"/>
              <w:rPr>
                <w:sz w:val="22"/>
                <w:szCs w:val="22"/>
              </w:rPr>
            </w:pPr>
            <w:r w:rsidRPr="00FC3067">
              <w:rPr>
                <w:sz w:val="22"/>
                <w:szCs w:val="22"/>
              </w:rPr>
              <w:t>Чл. 81 от ЗРТ въвежда изискване, търговските съобщения за стоки и услуги, чието производство или търговия подлежат на лицензионен режим1 да бъдат включвани в медийни услу</w:t>
            </w:r>
            <w:r w:rsidRPr="00FC3067">
              <w:rPr>
                <w:sz w:val="22"/>
                <w:szCs w:val="22"/>
              </w:rPr>
              <w:lastRenderedPageBreak/>
              <w:t>ги само след представяне на съответния лиценз или разрешение. За нарушаване на посочените разпоредби на 33 и ЗРТ са предвидени значителни санкции.</w:t>
            </w:r>
          </w:p>
          <w:p w:rsidR="00BF7DE1" w:rsidRPr="00FC3067" w:rsidRDefault="00BF7DE1" w:rsidP="00E65C58">
            <w:pPr>
              <w:jc w:val="both"/>
              <w:rPr>
                <w:sz w:val="22"/>
                <w:szCs w:val="22"/>
              </w:rPr>
            </w:pPr>
            <w:r w:rsidRPr="00FC3067">
              <w:rPr>
                <w:sz w:val="22"/>
                <w:szCs w:val="22"/>
              </w:rPr>
              <w:t>С оглед на всичко, посочено по-горе, разчитаме в законопроекта да бъдат въведени предложените от нас изменения, така че да не се достигне до неоправдано увреждане на рекламния пазар.</w:t>
            </w:r>
          </w:p>
        </w:tc>
        <w:tc>
          <w:tcPr>
            <w:tcW w:w="1559" w:type="dxa"/>
            <w:vMerge w:val="restart"/>
            <w:tcBorders>
              <w:top w:val="single" w:sz="18" w:space="0" w:color="2E74B5"/>
              <w:left w:val="single" w:sz="18" w:space="0" w:color="2E74B5"/>
              <w:right w:val="single" w:sz="18" w:space="0" w:color="2E74B5"/>
            </w:tcBorders>
            <w:shd w:val="clear" w:color="auto" w:fill="auto"/>
          </w:tcPr>
          <w:p w:rsidR="004B17E0" w:rsidRPr="00FC3067" w:rsidRDefault="0082663F" w:rsidP="002A0A9B">
            <w:pPr>
              <w:rPr>
                <w:sz w:val="22"/>
                <w:szCs w:val="22"/>
              </w:rPr>
            </w:pPr>
            <w:r w:rsidRPr="00FC3067">
              <w:rPr>
                <w:sz w:val="22"/>
                <w:szCs w:val="22"/>
              </w:rPr>
              <w:lastRenderedPageBreak/>
              <w:t>Приема се</w:t>
            </w: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7E0" w:rsidRPr="00FC3067" w:rsidRDefault="004B17E0" w:rsidP="002A0A9B">
            <w:pPr>
              <w:rPr>
                <w:sz w:val="22"/>
                <w:szCs w:val="22"/>
              </w:rPr>
            </w:pPr>
          </w:p>
          <w:p w:rsidR="004B143F" w:rsidRPr="00FC3067" w:rsidRDefault="00A95484" w:rsidP="002A0A9B">
            <w:pPr>
              <w:rPr>
                <w:sz w:val="22"/>
                <w:szCs w:val="22"/>
              </w:rPr>
            </w:pPr>
            <w:r w:rsidRPr="00FC3067">
              <w:rPr>
                <w:sz w:val="22"/>
                <w:szCs w:val="22"/>
              </w:rPr>
              <w:t>Приема се</w:t>
            </w:r>
          </w:p>
        </w:tc>
        <w:tc>
          <w:tcPr>
            <w:tcW w:w="5300" w:type="dxa"/>
            <w:vMerge w:val="restart"/>
            <w:tcBorders>
              <w:top w:val="single" w:sz="18" w:space="0" w:color="2E74B5"/>
              <w:left w:val="single" w:sz="18" w:space="0" w:color="2E74B5"/>
              <w:right w:val="single" w:sz="36" w:space="0" w:color="2E74B5"/>
            </w:tcBorders>
            <w:shd w:val="clear" w:color="auto" w:fill="auto"/>
          </w:tcPr>
          <w:p w:rsidR="004B143F" w:rsidRPr="00FC3067" w:rsidRDefault="004B143F" w:rsidP="002D4599">
            <w:pPr>
              <w:rPr>
                <w:sz w:val="22"/>
                <w:szCs w:val="22"/>
              </w:rPr>
            </w:pPr>
          </w:p>
        </w:tc>
      </w:tr>
      <w:tr w:rsidR="00FC3067" w:rsidRPr="00FC3067" w:rsidTr="00C85060">
        <w:trPr>
          <w:jc w:val="center"/>
        </w:trPr>
        <w:tc>
          <w:tcPr>
            <w:tcW w:w="622" w:type="dxa"/>
            <w:tcBorders>
              <w:top w:val="nil"/>
              <w:left w:val="single" w:sz="36" w:space="0" w:color="2E74B5"/>
              <w:bottom w:val="nil"/>
              <w:right w:val="single" w:sz="18" w:space="0" w:color="2E74B5"/>
            </w:tcBorders>
            <w:shd w:val="clear" w:color="auto" w:fill="auto"/>
          </w:tcPr>
          <w:p w:rsidR="004B143F" w:rsidRPr="00FC3067" w:rsidRDefault="004B143F" w:rsidP="00853C0E">
            <w:pPr>
              <w:tabs>
                <w:tab w:val="left" w:pos="192"/>
              </w:tabs>
              <w:jc w:val="center"/>
              <w:rPr>
                <w:b/>
                <w:sz w:val="22"/>
                <w:szCs w:val="22"/>
                <w:highlight w:val="yellow"/>
              </w:rPr>
            </w:pPr>
          </w:p>
        </w:tc>
        <w:tc>
          <w:tcPr>
            <w:tcW w:w="2073" w:type="dxa"/>
            <w:vMerge/>
            <w:tcBorders>
              <w:left w:val="single" w:sz="18" w:space="0" w:color="2E74B5"/>
              <w:right w:val="single" w:sz="18" w:space="0" w:color="2E74B5"/>
            </w:tcBorders>
            <w:shd w:val="clear" w:color="auto" w:fill="auto"/>
          </w:tcPr>
          <w:p w:rsidR="004B143F" w:rsidRPr="00FC3067" w:rsidRDefault="004B143F" w:rsidP="00853C0E">
            <w:pPr>
              <w:rPr>
                <w:b/>
                <w:bCs/>
                <w:spacing w:val="-2"/>
                <w:w w:val="86"/>
                <w:sz w:val="22"/>
                <w:szCs w:val="22"/>
                <w:highlight w:val="yellow"/>
              </w:rPr>
            </w:pPr>
          </w:p>
        </w:tc>
        <w:tc>
          <w:tcPr>
            <w:tcW w:w="6096" w:type="dxa"/>
            <w:vMerge/>
            <w:tcBorders>
              <w:left w:val="single" w:sz="18" w:space="0" w:color="2E74B5"/>
              <w:right w:val="single" w:sz="18" w:space="0" w:color="2E74B5"/>
            </w:tcBorders>
            <w:shd w:val="clear" w:color="auto" w:fill="auto"/>
          </w:tcPr>
          <w:p w:rsidR="004B143F" w:rsidRPr="00FC3067" w:rsidRDefault="004B143F" w:rsidP="00E65C58">
            <w:pPr>
              <w:jc w:val="both"/>
              <w:rPr>
                <w:sz w:val="22"/>
                <w:szCs w:val="22"/>
                <w:lang w:val="en-US"/>
              </w:rPr>
            </w:pPr>
          </w:p>
        </w:tc>
        <w:tc>
          <w:tcPr>
            <w:tcW w:w="1559" w:type="dxa"/>
            <w:vMerge/>
            <w:tcBorders>
              <w:left w:val="single" w:sz="18" w:space="0" w:color="2E74B5"/>
              <w:right w:val="single" w:sz="18" w:space="0" w:color="2E74B5"/>
            </w:tcBorders>
            <w:shd w:val="clear" w:color="auto" w:fill="auto"/>
          </w:tcPr>
          <w:p w:rsidR="004B143F" w:rsidRPr="00FC3067" w:rsidRDefault="004B143F" w:rsidP="00853C0E">
            <w:pPr>
              <w:rPr>
                <w:sz w:val="22"/>
                <w:szCs w:val="22"/>
              </w:rPr>
            </w:pPr>
          </w:p>
        </w:tc>
        <w:tc>
          <w:tcPr>
            <w:tcW w:w="5300" w:type="dxa"/>
            <w:vMerge/>
            <w:tcBorders>
              <w:left w:val="single" w:sz="18" w:space="0" w:color="2E74B5"/>
              <w:right w:val="single" w:sz="36" w:space="0" w:color="2E74B5"/>
            </w:tcBorders>
            <w:shd w:val="clear" w:color="auto" w:fill="auto"/>
          </w:tcPr>
          <w:p w:rsidR="004B143F" w:rsidRPr="00FC3067" w:rsidRDefault="004B143F" w:rsidP="00853C0E">
            <w:pPr>
              <w:jc w:val="both"/>
              <w:rPr>
                <w:sz w:val="22"/>
                <w:szCs w:val="22"/>
              </w:rPr>
            </w:pPr>
          </w:p>
        </w:tc>
      </w:tr>
      <w:tr w:rsidR="00FC3067" w:rsidRPr="00FC3067" w:rsidTr="00C85060">
        <w:trPr>
          <w:jc w:val="center"/>
        </w:trPr>
        <w:tc>
          <w:tcPr>
            <w:tcW w:w="622" w:type="dxa"/>
            <w:tcBorders>
              <w:top w:val="nil"/>
              <w:left w:val="single" w:sz="36" w:space="0" w:color="2E74B5"/>
              <w:bottom w:val="nil"/>
              <w:right w:val="single" w:sz="18" w:space="0" w:color="2E74B5"/>
            </w:tcBorders>
            <w:shd w:val="clear" w:color="auto" w:fill="auto"/>
          </w:tcPr>
          <w:p w:rsidR="004B143F" w:rsidRPr="00FC3067" w:rsidRDefault="004B143F" w:rsidP="00853C0E">
            <w:pPr>
              <w:tabs>
                <w:tab w:val="left" w:pos="192"/>
              </w:tabs>
              <w:jc w:val="center"/>
              <w:rPr>
                <w:b/>
                <w:sz w:val="22"/>
                <w:szCs w:val="22"/>
                <w:highlight w:val="yellow"/>
              </w:rPr>
            </w:pPr>
          </w:p>
        </w:tc>
        <w:tc>
          <w:tcPr>
            <w:tcW w:w="2073" w:type="dxa"/>
            <w:vMerge/>
            <w:tcBorders>
              <w:left w:val="single" w:sz="18" w:space="0" w:color="2E74B5"/>
              <w:bottom w:val="nil"/>
              <w:right w:val="single" w:sz="18" w:space="0" w:color="2E74B5"/>
            </w:tcBorders>
            <w:shd w:val="clear" w:color="auto" w:fill="auto"/>
          </w:tcPr>
          <w:p w:rsidR="004B143F" w:rsidRPr="00FC3067" w:rsidRDefault="004B143F" w:rsidP="00853C0E">
            <w:pPr>
              <w:rPr>
                <w:b/>
                <w:bCs/>
                <w:spacing w:val="-2"/>
                <w:w w:val="86"/>
                <w:sz w:val="22"/>
                <w:szCs w:val="22"/>
                <w:highlight w:val="yellow"/>
              </w:rPr>
            </w:pPr>
          </w:p>
        </w:tc>
        <w:tc>
          <w:tcPr>
            <w:tcW w:w="6096" w:type="dxa"/>
            <w:vMerge/>
            <w:tcBorders>
              <w:left w:val="single" w:sz="18" w:space="0" w:color="2E74B5"/>
              <w:bottom w:val="single" w:sz="18" w:space="0" w:color="2E74B5"/>
              <w:right w:val="single" w:sz="18" w:space="0" w:color="2E74B5"/>
            </w:tcBorders>
            <w:shd w:val="clear" w:color="auto" w:fill="auto"/>
          </w:tcPr>
          <w:p w:rsidR="004B143F" w:rsidRPr="00FC3067" w:rsidRDefault="004B143F" w:rsidP="00E65C58">
            <w:pPr>
              <w:jc w:val="both"/>
              <w:rPr>
                <w:sz w:val="22"/>
                <w:szCs w:val="22"/>
                <w:lang w:val="en-US"/>
              </w:rPr>
            </w:pPr>
          </w:p>
        </w:tc>
        <w:tc>
          <w:tcPr>
            <w:tcW w:w="1559" w:type="dxa"/>
            <w:vMerge/>
            <w:tcBorders>
              <w:left w:val="single" w:sz="18" w:space="0" w:color="2E74B5"/>
              <w:bottom w:val="single" w:sz="18" w:space="0" w:color="2E74B5"/>
              <w:right w:val="single" w:sz="18" w:space="0" w:color="2E74B5"/>
            </w:tcBorders>
            <w:shd w:val="clear" w:color="auto" w:fill="auto"/>
          </w:tcPr>
          <w:p w:rsidR="004B143F" w:rsidRPr="00FC3067" w:rsidRDefault="004B143F" w:rsidP="00853C0E">
            <w:pPr>
              <w:rPr>
                <w:sz w:val="22"/>
                <w:szCs w:val="22"/>
              </w:rPr>
            </w:pPr>
          </w:p>
        </w:tc>
        <w:tc>
          <w:tcPr>
            <w:tcW w:w="5300" w:type="dxa"/>
            <w:vMerge/>
            <w:tcBorders>
              <w:left w:val="single" w:sz="18" w:space="0" w:color="2E74B5"/>
              <w:bottom w:val="single" w:sz="18" w:space="0" w:color="2E74B5"/>
              <w:right w:val="single" w:sz="36" w:space="0" w:color="2E74B5"/>
            </w:tcBorders>
            <w:shd w:val="clear" w:color="auto" w:fill="auto"/>
          </w:tcPr>
          <w:p w:rsidR="004B143F" w:rsidRPr="00FC3067" w:rsidRDefault="004B143F" w:rsidP="00853C0E">
            <w:pPr>
              <w:jc w:val="both"/>
              <w:rPr>
                <w:sz w:val="22"/>
                <w:szCs w:val="22"/>
              </w:rPr>
            </w:pPr>
          </w:p>
        </w:tc>
      </w:tr>
      <w:tr w:rsidR="00FC3067" w:rsidRPr="00FC3067" w:rsidTr="002D7B4E">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2D4599" w:rsidRPr="00FC3067" w:rsidRDefault="002D4599" w:rsidP="00F01245">
            <w:pPr>
              <w:numPr>
                <w:ilvl w:val="0"/>
                <w:numId w:val="5"/>
              </w:numPr>
              <w:tabs>
                <w:tab w:val="left" w:pos="192"/>
              </w:tabs>
              <w:ind w:left="0" w:firstLine="0"/>
              <w:jc w:val="center"/>
              <w:rPr>
                <w:b/>
                <w:sz w:val="22"/>
                <w:szCs w:val="22"/>
              </w:rPr>
            </w:pPr>
          </w:p>
        </w:tc>
        <w:tc>
          <w:tcPr>
            <w:tcW w:w="2073" w:type="dxa"/>
            <w:tcBorders>
              <w:top w:val="single" w:sz="18" w:space="0" w:color="2E74B5"/>
              <w:left w:val="single" w:sz="18" w:space="0" w:color="2E74B5"/>
              <w:bottom w:val="nil"/>
              <w:right w:val="single" w:sz="18" w:space="0" w:color="2E74B5"/>
            </w:tcBorders>
            <w:shd w:val="clear" w:color="auto" w:fill="auto"/>
          </w:tcPr>
          <w:p w:rsidR="002D4599" w:rsidRPr="00FC3067" w:rsidRDefault="002D4599" w:rsidP="00956BD2">
            <w:pPr>
              <w:rPr>
                <w:b/>
                <w:bCs/>
                <w:sz w:val="22"/>
                <w:szCs w:val="22"/>
                <w:lang w:val="en-US"/>
              </w:rPr>
            </w:pPr>
            <w:r w:rsidRPr="00FC3067">
              <w:rPr>
                <w:b/>
                <w:bCs/>
                <w:sz w:val="22"/>
                <w:szCs w:val="22"/>
              </w:rPr>
              <w:t xml:space="preserve">БАР </w:t>
            </w:r>
          </w:p>
          <w:p w:rsidR="002D4599" w:rsidRPr="00FC3067" w:rsidRDefault="002D4599" w:rsidP="00956BD2">
            <w:pPr>
              <w:rPr>
                <w:b/>
                <w:bCs/>
                <w:sz w:val="22"/>
                <w:szCs w:val="22"/>
                <w:lang w:val="en-US"/>
              </w:rPr>
            </w:pPr>
            <w:r w:rsidRPr="00FC3067">
              <w:rPr>
                <w:b/>
                <w:bCs/>
                <w:sz w:val="22"/>
                <w:szCs w:val="22"/>
              </w:rPr>
              <w:t>RossenMissov</w:t>
            </w:r>
            <w:hyperlink r:id="rId8" w:history="1">
              <w:r w:rsidRPr="00FC3067">
                <w:rPr>
                  <w:rStyle w:val="Hyperlink"/>
                  <w:b/>
                  <w:bCs/>
                  <w:color w:val="auto"/>
                  <w:sz w:val="22"/>
                  <w:szCs w:val="22"/>
                </w:rPr>
                <w:t>rossen.missov@baa.bg</w:t>
              </w:r>
            </w:hyperlink>
          </w:p>
          <w:p w:rsidR="002D4599" w:rsidRPr="00FC3067" w:rsidRDefault="002D4599" w:rsidP="00956BD2">
            <w:pPr>
              <w:rPr>
                <w:b/>
                <w:bCs/>
                <w:sz w:val="22"/>
                <w:szCs w:val="22"/>
              </w:rPr>
            </w:pPr>
            <w:r w:rsidRPr="00FC3067">
              <w:rPr>
                <w:b/>
                <w:bCs/>
                <w:sz w:val="22"/>
                <w:szCs w:val="22"/>
              </w:rPr>
              <w:t>28.08.2019 г.</w:t>
            </w:r>
          </w:p>
          <w:p w:rsidR="002D4599" w:rsidRPr="00FC3067" w:rsidRDefault="002D4599" w:rsidP="00956BD2">
            <w:pPr>
              <w:rPr>
                <w:b/>
                <w:bCs/>
                <w:sz w:val="22"/>
                <w:szCs w:val="22"/>
              </w:rPr>
            </w:pPr>
            <w:r w:rsidRPr="00FC3067">
              <w:rPr>
                <w:b/>
                <w:bCs/>
                <w:sz w:val="22"/>
                <w:szCs w:val="22"/>
              </w:rPr>
              <w:t>(по електронен път)</w:t>
            </w: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2D4599" w:rsidRPr="00FC3067" w:rsidRDefault="002D4599" w:rsidP="007201DC">
            <w:pPr>
              <w:jc w:val="both"/>
              <w:rPr>
                <w:sz w:val="22"/>
                <w:szCs w:val="22"/>
              </w:rPr>
            </w:pPr>
            <w:r w:rsidRPr="00FC3067">
              <w:rPr>
                <w:sz w:val="22"/>
                <w:szCs w:val="22"/>
              </w:rPr>
              <w:t>Българската асоциация на рекламодателите (БАР) е сдружение с нестопанска цел, извършващо дейност в частна полза съгласно разпоредбите на Закона за юридическите лица с нестопанска цел (ЗЮЛНЦ) и Устава си (</w:t>
            </w:r>
            <w:hyperlink r:id="rId9" w:anchor="tab_koi_sme_nie" w:history="1">
              <w:r w:rsidRPr="00FC3067">
                <w:rPr>
                  <w:rStyle w:val="Hyperlink"/>
                  <w:color w:val="auto"/>
                  <w:sz w:val="22"/>
                  <w:szCs w:val="22"/>
                  <w:lang w:val="en-US"/>
                </w:rPr>
                <w:t>https</w:t>
              </w:r>
              <w:r w:rsidRPr="00FC3067">
                <w:rPr>
                  <w:rStyle w:val="Hyperlink"/>
                  <w:color w:val="auto"/>
                  <w:sz w:val="22"/>
                  <w:szCs w:val="22"/>
                </w:rPr>
                <w:t>://</w:t>
              </w:r>
              <w:r w:rsidRPr="00FC3067">
                <w:rPr>
                  <w:rStyle w:val="Hyperlink"/>
                  <w:color w:val="auto"/>
                  <w:sz w:val="22"/>
                  <w:szCs w:val="22"/>
                  <w:lang w:val="en-US"/>
                </w:rPr>
                <w:t>www</w:t>
              </w:r>
              <w:r w:rsidRPr="00FC3067">
                <w:rPr>
                  <w:rStyle w:val="Hyperlink"/>
                  <w:color w:val="auto"/>
                  <w:sz w:val="22"/>
                  <w:szCs w:val="22"/>
                </w:rPr>
                <w:t>.</w:t>
              </w:r>
              <w:r w:rsidRPr="00FC3067">
                <w:rPr>
                  <w:rStyle w:val="Hyperlink"/>
                  <w:color w:val="auto"/>
                  <w:sz w:val="22"/>
                  <w:szCs w:val="22"/>
                  <w:lang w:val="en-US"/>
                </w:rPr>
                <w:t>baa</w:t>
              </w:r>
              <w:r w:rsidRPr="00FC3067">
                <w:rPr>
                  <w:rStyle w:val="Hyperlink"/>
                  <w:color w:val="auto"/>
                  <w:sz w:val="22"/>
                  <w:szCs w:val="22"/>
                </w:rPr>
                <w:t>.</w:t>
              </w:r>
              <w:r w:rsidRPr="00FC3067">
                <w:rPr>
                  <w:rStyle w:val="Hyperlink"/>
                  <w:color w:val="auto"/>
                  <w:sz w:val="22"/>
                  <w:szCs w:val="22"/>
                  <w:lang w:val="en-US"/>
                </w:rPr>
                <w:t>bg</w:t>
              </w:r>
              <w:r w:rsidRPr="00FC3067">
                <w:rPr>
                  <w:rStyle w:val="Hyperlink"/>
                  <w:color w:val="auto"/>
                  <w:sz w:val="22"/>
                  <w:szCs w:val="22"/>
                </w:rPr>
                <w:t>/</w:t>
              </w:r>
              <w:r w:rsidRPr="00FC3067">
                <w:rPr>
                  <w:rStyle w:val="Hyperlink"/>
                  <w:color w:val="auto"/>
                  <w:sz w:val="22"/>
                  <w:szCs w:val="22"/>
                  <w:lang w:val="en-US"/>
                </w:rPr>
                <w:t>bg</w:t>
              </w:r>
              <w:r w:rsidRPr="00FC3067">
                <w:rPr>
                  <w:rStyle w:val="Hyperlink"/>
                  <w:color w:val="auto"/>
                  <w:sz w:val="22"/>
                  <w:szCs w:val="22"/>
                </w:rPr>
                <w:t>/</w:t>
              </w:r>
              <w:r w:rsidRPr="00FC3067">
                <w:rPr>
                  <w:rStyle w:val="Hyperlink"/>
                  <w:color w:val="auto"/>
                  <w:sz w:val="22"/>
                  <w:szCs w:val="22"/>
                  <w:lang w:val="en-US"/>
                </w:rPr>
                <w:t>za</w:t>
              </w:r>
              <w:r w:rsidRPr="00FC3067">
                <w:rPr>
                  <w:rStyle w:val="Hyperlink"/>
                  <w:color w:val="auto"/>
                  <w:sz w:val="22"/>
                  <w:szCs w:val="22"/>
                </w:rPr>
                <w:t>-</w:t>
              </w:r>
              <w:r w:rsidRPr="00FC3067">
                <w:rPr>
                  <w:rStyle w:val="Hyperlink"/>
                  <w:color w:val="auto"/>
                  <w:sz w:val="22"/>
                  <w:szCs w:val="22"/>
                  <w:lang w:val="en-US"/>
                </w:rPr>
                <w:t>bar</w:t>
              </w:r>
              <w:r w:rsidRPr="00FC3067">
                <w:rPr>
                  <w:rStyle w:val="Hyperlink"/>
                  <w:color w:val="auto"/>
                  <w:sz w:val="22"/>
                  <w:szCs w:val="22"/>
                </w:rPr>
                <w:t>#</w:t>
              </w:r>
              <w:r w:rsidRPr="00FC3067">
                <w:rPr>
                  <w:rStyle w:val="Hyperlink"/>
                  <w:color w:val="auto"/>
                  <w:sz w:val="22"/>
                  <w:szCs w:val="22"/>
                  <w:lang w:val="en-US"/>
                </w:rPr>
                <w:t>tab</w:t>
              </w:r>
              <w:r w:rsidRPr="00FC3067">
                <w:rPr>
                  <w:rStyle w:val="Hyperlink"/>
                  <w:color w:val="auto"/>
                  <w:sz w:val="22"/>
                  <w:szCs w:val="22"/>
                </w:rPr>
                <w:t>_</w:t>
              </w:r>
              <w:r w:rsidRPr="00FC3067">
                <w:rPr>
                  <w:rStyle w:val="Hyperlink"/>
                  <w:color w:val="auto"/>
                  <w:sz w:val="22"/>
                  <w:szCs w:val="22"/>
                  <w:lang w:val="en-US"/>
                </w:rPr>
                <w:t>koi</w:t>
              </w:r>
              <w:r w:rsidRPr="00FC3067">
                <w:rPr>
                  <w:rStyle w:val="Hyperlink"/>
                  <w:color w:val="auto"/>
                  <w:sz w:val="22"/>
                  <w:szCs w:val="22"/>
                </w:rPr>
                <w:t>_</w:t>
              </w:r>
              <w:r w:rsidRPr="00FC3067">
                <w:rPr>
                  <w:rStyle w:val="Hyperlink"/>
                  <w:color w:val="auto"/>
                  <w:sz w:val="22"/>
                  <w:szCs w:val="22"/>
                  <w:lang w:val="en-US"/>
                </w:rPr>
                <w:t>sme</w:t>
              </w:r>
              <w:r w:rsidRPr="00FC3067">
                <w:rPr>
                  <w:rStyle w:val="Hyperlink"/>
                  <w:color w:val="auto"/>
                  <w:sz w:val="22"/>
                  <w:szCs w:val="22"/>
                </w:rPr>
                <w:t>_</w:t>
              </w:r>
              <w:r w:rsidRPr="00FC3067">
                <w:rPr>
                  <w:rStyle w:val="Hyperlink"/>
                  <w:color w:val="auto"/>
                  <w:sz w:val="22"/>
                  <w:szCs w:val="22"/>
                  <w:lang w:val="en-US"/>
                </w:rPr>
                <w:t>nie</w:t>
              </w:r>
            </w:hyperlink>
            <w:r w:rsidRPr="00FC3067">
              <w:rPr>
                <w:sz w:val="22"/>
                <w:szCs w:val="22"/>
              </w:rPr>
              <w:t>). БАР обединява юридически липа, осъществяващи търговска дейност, които имат значителен медиен бюджет, обосноваващ интереса им за активно участие в дейността на асоциацията в качеството им на рекламодатели. Понастоящем в БАР членуват 25 бизнес организации, които са изброени</w:t>
            </w:r>
          </w:p>
          <w:p w:rsidR="002D4599" w:rsidRPr="00FC3067" w:rsidRDefault="002D4599" w:rsidP="0065019C">
            <w:pPr>
              <w:jc w:val="both"/>
              <w:rPr>
                <w:sz w:val="22"/>
                <w:szCs w:val="22"/>
              </w:rPr>
            </w:pPr>
            <w:r w:rsidRPr="00FC3067">
              <w:rPr>
                <w:sz w:val="22"/>
                <w:szCs w:val="22"/>
              </w:rPr>
              <w:t>на (</w:t>
            </w:r>
            <w:r w:rsidRPr="00FC3067">
              <w:rPr>
                <w:rStyle w:val="Hyperlink"/>
                <w:color w:val="auto"/>
                <w:sz w:val="22"/>
                <w:szCs w:val="22"/>
              </w:rPr>
              <w:t>https&amp;//www.baa.bg/bg/za-bar#tab_chlenove</w:t>
            </w:r>
            <w:r w:rsidRPr="00FC3067">
              <w:rPr>
                <w:sz w:val="22"/>
                <w:szCs w:val="22"/>
              </w:rPr>
              <w:t>). Въпреки че в БАР не участват производители на вино и спиртни напитки, наш член продава и рекламира такива продукти, което обосновава интереса ни да се включим в общественото обсъждане на проекта на Закон за виното и спиртните напитки (ЗВСН).</w:t>
            </w:r>
          </w:p>
          <w:p w:rsidR="00BF7DE1" w:rsidRPr="00FC3067" w:rsidRDefault="00BF7DE1" w:rsidP="0065019C">
            <w:pPr>
              <w:jc w:val="both"/>
              <w:rPr>
                <w:sz w:val="22"/>
                <w:szCs w:val="22"/>
              </w:rPr>
            </w:pPr>
            <w:r w:rsidRPr="00FC3067">
              <w:rPr>
                <w:sz w:val="22"/>
                <w:szCs w:val="22"/>
              </w:rPr>
              <w:t>Представяме на вниманието Ви становище на БАР относно предлаганите текстове в Глава тринадесета „Административно-наказателни разпоредби“ от законопроекта, в която се съдържат разпоредби, които предвиждат санкции за рекламиране и продаване на вино, лозаро-винарски продукти, търговски наименования, спиртни напитки и продукти, които, най-общо казано, нарушават разпоредбите на закона. Силно обезпокоени сме от факта, че предвидените санкции в чл. 157, чл. 158, чл. 166. чл. 170, ал. 2 и чл.74 от законопроекта могат да засегнат организации, които рекламират или продават вино и спиртни напитки, без да имат какъвто и да е механизъм за контрол или влияние върху производственият процес на сво</w:t>
            </w:r>
            <w:r w:rsidRPr="00FC3067">
              <w:rPr>
                <w:sz w:val="22"/>
                <w:szCs w:val="22"/>
              </w:rPr>
              <w:lastRenderedPageBreak/>
              <w:t>ите клиенти доставчици на тези продукти. Като рекламодатели, осъществяващи търговска дейност, ние стриктно спазваме изискванията на глава седма от Закона за зашита на конкуренцията (ЗЗК), както и задълженията при рекламиране на спиртни напитки, определени в Закона за здравето (ЗЗ) и Закона за радиото и телевизията (ЗРТ).</w:t>
            </w:r>
          </w:p>
          <w:p w:rsidR="00BF7DE1" w:rsidRPr="00FC3067" w:rsidRDefault="00BF7DE1" w:rsidP="00BF7DE1">
            <w:pPr>
              <w:jc w:val="both"/>
              <w:rPr>
                <w:sz w:val="22"/>
                <w:szCs w:val="22"/>
              </w:rPr>
            </w:pPr>
            <w:r w:rsidRPr="00FC3067">
              <w:rPr>
                <w:sz w:val="22"/>
                <w:szCs w:val="22"/>
              </w:rPr>
              <w:t>Считаме, че в законопроекта следва да бъде предвидено, санкциите за рекламиране и продаване, предвидени в        чл. 157, чл. 158, чл. 166, чл. 170, ал. 2 и чл. 174 от законопроекта, да не се налагат на лица, осъществяващи рекламирането по възлагане, без да имат контрол върху дейностите, посочени в чл. 157, чл. 158, чл. 166, чл. 170, ал. 2 и чл. 174, условията за осъществяване на които не са спазени.</w:t>
            </w:r>
          </w:p>
          <w:p w:rsidR="00BF7DE1" w:rsidRPr="00FC3067" w:rsidRDefault="00BF7DE1" w:rsidP="00BF7DE1">
            <w:pPr>
              <w:jc w:val="both"/>
              <w:rPr>
                <w:sz w:val="22"/>
                <w:szCs w:val="22"/>
              </w:rPr>
            </w:pPr>
            <w:r w:rsidRPr="00FC3067">
              <w:rPr>
                <w:sz w:val="22"/>
                <w:szCs w:val="22"/>
              </w:rPr>
              <w:t>Вярваме, че ако в законопроекта не бъдат въведени  разпоредби в този смисъл, рекламният пазар ще бъде негативно засегнат.</w:t>
            </w:r>
          </w:p>
          <w:p w:rsidR="00BF7DE1" w:rsidRPr="00FC3067" w:rsidRDefault="00BF7DE1" w:rsidP="00BF7DE1">
            <w:pPr>
              <w:jc w:val="both"/>
              <w:rPr>
                <w:sz w:val="22"/>
                <w:szCs w:val="22"/>
              </w:rPr>
            </w:pPr>
            <w:r w:rsidRPr="00FC3067">
              <w:rPr>
                <w:sz w:val="22"/>
                <w:szCs w:val="22"/>
              </w:rPr>
              <w:t>Текстове, за които се отнася становището ни:</w:t>
            </w:r>
          </w:p>
          <w:p w:rsidR="00BF7DE1" w:rsidRPr="00FC3067" w:rsidRDefault="00BF7DE1" w:rsidP="00BF7DE1">
            <w:pPr>
              <w:jc w:val="both"/>
              <w:rPr>
                <w:sz w:val="22"/>
                <w:szCs w:val="22"/>
              </w:rPr>
            </w:pPr>
            <w:r w:rsidRPr="00FC3067">
              <w:rPr>
                <w:sz w:val="22"/>
                <w:szCs w:val="22"/>
              </w:rPr>
              <w:t>1. чл. 157 налага глоба от 2000 до 5000 лева, съответно имуществена санкция между 5000 и 20 000 лева, за рекламиране и продаване на „вина /или лозаро-винарски продукти, при производството на които не са спазени изискванията на чл. 48, ал. 1 и 3“ от законопроекта;</w:t>
            </w:r>
          </w:p>
          <w:p w:rsidR="00BF7DE1" w:rsidRPr="00FC3067" w:rsidRDefault="00BF7DE1" w:rsidP="00BF7DE1">
            <w:pPr>
              <w:jc w:val="both"/>
              <w:rPr>
                <w:sz w:val="22"/>
                <w:szCs w:val="22"/>
              </w:rPr>
            </w:pPr>
            <w:r w:rsidRPr="00FC3067">
              <w:rPr>
                <w:sz w:val="22"/>
                <w:szCs w:val="22"/>
              </w:rPr>
              <w:t>2. чл. 158 предвижда налагане на глоба от 500 до 2000 лева, съответно имуществена санкция от 2000 до 10 000 лв., за рекламиране и продаване на „вина или лозаро-винарски продукти, при производството на които не са спазени изискванията на чл. 48, ал. 1 и 3 по отношение на граничните стойности при употребата на разрешени енологични практики“;</w:t>
            </w:r>
          </w:p>
          <w:p w:rsidR="00BF7DE1" w:rsidRPr="00FC3067" w:rsidRDefault="00BF7DE1" w:rsidP="00BF7DE1">
            <w:pPr>
              <w:jc w:val="both"/>
              <w:rPr>
                <w:sz w:val="22"/>
                <w:szCs w:val="22"/>
              </w:rPr>
            </w:pPr>
            <w:r w:rsidRPr="00FC3067">
              <w:rPr>
                <w:sz w:val="22"/>
                <w:szCs w:val="22"/>
              </w:rPr>
              <w:t>3. чл. 166 от законопроекта предвижда имуществена за санкция в размер от 3000 до 30 000 лв. за рекламиране и продаване на „спиртни напитки с търговски наименования, класифицирани в категории, които не отговарят на Регламент (ЕО) № 110/2008“;</w:t>
            </w:r>
          </w:p>
          <w:p w:rsidR="00BF7DE1" w:rsidRPr="00FC3067" w:rsidRDefault="00BF7DE1" w:rsidP="00BF7DE1">
            <w:pPr>
              <w:jc w:val="both"/>
              <w:rPr>
                <w:sz w:val="22"/>
                <w:szCs w:val="22"/>
              </w:rPr>
            </w:pPr>
            <w:r w:rsidRPr="00FC3067">
              <w:rPr>
                <w:sz w:val="22"/>
                <w:szCs w:val="22"/>
              </w:rPr>
              <w:t xml:space="preserve">4. чл. 170 от законопроекта налага имуществена санкция </w:t>
            </w:r>
            <w:r w:rsidRPr="00FC3067">
              <w:rPr>
                <w:sz w:val="22"/>
                <w:szCs w:val="22"/>
              </w:rPr>
              <w:lastRenderedPageBreak/>
              <w:t>между 3000 и 30 000 лв. за рекламиране и продаване на „спиртни напитки и продукти, които не отговарят на</w:t>
            </w:r>
          </w:p>
          <w:p w:rsidR="00BF7DE1" w:rsidRPr="00FC3067" w:rsidRDefault="00BF7DE1" w:rsidP="00BF7DE1">
            <w:pPr>
              <w:jc w:val="both"/>
              <w:rPr>
                <w:sz w:val="22"/>
                <w:szCs w:val="22"/>
              </w:rPr>
            </w:pPr>
            <w:r w:rsidRPr="00FC3067">
              <w:rPr>
                <w:sz w:val="22"/>
                <w:szCs w:val="22"/>
              </w:rPr>
              <w:t>изискванията на техническите спецификации по чл. 85“;</w:t>
            </w:r>
          </w:p>
          <w:p w:rsidR="00BF7DE1" w:rsidRPr="00FC3067" w:rsidRDefault="00BF7DE1" w:rsidP="00BF7DE1">
            <w:pPr>
              <w:jc w:val="both"/>
              <w:rPr>
                <w:sz w:val="22"/>
                <w:szCs w:val="22"/>
              </w:rPr>
            </w:pPr>
            <w:r w:rsidRPr="00FC3067">
              <w:rPr>
                <w:sz w:val="22"/>
                <w:szCs w:val="22"/>
              </w:rPr>
              <w:t>5. чл. 174 от законопроекта налага следните имуществени санкции: между 3000 до 30 000  лв.   за   рекламиране   и   продаване   на   „спиртни   напитки   в  нарушение   на</w:t>
            </w:r>
          </w:p>
          <w:p w:rsidR="00BF7DE1" w:rsidRPr="00FC3067" w:rsidRDefault="00BF7DE1" w:rsidP="00BF7DE1">
            <w:pPr>
              <w:jc w:val="both"/>
              <w:rPr>
                <w:sz w:val="22"/>
                <w:szCs w:val="22"/>
              </w:rPr>
            </w:pPr>
            <w:r w:rsidRPr="00FC3067">
              <w:rPr>
                <w:sz w:val="22"/>
                <w:szCs w:val="22"/>
              </w:rPr>
              <w:t>разпоредбите за описание, представяне, етикетиране и предлагане на спиртни напитки в чл. 109 - 114, чл. 115, ал. 1 и чл.  117“ (ал. 1), и между 30 000 до 50 000 лв. за рекламиране и продаване на „спиртни напитки в  нарушение на разпоредбите за описание, представяне, етикетиране и предлагате на спиртни напитки в чл. 115, ал, 2 и чл. 116“.</w:t>
            </w:r>
          </w:p>
          <w:p w:rsidR="00BF7DE1" w:rsidRPr="00FC3067" w:rsidRDefault="00BF7DE1" w:rsidP="00BF7DE1">
            <w:pPr>
              <w:jc w:val="both"/>
              <w:rPr>
                <w:sz w:val="22"/>
                <w:szCs w:val="22"/>
              </w:rPr>
            </w:pPr>
            <w:r w:rsidRPr="00FC3067">
              <w:rPr>
                <w:sz w:val="22"/>
                <w:szCs w:val="22"/>
              </w:rPr>
              <w:t>Изразяваме нашата надежда в законопроекта да бъдат въведени предложените от нас изменения, така че да не се достигне до неоправдано увреждане на рекламния пазар.</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2D4599" w:rsidRPr="00FC3067" w:rsidRDefault="002D4599" w:rsidP="00C85060">
            <w:pPr>
              <w:rPr>
                <w:sz w:val="22"/>
                <w:szCs w:val="22"/>
              </w:rPr>
            </w:pPr>
            <w:r w:rsidRPr="00FC3067">
              <w:rPr>
                <w:sz w:val="22"/>
                <w:szCs w:val="22"/>
              </w:rPr>
              <w:lastRenderedPageBreak/>
              <w:t>Приема се</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2D4599" w:rsidRPr="00FC3067" w:rsidRDefault="002D4599" w:rsidP="00956BD2">
            <w:pPr>
              <w:rPr>
                <w:sz w:val="22"/>
                <w:szCs w:val="22"/>
              </w:rPr>
            </w:pPr>
          </w:p>
        </w:tc>
      </w:tr>
      <w:tr w:rsidR="00FC3067" w:rsidRPr="00FC3067" w:rsidTr="002D7B4E">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A95484" w:rsidRPr="00FC3067" w:rsidRDefault="00A95484" w:rsidP="007F5275">
            <w:pPr>
              <w:numPr>
                <w:ilvl w:val="0"/>
                <w:numId w:val="5"/>
              </w:numPr>
              <w:tabs>
                <w:tab w:val="left" w:pos="192"/>
              </w:tabs>
              <w:ind w:left="0" w:firstLine="0"/>
              <w:jc w:val="center"/>
              <w:rPr>
                <w:b/>
                <w:sz w:val="22"/>
                <w:szCs w:val="22"/>
              </w:rPr>
            </w:pPr>
          </w:p>
        </w:tc>
        <w:tc>
          <w:tcPr>
            <w:tcW w:w="2073" w:type="dxa"/>
            <w:tcBorders>
              <w:top w:val="single" w:sz="18" w:space="0" w:color="2E74B5"/>
              <w:left w:val="single" w:sz="18" w:space="0" w:color="2E74B5"/>
              <w:bottom w:val="nil"/>
              <w:right w:val="single" w:sz="18" w:space="0" w:color="2E74B5"/>
            </w:tcBorders>
            <w:shd w:val="clear" w:color="auto" w:fill="auto"/>
          </w:tcPr>
          <w:p w:rsidR="00A95484" w:rsidRPr="00FC3067" w:rsidRDefault="00A95484" w:rsidP="00D07E6A">
            <w:pPr>
              <w:rPr>
                <w:b/>
                <w:bCs/>
                <w:sz w:val="22"/>
                <w:szCs w:val="22"/>
              </w:rPr>
            </w:pPr>
            <w:r w:rsidRPr="00FC3067">
              <w:rPr>
                <w:b/>
                <w:bCs/>
                <w:sz w:val="22"/>
                <w:szCs w:val="22"/>
              </w:rPr>
              <w:t>tzviatkov</w:t>
            </w:r>
          </w:p>
          <w:p w:rsidR="00A95484" w:rsidRPr="00FC3067" w:rsidRDefault="00A95484" w:rsidP="00504156">
            <w:pPr>
              <w:rPr>
                <w:b/>
                <w:bCs/>
                <w:sz w:val="22"/>
                <w:szCs w:val="22"/>
              </w:rPr>
            </w:pPr>
            <w:r w:rsidRPr="00FC3067">
              <w:rPr>
                <w:b/>
                <w:bCs/>
                <w:sz w:val="22"/>
                <w:szCs w:val="22"/>
              </w:rPr>
              <w:t xml:space="preserve">получено на 02 септември 2019 г. –  Портал за обществени консултации  </w:t>
            </w: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1A3975">
            <w:pPr>
              <w:jc w:val="both"/>
              <w:rPr>
                <w:sz w:val="22"/>
                <w:szCs w:val="22"/>
              </w:rPr>
            </w:pPr>
            <w:r w:rsidRPr="00FC3067">
              <w:rPr>
                <w:sz w:val="22"/>
                <w:szCs w:val="22"/>
              </w:rPr>
              <w:t>Предложения и забележки по проект</w:t>
            </w:r>
          </w:p>
          <w:p w:rsidR="00A95484" w:rsidRPr="00FC3067" w:rsidRDefault="00A95484" w:rsidP="006C1FAA">
            <w:pPr>
              <w:jc w:val="both"/>
              <w:rPr>
                <w:sz w:val="22"/>
                <w:szCs w:val="22"/>
              </w:rPr>
            </w:pPr>
            <w:r w:rsidRPr="00FC3067">
              <w:rPr>
                <w:sz w:val="22"/>
                <w:szCs w:val="22"/>
              </w:rPr>
              <w:t>Чл. 1. Този закон урежда условията и реда за производството, получаването, преработката, етикетирането, търговията и контрола на гроздето, предназначено за производство на вино, лозаро – винарски продукти, ароматизирани лозаро-винарски продукти, плодови вина, продукти на основата на плодови вина, оцет, етилов алкохол от земеделски произход и дестилати, и на спиртни напитки, както и управлението и контрола на лозаро-винарския потенциал.</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rPr>
                <w:sz w:val="22"/>
                <w:szCs w:val="22"/>
              </w:rPr>
            </w:pP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A95484" w:rsidP="007F5275">
            <w:pPr>
              <w:rPr>
                <w:sz w:val="22"/>
                <w:szCs w:val="22"/>
              </w:rPr>
            </w:pPr>
          </w:p>
        </w:tc>
      </w:tr>
      <w:tr w:rsidR="00FC3067" w:rsidRPr="00FC3067" w:rsidTr="0082663F">
        <w:trPr>
          <w:jc w:val="center"/>
        </w:trPr>
        <w:tc>
          <w:tcPr>
            <w:tcW w:w="622" w:type="dxa"/>
            <w:tcBorders>
              <w:top w:val="nil"/>
              <w:left w:val="single" w:sz="36" w:space="0" w:color="2E74B5"/>
              <w:bottom w:val="nil"/>
              <w:right w:val="single" w:sz="18" w:space="0" w:color="2E74B5"/>
            </w:tcBorders>
            <w:shd w:val="clear" w:color="auto" w:fill="auto"/>
          </w:tcPr>
          <w:p w:rsidR="00674220" w:rsidRPr="00FC3067" w:rsidRDefault="00674220" w:rsidP="001A39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74220" w:rsidRPr="00FC3067" w:rsidRDefault="00674220" w:rsidP="007F5275">
            <w:pPr>
              <w:rPr>
                <w:b/>
                <w:bCs/>
                <w:sz w:val="22"/>
                <w:szCs w:val="22"/>
              </w:rPr>
            </w:pPr>
          </w:p>
        </w:tc>
        <w:tc>
          <w:tcPr>
            <w:tcW w:w="6096" w:type="dxa"/>
            <w:vMerge w:val="restart"/>
            <w:tcBorders>
              <w:top w:val="single" w:sz="18" w:space="0" w:color="2E74B5"/>
              <w:left w:val="single" w:sz="18" w:space="0" w:color="2E74B5"/>
              <w:right w:val="single" w:sz="18" w:space="0" w:color="2E74B5"/>
            </w:tcBorders>
            <w:shd w:val="clear" w:color="auto" w:fill="auto"/>
          </w:tcPr>
          <w:p w:rsidR="00674220" w:rsidRPr="00FC3067" w:rsidRDefault="00674220" w:rsidP="00273CAC">
            <w:pPr>
              <w:jc w:val="both"/>
              <w:rPr>
                <w:sz w:val="22"/>
                <w:szCs w:val="22"/>
              </w:rPr>
            </w:pPr>
            <w:r w:rsidRPr="00FC3067">
              <w:rPr>
                <w:sz w:val="22"/>
                <w:szCs w:val="22"/>
              </w:rPr>
              <w:t>ЗАБЕЛЕЖКА: Липсва определение за обхвата на понятието „производство на грозде“ използвано в чл. 1. Липсата на такова определение предполага нееднозначно тълкуване от задължените по закона лица.</w:t>
            </w:r>
          </w:p>
          <w:p w:rsidR="00674220" w:rsidRPr="00FC3067" w:rsidRDefault="00674220" w:rsidP="00273CAC">
            <w:pPr>
              <w:jc w:val="both"/>
              <w:rPr>
                <w:sz w:val="22"/>
                <w:szCs w:val="22"/>
              </w:rPr>
            </w:pPr>
            <w:r w:rsidRPr="00FC3067">
              <w:rPr>
                <w:sz w:val="22"/>
                <w:szCs w:val="22"/>
              </w:rPr>
              <w:t>Липсва определение за обхвата на понятието „получаване на грозде“. Липсата на такова определение предполага нееднозначно тълкуване от задължените по закона лица.</w:t>
            </w:r>
          </w:p>
          <w:p w:rsidR="00674220" w:rsidRPr="00FC3067" w:rsidRDefault="00674220" w:rsidP="00273CAC">
            <w:pPr>
              <w:jc w:val="both"/>
              <w:rPr>
                <w:sz w:val="22"/>
                <w:szCs w:val="22"/>
              </w:rPr>
            </w:pPr>
            <w:r w:rsidRPr="00FC3067">
              <w:rPr>
                <w:sz w:val="22"/>
                <w:szCs w:val="22"/>
              </w:rPr>
              <w:t>Липсва определение за обхвата на понятието „търговия на грозде“. Липсата на такова определение предполага нееднозначно тълкуване от задължените по закона лица.</w:t>
            </w:r>
          </w:p>
          <w:p w:rsidR="00674220" w:rsidRPr="00FC3067" w:rsidRDefault="00674220" w:rsidP="00A176C9">
            <w:pPr>
              <w:jc w:val="both"/>
              <w:rPr>
                <w:sz w:val="22"/>
                <w:szCs w:val="22"/>
              </w:rPr>
            </w:pPr>
            <w:r w:rsidRPr="00FC3067">
              <w:rPr>
                <w:sz w:val="22"/>
                <w:szCs w:val="22"/>
              </w:rPr>
              <w:lastRenderedPageBreak/>
              <w:t>Липсва определение за обхвата на понятието „контрол на грозде“. Липсата на такова определение предполага нееднозначно тълкуване от задължените по закона лица.</w:t>
            </w:r>
          </w:p>
          <w:p w:rsidR="00674220" w:rsidRPr="00FC3067" w:rsidRDefault="00674220" w:rsidP="00273CAC">
            <w:pPr>
              <w:jc w:val="both"/>
              <w:rPr>
                <w:sz w:val="22"/>
                <w:szCs w:val="22"/>
              </w:rPr>
            </w:pPr>
            <w:r w:rsidRPr="00FC3067">
              <w:rPr>
                <w:sz w:val="22"/>
                <w:szCs w:val="22"/>
              </w:rPr>
              <w:t>Липсва определение за обхвата на понятието „вино“. Липсата на такова определение предполага нееднозначно тълкуване от задължените по закона лица.</w:t>
            </w:r>
          </w:p>
          <w:p w:rsidR="00674220" w:rsidRPr="00FC3067" w:rsidRDefault="00674220" w:rsidP="00273CAC">
            <w:pPr>
              <w:jc w:val="both"/>
              <w:rPr>
                <w:sz w:val="22"/>
                <w:szCs w:val="22"/>
              </w:rPr>
            </w:pPr>
            <w:r w:rsidRPr="00FC3067">
              <w:rPr>
                <w:sz w:val="22"/>
                <w:szCs w:val="22"/>
              </w:rPr>
              <w:t>Липсва определение за обхвата на понятието „лозаро – винарски продукти“. Липсата на такова определение предполага нееднозначно тълкуване от задължените по закона лица.</w:t>
            </w:r>
          </w:p>
          <w:p w:rsidR="00674220" w:rsidRPr="00FC3067" w:rsidRDefault="00674220" w:rsidP="00273CAC">
            <w:pPr>
              <w:jc w:val="both"/>
              <w:rPr>
                <w:sz w:val="22"/>
                <w:szCs w:val="22"/>
              </w:rPr>
            </w:pPr>
            <w:r w:rsidRPr="00FC3067">
              <w:rPr>
                <w:sz w:val="22"/>
                <w:szCs w:val="22"/>
              </w:rPr>
              <w:t>Липсва определение за обхвата на понятието „ароматизирани лозаро-винарски продукти“. Липсата на такова определение предполага нееднозначно тълкуване от задължените по закона лица.</w:t>
            </w:r>
          </w:p>
        </w:tc>
        <w:tc>
          <w:tcPr>
            <w:tcW w:w="1559" w:type="dxa"/>
            <w:vMerge w:val="restart"/>
            <w:tcBorders>
              <w:top w:val="single" w:sz="18" w:space="0" w:color="2E74B5"/>
              <w:left w:val="single" w:sz="18" w:space="0" w:color="2E74B5"/>
              <w:right w:val="single" w:sz="18" w:space="0" w:color="2E74B5"/>
            </w:tcBorders>
            <w:shd w:val="clear" w:color="auto" w:fill="auto"/>
          </w:tcPr>
          <w:p w:rsidR="00674220" w:rsidRPr="00FC3067" w:rsidRDefault="00674220" w:rsidP="007F5275">
            <w:pPr>
              <w:rPr>
                <w:sz w:val="22"/>
                <w:szCs w:val="22"/>
              </w:rPr>
            </w:pPr>
            <w:r w:rsidRPr="00FC3067">
              <w:rPr>
                <w:sz w:val="22"/>
                <w:szCs w:val="22"/>
              </w:rPr>
              <w:lastRenderedPageBreak/>
              <w:t>Приема се по принцип</w:t>
            </w:r>
          </w:p>
        </w:tc>
        <w:tc>
          <w:tcPr>
            <w:tcW w:w="5300" w:type="dxa"/>
            <w:vMerge w:val="restart"/>
            <w:tcBorders>
              <w:top w:val="single" w:sz="18" w:space="0" w:color="2E74B5"/>
              <w:left w:val="single" w:sz="18" w:space="0" w:color="2E74B5"/>
              <w:right w:val="single" w:sz="36" w:space="0" w:color="2E74B5"/>
            </w:tcBorders>
            <w:shd w:val="clear" w:color="auto" w:fill="auto"/>
          </w:tcPr>
          <w:p w:rsidR="00674220" w:rsidRPr="00FC3067" w:rsidRDefault="00674220" w:rsidP="008A00C5">
            <w:pPr>
              <w:rPr>
                <w:sz w:val="22"/>
                <w:szCs w:val="22"/>
              </w:rPr>
            </w:pPr>
            <w:r w:rsidRPr="00FC3067">
              <w:rPr>
                <w:sz w:val="22"/>
                <w:szCs w:val="22"/>
              </w:rPr>
              <w:t xml:space="preserve">Прилагат се определенията съгласно Регламент 1308/2013 и Регламент (ЕС) № 251/2014. </w:t>
            </w:r>
          </w:p>
        </w:tc>
      </w:tr>
      <w:tr w:rsidR="00FC3067" w:rsidRPr="00FC3067" w:rsidTr="0082663F">
        <w:trPr>
          <w:jc w:val="center"/>
        </w:trPr>
        <w:tc>
          <w:tcPr>
            <w:tcW w:w="622" w:type="dxa"/>
            <w:tcBorders>
              <w:top w:val="nil"/>
              <w:left w:val="single" w:sz="36" w:space="0" w:color="2E74B5"/>
              <w:bottom w:val="nil"/>
              <w:right w:val="single" w:sz="18" w:space="0" w:color="2E74B5"/>
            </w:tcBorders>
            <w:shd w:val="clear" w:color="auto" w:fill="auto"/>
          </w:tcPr>
          <w:p w:rsidR="00674220" w:rsidRPr="00FC3067" w:rsidRDefault="00674220" w:rsidP="001A39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74220" w:rsidRPr="00FC3067" w:rsidRDefault="00674220" w:rsidP="007F5275">
            <w:pPr>
              <w:rPr>
                <w:b/>
                <w:bCs/>
                <w:sz w:val="22"/>
                <w:szCs w:val="22"/>
              </w:rPr>
            </w:pPr>
          </w:p>
        </w:tc>
        <w:tc>
          <w:tcPr>
            <w:tcW w:w="6096" w:type="dxa"/>
            <w:vMerge/>
            <w:tcBorders>
              <w:left w:val="single" w:sz="18" w:space="0" w:color="2E74B5"/>
              <w:right w:val="single" w:sz="18" w:space="0" w:color="2E74B5"/>
            </w:tcBorders>
            <w:shd w:val="clear" w:color="auto" w:fill="auto"/>
          </w:tcPr>
          <w:p w:rsidR="00674220" w:rsidRPr="00FC3067" w:rsidRDefault="00674220" w:rsidP="001A3975">
            <w:pPr>
              <w:jc w:val="both"/>
              <w:rPr>
                <w:sz w:val="22"/>
                <w:szCs w:val="22"/>
              </w:rPr>
            </w:pPr>
          </w:p>
        </w:tc>
        <w:tc>
          <w:tcPr>
            <w:tcW w:w="1559" w:type="dxa"/>
            <w:vMerge/>
            <w:tcBorders>
              <w:left w:val="single" w:sz="18" w:space="0" w:color="2E74B5"/>
              <w:right w:val="single" w:sz="18" w:space="0" w:color="2E74B5"/>
            </w:tcBorders>
            <w:shd w:val="clear" w:color="auto" w:fill="auto"/>
          </w:tcPr>
          <w:p w:rsidR="00674220" w:rsidRPr="00FC3067" w:rsidRDefault="00674220" w:rsidP="007F5275">
            <w:pPr>
              <w:rPr>
                <w:sz w:val="22"/>
                <w:szCs w:val="22"/>
              </w:rPr>
            </w:pPr>
          </w:p>
        </w:tc>
        <w:tc>
          <w:tcPr>
            <w:tcW w:w="5300" w:type="dxa"/>
            <w:vMerge/>
            <w:tcBorders>
              <w:left w:val="single" w:sz="18" w:space="0" w:color="2E74B5"/>
              <w:right w:val="single" w:sz="36" w:space="0" w:color="2E74B5"/>
            </w:tcBorders>
            <w:shd w:val="clear" w:color="auto" w:fill="auto"/>
          </w:tcPr>
          <w:p w:rsidR="00674220" w:rsidRPr="00FC3067" w:rsidRDefault="00674220" w:rsidP="007F5275">
            <w:pPr>
              <w:rPr>
                <w:sz w:val="22"/>
                <w:szCs w:val="22"/>
              </w:rPr>
            </w:pPr>
          </w:p>
        </w:tc>
      </w:tr>
      <w:tr w:rsidR="00FC3067" w:rsidRPr="00FC3067" w:rsidTr="0082663F">
        <w:trPr>
          <w:jc w:val="center"/>
        </w:trPr>
        <w:tc>
          <w:tcPr>
            <w:tcW w:w="622" w:type="dxa"/>
            <w:tcBorders>
              <w:top w:val="nil"/>
              <w:left w:val="single" w:sz="36" w:space="0" w:color="2E74B5"/>
              <w:bottom w:val="nil"/>
              <w:right w:val="single" w:sz="18" w:space="0" w:color="2E74B5"/>
            </w:tcBorders>
            <w:shd w:val="clear" w:color="auto" w:fill="auto"/>
          </w:tcPr>
          <w:p w:rsidR="00674220" w:rsidRPr="00FC3067" w:rsidRDefault="00674220" w:rsidP="001A39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74220" w:rsidRPr="00FC3067" w:rsidRDefault="00674220" w:rsidP="007F5275">
            <w:pPr>
              <w:rPr>
                <w:b/>
                <w:bCs/>
                <w:sz w:val="22"/>
                <w:szCs w:val="22"/>
              </w:rPr>
            </w:pPr>
          </w:p>
        </w:tc>
        <w:tc>
          <w:tcPr>
            <w:tcW w:w="6096" w:type="dxa"/>
            <w:vMerge/>
            <w:tcBorders>
              <w:left w:val="single" w:sz="18" w:space="0" w:color="2E74B5"/>
              <w:right w:val="single" w:sz="18" w:space="0" w:color="2E74B5"/>
            </w:tcBorders>
            <w:shd w:val="clear" w:color="auto" w:fill="auto"/>
          </w:tcPr>
          <w:p w:rsidR="00674220" w:rsidRPr="00FC3067" w:rsidRDefault="00674220" w:rsidP="001A3975">
            <w:pPr>
              <w:jc w:val="both"/>
              <w:rPr>
                <w:sz w:val="22"/>
                <w:szCs w:val="22"/>
              </w:rPr>
            </w:pPr>
          </w:p>
        </w:tc>
        <w:tc>
          <w:tcPr>
            <w:tcW w:w="1559" w:type="dxa"/>
            <w:vMerge/>
            <w:tcBorders>
              <w:left w:val="single" w:sz="18" w:space="0" w:color="2E74B5"/>
              <w:right w:val="single" w:sz="18" w:space="0" w:color="2E74B5"/>
            </w:tcBorders>
            <w:shd w:val="clear" w:color="auto" w:fill="auto"/>
          </w:tcPr>
          <w:p w:rsidR="00674220" w:rsidRPr="00FC3067" w:rsidRDefault="00674220" w:rsidP="007F5275">
            <w:pPr>
              <w:rPr>
                <w:sz w:val="22"/>
                <w:szCs w:val="22"/>
              </w:rPr>
            </w:pPr>
          </w:p>
        </w:tc>
        <w:tc>
          <w:tcPr>
            <w:tcW w:w="5300" w:type="dxa"/>
            <w:vMerge/>
            <w:tcBorders>
              <w:left w:val="single" w:sz="18" w:space="0" w:color="2E74B5"/>
              <w:right w:val="single" w:sz="36" w:space="0" w:color="2E74B5"/>
            </w:tcBorders>
            <w:shd w:val="clear" w:color="auto" w:fill="auto"/>
          </w:tcPr>
          <w:p w:rsidR="00674220" w:rsidRPr="00FC3067" w:rsidRDefault="00674220" w:rsidP="007F5275">
            <w:pPr>
              <w:rPr>
                <w:sz w:val="22"/>
                <w:szCs w:val="22"/>
              </w:rPr>
            </w:pPr>
          </w:p>
        </w:tc>
      </w:tr>
      <w:tr w:rsidR="00FC3067" w:rsidRPr="00FC3067" w:rsidTr="0082663F">
        <w:trPr>
          <w:jc w:val="center"/>
        </w:trPr>
        <w:tc>
          <w:tcPr>
            <w:tcW w:w="622" w:type="dxa"/>
            <w:tcBorders>
              <w:top w:val="nil"/>
              <w:left w:val="single" w:sz="36" w:space="0" w:color="2E74B5"/>
              <w:bottom w:val="nil"/>
              <w:right w:val="single" w:sz="18" w:space="0" w:color="2E74B5"/>
            </w:tcBorders>
            <w:shd w:val="clear" w:color="auto" w:fill="auto"/>
          </w:tcPr>
          <w:p w:rsidR="00674220" w:rsidRPr="00FC3067" w:rsidRDefault="00674220" w:rsidP="001A39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74220" w:rsidRPr="00FC3067" w:rsidRDefault="00674220" w:rsidP="007F5275">
            <w:pPr>
              <w:rPr>
                <w:b/>
                <w:bCs/>
                <w:sz w:val="22"/>
                <w:szCs w:val="22"/>
              </w:rPr>
            </w:pPr>
          </w:p>
        </w:tc>
        <w:tc>
          <w:tcPr>
            <w:tcW w:w="6096" w:type="dxa"/>
            <w:vMerge/>
            <w:tcBorders>
              <w:left w:val="single" w:sz="18" w:space="0" w:color="2E74B5"/>
              <w:right w:val="single" w:sz="18" w:space="0" w:color="2E74B5"/>
            </w:tcBorders>
            <w:shd w:val="clear" w:color="auto" w:fill="auto"/>
          </w:tcPr>
          <w:p w:rsidR="00674220" w:rsidRPr="00FC3067" w:rsidRDefault="00674220" w:rsidP="00A176C9">
            <w:pPr>
              <w:jc w:val="both"/>
              <w:rPr>
                <w:sz w:val="22"/>
                <w:szCs w:val="22"/>
              </w:rPr>
            </w:pPr>
          </w:p>
        </w:tc>
        <w:tc>
          <w:tcPr>
            <w:tcW w:w="1559" w:type="dxa"/>
            <w:vMerge/>
            <w:tcBorders>
              <w:left w:val="single" w:sz="18" w:space="0" w:color="2E74B5"/>
              <w:right w:val="single" w:sz="18" w:space="0" w:color="2E74B5"/>
            </w:tcBorders>
            <w:shd w:val="clear" w:color="auto" w:fill="auto"/>
          </w:tcPr>
          <w:p w:rsidR="00674220" w:rsidRPr="00FC3067" w:rsidRDefault="00674220" w:rsidP="007F5275">
            <w:pPr>
              <w:rPr>
                <w:sz w:val="22"/>
                <w:szCs w:val="22"/>
              </w:rPr>
            </w:pPr>
          </w:p>
        </w:tc>
        <w:tc>
          <w:tcPr>
            <w:tcW w:w="5300" w:type="dxa"/>
            <w:vMerge/>
            <w:tcBorders>
              <w:left w:val="single" w:sz="18" w:space="0" w:color="2E74B5"/>
              <w:right w:val="single" w:sz="36" w:space="0" w:color="2E74B5"/>
            </w:tcBorders>
            <w:shd w:val="clear" w:color="auto" w:fill="auto"/>
          </w:tcPr>
          <w:p w:rsidR="00674220" w:rsidRPr="00FC3067" w:rsidRDefault="00674220" w:rsidP="007F5275">
            <w:pPr>
              <w:rPr>
                <w:sz w:val="22"/>
                <w:szCs w:val="22"/>
              </w:rPr>
            </w:pPr>
          </w:p>
        </w:tc>
      </w:tr>
      <w:tr w:rsidR="00FC3067" w:rsidRPr="00FC3067" w:rsidTr="0082663F">
        <w:trPr>
          <w:jc w:val="center"/>
        </w:trPr>
        <w:tc>
          <w:tcPr>
            <w:tcW w:w="622" w:type="dxa"/>
            <w:tcBorders>
              <w:top w:val="nil"/>
              <w:left w:val="single" w:sz="36" w:space="0" w:color="2E74B5"/>
              <w:bottom w:val="nil"/>
              <w:right w:val="single" w:sz="18" w:space="0" w:color="2E74B5"/>
            </w:tcBorders>
            <w:shd w:val="clear" w:color="auto" w:fill="auto"/>
          </w:tcPr>
          <w:p w:rsidR="00674220" w:rsidRPr="00FC3067" w:rsidRDefault="00674220" w:rsidP="001A39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74220" w:rsidRPr="00FC3067" w:rsidRDefault="00674220" w:rsidP="007F5275">
            <w:pPr>
              <w:rPr>
                <w:b/>
                <w:bCs/>
                <w:sz w:val="22"/>
                <w:szCs w:val="22"/>
              </w:rPr>
            </w:pPr>
          </w:p>
        </w:tc>
        <w:tc>
          <w:tcPr>
            <w:tcW w:w="6096" w:type="dxa"/>
            <w:vMerge/>
            <w:tcBorders>
              <w:left w:val="single" w:sz="18" w:space="0" w:color="2E74B5"/>
              <w:right w:val="single" w:sz="18" w:space="0" w:color="2E74B5"/>
            </w:tcBorders>
            <w:shd w:val="clear" w:color="auto" w:fill="auto"/>
          </w:tcPr>
          <w:p w:rsidR="00674220" w:rsidRPr="00FC3067" w:rsidRDefault="00674220" w:rsidP="001A3975">
            <w:pPr>
              <w:jc w:val="both"/>
              <w:rPr>
                <w:sz w:val="22"/>
                <w:szCs w:val="22"/>
              </w:rPr>
            </w:pPr>
          </w:p>
        </w:tc>
        <w:tc>
          <w:tcPr>
            <w:tcW w:w="1559" w:type="dxa"/>
            <w:vMerge/>
            <w:tcBorders>
              <w:left w:val="single" w:sz="18" w:space="0" w:color="2E74B5"/>
              <w:right w:val="single" w:sz="18" w:space="0" w:color="2E74B5"/>
            </w:tcBorders>
            <w:shd w:val="clear" w:color="auto" w:fill="auto"/>
          </w:tcPr>
          <w:p w:rsidR="00674220" w:rsidRPr="00FC3067" w:rsidRDefault="00674220" w:rsidP="007F5275">
            <w:pPr>
              <w:rPr>
                <w:sz w:val="22"/>
                <w:szCs w:val="22"/>
              </w:rPr>
            </w:pPr>
          </w:p>
        </w:tc>
        <w:tc>
          <w:tcPr>
            <w:tcW w:w="5300" w:type="dxa"/>
            <w:vMerge/>
            <w:tcBorders>
              <w:left w:val="single" w:sz="18" w:space="0" w:color="2E74B5"/>
              <w:right w:val="single" w:sz="36" w:space="0" w:color="2E74B5"/>
            </w:tcBorders>
            <w:shd w:val="clear" w:color="auto" w:fill="auto"/>
          </w:tcPr>
          <w:p w:rsidR="00674220" w:rsidRPr="00FC3067" w:rsidRDefault="00674220" w:rsidP="00162F82">
            <w:pPr>
              <w:rPr>
                <w:sz w:val="22"/>
                <w:szCs w:val="22"/>
              </w:rPr>
            </w:pPr>
          </w:p>
        </w:tc>
      </w:tr>
      <w:tr w:rsidR="00FC3067" w:rsidRPr="00FC3067" w:rsidTr="0082663F">
        <w:trPr>
          <w:jc w:val="center"/>
        </w:trPr>
        <w:tc>
          <w:tcPr>
            <w:tcW w:w="622" w:type="dxa"/>
            <w:tcBorders>
              <w:top w:val="nil"/>
              <w:left w:val="single" w:sz="36" w:space="0" w:color="2E74B5"/>
              <w:bottom w:val="nil"/>
              <w:right w:val="single" w:sz="18" w:space="0" w:color="2E74B5"/>
            </w:tcBorders>
            <w:shd w:val="clear" w:color="auto" w:fill="auto"/>
          </w:tcPr>
          <w:p w:rsidR="00674220" w:rsidRPr="00FC3067" w:rsidRDefault="00674220" w:rsidP="001A39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74220" w:rsidRPr="00FC3067" w:rsidRDefault="00674220" w:rsidP="007F5275">
            <w:pPr>
              <w:rPr>
                <w:b/>
                <w:bCs/>
                <w:sz w:val="22"/>
                <w:szCs w:val="22"/>
              </w:rPr>
            </w:pPr>
          </w:p>
        </w:tc>
        <w:tc>
          <w:tcPr>
            <w:tcW w:w="6096" w:type="dxa"/>
            <w:vMerge/>
            <w:tcBorders>
              <w:left w:val="single" w:sz="18" w:space="0" w:color="2E74B5"/>
              <w:bottom w:val="single" w:sz="18" w:space="0" w:color="2E74B5"/>
              <w:right w:val="single" w:sz="18" w:space="0" w:color="2E74B5"/>
            </w:tcBorders>
            <w:shd w:val="clear" w:color="auto" w:fill="auto"/>
          </w:tcPr>
          <w:p w:rsidR="00674220" w:rsidRPr="00FC3067" w:rsidRDefault="00674220" w:rsidP="001A3975">
            <w:pPr>
              <w:jc w:val="both"/>
              <w:rPr>
                <w:sz w:val="22"/>
                <w:szCs w:val="22"/>
              </w:rPr>
            </w:pPr>
          </w:p>
        </w:tc>
        <w:tc>
          <w:tcPr>
            <w:tcW w:w="1559" w:type="dxa"/>
            <w:vMerge/>
            <w:tcBorders>
              <w:left w:val="single" w:sz="18" w:space="0" w:color="2E74B5"/>
              <w:bottom w:val="single" w:sz="18" w:space="0" w:color="2E74B5"/>
              <w:right w:val="single" w:sz="18" w:space="0" w:color="2E74B5"/>
            </w:tcBorders>
            <w:shd w:val="clear" w:color="auto" w:fill="auto"/>
          </w:tcPr>
          <w:p w:rsidR="00674220" w:rsidRPr="00FC3067" w:rsidRDefault="00674220" w:rsidP="00C85060">
            <w:pPr>
              <w:rPr>
                <w:sz w:val="22"/>
                <w:szCs w:val="22"/>
              </w:rPr>
            </w:pPr>
          </w:p>
        </w:tc>
        <w:tc>
          <w:tcPr>
            <w:tcW w:w="5300" w:type="dxa"/>
            <w:vMerge/>
            <w:tcBorders>
              <w:left w:val="single" w:sz="18" w:space="0" w:color="2E74B5"/>
              <w:bottom w:val="single" w:sz="18" w:space="0" w:color="2E74B5"/>
              <w:right w:val="single" w:sz="36" w:space="0" w:color="2E74B5"/>
            </w:tcBorders>
            <w:shd w:val="clear" w:color="auto" w:fill="auto"/>
          </w:tcPr>
          <w:p w:rsidR="00674220" w:rsidRPr="00FC3067" w:rsidRDefault="00674220" w:rsidP="00824E30">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D07E6A">
            <w:pPr>
              <w:numPr>
                <w:ilvl w:val="0"/>
                <w:numId w:val="5"/>
              </w:numPr>
              <w:tabs>
                <w:tab w:val="left" w:pos="192"/>
              </w:tabs>
              <w:ind w:left="0" w:firstLine="0"/>
              <w:jc w:val="center"/>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D07E6A">
            <w:pPr>
              <w:rPr>
                <w:b/>
                <w:bCs/>
                <w:sz w:val="22"/>
                <w:szCs w:val="22"/>
              </w:rPr>
            </w:pPr>
            <w:r w:rsidRPr="00FC3067">
              <w:rPr>
                <w:b/>
                <w:bCs/>
                <w:sz w:val="22"/>
                <w:szCs w:val="22"/>
              </w:rPr>
              <w:t>tzviatkov</w:t>
            </w:r>
          </w:p>
          <w:p w:rsidR="00A95484" w:rsidRPr="00FC3067" w:rsidRDefault="00A95484" w:rsidP="00504156">
            <w:pPr>
              <w:rPr>
                <w:b/>
                <w:bCs/>
                <w:sz w:val="22"/>
                <w:szCs w:val="22"/>
              </w:rPr>
            </w:pPr>
            <w:r w:rsidRPr="00FC3067">
              <w:rPr>
                <w:b/>
                <w:bCs/>
                <w:sz w:val="22"/>
                <w:szCs w:val="22"/>
              </w:rPr>
              <w:t>получено на 02 септември 2019 г. –  Портал за об</w:t>
            </w:r>
            <w:r w:rsidR="00824E30" w:rsidRPr="00FC3067">
              <w:rPr>
                <w:b/>
                <w:bCs/>
                <w:sz w:val="22"/>
                <w:szCs w:val="22"/>
              </w:rPr>
              <w:t>щест</w:t>
            </w:r>
            <w:r w:rsidRPr="00FC3067">
              <w:rPr>
                <w:b/>
                <w:bCs/>
                <w:sz w:val="22"/>
                <w:szCs w:val="22"/>
              </w:rPr>
              <w:t xml:space="preserve">вени консултации </w:t>
            </w: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D07E6A">
            <w:pPr>
              <w:jc w:val="both"/>
              <w:rPr>
                <w:sz w:val="22"/>
                <w:szCs w:val="22"/>
              </w:rPr>
            </w:pPr>
            <w:r w:rsidRPr="00FC3067">
              <w:rPr>
                <w:sz w:val="22"/>
                <w:szCs w:val="22"/>
              </w:rPr>
              <w:t>Предложения и забележки по проект</w:t>
            </w:r>
          </w:p>
          <w:p w:rsidR="00A95484" w:rsidRPr="00FC3067" w:rsidRDefault="00A95484" w:rsidP="00D07E6A">
            <w:pPr>
              <w:jc w:val="both"/>
              <w:rPr>
                <w:sz w:val="22"/>
                <w:szCs w:val="22"/>
              </w:rPr>
            </w:pPr>
            <w:r w:rsidRPr="00FC3067">
              <w:rPr>
                <w:sz w:val="22"/>
                <w:szCs w:val="22"/>
              </w:rPr>
              <w:t>Чл. 2. (1) Министърът на земеделието, храните и горите осъществява държавната политика в лозаро-винарския сектор, както и по отношение на производството на плодови вина, продукти на основата на плодови вина и оцет.</w:t>
            </w:r>
          </w:p>
          <w:p w:rsidR="00A95484" w:rsidRPr="00FC3067" w:rsidRDefault="00A95484" w:rsidP="00273CAC">
            <w:pPr>
              <w:jc w:val="both"/>
              <w:rPr>
                <w:sz w:val="22"/>
                <w:szCs w:val="22"/>
              </w:rPr>
            </w:pPr>
            <w:r w:rsidRPr="00FC3067">
              <w:rPr>
                <w:sz w:val="22"/>
                <w:szCs w:val="22"/>
              </w:rPr>
              <w:t>ЗАБЕЛЕЖКА: Предлагам да се добави „Министърът се подпомага при осъществяване на държавната политика от комитет с членове от представители на гроздопроизводителите, винопроизводители, ИАЛВ, ДФЗ и неправителствения сектор.“</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F87CD8" w:rsidP="007F5275">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F87CD8" w:rsidP="00F87CD8">
            <w:pPr>
              <w:rPr>
                <w:sz w:val="22"/>
                <w:szCs w:val="22"/>
              </w:rPr>
            </w:pPr>
            <w:r w:rsidRPr="00FC3067">
              <w:rPr>
                <w:sz w:val="22"/>
                <w:szCs w:val="22"/>
              </w:rPr>
              <w:t>При осъществяв</w:t>
            </w:r>
            <w:r w:rsidR="007A4348" w:rsidRPr="00FC3067">
              <w:rPr>
                <w:sz w:val="22"/>
                <w:szCs w:val="22"/>
              </w:rPr>
              <w:t>а</w:t>
            </w:r>
            <w:r w:rsidRPr="00FC3067">
              <w:rPr>
                <w:sz w:val="22"/>
                <w:szCs w:val="22"/>
              </w:rPr>
              <w:t xml:space="preserve">нето на държавната политика в лозаро-винарския сектор министърът на земеделието, храните и горите се подпомага от ИАЛВ и ДФЗ и от създадени с негова заповед работни групи с участието на представители на бранша от неправителствения сектор. </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D07E6A">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D07E6A">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D07E6A">
            <w:pPr>
              <w:jc w:val="both"/>
              <w:rPr>
                <w:sz w:val="22"/>
                <w:szCs w:val="22"/>
              </w:rPr>
            </w:pPr>
            <w:r w:rsidRPr="00FC3067">
              <w:rPr>
                <w:sz w:val="22"/>
                <w:szCs w:val="22"/>
              </w:rPr>
              <w:t>(6) Изпълнителният директор на ИАЛВ утвърждава със заповед образци на документи по този закон, когато с нормативен акт не е предвиден друг ред. Заповедите и документите, както и указанията за тяхното попълване или заверяване, се публикуват на интернет страницата на ИАЛВ в срок до 24 часа от утвърждаването им.</w:t>
            </w:r>
          </w:p>
          <w:p w:rsidR="00A95484" w:rsidRPr="00FC3067" w:rsidRDefault="00A95484" w:rsidP="00273CAC">
            <w:pPr>
              <w:jc w:val="both"/>
              <w:rPr>
                <w:sz w:val="22"/>
                <w:szCs w:val="22"/>
              </w:rPr>
            </w:pPr>
            <w:r w:rsidRPr="00FC3067">
              <w:rPr>
                <w:sz w:val="22"/>
                <w:szCs w:val="22"/>
              </w:rPr>
              <w:t>ЗАБЕЛЕЖКА: Предлагам да се разпише ред за предварително обществено обсъждане на образците на документите. Резултатите от него да бъдат също публично достъпни.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192F8D" w:rsidP="007F5275">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192F8D" w:rsidP="007A4348">
            <w:pPr>
              <w:rPr>
                <w:sz w:val="22"/>
                <w:szCs w:val="22"/>
              </w:rPr>
            </w:pPr>
            <w:r w:rsidRPr="00FC3067">
              <w:rPr>
                <w:sz w:val="22"/>
                <w:szCs w:val="22"/>
              </w:rPr>
              <w:t xml:space="preserve">На обществено обсъждане подлежат </w:t>
            </w:r>
            <w:r w:rsidR="00A176C9" w:rsidRPr="00FC3067">
              <w:rPr>
                <w:sz w:val="22"/>
                <w:szCs w:val="22"/>
              </w:rPr>
              <w:t xml:space="preserve">проекти на </w:t>
            </w:r>
            <w:r w:rsidRPr="00FC3067">
              <w:rPr>
                <w:sz w:val="22"/>
                <w:szCs w:val="22"/>
              </w:rPr>
              <w:t xml:space="preserve">нормативни актове и стратегически документи. В правомощията на </w:t>
            </w:r>
            <w:r w:rsidR="007A4348" w:rsidRPr="00FC3067">
              <w:rPr>
                <w:sz w:val="22"/>
                <w:szCs w:val="22"/>
              </w:rPr>
              <w:t xml:space="preserve">изпълнителния </w:t>
            </w:r>
            <w:r w:rsidRPr="00FC3067">
              <w:rPr>
                <w:sz w:val="22"/>
                <w:szCs w:val="22"/>
              </w:rPr>
              <w:t xml:space="preserve">директор е да одобрява образци на документи. ИАЛВ има практика да извършва корекции в образци по постъпили основателни предложения от страна на заинтересовани лица. </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D07E6A">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D07E6A">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D07E6A">
            <w:pPr>
              <w:jc w:val="both"/>
              <w:rPr>
                <w:sz w:val="22"/>
                <w:szCs w:val="22"/>
              </w:rPr>
            </w:pPr>
            <w:r w:rsidRPr="00FC3067">
              <w:rPr>
                <w:sz w:val="22"/>
                <w:szCs w:val="22"/>
              </w:rPr>
              <w:t xml:space="preserve">(8) Изпълнителната агенция по лозата и виното администрира </w:t>
            </w:r>
            <w:r w:rsidRPr="00FC3067">
              <w:rPr>
                <w:sz w:val="22"/>
                <w:szCs w:val="22"/>
              </w:rPr>
              <w:lastRenderedPageBreak/>
              <w:t>мерки за подпомагане на лозаро-винарския сектор, включени в Националната програма за подпомагане на лозаро-винарския сектор.</w:t>
            </w:r>
          </w:p>
          <w:p w:rsidR="00A95484" w:rsidRPr="00FC3067" w:rsidRDefault="00A95484" w:rsidP="00273CAC">
            <w:pPr>
              <w:jc w:val="both"/>
              <w:rPr>
                <w:sz w:val="22"/>
                <w:szCs w:val="22"/>
              </w:rPr>
            </w:pPr>
            <w:r w:rsidRPr="00FC3067">
              <w:rPr>
                <w:sz w:val="22"/>
                <w:szCs w:val="22"/>
              </w:rPr>
              <w:t>ЗАБЕЛЕЖКА: Предлагам да се уточни обхвата на дейността „администрира мерки за подпомагане на лозаро-винарския сектор“. Липсата на такова уточнение предполага нееднозначно тълкуване от ИАЛВ на нейните задължения по отношение на мерките, както и правата и задълженията й спрямо свързани с тях други държавни институции и граждани.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rPr>
                <w:sz w:val="22"/>
                <w:szCs w:val="22"/>
              </w:rPr>
            </w:pPr>
            <w:r w:rsidRPr="00FC3067">
              <w:rPr>
                <w:sz w:val="22"/>
                <w:szCs w:val="22"/>
              </w:rPr>
              <w:lastRenderedPageBreak/>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172DF3" w:rsidP="00172DF3">
            <w:pPr>
              <w:rPr>
                <w:sz w:val="22"/>
                <w:szCs w:val="22"/>
              </w:rPr>
            </w:pPr>
            <w:r w:rsidRPr="00FC3067">
              <w:rPr>
                <w:sz w:val="22"/>
                <w:szCs w:val="22"/>
              </w:rPr>
              <w:t>Правомощията на ИАЛВ по администриране на На</w:t>
            </w:r>
            <w:r w:rsidRPr="00FC3067">
              <w:rPr>
                <w:sz w:val="22"/>
                <w:szCs w:val="22"/>
              </w:rPr>
              <w:lastRenderedPageBreak/>
              <w:t>ционалната програма  са конкретно уредени в Наредба № 6 за условията и реда за предоставяне на финансова помощ по Националната програма за подпомагане на лозаро-винарския сектор за периода 2019-2023 г.</w:t>
            </w:r>
          </w:p>
        </w:tc>
      </w:tr>
      <w:tr w:rsidR="00FC3067" w:rsidRPr="00FC3067" w:rsidTr="002D7B4E">
        <w:trPr>
          <w:jc w:val="center"/>
        </w:trPr>
        <w:tc>
          <w:tcPr>
            <w:tcW w:w="622" w:type="dxa"/>
            <w:tcBorders>
              <w:top w:val="nil"/>
              <w:left w:val="single" w:sz="36" w:space="0" w:color="2E74B5"/>
              <w:bottom w:val="single" w:sz="18" w:space="0" w:color="2E74B5"/>
              <w:right w:val="single" w:sz="18" w:space="0" w:color="2E74B5"/>
            </w:tcBorders>
            <w:shd w:val="clear" w:color="auto" w:fill="auto"/>
          </w:tcPr>
          <w:p w:rsidR="00A95484" w:rsidRPr="00FC3067" w:rsidRDefault="00A95484" w:rsidP="00D07E6A">
            <w:pPr>
              <w:tabs>
                <w:tab w:val="left" w:pos="192"/>
              </w:tabs>
              <w:rPr>
                <w:b/>
                <w:sz w:val="22"/>
                <w:szCs w:val="22"/>
              </w:rPr>
            </w:pPr>
          </w:p>
        </w:tc>
        <w:tc>
          <w:tcPr>
            <w:tcW w:w="2073" w:type="dxa"/>
            <w:tcBorders>
              <w:top w:val="nil"/>
              <w:left w:val="single" w:sz="18" w:space="0" w:color="2E74B5"/>
              <w:bottom w:val="single" w:sz="18" w:space="0" w:color="2E74B5"/>
              <w:right w:val="single" w:sz="18" w:space="0" w:color="2E74B5"/>
            </w:tcBorders>
            <w:shd w:val="clear" w:color="auto" w:fill="auto"/>
          </w:tcPr>
          <w:p w:rsidR="00A95484" w:rsidRPr="00FC3067" w:rsidRDefault="00A95484" w:rsidP="00D07E6A">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A5623C">
            <w:pPr>
              <w:jc w:val="both"/>
              <w:rPr>
                <w:sz w:val="22"/>
                <w:szCs w:val="22"/>
              </w:rPr>
            </w:pPr>
            <w:r w:rsidRPr="00FC3067">
              <w:rPr>
                <w:sz w:val="22"/>
                <w:szCs w:val="22"/>
              </w:rPr>
              <w:t>(9) Изпълнителната агенция по лозата и виното и/или териториалните й звена заверяват документ по чл. 12, параграф 1, буква б) от Делегиран регламент (ЕС) № 2018/273 на Комисията от 11 декември 2017 година за допълнение на Регламент (ЕС) № 1308/2013 на Европейския парламент и на Съвета по отношение на схемата за разрешаване на лозови насаждения, лозарския регистър, придружаващите документи и сертифицирането, входящия и изходящ регистър, задължителните декларации, уведомленията и публикуването на подадената в тях информация, както и за допълнение на Регламент (ЕС) № 1306/2013 на Европейския парламент и на Съвета по отношение на съответните проверки и санкции, за изменение на регламенти (ЕО) № 555/2008, (ЕО) № 606/2009 и (ЕО) № 607/2009 на Комисията и за отмяна на Регламент (ЕО) № 436/2009 на Комисията и на Делегиран регламент (ЕС) 2015/560 на Комисията (ОВ L 58 от 28.02.2018 г.) (наричан по-нататък Делегиран регламент (ЕС) № 2018/273), предназначен за износ в трети страни, когато държавата вносител е въвела такова изискване. Заверяването се извършва след заплащане на такса, съгласно тарифата по чл. 3. Условията и реда за заверяване се определят по реда на  ал. 6.</w:t>
            </w:r>
          </w:p>
          <w:p w:rsidR="00A95484" w:rsidRPr="00FC3067" w:rsidRDefault="00A95484" w:rsidP="00273CAC">
            <w:pPr>
              <w:jc w:val="both"/>
              <w:rPr>
                <w:sz w:val="22"/>
                <w:szCs w:val="22"/>
              </w:rPr>
            </w:pPr>
            <w:r w:rsidRPr="00FC3067">
              <w:rPr>
                <w:sz w:val="22"/>
                <w:szCs w:val="22"/>
              </w:rPr>
              <w:t>ЗАБЕЛЕЖКА: Предлагам да е изпишат наименованията на документите и да отпаднат текстове на регламентите, защото при тяхна промяна ще трябва да се изменя закона, независимо, че може документните да не са променяни.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172DF3" w:rsidP="007F5275">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172DF3" w:rsidP="00172DF3">
            <w:pPr>
              <w:rPr>
                <w:sz w:val="22"/>
                <w:szCs w:val="22"/>
              </w:rPr>
            </w:pPr>
            <w:r w:rsidRPr="00FC3067">
              <w:rPr>
                <w:sz w:val="22"/>
                <w:szCs w:val="22"/>
              </w:rPr>
              <w:t>Предвид факта</w:t>
            </w:r>
            <w:r w:rsidR="007A4348" w:rsidRPr="00FC3067">
              <w:rPr>
                <w:sz w:val="22"/>
                <w:szCs w:val="22"/>
              </w:rPr>
              <w:t>,</w:t>
            </w:r>
            <w:r w:rsidRPr="00FC3067">
              <w:rPr>
                <w:sz w:val="22"/>
                <w:szCs w:val="22"/>
              </w:rPr>
              <w:t xml:space="preserve"> че се касае за документи използвани извън границите на ЕС, препратката към регламента е подходяща, защото осигурява възможност да се прилагат промените директно без промяна в българското законодателство</w:t>
            </w:r>
            <w:r w:rsidR="007A4348" w:rsidRPr="00FC3067">
              <w:rPr>
                <w:sz w:val="22"/>
                <w:szCs w:val="22"/>
              </w:rPr>
              <w:t>.</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7F5275">
            <w:pPr>
              <w:numPr>
                <w:ilvl w:val="0"/>
                <w:numId w:val="5"/>
              </w:numPr>
              <w:tabs>
                <w:tab w:val="left" w:pos="192"/>
              </w:tabs>
              <w:ind w:left="0" w:firstLine="0"/>
              <w:jc w:val="center"/>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C72BBA">
            <w:pPr>
              <w:rPr>
                <w:b/>
                <w:bCs/>
                <w:sz w:val="22"/>
                <w:szCs w:val="22"/>
              </w:rPr>
            </w:pPr>
            <w:r w:rsidRPr="00FC3067">
              <w:rPr>
                <w:b/>
                <w:bCs/>
                <w:sz w:val="22"/>
                <w:szCs w:val="22"/>
              </w:rPr>
              <w:t>tzviatkov</w:t>
            </w:r>
          </w:p>
          <w:p w:rsidR="00A95484" w:rsidRPr="00FC3067" w:rsidRDefault="00A95484" w:rsidP="00C72BBA">
            <w:pPr>
              <w:rPr>
                <w:b/>
                <w:bCs/>
                <w:sz w:val="22"/>
                <w:szCs w:val="22"/>
              </w:rPr>
            </w:pPr>
            <w:r w:rsidRPr="00FC3067">
              <w:rPr>
                <w:b/>
                <w:bCs/>
                <w:sz w:val="22"/>
                <w:szCs w:val="22"/>
              </w:rPr>
              <w:t>получено на 02 септември 2019 г. –  Портал за общест-вени консултации</w:t>
            </w: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C72BBA">
            <w:pPr>
              <w:jc w:val="both"/>
              <w:rPr>
                <w:sz w:val="22"/>
                <w:szCs w:val="22"/>
              </w:rPr>
            </w:pPr>
            <w:r w:rsidRPr="00FC3067">
              <w:rPr>
                <w:sz w:val="22"/>
                <w:szCs w:val="22"/>
              </w:rPr>
              <w:t>Предложения и забележки по проект</w:t>
            </w:r>
          </w:p>
          <w:p w:rsidR="00A95484" w:rsidRPr="00FC3067" w:rsidRDefault="00A95484" w:rsidP="00C72BBA">
            <w:pPr>
              <w:jc w:val="both"/>
              <w:rPr>
                <w:sz w:val="22"/>
                <w:szCs w:val="22"/>
              </w:rPr>
            </w:pPr>
            <w:r w:rsidRPr="00FC3067">
              <w:rPr>
                <w:sz w:val="22"/>
                <w:szCs w:val="22"/>
              </w:rPr>
              <w:t>Чл. 4. (1) Производствен потенциал включва реално засадените площи с винени лозя, неупражнените от производителите разрешения за ново засаждане и презасаждане на винени сортове лози и подлежащите на преобразуване права на засаждане, предоставени на производителите, подходящи за производство на:</w:t>
            </w:r>
          </w:p>
          <w:p w:rsidR="00A95484" w:rsidRPr="00FC3067" w:rsidRDefault="00A95484" w:rsidP="00273CAC">
            <w:pPr>
              <w:jc w:val="both"/>
              <w:rPr>
                <w:sz w:val="22"/>
                <w:szCs w:val="22"/>
              </w:rPr>
            </w:pPr>
            <w:r w:rsidRPr="00FC3067">
              <w:rPr>
                <w:sz w:val="22"/>
                <w:szCs w:val="22"/>
              </w:rPr>
              <w:t>ЗАБЕЛЕЖКА: Предлагам текста „производителите“ да се замени с „гроздопроизводителите“.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5D5AC9" w:rsidP="007F5275">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3C5B52" w:rsidP="007F5275">
            <w:pPr>
              <w:rPr>
                <w:sz w:val="22"/>
                <w:szCs w:val="22"/>
              </w:rPr>
            </w:pPr>
            <w:r w:rsidRPr="00FC3067">
              <w:rPr>
                <w:sz w:val="22"/>
                <w:szCs w:val="22"/>
              </w:rPr>
              <w:t xml:space="preserve">Пояснението е ненужно. </w:t>
            </w:r>
            <w:r w:rsidR="005D5AC9" w:rsidRPr="00FC3067">
              <w:rPr>
                <w:sz w:val="22"/>
                <w:szCs w:val="22"/>
              </w:rPr>
              <w:t xml:space="preserve">Разрешенията за засаждане се издават на регистрирани по реда на този закон </w:t>
            </w:r>
            <w:r w:rsidRPr="00FC3067">
              <w:rPr>
                <w:sz w:val="22"/>
                <w:szCs w:val="22"/>
              </w:rPr>
              <w:t xml:space="preserve">и то само на регистрирани </w:t>
            </w:r>
            <w:r w:rsidR="007A4348" w:rsidRPr="00FC3067">
              <w:rPr>
                <w:sz w:val="22"/>
                <w:szCs w:val="22"/>
              </w:rPr>
              <w:t>гроздо</w:t>
            </w:r>
            <w:r w:rsidR="005D5AC9" w:rsidRPr="00FC3067">
              <w:rPr>
                <w:sz w:val="22"/>
                <w:szCs w:val="22"/>
              </w:rPr>
              <w:t>производители.</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C72BBA">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C72BBA">
            <w:pPr>
              <w:jc w:val="both"/>
              <w:rPr>
                <w:sz w:val="22"/>
                <w:szCs w:val="22"/>
              </w:rPr>
            </w:pPr>
            <w:r w:rsidRPr="00FC3067">
              <w:rPr>
                <w:sz w:val="22"/>
                <w:szCs w:val="22"/>
              </w:rPr>
              <w:t>(7) Производител, стопанисващ площи, засадени с лозя без разрешение не получава подпомагане за тях по схеми и мерки, финансирани от държавния бюджет и от фондовете на Европейския съюз.</w:t>
            </w:r>
          </w:p>
          <w:p w:rsidR="00A95484" w:rsidRPr="00FC3067" w:rsidRDefault="00A95484" w:rsidP="00273CAC">
            <w:pPr>
              <w:jc w:val="both"/>
              <w:rPr>
                <w:sz w:val="22"/>
                <w:szCs w:val="22"/>
              </w:rPr>
            </w:pPr>
            <w:r w:rsidRPr="00FC3067">
              <w:rPr>
                <w:sz w:val="22"/>
                <w:szCs w:val="22"/>
              </w:rPr>
              <w:t>ЗАБЕЛЕЖКА: Предлагам текста да отпадне защото не може да има такава ситуация, при която да се подпомага гроздопроизводител за винени лозови насаждения, коти не са включени в Лозарски регистър, а следва в този регистър да няма такива, които са да без разрешение.Ако предложение не се приеме текста „Производител“ да се замени с „Гроздопроизводител“.</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7102F4" w:rsidP="007F5275">
            <w:pPr>
              <w:rPr>
                <w:sz w:val="22"/>
                <w:szCs w:val="22"/>
              </w:rPr>
            </w:pPr>
            <w:r w:rsidRPr="00FC3067">
              <w:rPr>
                <w:sz w:val="22"/>
                <w:szCs w:val="22"/>
              </w:rPr>
              <w:t>П</w:t>
            </w:r>
            <w:r w:rsidR="005D5AC9" w:rsidRPr="00FC3067">
              <w:rPr>
                <w:sz w:val="22"/>
                <w:szCs w:val="22"/>
              </w:rPr>
              <w:t>риема</w:t>
            </w:r>
            <w:r w:rsidRPr="00FC3067">
              <w:rPr>
                <w:sz w:val="22"/>
                <w:szCs w:val="22"/>
              </w:rPr>
              <w:t xml:space="preserve"> се частично</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7102F4" w:rsidRPr="00FC3067" w:rsidRDefault="007102F4" w:rsidP="007102F4">
            <w:pPr>
              <w:rPr>
                <w:sz w:val="22"/>
                <w:szCs w:val="22"/>
              </w:rPr>
            </w:pPr>
            <w:r w:rsidRPr="00FC3067">
              <w:rPr>
                <w:sz w:val="22"/>
                <w:szCs w:val="22"/>
              </w:rPr>
              <w:t>Текстът е уточнен в съответствие с регламент 2016/1149</w:t>
            </w:r>
            <w:r w:rsidR="00E67B52" w:rsidRPr="00FC3067">
              <w:rPr>
                <w:sz w:val="22"/>
                <w:szCs w:val="22"/>
              </w:rPr>
              <w:t>.</w:t>
            </w:r>
          </w:p>
          <w:p w:rsidR="00A95484" w:rsidRPr="00FC3067" w:rsidRDefault="00A95484" w:rsidP="007102F4">
            <w:pPr>
              <w:rPr>
                <w:sz w:val="22"/>
                <w:szCs w:val="22"/>
              </w:rPr>
            </w:pPr>
          </w:p>
        </w:tc>
      </w:tr>
      <w:tr w:rsidR="00FC3067" w:rsidRPr="00FC3067" w:rsidTr="00C85060">
        <w:trPr>
          <w:trHeight w:val="2110"/>
          <w:jc w:val="center"/>
        </w:trPr>
        <w:tc>
          <w:tcPr>
            <w:tcW w:w="622" w:type="dxa"/>
            <w:vMerge w:val="restart"/>
            <w:tcBorders>
              <w:top w:val="nil"/>
              <w:left w:val="single" w:sz="36" w:space="0" w:color="2E74B5"/>
              <w:right w:val="single" w:sz="18" w:space="0" w:color="2E74B5"/>
            </w:tcBorders>
            <w:shd w:val="clear" w:color="auto" w:fill="auto"/>
          </w:tcPr>
          <w:p w:rsidR="009A3F9A" w:rsidRPr="00FC3067" w:rsidRDefault="009A3F9A" w:rsidP="00C72BBA">
            <w:pPr>
              <w:tabs>
                <w:tab w:val="left" w:pos="192"/>
              </w:tabs>
              <w:rPr>
                <w:b/>
                <w:sz w:val="22"/>
                <w:szCs w:val="22"/>
              </w:rPr>
            </w:pPr>
          </w:p>
        </w:tc>
        <w:tc>
          <w:tcPr>
            <w:tcW w:w="2073" w:type="dxa"/>
            <w:vMerge w:val="restart"/>
            <w:tcBorders>
              <w:top w:val="nil"/>
              <w:left w:val="single" w:sz="18" w:space="0" w:color="2E74B5"/>
              <w:right w:val="single" w:sz="18" w:space="0" w:color="2E74B5"/>
            </w:tcBorders>
            <w:shd w:val="clear" w:color="auto" w:fill="auto"/>
          </w:tcPr>
          <w:p w:rsidR="009A3F9A" w:rsidRPr="00FC3067" w:rsidRDefault="009A3F9A"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9A3F9A" w:rsidRPr="00FC3067" w:rsidRDefault="009A3F9A" w:rsidP="00C72BBA">
            <w:pPr>
              <w:jc w:val="both"/>
              <w:rPr>
                <w:sz w:val="22"/>
                <w:szCs w:val="22"/>
              </w:rPr>
            </w:pPr>
            <w:r w:rsidRPr="00FC3067">
              <w:rPr>
                <w:sz w:val="22"/>
                <w:szCs w:val="22"/>
              </w:rPr>
              <w:t>Чл. 6. (1) Изпълнителният директор на ИАЛВ издава разрешения за нови насаждения, за презасаждане и за преобразуването на права на презасаждане на винени сортове лози само на вписани в лозарския регистър производители с регистрирани лозарски стопанства на територията на лозарския район, в който се намират заявените имоти. За получаване на разрешение се подава заявление по образец, утвърден по реда на чл. 2, ал. 6 до териториалното звено (ТЗ) на ИАЛВ по местонахождение на заявените площи.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w:t>
            </w:r>
          </w:p>
          <w:p w:rsidR="009A3F9A" w:rsidRPr="00FC3067" w:rsidRDefault="009A3F9A" w:rsidP="00C72BBA">
            <w:pPr>
              <w:jc w:val="both"/>
              <w:rPr>
                <w:sz w:val="22"/>
                <w:szCs w:val="22"/>
              </w:rPr>
            </w:pPr>
            <w:r w:rsidRPr="00FC3067">
              <w:rPr>
                <w:sz w:val="22"/>
                <w:szCs w:val="22"/>
              </w:rPr>
              <w:t xml:space="preserve">ЗАБЕЛЕЖКА: Предлагам да се уточни текста спрямо ситуация за изкореняване на винени лозови насаждения в един </w:t>
            </w:r>
            <w:r w:rsidRPr="00FC3067">
              <w:rPr>
                <w:sz w:val="22"/>
                <w:szCs w:val="22"/>
              </w:rPr>
              <w:lastRenderedPageBreak/>
              <w:t>район и ползване на правата за засаждане на нови лозя в друг район, защото в този случай заявените имоти са в два района и не може да се приложи дословно текста, защото е в единствено число за един район.</w:t>
            </w:r>
          </w:p>
          <w:p w:rsidR="009A3F9A" w:rsidRPr="00FC3067" w:rsidRDefault="009A3F9A" w:rsidP="00C72BBA">
            <w:pPr>
              <w:jc w:val="both"/>
              <w:rPr>
                <w:sz w:val="22"/>
                <w:szCs w:val="22"/>
              </w:rPr>
            </w:pPr>
          </w:p>
        </w:tc>
        <w:tc>
          <w:tcPr>
            <w:tcW w:w="1559" w:type="dxa"/>
            <w:tcBorders>
              <w:top w:val="single" w:sz="18" w:space="0" w:color="2E74B5"/>
              <w:left w:val="single" w:sz="18" w:space="0" w:color="2E74B5"/>
              <w:right w:val="single" w:sz="18" w:space="0" w:color="2E74B5"/>
            </w:tcBorders>
            <w:shd w:val="clear" w:color="auto" w:fill="auto"/>
          </w:tcPr>
          <w:p w:rsidR="009A3F9A" w:rsidRPr="00FC3067" w:rsidRDefault="009A3F9A" w:rsidP="0006766B">
            <w:pPr>
              <w:rPr>
                <w:sz w:val="22"/>
                <w:szCs w:val="22"/>
              </w:rPr>
            </w:pPr>
            <w:r w:rsidRPr="00FC3067">
              <w:rPr>
                <w:sz w:val="22"/>
                <w:szCs w:val="22"/>
              </w:rPr>
              <w:lastRenderedPageBreak/>
              <w:t>Приема се</w:t>
            </w:r>
          </w:p>
          <w:p w:rsidR="009A3F9A" w:rsidRPr="00FC3067" w:rsidRDefault="009A3F9A" w:rsidP="0006766B">
            <w:pPr>
              <w:rPr>
                <w:sz w:val="22"/>
                <w:szCs w:val="22"/>
              </w:rPr>
            </w:pPr>
          </w:p>
        </w:tc>
        <w:tc>
          <w:tcPr>
            <w:tcW w:w="5300" w:type="dxa"/>
            <w:tcBorders>
              <w:top w:val="single" w:sz="18" w:space="0" w:color="2E74B5"/>
              <w:left w:val="single" w:sz="18" w:space="0" w:color="2E74B5"/>
              <w:right w:val="single" w:sz="36" w:space="0" w:color="2E74B5"/>
            </w:tcBorders>
            <w:shd w:val="clear" w:color="auto" w:fill="auto"/>
          </w:tcPr>
          <w:p w:rsidR="009A3F9A" w:rsidRPr="00FC3067" w:rsidRDefault="009A3F9A" w:rsidP="00FD1BF2">
            <w:pPr>
              <w:rPr>
                <w:sz w:val="22"/>
                <w:szCs w:val="22"/>
              </w:rPr>
            </w:pPr>
          </w:p>
        </w:tc>
      </w:tr>
      <w:tr w:rsidR="00FC3067" w:rsidRPr="00FC3067" w:rsidTr="00C85060">
        <w:trPr>
          <w:trHeight w:val="2110"/>
          <w:jc w:val="center"/>
        </w:trPr>
        <w:tc>
          <w:tcPr>
            <w:tcW w:w="622" w:type="dxa"/>
            <w:vMerge/>
            <w:tcBorders>
              <w:left w:val="single" w:sz="36" w:space="0" w:color="2E74B5"/>
              <w:bottom w:val="nil"/>
              <w:right w:val="single" w:sz="18" w:space="0" w:color="2E74B5"/>
            </w:tcBorders>
            <w:shd w:val="clear" w:color="auto" w:fill="auto"/>
          </w:tcPr>
          <w:p w:rsidR="009A3F9A" w:rsidRPr="00FC3067" w:rsidRDefault="009A3F9A" w:rsidP="00C72BBA">
            <w:pPr>
              <w:tabs>
                <w:tab w:val="left" w:pos="192"/>
              </w:tabs>
              <w:rPr>
                <w:b/>
                <w:sz w:val="22"/>
                <w:szCs w:val="22"/>
              </w:rPr>
            </w:pPr>
          </w:p>
        </w:tc>
        <w:tc>
          <w:tcPr>
            <w:tcW w:w="2073" w:type="dxa"/>
            <w:vMerge/>
            <w:tcBorders>
              <w:left w:val="single" w:sz="18" w:space="0" w:color="2E74B5"/>
              <w:bottom w:val="nil"/>
              <w:right w:val="single" w:sz="18" w:space="0" w:color="2E74B5"/>
            </w:tcBorders>
            <w:shd w:val="clear" w:color="auto" w:fill="auto"/>
          </w:tcPr>
          <w:p w:rsidR="009A3F9A" w:rsidRPr="00FC3067" w:rsidRDefault="009A3F9A"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9A3F9A" w:rsidRPr="00FC3067" w:rsidRDefault="009A3F9A" w:rsidP="00C72BBA">
            <w:pPr>
              <w:jc w:val="both"/>
              <w:rPr>
                <w:sz w:val="22"/>
                <w:szCs w:val="22"/>
              </w:rPr>
            </w:pPr>
            <w:r w:rsidRPr="00FC3067">
              <w:rPr>
                <w:sz w:val="22"/>
                <w:szCs w:val="22"/>
              </w:rPr>
              <w:t>Предлагам да отпадне текста „преобразуването на права на презасаждане“ в целия закон като неприложим.</w:t>
            </w:r>
          </w:p>
        </w:tc>
        <w:tc>
          <w:tcPr>
            <w:tcW w:w="1559" w:type="dxa"/>
            <w:tcBorders>
              <w:left w:val="single" w:sz="18" w:space="0" w:color="2E74B5"/>
              <w:bottom w:val="single" w:sz="18" w:space="0" w:color="2E74B5"/>
              <w:right w:val="single" w:sz="18" w:space="0" w:color="2E74B5"/>
            </w:tcBorders>
            <w:shd w:val="clear" w:color="auto" w:fill="auto"/>
          </w:tcPr>
          <w:p w:rsidR="009A3F9A" w:rsidRPr="00FC3067" w:rsidRDefault="009A3F9A" w:rsidP="0006766B">
            <w:pPr>
              <w:rPr>
                <w:sz w:val="22"/>
                <w:szCs w:val="22"/>
              </w:rPr>
            </w:pPr>
            <w:r w:rsidRPr="00FC3067">
              <w:rPr>
                <w:sz w:val="22"/>
                <w:szCs w:val="22"/>
              </w:rPr>
              <w:t>Не се приема</w:t>
            </w:r>
          </w:p>
        </w:tc>
        <w:tc>
          <w:tcPr>
            <w:tcW w:w="5300" w:type="dxa"/>
            <w:tcBorders>
              <w:left w:val="single" w:sz="18" w:space="0" w:color="2E74B5"/>
              <w:bottom w:val="single" w:sz="18" w:space="0" w:color="2E74B5"/>
              <w:right w:val="single" w:sz="36" w:space="0" w:color="2E74B5"/>
            </w:tcBorders>
            <w:shd w:val="clear" w:color="auto" w:fill="auto"/>
          </w:tcPr>
          <w:p w:rsidR="009A3F9A" w:rsidRPr="00FC3067" w:rsidRDefault="009A3F9A" w:rsidP="007F5275">
            <w:pPr>
              <w:rPr>
                <w:sz w:val="22"/>
                <w:szCs w:val="22"/>
              </w:rPr>
            </w:pPr>
            <w:r w:rsidRPr="00FC3067">
              <w:rPr>
                <w:sz w:val="22"/>
                <w:szCs w:val="22"/>
              </w:rPr>
              <w:t>Все още в производителите са налични неизползвани права на презасаждане, които са валидни до 2020 г. и подлежат на преобразуване.</w:t>
            </w:r>
          </w:p>
        </w:tc>
      </w:tr>
      <w:tr w:rsidR="00FC3067" w:rsidRPr="00FC3067" w:rsidTr="002D7B4E">
        <w:trPr>
          <w:jc w:val="center"/>
        </w:trPr>
        <w:tc>
          <w:tcPr>
            <w:tcW w:w="622" w:type="dxa"/>
            <w:tcBorders>
              <w:top w:val="nil"/>
              <w:left w:val="single" w:sz="36" w:space="0" w:color="2E74B5"/>
              <w:bottom w:val="single" w:sz="18" w:space="0" w:color="2E74B5"/>
              <w:right w:val="single" w:sz="18" w:space="0" w:color="2E74B5"/>
            </w:tcBorders>
            <w:shd w:val="clear" w:color="auto" w:fill="auto"/>
          </w:tcPr>
          <w:p w:rsidR="00A95484" w:rsidRPr="00FC3067" w:rsidRDefault="00A95484" w:rsidP="00C72BBA">
            <w:pPr>
              <w:tabs>
                <w:tab w:val="left" w:pos="192"/>
              </w:tabs>
              <w:rPr>
                <w:b/>
                <w:sz w:val="22"/>
                <w:szCs w:val="22"/>
              </w:rPr>
            </w:pPr>
          </w:p>
        </w:tc>
        <w:tc>
          <w:tcPr>
            <w:tcW w:w="2073" w:type="dxa"/>
            <w:tcBorders>
              <w:top w:val="nil"/>
              <w:left w:val="single" w:sz="18" w:space="0" w:color="2E74B5"/>
              <w:bottom w:val="single" w:sz="18" w:space="0" w:color="2E74B5"/>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C72BBA">
            <w:pPr>
              <w:jc w:val="both"/>
              <w:rPr>
                <w:sz w:val="22"/>
                <w:szCs w:val="22"/>
              </w:rPr>
            </w:pPr>
            <w:r w:rsidRPr="00FC3067">
              <w:rPr>
                <w:sz w:val="22"/>
                <w:szCs w:val="22"/>
              </w:rPr>
              <w:t>(10) В срок до 30 дни от приключване на засаждането по издадено разрешение, но не по късно от 31 август на съответната винарска година, производителят подава в съответното ТЗ на ИАЛВ уведомление по образец, утвърден от изпълнителния директор на ИАЛВ по реда на чл. 2, ал. 5.</w:t>
            </w:r>
          </w:p>
          <w:p w:rsidR="00A95484" w:rsidRPr="00FC3067" w:rsidRDefault="00A95484" w:rsidP="00273CAC">
            <w:pPr>
              <w:jc w:val="both"/>
              <w:rPr>
                <w:sz w:val="22"/>
                <w:szCs w:val="22"/>
              </w:rPr>
            </w:pPr>
            <w:r w:rsidRPr="00FC3067">
              <w:rPr>
                <w:sz w:val="22"/>
                <w:szCs w:val="22"/>
              </w:rPr>
              <w:t>ЗАБЕЛЕЖКА: Предлагам да се уточни дали проверката се извършва след засаждане на лозите или след поставяне на подпорната конструкция, защото при измерването на площите ще се получат различни данни за всеки от двата случая и не става ясно каква площ ще се впише в Лозарския регистър.</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9A3F9A" w:rsidP="007F5275">
            <w:pPr>
              <w:rPr>
                <w:sz w:val="22"/>
                <w:szCs w:val="22"/>
              </w:rPr>
            </w:pPr>
            <w:r w:rsidRPr="00FC3067">
              <w:rPr>
                <w:sz w:val="22"/>
                <w:szCs w:val="22"/>
              </w:rPr>
              <w:t>За целите на лозарския регистър е съществена годината на засаждане. Подпорната конструкция може да се изгради на по-късен етап. Вписаната в Лозарския регистър площ на насаждението може да бъде променяна при ново измерване.</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7F5275">
            <w:pPr>
              <w:numPr>
                <w:ilvl w:val="0"/>
                <w:numId w:val="5"/>
              </w:numPr>
              <w:tabs>
                <w:tab w:val="left" w:pos="192"/>
              </w:tabs>
              <w:ind w:left="0" w:firstLine="0"/>
              <w:jc w:val="center"/>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C72BBA">
            <w:pPr>
              <w:rPr>
                <w:b/>
                <w:bCs/>
                <w:sz w:val="22"/>
                <w:szCs w:val="22"/>
              </w:rPr>
            </w:pPr>
            <w:r w:rsidRPr="00FC3067">
              <w:rPr>
                <w:b/>
                <w:bCs/>
                <w:sz w:val="22"/>
                <w:szCs w:val="22"/>
              </w:rPr>
              <w:t>tzviatkov</w:t>
            </w:r>
          </w:p>
          <w:p w:rsidR="00A95484" w:rsidRPr="00FC3067" w:rsidRDefault="00A95484" w:rsidP="00B229B6">
            <w:pPr>
              <w:rPr>
                <w:b/>
                <w:bCs/>
                <w:sz w:val="22"/>
                <w:szCs w:val="22"/>
              </w:rPr>
            </w:pPr>
            <w:r w:rsidRPr="00FC3067">
              <w:rPr>
                <w:b/>
                <w:bCs/>
                <w:sz w:val="22"/>
                <w:szCs w:val="22"/>
              </w:rPr>
              <w:t>получено на 02 септември 2019 г. –  Портал за обществени консултации</w:t>
            </w: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C72BBA">
            <w:pPr>
              <w:jc w:val="both"/>
              <w:rPr>
                <w:sz w:val="22"/>
                <w:szCs w:val="22"/>
              </w:rPr>
            </w:pPr>
            <w:r w:rsidRPr="00FC3067">
              <w:rPr>
                <w:sz w:val="22"/>
                <w:szCs w:val="22"/>
              </w:rPr>
              <w:t>Предложения и забележки по проект</w:t>
            </w:r>
          </w:p>
          <w:p w:rsidR="00A95484" w:rsidRPr="00FC3067" w:rsidRDefault="00A95484" w:rsidP="00C72BBA">
            <w:pPr>
              <w:jc w:val="both"/>
              <w:rPr>
                <w:sz w:val="22"/>
                <w:szCs w:val="22"/>
              </w:rPr>
            </w:pPr>
            <w:r w:rsidRPr="00FC3067">
              <w:rPr>
                <w:sz w:val="22"/>
                <w:szCs w:val="22"/>
              </w:rPr>
              <w:t>Чл. 7. (1) Разрешения за лозови насаждения за засаждането или презасаждането на лозя не се издават за площи:</w:t>
            </w:r>
          </w:p>
          <w:p w:rsidR="00A95484" w:rsidRPr="00FC3067" w:rsidRDefault="00A95484" w:rsidP="00B433E4">
            <w:pPr>
              <w:jc w:val="both"/>
              <w:rPr>
                <w:sz w:val="22"/>
                <w:szCs w:val="22"/>
              </w:rPr>
            </w:pPr>
            <w:r w:rsidRPr="00FC3067">
              <w:rPr>
                <w:sz w:val="22"/>
                <w:szCs w:val="22"/>
              </w:rPr>
              <w:t>2. предназначени за отглеждане на лозов посадъчен материал; ЗАБЕЛЕЖКА: Предлагам да се включат и площите за подложковиматочници.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42584C" w:rsidP="0042584C">
            <w:pPr>
              <w:rPr>
                <w:sz w:val="22"/>
                <w:szCs w:val="22"/>
              </w:rPr>
            </w:pPr>
            <w:r w:rsidRPr="00FC3067">
              <w:rPr>
                <w:sz w:val="22"/>
                <w:szCs w:val="22"/>
              </w:rPr>
              <w:t xml:space="preserve">В чл. 7, ал. 1, т. 2 в понятието лозов посадъчен материал се включват  и подложковитематочници. </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C72BBA">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C72BBA">
            <w:pPr>
              <w:jc w:val="both"/>
              <w:rPr>
                <w:sz w:val="22"/>
                <w:szCs w:val="22"/>
              </w:rPr>
            </w:pPr>
            <w:r w:rsidRPr="00FC3067">
              <w:rPr>
                <w:sz w:val="22"/>
                <w:szCs w:val="22"/>
              </w:rPr>
              <w:t>(13) Условията и редаза издаване на разрешения за нови на</w:t>
            </w:r>
            <w:r w:rsidRPr="00FC3067">
              <w:rPr>
                <w:sz w:val="22"/>
                <w:szCs w:val="22"/>
              </w:rPr>
              <w:lastRenderedPageBreak/>
              <w:t>саждения, за презасаждане/присаждане и за преобразуването на права на презасаждане се определя с наредбата по чл. 5, ал. 2.</w:t>
            </w:r>
          </w:p>
          <w:p w:rsidR="00A95484" w:rsidRPr="00FC3067" w:rsidRDefault="00A95484" w:rsidP="00273CAC">
            <w:pPr>
              <w:jc w:val="both"/>
              <w:rPr>
                <w:sz w:val="22"/>
                <w:szCs w:val="22"/>
              </w:rPr>
            </w:pPr>
            <w:r w:rsidRPr="00FC3067">
              <w:rPr>
                <w:sz w:val="22"/>
                <w:szCs w:val="22"/>
              </w:rPr>
              <w:t>ЗАБЕЛЕЖКА: Алинеята е за наредбата за класифициране на винените сортове лози. Това грешка ли е или в новата наредба ще се включат текстовете за нови насаждения и за разрешенията във връзка тях?</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5861D9" w:rsidP="007F5275">
            <w:pPr>
              <w:rPr>
                <w:sz w:val="22"/>
                <w:szCs w:val="22"/>
              </w:rPr>
            </w:pPr>
            <w:r w:rsidRPr="00FC3067">
              <w:rPr>
                <w:sz w:val="22"/>
                <w:szCs w:val="22"/>
              </w:rPr>
              <w:lastRenderedPageBreak/>
              <w:t xml:space="preserve">Приема се по </w:t>
            </w:r>
            <w:r w:rsidRPr="00FC3067">
              <w:rPr>
                <w:sz w:val="22"/>
                <w:szCs w:val="22"/>
              </w:rPr>
              <w:lastRenderedPageBreak/>
              <w:t>принцип.</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5861D9" w:rsidP="00335BF5">
            <w:pPr>
              <w:rPr>
                <w:sz w:val="22"/>
                <w:szCs w:val="22"/>
              </w:rPr>
            </w:pPr>
            <w:r w:rsidRPr="00FC3067">
              <w:rPr>
                <w:sz w:val="22"/>
                <w:szCs w:val="22"/>
              </w:rPr>
              <w:lastRenderedPageBreak/>
              <w:t xml:space="preserve">Предвижда се </w:t>
            </w:r>
            <w:r w:rsidR="00BA0014" w:rsidRPr="00FC3067">
              <w:rPr>
                <w:sz w:val="22"/>
                <w:szCs w:val="22"/>
              </w:rPr>
              <w:t xml:space="preserve">един подзаконов нормативен акт  </w:t>
            </w:r>
            <w:r w:rsidR="00AD79D5" w:rsidRPr="00FC3067">
              <w:rPr>
                <w:sz w:val="22"/>
                <w:szCs w:val="22"/>
              </w:rPr>
              <w:t xml:space="preserve">на </w:t>
            </w:r>
            <w:r w:rsidR="00AD79D5" w:rsidRPr="00FC3067">
              <w:rPr>
                <w:sz w:val="22"/>
                <w:szCs w:val="22"/>
              </w:rPr>
              <w:lastRenderedPageBreak/>
              <w:t xml:space="preserve">основание </w:t>
            </w:r>
            <w:r w:rsidR="00BA0014" w:rsidRPr="00FC3067">
              <w:rPr>
                <w:sz w:val="22"/>
                <w:szCs w:val="22"/>
              </w:rPr>
              <w:t>в чл. 5, ал. 2 и чл. 6, ал. 13.</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C72BBA">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C72BBA">
            <w:pPr>
              <w:jc w:val="both"/>
              <w:rPr>
                <w:sz w:val="22"/>
                <w:szCs w:val="22"/>
              </w:rPr>
            </w:pPr>
            <w:r w:rsidRPr="00FC3067">
              <w:rPr>
                <w:sz w:val="22"/>
                <w:szCs w:val="22"/>
              </w:rPr>
              <w:t>(6) Засаждането или презасаждането на площи с винени лозя се извършва по ред, определен с наредбата по чл. 5, ал. 2.</w:t>
            </w:r>
          </w:p>
          <w:p w:rsidR="00A95484" w:rsidRPr="00FC3067" w:rsidRDefault="00A95484" w:rsidP="00273CAC">
            <w:pPr>
              <w:jc w:val="both"/>
              <w:rPr>
                <w:sz w:val="22"/>
                <w:szCs w:val="22"/>
              </w:rPr>
            </w:pPr>
            <w:r w:rsidRPr="00FC3067">
              <w:rPr>
                <w:sz w:val="22"/>
                <w:szCs w:val="22"/>
              </w:rPr>
              <w:t>ЗАБЕЛЕЖКА: Алинеята е за наредбата за класифициране на винените сортове лози. Това грешка ли е или в новата наредба ще се включат текстовете за реда за засаждане и презасаждане?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BA0014" w:rsidP="007F5275">
            <w:pPr>
              <w:rPr>
                <w:sz w:val="22"/>
                <w:szCs w:val="22"/>
              </w:rPr>
            </w:pPr>
            <w:r w:rsidRPr="00FC3067">
              <w:rPr>
                <w:sz w:val="22"/>
                <w:szCs w:val="22"/>
              </w:rPr>
              <w:t>Приема се по принцип.</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BA0014" w:rsidP="00335BF5">
            <w:pPr>
              <w:rPr>
                <w:sz w:val="22"/>
                <w:szCs w:val="22"/>
              </w:rPr>
            </w:pPr>
            <w:r w:rsidRPr="00FC3067">
              <w:rPr>
                <w:sz w:val="22"/>
                <w:szCs w:val="22"/>
              </w:rPr>
              <w:t xml:space="preserve"> Предвижда се един подзаконов нормативен акт   </w:t>
            </w:r>
            <w:r w:rsidR="00AD79D5" w:rsidRPr="00FC3067">
              <w:rPr>
                <w:sz w:val="22"/>
                <w:szCs w:val="22"/>
              </w:rPr>
              <w:t xml:space="preserve">на основание </w:t>
            </w:r>
            <w:r w:rsidRPr="00FC3067">
              <w:rPr>
                <w:sz w:val="22"/>
                <w:szCs w:val="22"/>
              </w:rPr>
              <w:t>чл. 5, ал. 2 и чл. 6, ал. 13.</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C72BBA">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C72BBA">
            <w:pPr>
              <w:jc w:val="both"/>
              <w:rPr>
                <w:sz w:val="22"/>
                <w:szCs w:val="22"/>
              </w:rPr>
            </w:pPr>
            <w:r w:rsidRPr="00FC3067">
              <w:rPr>
                <w:sz w:val="22"/>
                <w:szCs w:val="22"/>
              </w:rPr>
              <w:t>Чл. 8. (1) Всяка година в срок до 1 май изпълнителният директор на ИАЛВ със заповед определя срока за подаване на заявления за издаване на разрешения за нови лозови насаждения, който не може да бъде по-кратък от 30 дни. При подаване на заявления лицата, които не са вписани в лозарския регистър, едновременно подават и заявление за регистрация като гроздопроизводители по реда на чл. 19.</w:t>
            </w:r>
          </w:p>
          <w:p w:rsidR="00A95484" w:rsidRPr="00FC3067" w:rsidRDefault="00A95484" w:rsidP="00273CAC">
            <w:pPr>
              <w:jc w:val="both"/>
              <w:rPr>
                <w:sz w:val="22"/>
                <w:szCs w:val="22"/>
              </w:rPr>
            </w:pPr>
            <w:r w:rsidRPr="00FC3067">
              <w:rPr>
                <w:sz w:val="22"/>
                <w:szCs w:val="22"/>
              </w:rPr>
              <w:t>ЗАБЕЛЕЖКА: Предлагам срокът за подаване на заявленията да се увеличи на 60 дни, защото липсва обосновка защо е само 30 дни. Към заявлението се изисква прилагане на документи от държавни институции, по които има срокове, а изисканите документите не могат да се заместят от вх. № до институцията за издаване на документа.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FD1BF2" w:rsidP="00447118">
            <w:pPr>
              <w:rPr>
                <w:sz w:val="22"/>
                <w:szCs w:val="22"/>
              </w:rPr>
            </w:pPr>
            <w:r w:rsidRPr="00FC3067">
              <w:rPr>
                <w:sz w:val="22"/>
                <w:szCs w:val="22"/>
              </w:rPr>
              <w:t xml:space="preserve">Подходът е аналогичен с този възприет в чл. 6 от Регламент 2018/274- </w:t>
            </w:r>
            <w:r w:rsidR="00447118" w:rsidRPr="00FC3067">
              <w:rPr>
                <w:sz w:val="22"/>
                <w:szCs w:val="22"/>
              </w:rPr>
              <w:t xml:space="preserve">срокът </w:t>
            </w:r>
            <w:r w:rsidR="00CD3F30" w:rsidRPr="00FC3067">
              <w:rPr>
                <w:sz w:val="22"/>
                <w:szCs w:val="22"/>
              </w:rPr>
              <w:t>от 30 дни  е минималния предвиден. На практика производителите разполагат с около 60 дни.</w:t>
            </w:r>
          </w:p>
        </w:tc>
      </w:tr>
      <w:tr w:rsidR="00FC3067" w:rsidRPr="00FC3067" w:rsidTr="002D7B4E">
        <w:trPr>
          <w:jc w:val="center"/>
        </w:trPr>
        <w:tc>
          <w:tcPr>
            <w:tcW w:w="622" w:type="dxa"/>
            <w:tcBorders>
              <w:top w:val="nil"/>
              <w:left w:val="single" w:sz="36" w:space="0" w:color="2E74B5"/>
              <w:bottom w:val="single" w:sz="18" w:space="0" w:color="2E74B5"/>
              <w:right w:val="single" w:sz="18" w:space="0" w:color="2E74B5"/>
            </w:tcBorders>
            <w:shd w:val="clear" w:color="auto" w:fill="auto"/>
          </w:tcPr>
          <w:p w:rsidR="00A95484" w:rsidRPr="00FC3067" w:rsidRDefault="00A95484" w:rsidP="00C72BBA">
            <w:pPr>
              <w:tabs>
                <w:tab w:val="left" w:pos="192"/>
              </w:tabs>
              <w:rPr>
                <w:b/>
                <w:sz w:val="22"/>
                <w:szCs w:val="22"/>
              </w:rPr>
            </w:pPr>
          </w:p>
        </w:tc>
        <w:tc>
          <w:tcPr>
            <w:tcW w:w="2073" w:type="dxa"/>
            <w:tcBorders>
              <w:top w:val="nil"/>
              <w:left w:val="single" w:sz="18" w:space="0" w:color="2E74B5"/>
              <w:bottom w:val="single" w:sz="18" w:space="0" w:color="2E74B5"/>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C72BBA">
            <w:pPr>
              <w:jc w:val="both"/>
              <w:rPr>
                <w:sz w:val="22"/>
                <w:szCs w:val="22"/>
              </w:rPr>
            </w:pPr>
            <w:r w:rsidRPr="00FC3067">
              <w:rPr>
                <w:sz w:val="22"/>
                <w:szCs w:val="22"/>
              </w:rPr>
              <w:t>(2) Когато общият размер на площите, допустими за създаване на нови лозови насаждения, за съответната година надвишава площта по чл. 8, ал. 3 или по чл. 9, ал. 1, т. 1, разрешения се издават при пропорционално разпределение между всички заявители, отговарящи на условията  за издаване на разрешение, въз основа на размера на площите, за които са поискали разрешение или се прилагат критериите по чл. 9, ал. 1, т. 2.</w:t>
            </w:r>
          </w:p>
          <w:p w:rsidR="00A95484" w:rsidRPr="00FC3067" w:rsidRDefault="00A95484" w:rsidP="00CA6A60">
            <w:pPr>
              <w:jc w:val="both"/>
              <w:rPr>
                <w:sz w:val="22"/>
                <w:szCs w:val="22"/>
              </w:rPr>
            </w:pPr>
            <w:r w:rsidRPr="00FC3067">
              <w:rPr>
                <w:sz w:val="22"/>
                <w:szCs w:val="22"/>
              </w:rPr>
              <w:lastRenderedPageBreak/>
              <w:t>ЗАБЕЛЕЖКА: Предлагам пропорционалния принцип да отпадне защото не отговаря на волята на заявителите и не отговаря на тяхната инвестиционна инициатива спрямо заявени площи по имоти. Пропорционалното прилагане води след себе си непълно засаждане на предвидени за това имоти и оставане на площи, които не са рентабилни за отглеждане на зърнени култури поради малки площи. Предлагам задължително да се прилагат критерии за избор спрямо всички заявления.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rPr>
                <w:sz w:val="22"/>
                <w:szCs w:val="22"/>
              </w:rPr>
            </w:pPr>
            <w:r w:rsidRPr="00FC3067">
              <w:rPr>
                <w:sz w:val="22"/>
                <w:szCs w:val="22"/>
              </w:rPr>
              <w:lastRenderedPageBreak/>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CD3F30" w:rsidP="007F5275">
            <w:pPr>
              <w:rPr>
                <w:sz w:val="22"/>
                <w:szCs w:val="22"/>
              </w:rPr>
            </w:pPr>
            <w:r w:rsidRPr="00FC3067">
              <w:rPr>
                <w:sz w:val="22"/>
                <w:szCs w:val="22"/>
              </w:rPr>
              <w:t>Производителите, които н</w:t>
            </w:r>
            <w:r w:rsidR="00DC751F" w:rsidRPr="00FC3067">
              <w:rPr>
                <w:sz w:val="22"/>
                <w:szCs w:val="22"/>
              </w:rPr>
              <w:t>е получат пълно одобрение на ин</w:t>
            </w:r>
            <w:r w:rsidRPr="00FC3067">
              <w:rPr>
                <w:sz w:val="22"/>
                <w:szCs w:val="22"/>
              </w:rPr>
              <w:t xml:space="preserve">вестиционния проект могат да </w:t>
            </w:r>
            <w:r w:rsidR="00DC751F" w:rsidRPr="00FC3067">
              <w:rPr>
                <w:sz w:val="22"/>
                <w:szCs w:val="22"/>
              </w:rPr>
              <w:t>засадят останалите площи с разрешение, придобито през следващата година. Към момента разполагаемите 600 ха за предоставяне на разрешения за ново засаждане ежегодно покриват търсенето неколкократно.</w:t>
            </w:r>
          </w:p>
        </w:tc>
      </w:tr>
      <w:tr w:rsidR="00FC3067" w:rsidRPr="00FC3067" w:rsidTr="002D7B4E">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A95484" w:rsidRPr="00FC3067" w:rsidRDefault="00A95484" w:rsidP="007F5275">
            <w:pPr>
              <w:numPr>
                <w:ilvl w:val="0"/>
                <w:numId w:val="5"/>
              </w:numPr>
              <w:tabs>
                <w:tab w:val="left" w:pos="192"/>
              </w:tabs>
              <w:ind w:left="0" w:firstLine="0"/>
              <w:jc w:val="center"/>
              <w:rPr>
                <w:b/>
                <w:sz w:val="22"/>
                <w:szCs w:val="22"/>
              </w:rPr>
            </w:pPr>
          </w:p>
        </w:tc>
        <w:tc>
          <w:tcPr>
            <w:tcW w:w="2073" w:type="dxa"/>
            <w:tcBorders>
              <w:top w:val="single" w:sz="18" w:space="0" w:color="2E74B5"/>
              <w:left w:val="single" w:sz="18" w:space="0" w:color="2E74B5"/>
              <w:bottom w:val="nil"/>
              <w:right w:val="single" w:sz="18" w:space="0" w:color="2E74B5"/>
            </w:tcBorders>
            <w:shd w:val="clear" w:color="auto" w:fill="auto"/>
          </w:tcPr>
          <w:p w:rsidR="00A95484" w:rsidRPr="00FC3067" w:rsidRDefault="00A95484" w:rsidP="00C72BBA">
            <w:pPr>
              <w:rPr>
                <w:b/>
                <w:bCs/>
                <w:sz w:val="22"/>
                <w:szCs w:val="22"/>
              </w:rPr>
            </w:pPr>
            <w:r w:rsidRPr="00FC3067">
              <w:rPr>
                <w:b/>
                <w:bCs/>
                <w:sz w:val="22"/>
                <w:szCs w:val="22"/>
              </w:rPr>
              <w:t>tzviatkov</w:t>
            </w:r>
          </w:p>
          <w:p w:rsidR="00A95484" w:rsidRPr="00FC3067" w:rsidRDefault="00A95484" w:rsidP="00B229B6">
            <w:pPr>
              <w:rPr>
                <w:b/>
                <w:bCs/>
                <w:sz w:val="22"/>
                <w:szCs w:val="22"/>
              </w:rPr>
            </w:pPr>
            <w:r w:rsidRPr="00FC3067">
              <w:rPr>
                <w:b/>
                <w:bCs/>
                <w:sz w:val="22"/>
                <w:szCs w:val="22"/>
              </w:rPr>
              <w:t>получено на 02 септември 2019 г. –  Портал за обществени консултации</w:t>
            </w: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C72BBA">
            <w:pPr>
              <w:jc w:val="both"/>
              <w:rPr>
                <w:sz w:val="22"/>
                <w:szCs w:val="22"/>
              </w:rPr>
            </w:pPr>
            <w:r w:rsidRPr="00FC3067">
              <w:rPr>
                <w:sz w:val="22"/>
                <w:szCs w:val="22"/>
              </w:rPr>
              <w:t>Предложения и забележки по проект</w:t>
            </w:r>
          </w:p>
          <w:p w:rsidR="00A95484" w:rsidRPr="00FC3067" w:rsidRDefault="00A95484" w:rsidP="00C72BBA">
            <w:pPr>
              <w:jc w:val="both"/>
              <w:rPr>
                <w:sz w:val="22"/>
                <w:szCs w:val="22"/>
              </w:rPr>
            </w:pPr>
            <w:r w:rsidRPr="00FC3067">
              <w:rPr>
                <w:sz w:val="22"/>
                <w:szCs w:val="22"/>
              </w:rPr>
              <w:t>(3) Когато предоставеното разрешение на заявител е по-малко от 50 на сто от заявената площ, той може да се откаже от него, с подаване на заявление по образец, утвърден от изпълнителния директор на ИАЛВ в срок до един месец, от датата, на която е бил уведомен за издадено разрешение, без да му бъдат налагани санкции. Отказаната площ от заявителите се добавя през следващата година към площта по чл. 8, ал. 1.</w:t>
            </w:r>
          </w:p>
          <w:p w:rsidR="00A95484" w:rsidRPr="00FC3067" w:rsidRDefault="00A95484" w:rsidP="00CA6A60">
            <w:pPr>
              <w:jc w:val="both"/>
              <w:rPr>
                <w:sz w:val="22"/>
                <w:szCs w:val="22"/>
              </w:rPr>
            </w:pPr>
            <w:r w:rsidRPr="00FC3067">
              <w:rPr>
                <w:sz w:val="22"/>
                <w:szCs w:val="22"/>
              </w:rPr>
              <w:t>ЗАБЕЛЕЖКА: Във връзка със забележката по ал. 2 настоящата алинея само създава държавни административни разходи за издаване и управление на разрешения, по които може да има отказ. При приемане на предложението по ал. 2 настоящата алинея следва да отпадне.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DC751F" w:rsidP="00394D94">
            <w:pPr>
              <w:rPr>
                <w:sz w:val="22"/>
                <w:szCs w:val="22"/>
              </w:rPr>
            </w:pPr>
            <w:r w:rsidRPr="00FC3067">
              <w:rPr>
                <w:sz w:val="22"/>
                <w:szCs w:val="22"/>
              </w:rPr>
              <w:t xml:space="preserve">Текстът е в съответствие с </w:t>
            </w:r>
            <w:r w:rsidR="00394D94" w:rsidRPr="00FC3067">
              <w:rPr>
                <w:sz w:val="22"/>
                <w:szCs w:val="22"/>
              </w:rPr>
              <w:t>чл. 7 от Р</w:t>
            </w:r>
            <w:r w:rsidRPr="00FC3067">
              <w:rPr>
                <w:sz w:val="22"/>
                <w:szCs w:val="22"/>
              </w:rPr>
              <w:t>егламент 2018/274</w:t>
            </w:r>
            <w:r w:rsidR="00394D94" w:rsidRPr="00FC3067">
              <w:rPr>
                <w:sz w:val="22"/>
                <w:szCs w:val="22"/>
              </w:rPr>
              <w:t>.</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C72BBA">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C72BBA">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jc w:val="both"/>
              <w:rPr>
                <w:sz w:val="22"/>
                <w:szCs w:val="22"/>
              </w:rPr>
            </w:pPr>
            <w:r w:rsidRPr="00FC3067">
              <w:rPr>
                <w:sz w:val="22"/>
                <w:szCs w:val="22"/>
              </w:rPr>
              <w:t>(2)  Документите, доказващи правното основание за ползване на площите под наем или аренда,  които се прилагат към заявлението по ал. 1  следва да са за срок не по-малко от пет винарски години, следващи годината на подаване на заявлението и да съдържат изричното съгласие на собственика на имота за създаване/присаждане на лозови насаждения.</w:t>
            </w:r>
          </w:p>
          <w:p w:rsidR="00A95484" w:rsidRPr="00FC3067" w:rsidRDefault="00A95484" w:rsidP="00CA6A60">
            <w:pPr>
              <w:jc w:val="both"/>
              <w:rPr>
                <w:sz w:val="22"/>
                <w:szCs w:val="22"/>
              </w:rPr>
            </w:pPr>
            <w:r w:rsidRPr="00FC3067">
              <w:rPr>
                <w:sz w:val="22"/>
                <w:szCs w:val="22"/>
              </w:rPr>
              <w:t>ЗАБЕЛЕЖКА: Предлагам да се уточни „следващи годината на подаване“ за винарска година ли се отнася или за календарна година.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DC751F" w:rsidP="007F5275">
            <w:pPr>
              <w:rPr>
                <w:sz w:val="22"/>
                <w:szCs w:val="22"/>
              </w:rPr>
            </w:pPr>
            <w:r w:rsidRPr="00FC3067">
              <w:rPr>
                <w:sz w:val="22"/>
                <w:szCs w:val="22"/>
              </w:rPr>
              <w:t>След като се отброяват винарски години, няма как да се отчита като начало календарната.</w:t>
            </w:r>
          </w:p>
        </w:tc>
      </w:tr>
      <w:tr w:rsidR="00FC3067" w:rsidRPr="00FC3067" w:rsidTr="002D7B4E">
        <w:trPr>
          <w:jc w:val="center"/>
        </w:trPr>
        <w:tc>
          <w:tcPr>
            <w:tcW w:w="622" w:type="dxa"/>
            <w:tcBorders>
              <w:top w:val="nil"/>
              <w:left w:val="single" w:sz="36" w:space="0" w:color="2E74B5"/>
              <w:bottom w:val="single" w:sz="18" w:space="0" w:color="2E74B5"/>
              <w:right w:val="single" w:sz="18" w:space="0" w:color="2E74B5"/>
            </w:tcBorders>
            <w:shd w:val="clear" w:color="auto" w:fill="auto"/>
          </w:tcPr>
          <w:p w:rsidR="00A95484" w:rsidRPr="00FC3067" w:rsidRDefault="00A95484" w:rsidP="00C72BBA">
            <w:pPr>
              <w:tabs>
                <w:tab w:val="left" w:pos="192"/>
              </w:tabs>
              <w:rPr>
                <w:b/>
                <w:sz w:val="22"/>
                <w:szCs w:val="22"/>
              </w:rPr>
            </w:pPr>
          </w:p>
        </w:tc>
        <w:tc>
          <w:tcPr>
            <w:tcW w:w="2073" w:type="dxa"/>
            <w:tcBorders>
              <w:top w:val="nil"/>
              <w:left w:val="single" w:sz="18" w:space="0" w:color="2E74B5"/>
              <w:bottom w:val="single" w:sz="18" w:space="0" w:color="2E74B5"/>
              <w:right w:val="single" w:sz="18" w:space="0" w:color="2E74B5"/>
            </w:tcBorders>
            <w:shd w:val="clear" w:color="auto" w:fill="auto"/>
          </w:tcPr>
          <w:p w:rsidR="00A95484" w:rsidRPr="00FC3067" w:rsidRDefault="00A95484" w:rsidP="00C72BBA">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jc w:val="both"/>
              <w:rPr>
                <w:sz w:val="22"/>
                <w:szCs w:val="22"/>
              </w:rPr>
            </w:pPr>
            <w:r w:rsidRPr="00FC3067">
              <w:rPr>
                <w:sz w:val="22"/>
                <w:szCs w:val="22"/>
              </w:rPr>
              <w:t>(3) Заявления по ал. 1, т. 1 могат да се подават в периода от приключване на изкореняването до края на втората винарска година, след годината на регистрирания край на изкоренява</w:t>
            </w:r>
            <w:r w:rsidRPr="00FC3067">
              <w:rPr>
                <w:sz w:val="22"/>
                <w:szCs w:val="22"/>
              </w:rPr>
              <w:lastRenderedPageBreak/>
              <w:t>нето на насажденията.</w:t>
            </w:r>
          </w:p>
          <w:p w:rsidR="00A95484" w:rsidRPr="00FC3067" w:rsidRDefault="00A95484" w:rsidP="00CA6A60">
            <w:pPr>
              <w:jc w:val="both"/>
              <w:rPr>
                <w:sz w:val="22"/>
                <w:szCs w:val="22"/>
              </w:rPr>
            </w:pPr>
            <w:r w:rsidRPr="00FC3067">
              <w:rPr>
                <w:sz w:val="22"/>
                <w:szCs w:val="22"/>
              </w:rPr>
              <w:t>ЗАБЕЛЕЖКА: Предлагам да се прецизира текста, че заявлението може да се подава в периода след входирано и прието заявление за край на изкореняване от страна на ИАЛВ.</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C614B6">
            <w:pPr>
              <w:rPr>
                <w:sz w:val="22"/>
                <w:szCs w:val="22"/>
              </w:rPr>
            </w:pPr>
            <w:r w:rsidRPr="00FC3067">
              <w:rPr>
                <w:sz w:val="22"/>
                <w:szCs w:val="22"/>
              </w:rPr>
              <w:lastRenderedPageBreak/>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C614B6" w:rsidP="00C614B6">
            <w:pPr>
              <w:rPr>
                <w:sz w:val="22"/>
                <w:szCs w:val="22"/>
              </w:rPr>
            </w:pPr>
            <w:r w:rsidRPr="00FC3067">
              <w:rPr>
                <w:sz w:val="22"/>
                <w:szCs w:val="22"/>
              </w:rPr>
              <w:t xml:space="preserve">Текстът е ясен, разпоредбата на </w:t>
            </w:r>
            <w:r w:rsidR="00084EC8" w:rsidRPr="00FC3067">
              <w:rPr>
                <w:sz w:val="22"/>
                <w:szCs w:val="22"/>
              </w:rPr>
              <w:t>чл. 12, ал. 10</w:t>
            </w:r>
            <w:r w:rsidRPr="00FC3067">
              <w:rPr>
                <w:sz w:val="22"/>
                <w:szCs w:val="22"/>
              </w:rPr>
              <w:t xml:space="preserve"> го допълва</w:t>
            </w:r>
            <w:r w:rsidR="00084EC8" w:rsidRPr="00FC3067">
              <w:rPr>
                <w:sz w:val="22"/>
                <w:szCs w:val="22"/>
              </w:rPr>
              <w:t xml:space="preserve">. </w:t>
            </w:r>
          </w:p>
        </w:tc>
      </w:tr>
      <w:tr w:rsidR="00FC3067" w:rsidRPr="00FC3067" w:rsidTr="002D7B4E">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A95484" w:rsidRPr="00FC3067" w:rsidRDefault="00A95484" w:rsidP="00C45CC3">
            <w:pPr>
              <w:numPr>
                <w:ilvl w:val="0"/>
                <w:numId w:val="5"/>
              </w:numPr>
              <w:tabs>
                <w:tab w:val="left" w:pos="192"/>
              </w:tabs>
              <w:ind w:left="0" w:firstLine="0"/>
              <w:jc w:val="center"/>
              <w:rPr>
                <w:b/>
                <w:sz w:val="22"/>
                <w:szCs w:val="22"/>
              </w:rPr>
            </w:pPr>
          </w:p>
        </w:tc>
        <w:tc>
          <w:tcPr>
            <w:tcW w:w="2073" w:type="dxa"/>
            <w:tcBorders>
              <w:top w:val="single" w:sz="18" w:space="0" w:color="2E74B5"/>
              <w:left w:val="single" w:sz="18" w:space="0" w:color="2E74B5"/>
              <w:bottom w:val="nil"/>
              <w:right w:val="single" w:sz="18" w:space="0" w:color="2E74B5"/>
            </w:tcBorders>
            <w:shd w:val="clear" w:color="auto" w:fill="auto"/>
          </w:tcPr>
          <w:p w:rsidR="00A95484" w:rsidRPr="00FC3067" w:rsidRDefault="00A95484" w:rsidP="00C45CC3">
            <w:pPr>
              <w:rPr>
                <w:b/>
                <w:bCs/>
                <w:sz w:val="22"/>
                <w:szCs w:val="22"/>
              </w:rPr>
            </w:pPr>
            <w:r w:rsidRPr="00FC3067">
              <w:rPr>
                <w:b/>
                <w:bCs/>
                <w:sz w:val="22"/>
                <w:szCs w:val="22"/>
              </w:rPr>
              <w:t>tzviatkov</w:t>
            </w:r>
          </w:p>
          <w:p w:rsidR="00A95484" w:rsidRPr="00FC3067" w:rsidRDefault="00A95484" w:rsidP="00B229B6">
            <w:pPr>
              <w:rPr>
                <w:b/>
                <w:bCs/>
                <w:sz w:val="22"/>
                <w:szCs w:val="22"/>
              </w:rPr>
            </w:pPr>
            <w:r w:rsidRPr="00FC3067">
              <w:rPr>
                <w:b/>
                <w:bCs/>
                <w:sz w:val="22"/>
                <w:szCs w:val="22"/>
              </w:rPr>
              <w:t>получено на 02 септември 2019 г. –  Портал за обществени консултации</w:t>
            </w: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C45CC3">
            <w:pPr>
              <w:jc w:val="both"/>
              <w:rPr>
                <w:sz w:val="22"/>
                <w:szCs w:val="22"/>
              </w:rPr>
            </w:pPr>
            <w:r w:rsidRPr="00FC3067">
              <w:rPr>
                <w:sz w:val="22"/>
                <w:szCs w:val="22"/>
              </w:rPr>
              <w:t>Предложения и забележки по проект</w:t>
            </w:r>
          </w:p>
          <w:p w:rsidR="00A95484" w:rsidRPr="00FC3067" w:rsidRDefault="00A95484" w:rsidP="00C45CC3">
            <w:pPr>
              <w:jc w:val="both"/>
              <w:rPr>
                <w:sz w:val="22"/>
                <w:szCs w:val="22"/>
              </w:rPr>
            </w:pPr>
            <w:r w:rsidRPr="00FC3067">
              <w:rPr>
                <w:sz w:val="22"/>
                <w:szCs w:val="22"/>
              </w:rPr>
              <w:t>Чл. 12. (1) С подаване на заявление по чл. 11, ал. 1, т. 2 заявителят се задължава да извърши изкореняване на посочените площи с лозови насаждения най-късно до края на  четвъртата година от датата, на която са били засадени нови лозя. Към заявлението по чл. 11, ал. 1, т. 2 производителят прилага банкова гаранция за извършване на изкореняването в полза на ИАЛВ, за срок от 3 години, на стойност                1 500 лева на хектар.</w:t>
            </w:r>
          </w:p>
          <w:p w:rsidR="00A95484" w:rsidRPr="00FC3067" w:rsidRDefault="00A95484" w:rsidP="00CA6A60">
            <w:pPr>
              <w:jc w:val="both"/>
              <w:rPr>
                <w:sz w:val="22"/>
                <w:szCs w:val="22"/>
              </w:rPr>
            </w:pPr>
            <w:r w:rsidRPr="00FC3067">
              <w:rPr>
                <w:sz w:val="22"/>
                <w:szCs w:val="22"/>
              </w:rPr>
              <w:t>ЗАБЕЛЕЖКА: Предлагам да се уточни „до края на  четвъртата година от датата, на която са били засадени нови лозя“ за винарска година ли се отнася или за календарна година.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C45CC3">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084EC8" w:rsidP="00C45CC3">
            <w:pPr>
              <w:rPr>
                <w:sz w:val="22"/>
                <w:szCs w:val="22"/>
              </w:rPr>
            </w:pPr>
            <w:r w:rsidRPr="00FC3067">
              <w:rPr>
                <w:sz w:val="22"/>
                <w:szCs w:val="22"/>
              </w:rPr>
              <w:t>След като не е изрично упоменато, се приема че е календарна</w:t>
            </w:r>
            <w:r w:rsidR="00F30B98" w:rsidRPr="00FC3067">
              <w:rPr>
                <w:sz w:val="22"/>
                <w:szCs w:val="22"/>
              </w:rPr>
              <w:t>, както е по регламент 2018/273</w:t>
            </w:r>
            <w:r w:rsidR="00447118" w:rsidRPr="00FC3067">
              <w:rPr>
                <w:sz w:val="22"/>
                <w:szCs w:val="22"/>
              </w:rPr>
              <w:t>.</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7F52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081D6F">
            <w:pPr>
              <w:jc w:val="both"/>
              <w:rPr>
                <w:sz w:val="22"/>
                <w:szCs w:val="22"/>
              </w:rPr>
            </w:pPr>
            <w:r w:rsidRPr="00FC3067">
              <w:rPr>
                <w:sz w:val="22"/>
                <w:szCs w:val="22"/>
              </w:rPr>
              <w:t>Предлагам да се прецизира срока на банковата гаранция, защото изкореняването е до края на четвъртата година от датата, на която са засадени новите лозя, а гаранцията е за три години, като липсва уточнение от коя дата следва да е този период.</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F5187C" w:rsidP="007F5275">
            <w:pPr>
              <w:rPr>
                <w:sz w:val="22"/>
                <w:szCs w:val="22"/>
              </w:rPr>
            </w:pPr>
            <w:r w:rsidRPr="00FC3067">
              <w:rPr>
                <w:sz w:val="22"/>
                <w:szCs w:val="22"/>
              </w:rPr>
              <w:t xml:space="preserve"> Приема се</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A95484" w:rsidP="007F5275">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7F52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081D6F">
            <w:pPr>
              <w:jc w:val="both"/>
              <w:rPr>
                <w:sz w:val="22"/>
                <w:szCs w:val="22"/>
              </w:rPr>
            </w:pPr>
            <w:r w:rsidRPr="00FC3067">
              <w:rPr>
                <w:sz w:val="22"/>
                <w:szCs w:val="22"/>
              </w:rPr>
              <w:t>Предлагам да се допълните текста с информация по какъв образец се представя гаранцията- на ИАЛВ или по образец на банка, като във втория случай трябва да стане ясно за минимално съдържание, което трябва да съдържа.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5267B1" w:rsidP="007F5275">
            <w:pPr>
              <w:rPr>
                <w:sz w:val="22"/>
                <w:szCs w:val="22"/>
              </w:rPr>
            </w:pPr>
            <w:r w:rsidRPr="00FC3067">
              <w:rPr>
                <w:sz w:val="22"/>
                <w:szCs w:val="22"/>
              </w:rPr>
              <w:t>Приема се по принцип</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5267B1" w:rsidP="005267B1">
            <w:pPr>
              <w:rPr>
                <w:sz w:val="22"/>
                <w:szCs w:val="22"/>
              </w:rPr>
            </w:pPr>
            <w:r w:rsidRPr="00FC3067">
              <w:rPr>
                <w:sz w:val="22"/>
                <w:szCs w:val="22"/>
              </w:rPr>
              <w:t>Образецът на банковата гаранция  се утвърждава от изпълнителния директор на ИАЛВ  по реда на чл.2, ал.6.</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7F52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081D6F">
            <w:pPr>
              <w:jc w:val="both"/>
              <w:rPr>
                <w:sz w:val="22"/>
                <w:szCs w:val="22"/>
              </w:rPr>
            </w:pPr>
            <w:r w:rsidRPr="00FC3067">
              <w:rPr>
                <w:sz w:val="22"/>
                <w:szCs w:val="22"/>
              </w:rPr>
              <w:t>Предлагам текста „на стойност 1 500 лева на хектар“ да се промени на „на стойност по 1 500 лева за хектар за площите, включени в заявлението по чл. 11, ал. 2.“</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F30B98" w:rsidP="007F5275">
            <w:pPr>
              <w:rPr>
                <w:sz w:val="22"/>
                <w:szCs w:val="22"/>
              </w:rPr>
            </w:pPr>
            <w:r w:rsidRPr="00FC3067">
              <w:rPr>
                <w:sz w:val="22"/>
                <w:szCs w:val="22"/>
              </w:rPr>
              <w:t>Текстът е ясен</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7F52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jc w:val="both"/>
              <w:rPr>
                <w:sz w:val="22"/>
                <w:szCs w:val="22"/>
              </w:rPr>
            </w:pPr>
            <w:r w:rsidRPr="00FC3067">
              <w:rPr>
                <w:sz w:val="22"/>
                <w:szCs w:val="22"/>
              </w:rPr>
              <w:t xml:space="preserve">(2) Най-малко 30 дни преди началото на изкореняването производителят подава в съответното ТЗ на ИАЛВ по местонахождението на подлежащите на изкореняване площи уведомление по образец, утвърден от изпълнителния директор на ИАЛВ по реда на чл. 2, ал. 6 за намерение за изкореняване. </w:t>
            </w:r>
            <w:r w:rsidRPr="00FC3067">
              <w:rPr>
                <w:sz w:val="22"/>
                <w:szCs w:val="22"/>
              </w:rPr>
              <w:lastRenderedPageBreak/>
              <w:t>Документите, доказващи правното основание за ползване на площите към уведомлението следва да са със срок не по-малък от края на винарската година, в която е подадено уведомлението, а когато площите се ползват под наем или аренда да съдържат изричното съгласие на собственика на имота за изкореняването на лозовите насаждения.</w:t>
            </w:r>
          </w:p>
          <w:p w:rsidR="00A95484" w:rsidRPr="00FC3067" w:rsidRDefault="00A95484" w:rsidP="00CA6A60">
            <w:pPr>
              <w:jc w:val="both"/>
              <w:rPr>
                <w:sz w:val="22"/>
                <w:szCs w:val="22"/>
              </w:rPr>
            </w:pPr>
            <w:r w:rsidRPr="00FC3067">
              <w:rPr>
                <w:sz w:val="22"/>
                <w:szCs w:val="22"/>
              </w:rPr>
              <w:t>ЗАБЕЛЕЖКА: Предлагам да се уточни, че алинеята се отнася за двете заявления по чл. 11, а не само за заявлението по чл. 11, ал. 2.</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rPr>
                <w:sz w:val="22"/>
                <w:szCs w:val="22"/>
              </w:rPr>
            </w:pPr>
            <w:r w:rsidRPr="00FC3067">
              <w:rPr>
                <w:sz w:val="22"/>
                <w:szCs w:val="22"/>
              </w:rPr>
              <w:lastRenderedPageBreak/>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F30B98" w:rsidP="005267B1">
            <w:pPr>
              <w:rPr>
                <w:sz w:val="22"/>
                <w:szCs w:val="22"/>
              </w:rPr>
            </w:pPr>
            <w:r w:rsidRPr="00FC3067">
              <w:rPr>
                <w:sz w:val="22"/>
                <w:szCs w:val="22"/>
              </w:rPr>
              <w:t>Текстът е ясен</w:t>
            </w:r>
            <w:r w:rsidR="00C85060" w:rsidRPr="00FC3067">
              <w:rPr>
                <w:sz w:val="22"/>
                <w:szCs w:val="22"/>
              </w:rPr>
              <w:t xml:space="preserve">. </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7F52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jc w:val="both"/>
              <w:rPr>
                <w:sz w:val="22"/>
                <w:szCs w:val="22"/>
              </w:rPr>
            </w:pPr>
            <w:r w:rsidRPr="00FC3067">
              <w:rPr>
                <w:sz w:val="22"/>
                <w:szCs w:val="22"/>
              </w:rPr>
              <w:t>(5) Изкореняването се извършва в рамките на винарската година, следваща годината, в която е подадено уведомлението.</w:t>
            </w:r>
          </w:p>
          <w:p w:rsidR="00A95484" w:rsidRPr="00FC3067" w:rsidRDefault="00A95484" w:rsidP="00CA6A60">
            <w:pPr>
              <w:jc w:val="both"/>
              <w:rPr>
                <w:sz w:val="22"/>
                <w:szCs w:val="22"/>
              </w:rPr>
            </w:pPr>
            <w:r w:rsidRPr="00FC3067">
              <w:rPr>
                <w:sz w:val="22"/>
                <w:szCs w:val="22"/>
              </w:rPr>
              <w:t>ЗАБЕЛЕЖКА: Предлагам текста да се промени на „(5) Изкореняването се извършва до края на винарската година, следваща винарската година, в която е подадено уведомлението.“. По този заявителят ще има действителна една винарска година за реализиране на изкореняването, а не само периода от календарна година до 31 юли. Това допълните ще намали административната тежест за заявители, които са подали уведомленията в периода 01.01 – 31.07 през календарната година да изготвят ново уведомление до ИАЛВ и да се правят нови проверки по него.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541DCF" w:rsidP="007F5275">
            <w:pPr>
              <w:rPr>
                <w:sz w:val="22"/>
                <w:szCs w:val="22"/>
              </w:rPr>
            </w:pPr>
            <w:r w:rsidRPr="00FC3067">
              <w:rPr>
                <w:sz w:val="22"/>
                <w:szCs w:val="22"/>
              </w:rPr>
              <w:t xml:space="preserve"> Приема се</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A95484" w:rsidP="007F5275">
            <w:pPr>
              <w:rPr>
                <w:sz w:val="22"/>
                <w:szCs w:val="22"/>
              </w:rPr>
            </w:pPr>
          </w:p>
        </w:tc>
      </w:tr>
      <w:tr w:rsidR="00FC3067" w:rsidRPr="00FC3067" w:rsidTr="002D7B4E">
        <w:trPr>
          <w:jc w:val="center"/>
        </w:trPr>
        <w:tc>
          <w:tcPr>
            <w:tcW w:w="622" w:type="dxa"/>
            <w:tcBorders>
              <w:top w:val="nil"/>
              <w:left w:val="single" w:sz="36" w:space="0" w:color="2E74B5"/>
              <w:bottom w:val="single" w:sz="18" w:space="0" w:color="2E74B5"/>
              <w:right w:val="single" w:sz="18" w:space="0" w:color="2E74B5"/>
            </w:tcBorders>
            <w:shd w:val="clear" w:color="auto" w:fill="auto"/>
          </w:tcPr>
          <w:p w:rsidR="00A95484" w:rsidRPr="00FC3067" w:rsidRDefault="00A95484" w:rsidP="007F5275">
            <w:pPr>
              <w:tabs>
                <w:tab w:val="left" w:pos="192"/>
              </w:tabs>
              <w:rPr>
                <w:b/>
                <w:sz w:val="22"/>
                <w:szCs w:val="22"/>
              </w:rPr>
            </w:pPr>
          </w:p>
        </w:tc>
        <w:tc>
          <w:tcPr>
            <w:tcW w:w="2073" w:type="dxa"/>
            <w:tcBorders>
              <w:top w:val="nil"/>
              <w:left w:val="single" w:sz="18" w:space="0" w:color="2E74B5"/>
              <w:bottom w:val="single" w:sz="18" w:space="0" w:color="2E74B5"/>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jc w:val="both"/>
              <w:rPr>
                <w:sz w:val="22"/>
                <w:szCs w:val="22"/>
              </w:rPr>
            </w:pPr>
            <w:r w:rsidRPr="00FC3067">
              <w:rPr>
                <w:sz w:val="22"/>
                <w:szCs w:val="22"/>
              </w:rPr>
              <w:t>(6) При изкореняване производителят е длъжен да отстрани напълно всички надземни части на лозовите насаждения, корените им, както и да почисти площта от всички растителни остатъци.</w:t>
            </w:r>
          </w:p>
          <w:p w:rsidR="00A95484" w:rsidRPr="00FC3067" w:rsidRDefault="00A95484" w:rsidP="00CA6A60">
            <w:pPr>
              <w:jc w:val="both"/>
              <w:rPr>
                <w:sz w:val="22"/>
                <w:szCs w:val="22"/>
              </w:rPr>
            </w:pPr>
            <w:r w:rsidRPr="00FC3067">
              <w:rPr>
                <w:sz w:val="22"/>
                <w:szCs w:val="22"/>
              </w:rPr>
              <w:t>ЗАБЕЛЕЖКА: Предлагам да се включи и изискване на премахване и всички елементи на съществуващата подпорна конструкция.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C85060" w:rsidP="007F5275">
            <w:pPr>
              <w:rPr>
                <w:sz w:val="22"/>
                <w:szCs w:val="22"/>
              </w:rPr>
            </w:pPr>
            <w:r w:rsidRPr="00FC3067">
              <w:rPr>
                <w:sz w:val="22"/>
                <w:szCs w:val="22"/>
              </w:rPr>
              <w:t>Приема се</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A95484" w:rsidP="007F5275">
            <w:pPr>
              <w:rPr>
                <w:sz w:val="22"/>
                <w:szCs w:val="22"/>
              </w:rPr>
            </w:pPr>
          </w:p>
        </w:tc>
      </w:tr>
      <w:tr w:rsidR="00FC3067" w:rsidRPr="00FC3067" w:rsidTr="002D7B4E">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A95484" w:rsidRPr="00FC3067" w:rsidRDefault="00A95484" w:rsidP="007F5275">
            <w:pPr>
              <w:numPr>
                <w:ilvl w:val="0"/>
                <w:numId w:val="5"/>
              </w:numPr>
              <w:tabs>
                <w:tab w:val="left" w:pos="192"/>
              </w:tabs>
              <w:ind w:left="0" w:firstLine="0"/>
              <w:jc w:val="center"/>
              <w:rPr>
                <w:b/>
                <w:sz w:val="22"/>
                <w:szCs w:val="22"/>
              </w:rPr>
            </w:pPr>
          </w:p>
        </w:tc>
        <w:tc>
          <w:tcPr>
            <w:tcW w:w="2073" w:type="dxa"/>
            <w:tcBorders>
              <w:top w:val="single" w:sz="18" w:space="0" w:color="2E74B5"/>
              <w:left w:val="single" w:sz="18" w:space="0" w:color="2E74B5"/>
              <w:bottom w:val="nil"/>
              <w:right w:val="single" w:sz="18" w:space="0" w:color="2E74B5"/>
            </w:tcBorders>
            <w:shd w:val="clear" w:color="auto" w:fill="auto"/>
          </w:tcPr>
          <w:p w:rsidR="00A95484" w:rsidRPr="00FC3067" w:rsidRDefault="00A95484" w:rsidP="007F5275">
            <w:pPr>
              <w:rPr>
                <w:b/>
                <w:bCs/>
                <w:sz w:val="22"/>
                <w:szCs w:val="22"/>
              </w:rPr>
            </w:pPr>
            <w:r w:rsidRPr="00FC3067">
              <w:rPr>
                <w:b/>
                <w:bCs/>
                <w:sz w:val="22"/>
                <w:szCs w:val="22"/>
              </w:rPr>
              <w:t>tzviatkov</w:t>
            </w:r>
          </w:p>
          <w:p w:rsidR="00A95484" w:rsidRPr="00FC3067" w:rsidRDefault="00A95484" w:rsidP="00B229B6">
            <w:pPr>
              <w:rPr>
                <w:b/>
                <w:bCs/>
                <w:sz w:val="22"/>
                <w:szCs w:val="22"/>
              </w:rPr>
            </w:pPr>
            <w:r w:rsidRPr="00FC3067">
              <w:rPr>
                <w:b/>
                <w:bCs/>
                <w:sz w:val="22"/>
                <w:szCs w:val="22"/>
              </w:rPr>
              <w:t>получено на 02 септември 2019 г. –  Портал за обществени консултации</w:t>
            </w: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jc w:val="both"/>
              <w:rPr>
                <w:sz w:val="22"/>
                <w:szCs w:val="22"/>
              </w:rPr>
            </w:pPr>
            <w:r w:rsidRPr="00FC3067">
              <w:rPr>
                <w:sz w:val="22"/>
                <w:szCs w:val="22"/>
              </w:rPr>
              <w:t>Предложения и забележки по проект</w:t>
            </w:r>
          </w:p>
          <w:p w:rsidR="00A95484" w:rsidRPr="00FC3067" w:rsidRDefault="00A95484" w:rsidP="007F5275">
            <w:pPr>
              <w:jc w:val="both"/>
              <w:rPr>
                <w:sz w:val="22"/>
                <w:szCs w:val="22"/>
              </w:rPr>
            </w:pPr>
            <w:r w:rsidRPr="00FC3067">
              <w:rPr>
                <w:sz w:val="22"/>
                <w:szCs w:val="22"/>
              </w:rPr>
              <w:t>(14) Условията и реда за водене и съдържание на регистъра по ал. 1 се уреждат с наредба на министъра на земеделието, храните и горите.</w:t>
            </w:r>
          </w:p>
          <w:p w:rsidR="00A95484" w:rsidRPr="00FC3067" w:rsidRDefault="00A95484" w:rsidP="00CA6A60">
            <w:pPr>
              <w:jc w:val="both"/>
              <w:rPr>
                <w:sz w:val="22"/>
                <w:szCs w:val="22"/>
              </w:rPr>
            </w:pPr>
            <w:r w:rsidRPr="00FC3067">
              <w:rPr>
                <w:sz w:val="22"/>
                <w:szCs w:val="22"/>
              </w:rPr>
              <w:t xml:space="preserve">ЗАБЕЛЕЖКА: Предлагам текста „Условията и реда за водене и съдържание на регистъра“ да се промени на „Условията и </w:t>
            </w:r>
            <w:r w:rsidRPr="00FC3067">
              <w:rPr>
                <w:sz w:val="22"/>
                <w:szCs w:val="22"/>
              </w:rPr>
              <w:lastRenderedPageBreak/>
              <w:t>реда за водене, съдържание и публичност на регистъра“. По този начин ще се включи и реда за публичност и публичната информация на регистъра, която се публикува като минимум по регламент.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230A98" w:rsidP="007F5275">
            <w:pPr>
              <w:rPr>
                <w:sz w:val="22"/>
                <w:szCs w:val="22"/>
              </w:rPr>
            </w:pPr>
            <w:r w:rsidRPr="00FC3067">
              <w:rPr>
                <w:sz w:val="22"/>
                <w:szCs w:val="22"/>
              </w:rPr>
              <w:lastRenderedPageBreak/>
              <w:t>Приема се по принцип</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230A98" w:rsidP="007F5275">
            <w:pPr>
              <w:rPr>
                <w:sz w:val="22"/>
                <w:szCs w:val="22"/>
              </w:rPr>
            </w:pPr>
            <w:r w:rsidRPr="00FC3067">
              <w:rPr>
                <w:sz w:val="22"/>
                <w:szCs w:val="22"/>
              </w:rPr>
              <w:t xml:space="preserve">В чл. 19 е предвидено регистърът да е съобразен със Закона за електронното управление и Закона за защита на личните данни. </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7F52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jc w:val="both"/>
              <w:rPr>
                <w:sz w:val="22"/>
                <w:szCs w:val="22"/>
              </w:rPr>
            </w:pPr>
            <w:r w:rsidRPr="00FC3067">
              <w:rPr>
                <w:sz w:val="22"/>
                <w:szCs w:val="22"/>
              </w:rPr>
              <w:t>Чл. 145. Организациите по чл. 144 се признават от министъра на земеделието, храните и горите при условията и реда, определени с наредбите по чл. 38а от Закона за прилагане на Общата организация на пазарите на земеделски продукти на Европейския съюз (ЗПООПЗПЕС) и с Регламент (ЕС) № 1308/2013.</w:t>
            </w:r>
          </w:p>
          <w:p w:rsidR="00A95484" w:rsidRPr="00FC3067" w:rsidRDefault="00A95484" w:rsidP="00CA6A60">
            <w:pPr>
              <w:jc w:val="both"/>
              <w:rPr>
                <w:sz w:val="22"/>
                <w:szCs w:val="22"/>
              </w:rPr>
            </w:pPr>
            <w:r w:rsidRPr="00FC3067">
              <w:rPr>
                <w:sz w:val="22"/>
                <w:szCs w:val="22"/>
              </w:rPr>
              <w:t>ЗАБЕЛЕЖКА: Приложимата наредба е „Наредба № 12 от 5 май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 (издадена от министъра на земеделието и храните и обн. ДВ. бр.34 от 12 Май 2015г.) е приложима във връзка с чл. 144.“ и може да се посочи в члена.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230A98" w:rsidP="00981FF0">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230A98" w:rsidRPr="00FC3067" w:rsidRDefault="00230A98" w:rsidP="007F5275">
            <w:pPr>
              <w:rPr>
                <w:sz w:val="22"/>
                <w:szCs w:val="22"/>
              </w:rPr>
            </w:pPr>
            <w:r w:rsidRPr="00FC3067">
              <w:rPr>
                <w:sz w:val="22"/>
                <w:szCs w:val="22"/>
              </w:rPr>
              <w:t>В закон не е възможно да се препрати към подзаконов нормативен акт, а само към правното основание, на което същият е издаден.</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7F5275">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jc w:val="both"/>
              <w:rPr>
                <w:sz w:val="22"/>
                <w:szCs w:val="22"/>
              </w:rPr>
            </w:pPr>
            <w:r w:rsidRPr="00FC3067">
              <w:rPr>
                <w:sz w:val="22"/>
                <w:szCs w:val="22"/>
              </w:rPr>
              <w:t>9. „Винени лозя“ е поземлен имот с определени граници, засаден с трайни лозови насаждения от винени сортове, намиращи се или не в плододаване.</w:t>
            </w:r>
          </w:p>
          <w:p w:rsidR="00A95484" w:rsidRPr="00FC3067" w:rsidRDefault="00A95484" w:rsidP="00CA6A60">
            <w:pPr>
              <w:jc w:val="both"/>
              <w:rPr>
                <w:sz w:val="22"/>
                <w:szCs w:val="22"/>
              </w:rPr>
            </w:pPr>
            <w:r w:rsidRPr="00FC3067">
              <w:rPr>
                <w:sz w:val="22"/>
                <w:szCs w:val="22"/>
              </w:rPr>
              <w:t>ЗАБЕЛЕЖКА: Законът ще изисква ли винените лозя да включват и подпорна конструкция или за целите на закона може да бъдат без такава?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981FF0" w:rsidP="007F5275">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981FF0" w:rsidP="00330EF4">
            <w:pPr>
              <w:rPr>
                <w:sz w:val="22"/>
                <w:szCs w:val="22"/>
              </w:rPr>
            </w:pPr>
            <w:r w:rsidRPr="00FC3067">
              <w:rPr>
                <w:sz w:val="22"/>
                <w:szCs w:val="22"/>
              </w:rPr>
              <w:t xml:space="preserve">Няма задължително изискване лозовите насаждения да </w:t>
            </w:r>
            <w:r w:rsidR="00330EF4" w:rsidRPr="00FC3067">
              <w:rPr>
                <w:sz w:val="22"/>
                <w:szCs w:val="22"/>
              </w:rPr>
              <w:t>имат изградена</w:t>
            </w:r>
            <w:r w:rsidRPr="00FC3067">
              <w:rPr>
                <w:sz w:val="22"/>
                <w:szCs w:val="22"/>
              </w:rPr>
              <w:t xml:space="preserve"> подпорна конструкция</w:t>
            </w:r>
            <w:r w:rsidR="00722A07" w:rsidRPr="00FC3067">
              <w:rPr>
                <w:sz w:val="22"/>
                <w:szCs w:val="22"/>
              </w:rPr>
              <w:t>,</w:t>
            </w:r>
            <w:r w:rsidR="00330EF4" w:rsidRPr="00FC3067">
              <w:rPr>
                <w:sz w:val="22"/>
                <w:szCs w:val="22"/>
              </w:rPr>
              <w:t xml:space="preserve"> за да се регистрират в лозарския регистър</w:t>
            </w:r>
            <w:r w:rsidR="00722A07" w:rsidRPr="00FC3067">
              <w:rPr>
                <w:sz w:val="22"/>
                <w:szCs w:val="22"/>
              </w:rPr>
              <w:t>.</w:t>
            </w:r>
          </w:p>
        </w:tc>
      </w:tr>
      <w:tr w:rsidR="00FC3067" w:rsidRPr="00FC3067" w:rsidTr="002D7B4E">
        <w:trPr>
          <w:jc w:val="center"/>
        </w:trPr>
        <w:tc>
          <w:tcPr>
            <w:tcW w:w="622" w:type="dxa"/>
            <w:tcBorders>
              <w:top w:val="nil"/>
              <w:left w:val="single" w:sz="36" w:space="0" w:color="2E74B5"/>
              <w:bottom w:val="single" w:sz="18" w:space="0" w:color="2E74B5"/>
              <w:right w:val="single" w:sz="18" w:space="0" w:color="2E74B5"/>
            </w:tcBorders>
            <w:shd w:val="clear" w:color="auto" w:fill="auto"/>
          </w:tcPr>
          <w:p w:rsidR="00A95484" w:rsidRPr="00FC3067" w:rsidRDefault="00A95484" w:rsidP="007F5275">
            <w:pPr>
              <w:tabs>
                <w:tab w:val="left" w:pos="192"/>
              </w:tabs>
              <w:rPr>
                <w:b/>
                <w:sz w:val="22"/>
                <w:szCs w:val="22"/>
              </w:rPr>
            </w:pPr>
          </w:p>
        </w:tc>
        <w:tc>
          <w:tcPr>
            <w:tcW w:w="2073" w:type="dxa"/>
            <w:tcBorders>
              <w:top w:val="nil"/>
              <w:left w:val="single" w:sz="18" w:space="0" w:color="2E74B5"/>
              <w:bottom w:val="single" w:sz="18" w:space="0" w:color="2E74B5"/>
              <w:right w:val="single" w:sz="18" w:space="0" w:color="2E74B5"/>
            </w:tcBorders>
            <w:shd w:val="clear" w:color="auto" w:fill="auto"/>
          </w:tcPr>
          <w:p w:rsidR="00A95484" w:rsidRPr="00FC3067" w:rsidRDefault="00A95484" w:rsidP="007F5275">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7F5275">
            <w:pPr>
              <w:jc w:val="both"/>
              <w:rPr>
                <w:sz w:val="22"/>
                <w:szCs w:val="22"/>
              </w:rPr>
            </w:pPr>
            <w:r w:rsidRPr="00FC3067">
              <w:rPr>
                <w:sz w:val="22"/>
                <w:szCs w:val="22"/>
              </w:rPr>
              <w:t>25. „Етикетиране“ са всякакви думи или текстове, даннни, знаци, търговски наименования или марки, изображения или символи, поставени свързани с виното и върху всякакъв вид опаковка, документ, надпис, листовка, етикет, карта, пръстен или увивна лента, придружаващи или отнасящи се до етикетираното вино.</w:t>
            </w:r>
          </w:p>
          <w:p w:rsidR="00A95484" w:rsidRPr="00FC3067" w:rsidRDefault="00A95484" w:rsidP="00CA6A60">
            <w:pPr>
              <w:jc w:val="both"/>
              <w:rPr>
                <w:sz w:val="22"/>
                <w:szCs w:val="22"/>
              </w:rPr>
            </w:pPr>
            <w:r w:rsidRPr="00FC3067">
              <w:rPr>
                <w:sz w:val="22"/>
                <w:szCs w:val="22"/>
              </w:rPr>
              <w:t>ЗАБЕЛЕЖКА: Как следва да се разбира текста „поставени свързани“? Липсва текст/знак между тях или едното е излишно?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6B70E5" w:rsidP="007F5275">
            <w:pPr>
              <w:rPr>
                <w:sz w:val="22"/>
                <w:szCs w:val="22"/>
              </w:rPr>
            </w:pPr>
            <w:r w:rsidRPr="00FC3067">
              <w:rPr>
                <w:sz w:val="22"/>
                <w:szCs w:val="22"/>
              </w:rPr>
              <w:t>Приема се</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A95484" w:rsidP="007F5275">
            <w:pPr>
              <w:rPr>
                <w:sz w:val="22"/>
                <w:szCs w:val="22"/>
              </w:rPr>
            </w:pPr>
          </w:p>
        </w:tc>
      </w:tr>
      <w:tr w:rsidR="00FC3067" w:rsidRPr="00FC3067" w:rsidTr="002D7B4E">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A95484" w:rsidRPr="00FC3067" w:rsidRDefault="00A95484" w:rsidP="00540EEE">
            <w:pPr>
              <w:numPr>
                <w:ilvl w:val="0"/>
                <w:numId w:val="5"/>
              </w:numPr>
              <w:tabs>
                <w:tab w:val="left" w:pos="192"/>
              </w:tabs>
              <w:ind w:left="0" w:firstLine="0"/>
              <w:jc w:val="center"/>
              <w:rPr>
                <w:b/>
                <w:sz w:val="22"/>
                <w:szCs w:val="22"/>
              </w:rPr>
            </w:pPr>
          </w:p>
        </w:tc>
        <w:tc>
          <w:tcPr>
            <w:tcW w:w="2073" w:type="dxa"/>
            <w:vMerge w:val="restart"/>
            <w:tcBorders>
              <w:top w:val="single" w:sz="18" w:space="0" w:color="2E74B5"/>
              <w:left w:val="single" w:sz="18" w:space="0" w:color="2E74B5"/>
              <w:right w:val="single" w:sz="18" w:space="0" w:color="2E74B5"/>
            </w:tcBorders>
            <w:shd w:val="clear" w:color="auto" w:fill="auto"/>
          </w:tcPr>
          <w:p w:rsidR="00A95484" w:rsidRPr="00FC3067" w:rsidRDefault="00A95484" w:rsidP="00540EEE">
            <w:pPr>
              <w:rPr>
                <w:b/>
                <w:bCs/>
                <w:sz w:val="22"/>
                <w:szCs w:val="22"/>
              </w:rPr>
            </w:pPr>
            <w:r w:rsidRPr="00FC3067">
              <w:rPr>
                <w:b/>
                <w:bCs/>
                <w:sz w:val="22"/>
                <w:szCs w:val="22"/>
              </w:rPr>
              <w:t>„ДОМЕЙН МЕ</w:t>
            </w:r>
            <w:r w:rsidRPr="00FC3067">
              <w:rPr>
                <w:b/>
                <w:bCs/>
                <w:sz w:val="22"/>
                <w:szCs w:val="22"/>
              </w:rPr>
              <w:lastRenderedPageBreak/>
              <w:t xml:space="preserve">НАДА“ ЕООД – </w:t>
            </w:r>
          </w:p>
          <w:p w:rsidR="00A95484" w:rsidRPr="00FC3067" w:rsidRDefault="00A95484" w:rsidP="00540EEE">
            <w:pPr>
              <w:rPr>
                <w:b/>
                <w:bCs/>
                <w:sz w:val="22"/>
                <w:szCs w:val="22"/>
              </w:rPr>
            </w:pPr>
            <w:r w:rsidRPr="00FC3067">
              <w:rPr>
                <w:b/>
                <w:bCs/>
                <w:sz w:val="22"/>
                <w:szCs w:val="22"/>
              </w:rPr>
              <w:t xml:space="preserve">постъпило в МЗХГ с регистрационен индекс </w:t>
            </w:r>
          </w:p>
          <w:p w:rsidR="00A95484" w:rsidRPr="00FC3067" w:rsidRDefault="00A95484" w:rsidP="00540EEE">
            <w:pPr>
              <w:rPr>
                <w:b/>
                <w:bCs/>
                <w:sz w:val="22"/>
                <w:szCs w:val="22"/>
              </w:rPr>
            </w:pPr>
            <w:r w:rsidRPr="00FC3067">
              <w:rPr>
                <w:b/>
                <w:bCs/>
                <w:sz w:val="22"/>
                <w:szCs w:val="22"/>
              </w:rPr>
              <w:t>70-4387 от 07.09.2019 г.</w:t>
            </w: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540EEE">
            <w:pPr>
              <w:jc w:val="both"/>
              <w:rPr>
                <w:sz w:val="22"/>
                <w:szCs w:val="22"/>
              </w:rPr>
            </w:pPr>
            <w:r w:rsidRPr="00FC3067">
              <w:rPr>
                <w:sz w:val="22"/>
                <w:szCs w:val="22"/>
              </w:rPr>
              <w:lastRenderedPageBreak/>
              <w:t>С настоящото искаме да изразим становище относно и препо</w:t>
            </w:r>
            <w:r w:rsidRPr="00FC3067">
              <w:rPr>
                <w:sz w:val="22"/>
                <w:szCs w:val="22"/>
              </w:rPr>
              <w:lastRenderedPageBreak/>
              <w:t>ръка за изменение на проекта на Закона за виното и спиртните напитки, с оглед на това, че като винопроизводител Дружеството е заинтересовано лице, предлагаме следното: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540EEE">
            <w:pPr>
              <w:rPr>
                <w:sz w:val="22"/>
                <w:szCs w:val="22"/>
              </w:rPr>
            </w:pP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A95484" w:rsidP="00540EEE">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540EEE">
            <w:pPr>
              <w:tabs>
                <w:tab w:val="left" w:pos="192"/>
              </w:tabs>
              <w:rPr>
                <w:b/>
                <w:sz w:val="22"/>
                <w:szCs w:val="22"/>
              </w:rPr>
            </w:pPr>
          </w:p>
        </w:tc>
        <w:tc>
          <w:tcPr>
            <w:tcW w:w="2073" w:type="dxa"/>
            <w:vMerge/>
            <w:tcBorders>
              <w:left w:val="single" w:sz="18" w:space="0" w:color="2E74B5"/>
              <w:bottom w:val="nil"/>
              <w:right w:val="single" w:sz="18" w:space="0" w:color="2E74B5"/>
            </w:tcBorders>
            <w:shd w:val="clear" w:color="auto" w:fill="auto"/>
          </w:tcPr>
          <w:p w:rsidR="00A95484" w:rsidRPr="00FC3067" w:rsidRDefault="00A95484" w:rsidP="00540EEE">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540EEE">
            <w:pPr>
              <w:jc w:val="both"/>
              <w:rPr>
                <w:sz w:val="22"/>
                <w:szCs w:val="22"/>
              </w:rPr>
            </w:pPr>
            <w:r w:rsidRPr="00FC3067">
              <w:rPr>
                <w:sz w:val="22"/>
                <w:szCs w:val="22"/>
              </w:rPr>
              <w:t xml:space="preserve">1. Промяна в чл. 60 относно етикетирането и представянето на лозаро-винарските продукти. В чл. 42, параграф 2 от </w:t>
            </w:r>
            <w:r w:rsidRPr="00FC3067">
              <w:rPr>
                <w:i/>
                <w:sz w:val="22"/>
                <w:szCs w:val="22"/>
              </w:rPr>
              <w:t>Делегиран регламент (ЕС) 2019/33 на Комисията от 17 октомври 2018 година за допълнение на Регламент (ЕС)                 № 1308/2013 на Европейския парламент и на Съвета по отношение на заявленията за предоставяне на закрила на наименования за произход, географски указания и традиционни наименования в лозаро-винарския сектор, процедурата за предявяване на възражения, ограниченията на употребата, измененията на спецификациите на продуктите, отмяната на закрилата и етикетирането и представянето</w:t>
            </w:r>
            <w:r w:rsidRPr="00FC3067">
              <w:rPr>
                <w:sz w:val="22"/>
                <w:szCs w:val="22"/>
              </w:rPr>
              <w:t xml:space="preserve"> е предвидено, че държавите-членки могат да разрешат относно лозаро-винарските продукти, които са предназначени за износ, да съдържат данни и начин на представяне, който не отговаря на правилата на ЕС, ако такава информация и начин на представяне се изискват от законодателството на третата държава. Предвиждането на дерогация от задължителните правила за етикетиране би позволило на българските продукти, предназначени за износ в трети страни да са конкурентни и да се търсят повече в тези трети страни, където потребителите са свикнали с определен вид представяне (напр. наличие на различни категории продукти от тези в ЕС, различни изисквания относно посочване на захарното съдържание и т.н.);</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D265A8" w:rsidP="00813394">
            <w:pPr>
              <w:rPr>
                <w:sz w:val="22"/>
                <w:szCs w:val="22"/>
              </w:rPr>
            </w:pPr>
            <w:r w:rsidRPr="00FC3067">
              <w:rPr>
                <w:sz w:val="22"/>
                <w:szCs w:val="22"/>
              </w:rPr>
              <w:t>Приема се</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A95484" w:rsidP="00813394">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540EEE">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540EEE">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E77098">
            <w:pPr>
              <w:jc w:val="both"/>
              <w:rPr>
                <w:sz w:val="22"/>
                <w:szCs w:val="22"/>
              </w:rPr>
            </w:pPr>
            <w:r w:rsidRPr="00FC3067">
              <w:rPr>
                <w:sz w:val="22"/>
                <w:szCs w:val="22"/>
              </w:rPr>
              <w:t xml:space="preserve">2. Чл. 61, ал. 5 - относно придружителни документи при превоз на винено грозде и гроздова мъст. Посоченото разстояние е 40 км. Предложението ни за изменение е тези километри да са 70 км, с която промяна текстът ще кореспондира на текста на чл. 9 от Делегиран регламент (ЕС) 2019/934 на Комисията от 12 март 2019 година за допълнение на </w:t>
            </w:r>
            <w:r w:rsidRPr="00FC3067">
              <w:rPr>
                <w:i/>
                <w:sz w:val="22"/>
                <w:szCs w:val="22"/>
              </w:rPr>
              <w:t>Регламент (ЕС) № 1308/2013 на Европейския парламент и на Съвета по отношение на лозарските райони, където алкохолното съдържа</w:t>
            </w:r>
            <w:r w:rsidRPr="00FC3067">
              <w:rPr>
                <w:i/>
                <w:sz w:val="22"/>
                <w:szCs w:val="22"/>
              </w:rPr>
              <w:lastRenderedPageBreak/>
              <w:t>ние може да  бъде  увеличено,   разрешените  енологични   практики   и  ограниченията,   приложими  към производството и съхраняването на лозаро-винарските продукти, минималния съдържим процент алкохол във вторичните продукти и тяхното отстраняване, както и публикуването на досиетата на ОІV</w:t>
            </w:r>
            <w:r w:rsidRPr="00FC3067">
              <w:rPr>
                <w:sz w:val="22"/>
                <w:szCs w:val="22"/>
              </w:rPr>
              <w:t>;</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7E1522" w:rsidP="00540EEE">
            <w:pPr>
              <w:rPr>
                <w:sz w:val="22"/>
                <w:szCs w:val="22"/>
              </w:rPr>
            </w:pPr>
            <w:r w:rsidRPr="00FC3067">
              <w:rPr>
                <w:sz w:val="22"/>
                <w:szCs w:val="22"/>
              </w:rPr>
              <w:lastRenderedPageBreak/>
              <w:t>Приема се частично</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7E1522" w:rsidP="00540EEE">
            <w:pPr>
              <w:rPr>
                <w:sz w:val="22"/>
                <w:szCs w:val="22"/>
              </w:rPr>
            </w:pPr>
            <w:r w:rsidRPr="00FC3067">
              <w:rPr>
                <w:sz w:val="22"/>
                <w:szCs w:val="22"/>
              </w:rPr>
              <w:t xml:space="preserve">Вносителя на бележката е объркал регламента и </w:t>
            </w:r>
            <w:r w:rsidR="004A6F84" w:rsidRPr="00FC3067">
              <w:rPr>
                <w:sz w:val="22"/>
                <w:szCs w:val="22"/>
              </w:rPr>
              <w:t xml:space="preserve">вероятно </w:t>
            </w:r>
            <w:r w:rsidRPr="00FC3067">
              <w:rPr>
                <w:sz w:val="22"/>
                <w:szCs w:val="22"/>
              </w:rPr>
              <w:t xml:space="preserve">има предвид чл. 9 от Регламент 2018/273 на Комисията. Чл. 61 препраща към горецитирания член и регламент където е уредено кога не се съставя придружителен документ. Отпада възможността за несъставяне на придружителен документ предвидена в ал. 5 от чл. 61 в проекта на закона. </w:t>
            </w:r>
          </w:p>
        </w:tc>
      </w:tr>
      <w:tr w:rsidR="00FC3067" w:rsidRPr="00FC3067" w:rsidTr="00385D77">
        <w:trPr>
          <w:jc w:val="center"/>
        </w:trPr>
        <w:tc>
          <w:tcPr>
            <w:tcW w:w="622" w:type="dxa"/>
            <w:tcBorders>
              <w:top w:val="nil"/>
              <w:left w:val="single" w:sz="36" w:space="0" w:color="2E74B5"/>
              <w:right w:val="single" w:sz="18" w:space="0" w:color="2E74B5"/>
            </w:tcBorders>
            <w:shd w:val="clear" w:color="auto" w:fill="auto"/>
          </w:tcPr>
          <w:p w:rsidR="004A6F84" w:rsidRPr="00FC3067" w:rsidRDefault="004A6F84" w:rsidP="00540EEE">
            <w:pPr>
              <w:tabs>
                <w:tab w:val="left" w:pos="192"/>
              </w:tabs>
              <w:rPr>
                <w:b/>
                <w:sz w:val="22"/>
                <w:szCs w:val="22"/>
              </w:rPr>
            </w:pPr>
          </w:p>
        </w:tc>
        <w:tc>
          <w:tcPr>
            <w:tcW w:w="2073" w:type="dxa"/>
            <w:tcBorders>
              <w:top w:val="nil"/>
              <w:left w:val="single" w:sz="18" w:space="0" w:color="2E74B5"/>
              <w:right w:val="single" w:sz="18" w:space="0" w:color="2E74B5"/>
            </w:tcBorders>
            <w:shd w:val="clear" w:color="auto" w:fill="auto"/>
          </w:tcPr>
          <w:p w:rsidR="004A6F84" w:rsidRPr="00FC3067" w:rsidRDefault="004A6F84" w:rsidP="00540EEE">
            <w:pPr>
              <w:rPr>
                <w:b/>
                <w:bCs/>
                <w:sz w:val="22"/>
                <w:szCs w:val="22"/>
              </w:rPr>
            </w:pPr>
          </w:p>
        </w:tc>
        <w:tc>
          <w:tcPr>
            <w:tcW w:w="6096" w:type="dxa"/>
            <w:tcBorders>
              <w:top w:val="single" w:sz="18" w:space="0" w:color="2E74B5"/>
              <w:left w:val="single" w:sz="18" w:space="0" w:color="2E74B5"/>
              <w:right w:val="single" w:sz="18" w:space="0" w:color="2E74B5"/>
            </w:tcBorders>
            <w:shd w:val="clear" w:color="auto" w:fill="auto"/>
          </w:tcPr>
          <w:p w:rsidR="004A6F84" w:rsidRPr="00FC3067" w:rsidRDefault="004A6F84" w:rsidP="005F630F">
            <w:pPr>
              <w:jc w:val="both"/>
              <w:rPr>
                <w:sz w:val="22"/>
                <w:szCs w:val="22"/>
              </w:rPr>
            </w:pPr>
            <w:r w:rsidRPr="00FC3067">
              <w:rPr>
                <w:sz w:val="22"/>
                <w:szCs w:val="22"/>
              </w:rPr>
              <w:t xml:space="preserve">3. В чл. 2 от Делегиран регламент (ЕС) 2019/934 на Комисията от 12 март 2019 година за допълнение на </w:t>
            </w:r>
            <w:r w:rsidRPr="00FC3067">
              <w:rPr>
                <w:i/>
                <w:sz w:val="22"/>
                <w:szCs w:val="22"/>
              </w:rPr>
              <w:t>Регламент (ЕС) № 1308/2013 на Европейския парламент и на Съвета по отношение на лозарските райони, където алкохолното съдържание може да бъде увеличено, разрешените енологични практики и ограниченията, приложими към производството и съхраняването на лозаро-винарските продукти, минималния съдържим процент алкохол във вторичните продукти и тяхното отстраняване, както и публикуването на досиетата на ОІV</w:t>
            </w:r>
            <w:r w:rsidRPr="00FC3067">
              <w:rPr>
                <w:sz w:val="22"/>
                <w:szCs w:val="22"/>
              </w:rPr>
              <w:t xml:space="preserve"> е предвидено, че лозарските райони С II, С III, сред които са винарските области в България вината могат да имат общо алкохолно съдържание най-много 20 об. %, с което се дерогира предишното правило за максимални        15 об. %. В проекта на закона няма предвидена промяна в Закона за акцизите и данъчните складове и приложимите към него правила относно тази дерогация. </w:t>
            </w:r>
          </w:p>
          <w:p w:rsidR="004A6F84" w:rsidRPr="00FC3067" w:rsidRDefault="004A6F84" w:rsidP="00E77098">
            <w:pPr>
              <w:jc w:val="both"/>
              <w:rPr>
                <w:sz w:val="22"/>
                <w:szCs w:val="22"/>
              </w:rPr>
            </w:pPr>
            <w:r w:rsidRPr="00FC3067">
              <w:rPr>
                <w:sz w:val="22"/>
                <w:szCs w:val="22"/>
              </w:rPr>
              <w:t>Препоръката ни е да има изрична промяна в текста на чл. 6 от Закона за акцизите и данъчните складове, с оглед на това, че ако се произведе вино, чието общо алкохолно съдържание е над 15 об. % има вероятност Агенция Митници да третира продукта като междинен продукт и съответно да е дължим акциз върху същия.</w:t>
            </w:r>
          </w:p>
          <w:p w:rsidR="004A6F84" w:rsidRPr="00FC3067" w:rsidRDefault="004A6F84" w:rsidP="00540EEE">
            <w:pPr>
              <w:jc w:val="both"/>
              <w:rPr>
                <w:sz w:val="22"/>
                <w:szCs w:val="22"/>
              </w:rPr>
            </w:pPr>
            <w:r w:rsidRPr="00FC3067">
              <w:rPr>
                <w:sz w:val="22"/>
                <w:szCs w:val="22"/>
              </w:rPr>
              <w:t>Надяваме се, че предложените от нас препоръки ще бъдат взети предвид и ако същите бъдат приети, вярваме, че ще подобрят нормативната рамка относно предлагането на лозаро-винарски продукти и конкурентността на българските лозаро-винарски продукти на трети пазари.</w:t>
            </w:r>
          </w:p>
        </w:tc>
        <w:tc>
          <w:tcPr>
            <w:tcW w:w="1559" w:type="dxa"/>
            <w:tcBorders>
              <w:top w:val="single" w:sz="18" w:space="0" w:color="2E74B5"/>
              <w:left w:val="single" w:sz="18" w:space="0" w:color="2E74B5"/>
              <w:right w:val="single" w:sz="18" w:space="0" w:color="2E74B5"/>
            </w:tcBorders>
            <w:shd w:val="clear" w:color="auto" w:fill="auto"/>
          </w:tcPr>
          <w:p w:rsidR="004A6F84" w:rsidRPr="00FC3067" w:rsidRDefault="004A6F84" w:rsidP="00540EEE">
            <w:pPr>
              <w:rPr>
                <w:sz w:val="22"/>
                <w:szCs w:val="22"/>
              </w:rPr>
            </w:pPr>
            <w:r w:rsidRPr="00FC3067">
              <w:rPr>
                <w:sz w:val="22"/>
                <w:szCs w:val="22"/>
              </w:rPr>
              <w:t>Приема се</w:t>
            </w:r>
          </w:p>
        </w:tc>
        <w:tc>
          <w:tcPr>
            <w:tcW w:w="5300" w:type="dxa"/>
            <w:tcBorders>
              <w:top w:val="single" w:sz="18" w:space="0" w:color="2E74B5"/>
              <w:left w:val="single" w:sz="18" w:space="0" w:color="2E74B5"/>
              <w:right w:val="single" w:sz="36" w:space="0" w:color="2E74B5"/>
            </w:tcBorders>
            <w:shd w:val="clear" w:color="auto" w:fill="auto"/>
          </w:tcPr>
          <w:p w:rsidR="004A6F84" w:rsidRPr="00FC3067" w:rsidRDefault="004A6F84" w:rsidP="00540EEE">
            <w:pPr>
              <w:rPr>
                <w:sz w:val="22"/>
                <w:szCs w:val="22"/>
                <w:highlight w:val="yellow"/>
              </w:rPr>
            </w:pPr>
          </w:p>
        </w:tc>
      </w:tr>
      <w:tr w:rsidR="00FC3067" w:rsidRPr="00FC3067" w:rsidTr="00FD2104">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4A6F84" w:rsidRPr="00FC3067" w:rsidRDefault="004A6F84" w:rsidP="005A407D">
            <w:pPr>
              <w:numPr>
                <w:ilvl w:val="0"/>
                <w:numId w:val="5"/>
              </w:numPr>
              <w:tabs>
                <w:tab w:val="left" w:pos="192"/>
              </w:tabs>
              <w:ind w:left="0" w:firstLine="0"/>
              <w:jc w:val="center"/>
              <w:rPr>
                <w:b/>
                <w:sz w:val="22"/>
                <w:szCs w:val="22"/>
              </w:rPr>
            </w:pPr>
          </w:p>
        </w:tc>
        <w:tc>
          <w:tcPr>
            <w:tcW w:w="2073" w:type="dxa"/>
            <w:vMerge w:val="restart"/>
            <w:tcBorders>
              <w:top w:val="single" w:sz="18" w:space="0" w:color="2E74B5"/>
              <w:left w:val="single" w:sz="18" w:space="0" w:color="2E74B5"/>
              <w:right w:val="single" w:sz="18" w:space="0" w:color="2E74B5"/>
            </w:tcBorders>
            <w:shd w:val="clear" w:color="auto" w:fill="auto"/>
          </w:tcPr>
          <w:p w:rsidR="004A6F84" w:rsidRPr="00FC3067" w:rsidRDefault="004A6F84" w:rsidP="00504156">
            <w:pPr>
              <w:rPr>
                <w:b/>
                <w:bCs/>
                <w:sz w:val="22"/>
                <w:szCs w:val="22"/>
              </w:rPr>
            </w:pPr>
            <w:r w:rsidRPr="00FC3067">
              <w:rPr>
                <w:b/>
                <w:bCs/>
                <w:sz w:val="22"/>
                <w:szCs w:val="22"/>
              </w:rPr>
              <w:t>„Национален институт за изследване на вино, спиртни напитки и етерични масла“ ЕООД  - до Министерството на икономиката</w:t>
            </w:r>
          </w:p>
        </w:tc>
        <w:tc>
          <w:tcPr>
            <w:tcW w:w="6096" w:type="dxa"/>
            <w:vMerge w:val="restart"/>
            <w:tcBorders>
              <w:top w:val="single" w:sz="18" w:space="0" w:color="2E74B5"/>
              <w:left w:val="single" w:sz="18" w:space="0" w:color="2E74B5"/>
              <w:right w:val="single" w:sz="18" w:space="0" w:color="2E74B5"/>
            </w:tcBorders>
            <w:shd w:val="clear" w:color="auto" w:fill="auto"/>
          </w:tcPr>
          <w:p w:rsidR="004A6F84" w:rsidRPr="00FC3067" w:rsidRDefault="004A6F84" w:rsidP="005A407D">
            <w:pPr>
              <w:jc w:val="both"/>
              <w:rPr>
                <w:sz w:val="22"/>
                <w:szCs w:val="22"/>
              </w:rPr>
            </w:pPr>
            <w:r w:rsidRPr="00FC3067">
              <w:rPr>
                <w:sz w:val="22"/>
                <w:szCs w:val="22"/>
              </w:rPr>
              <w:t>В качеството ми на управител, на Национален институт за изследване на вино, спиртни напитки и етерични масла, искам да Ви запозная, със становището ни по отношение на новия проект на Закон за виното и спиртните напитки, публикуван за обществени консултации.</w:t>
            </w:r>
          </w:p>
          <w:p w:rsidR="004A6F84" w:rsidRPr="00FC3067" w:rsidRDefault="004A6F84" w:rsidP="005A407D">
            <w:pPr>
              <w:jc w:val="both"/>
              <w:rPr>
                <w:sz w:val="22"/>
                <w:szCs w:val="22"/>
              </w:rPr>
            </w:pPr>
            <w:r w:rsidRPr="00FC3067">
              <w:rPr>
                <w:sz w:val="22"/>
                <w:szCs w:val="22"/>
              </w:rPr>
              <w:t>Според нас, МИ трябва да настоява за пълна ревизия на Глава девета ЛАБОРАТОРИИ И МЕТОДИ ЗА ИЗПИТВАНЕ Раздел I Изпитвателни лаборатории. ЗВСН трябва да допусне ВСИЧКИ анализи, с изключение на тези за нуждите на контрола, да се извършват във всички акредитирани лаборатории. Т.е. лабораториите на ИАЛВ извършват анализи за целите на контрола, тогава когато в режим на планова или внезапна проверка контролиращия орган взема проба от съответния продукт анализа се извършва в негова лаборатория под негов контрол. Във всички останали и посочени в ЗВСН случай на задължителен физико-химичен анализ изследване може да се извършва в акредитирана лаборатория за посочените в закона изследвани стойности. Това налага да се ревизират всички текстове в предлагания проект, в които се споменава физико-химичния анализ и да отпадната вписаните ограничения извън текстовете на посочената Глава девета. Посоченият модел търси подобряване на средата за работа на производителите, които ще мога да избират по-качествена услуга и най-вече търси подобряване на административната среда, чрез преодоляване на възможностите за административна принуда и натиск върху производителите.</w:t>
            </w:r>
          </w:p>
        </w:tc>
        <w:tc>
          <w:tcPr>
            <w:tcW w:w="1559" w:type="dxa"/>
            <w:vMerge w:val="restart"/>
            <w:tcBorders>
              <w:top w:val="single" w:sz="18" w:space="0" w:color="2E74B5"/>
              <w:left w:val="single" w:sz="18" w:space="0" w:color="2E74B5"/>
              <w:right w:val="single" w:sz="18" w:space="0" w:color="2E74B5"/>
            </w:tcBorders>
            <w:shd w:val="clear" w:color="auto" w:fill="auto"/>
          </w:tcPr>
          <w:p w:rsidR="000224D1" w:rsidRPr="00FC3067" w:rsidRDefault="000224D1" w:rsidP="005A407D">
            <w:pPr>
              <w:rPr>
                <w:sz w:val="22"/>
                <w:szCs w:val="22"/>
              </w:rPr>
            </w:pPr>
          </w:p>
          <w:p w:rsidR="000224D1" w:rsidRPr="00FC3067" w:rsidRDefault="000224D1" w:rsidP="005A407D">
            <w:pPr>
              <w:rPr>
                <w:sz w:val="22"/>
                <w:szCs w:val="22"/>
              </w:rPr>
            </w:pPr>
          </w:p>
          <w:p w:rsidR="000224D1" w:rsidRPr="00FC3067" w:rsidRDefault="000224D1" w:rsidP="005A407D">
            <w:pPr>
              <w:rPr>
                <w:sz w:val="22"/>
                <w:szCs w:val="22"/>
              </w:rPr>
            </w:pPr>
          </w:p>
          <w:p w:rsidR="000224D1" w:rsidRPr="00FC3067" w:rsidRDefault="000224D1" w:rsidP="005A407D">
            <w:pPr>
              <w:rPr>
                <w:sz w:val="22"/>
                <w:szCs w:val="22"/>
              </w:rPr>
            </w:pPr>
          </w:p>
          <w:p w:rsidR="000224D1" w:rsidRPr="00FC3067" w:rsidRDefault="000224D1" w:rsidP="005A407D">
            <w:pPr>
              <w:rPr>
                <w:sz w:val="22"/>
                <w:szCs w:val="22"/>
              </w:rPr>
            </w:pPr>
          </w:p>
          <w:p w:rsidR="000224D1" w:rsidRPr="00FC3067" w:rsidRDefault="000224D1" w:rsidP="00766938">
            <w:pPr>
              <w:rPr>
                <w:sz w:val="22"/>
                <w:szCs w:val="22"/>
                <w:highlight w:val="yellow"/>
              </w:rPr>
            </w:pPr>
            <w:r w:rsidRPr="00FC3067">
              <w:rPr>
                <w:sz w:val="22"/>
                <w:szCs w:val="22"/>
              </w:rPr>
              <w:t xml:space="preserve">Приема се </w:t>
            </w:r>
          </w:p>
        </w:tc>
        <w:tc>
          <w:tcPr>
            <w:tcW w:w="5300" w:type="dxa"/>
            <w:vMerge w:val="restart"/>
            <w:tcBorders>
              <w:top w:val="single" w:sz="18" w:space="0" w:color="2E74B5"/>
              <w:left w:val="single" w:sz="18" w:space="0" w:color="2E74B5"/>
              <w:right w:val="single" w:sz="36" w:space="0" w:color="2E74B5"/>
            </w:tcBorders>
            <w:shd w:val="clear" w:color="auto" w:fill="auto"/>
          </w:tcPr>
          <w:p w:rsidR="004A6F84" w:rsidRPr="00FC3067" w:rsidRDefault="004A6F84" w:rsidP="005A407D">
            <w:pPr>
              <w:rPr>
                <w:sz w:val="22"/>
                <w:szCs w:val="22"/>
              </w:rPr>
            </w:pPr>
          </w:p>
          <w:p w:rsidR="000224D1" w:rsidRPr="00FC3067" w:rsidRDefault="000224D1" w:rsidP="005A407D">
            <w:pPr>
              <w:rPr>
                <w:sz w:val="22"/>
                <w:szCs w:val="22"/>
              </w:rPr>
            </w:pPr>
          </w:p>
          <w:p w:rsidR="000224D1" w:rsidRPr="00FC3067" w:rsidRDefault="000224D1" w:rsidP="00766938">
            <w:pPr>
              <w:rPr>
                <w:sz w:val="22"/>
                <w:szCs w:val="22"/>
              </w:rPr>
            </w:pPr>
          </w:p>
        </w:tc>
      </w:tr>
      <w:tr w:rsidR="00FC3067" w:rsidRPr="00FC3067" w:rsidTr="00FD2104">
        <w:trPr>
          <w:jc w:val="center"/>
        </w:trPr>
        <w:tc>
          <w:tcPr>
            <w:tcW w:w="622" w:type="dxa"/>
            <w:tcBorders>
              <w:top w:val="nil"/>
              <w:left w:val="single" w:sz="36" w:space="0" w:color="2E74B5"/>
              <w:bottom w:val="nil"/>
              <w:right w:val="single" w:sz="18" w:space="0" w:color="2E74B5"/>
            </w:tcBorders>
            <w:shd w:val="clear" w:color="auto" w:fill="auto"/>
          </w:tcPr>
          <w:p w:rsidR="004A6F84" w:rsidRPr="00FC3067" w:rsidRDefault="004A6F84" w:rsidP="00EF431B">
            <w:pPr>
              <w:tabs>
                <w:tab w:val="left" w:pos="192"/>
              </w:tabs>
              <w:rPr>
                <w:b/>
                <w:sz w:val="22"/>
                <w:szCs w:val="22"/>
              </w:rPr>
            </w:pPr>
          </w:p>
        </w:tc>
        <w:tc>
          <w:tcPr>
            <w:tcW w:w="2073" w:type="dxa"/>
            <w:vMerge/>
            <w:tcBorders>
              <w:left w:val="single" w:sz="18" w:space="0" w:color="2E74B5"/>
              <w:bottom w:val="nil"/>
              <w:right w:val="single" w:sz="18" w:space="0" w:color="2E74B5"/>
            </w:tcBorders>
            <w:shd w:val="clear" w:color="auto" w:fill="auto"/>
          </w:tcPr>
          <w:p w:rsidR="004A6F84" w:rsidRPr="00FC3067" w:rsidRDefault="004A6F84" w:rsidP="005A407D">
            <w:pPr>
              <w:rPr>
                <w:b/>
                <w:bCs/>
                <w:sz w:val="22"/>
                <w:szCs w:val="22"/>
              </w:rPr>
            </w:pPr>
          </w:p>
        </w:tc>
        <w:tc>
          <w:tcPr>
            <w:tcW w:w="6096" w:type="dxa"/>
            <w:vMerge/>
            <w:tcBorders>
              <w:left w:val="single" w:sz="18" w:space="0" w:color="2E74B5"/>
              <w:bottom w:val="single" w:sz="18" w:space="0" w:color="2E74B5"/>
              <w:right w:val="single" w:sz="18" w:space="0" w:color="2E74B5"/>
            </w:tcBorders>
            <w:shd w:val="clear" w:color="auto" w:fill="auto"/>
          </w:tcPr>
          <w:p w:rsidR="004A6F84" w:rsidRPr="00FC3067" w:rsidRDefault="004A6F84" w:rsidP="005A407D">
            <w:pPr>
              <w:jc w:val="both"/>
              <w:rPr>
                <w:sz w:val="22"/>
                <w:szCs w:val="22"/>
              </w:rPr>
            </w:pPr>
          </w:p>
        </w:tc>
        <w:tc>
          <w:tcPr>
            <w:tcW w:w="1559" w:type="dxa"/>
            <w:vMerge/>
            <w:tcBorders>
              <w:left w:val="single" w:sz="18" w:space="0" w:color="2E74B5"/>
              <w:bottom w:val="single" w:sz="18" w:space="0" w:color="2E74B5"/>
              <w:right w:val="single" w:sz="18" w:space="0" w:color="2E74B5"/>
            </w:tcBorders>
            <w:shd w:val="clear" w:color="auto" w:fill="auto"/>
          </w:tcPr>
          <w:p w:rsidR="004A6F84" w:rsidRPr="00FC3067" w:rsidRDefault="004A6F84" w:rsidP="005A407D">
            <w:pPr>
              <w:rPr>
                <w:sz w:val="22"/>
                <w:szCs w:val="22"/>
                <w:highlight w:val="yellow"/>
              </w:rPr>
            </w:pPr>
          </w:p>
        </w:tc>
        <w:tc>
          <w:tcPr>
            <w:tcW w:w="5300" w:type="dxa"/>
            <w:vMerge/>
            <w:tcBorders>
              <w:left w:val="single" w:sz="18" w:space="0" w:color="2E74B5"/>
              <w:bottom w:val="single" w:sz="18" w:space="0" w:color="2E74B5"/>
              <w:right w:val="single" w:sz="36" w:space="0" w:color="2E74B5"/>
            </w:tcBorders>
            <w:shd w:val="clear" w:color="auto" w:fill="auto"/>
          </w:tcPr>
          <w:p w:rsidR="004A6F84" w:rsidRPr="00FC3067" w:rsidRDefault="004A6F84" w:rsidP="005A407D">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5A407D">
            <w:pPr>
              <w:jc w:val="both"/>
              <w:rPr>
                <w:sz w:val="22"/>
                <w:szCs w:val="22"/>
              </w:rPr>
            </w:pPr>
            <w:r w:rsidRPr="00FC3067">
              <w:rPr>
                <w:sz w:val="22"/>
                <w:szCs w:val="22"/>
              </w:rPr>
              <w:t xml:space="preserve">Задължително трябва да се въведе координацията между ЗВСН и Закона за защита на потребителите. Защитата на потребителските права следва да остане в обхвата на Комисията за защита на потребителите. Извършената законодателна промяна предвиждаща пазара на вино и защитата на потребителските права да се осъществява от ИАЛВ не дава никакъв резултат. Контролната експертиза на ИАЛВ е насочена в друга посока и не може да отговори на спецификата на защитата </w:t>
            </w:r>
            <w:r w:rsidRPr="00FC3067">
              <w:rPr>
                <w:sz w:val="22"/>
                <w:szCs w:val="22"/>
              </w:rPr>
              <w:lastRenderedPageBreak/>
              <w:t>на правата на потребителите. КЗП трябва да продължи и да осигури надеждно представяне на потребителите и защита на техните права. Към настоящия момент потребителите „попадат“ между компетентността на две институции без да е сигурно, че могат да получат адекватна подкрепа и защита.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0224D1">
            <w:pPr>
              <w:rPr>
                <w:sz w:val="22"/>
                <w:szCs w:val="22"/>
              </w:rPr>
            </w:pPr>
          </w:p>
          <w:p w:rsidR="000224D1" w:rsidRPr="00FC3067" w:rsidRDefault="000224D1" w:rsidP="000224D1">
            <w:pPr>
              <w:rPr>
                <w:sz w:val="22"/>
                <w:szCs w:val="22"/>
              </w:rPr>
            </w:pPr>
          </w:p>
          <w:p w:rsidR="000224D1" w:rsidRPr="00FC3067" w:rsidRDefault="000224D1" w:rsidP="000224D1">
            <w:pPr>
              <w:rPr>
                <w:sz w:val="22"/>
                <w:szCs w:val="22"/>
              </w:rPr>
            </w:pPr>
          </w:p>
          <w:p w:rsidR="000224D1" w:rsidRPr="00FC3067" w:rsidRDefault="000224D1" w:rsidP="000224D1">
            <w:pPr>
              <w:rPr>
                <w:sz w:val="22"/>
                <w:szCs w:val="22"/>
              </w:rPr>
            </w:pPr>
          </w:p>
          <w:p w:rsidR="000224D1" w:rsidRPr="00FC3067" w:rsidRDefault="000224D1" w:rsidP="000224D1">
            <w:pPr>
              <w:rPr>
                <w:sz w:val="22"/>
                <w:szCs w:val="22"/>
              </w:rPr>
            </w:pPr>
          </w:p>
          <w:p w:rsidR="000224D1" w:rsidRPr="00FC3067" w:rsidRDefault="000224D1" w:rsidP="000224D1">
            <w:pPr>
              <w:rPr>
                <w:sz w:val="22"/>
                <w:szCs w:val="22"/>
              </w:rPr>
            </w:pPr>
          </w:p>
          <w:p w:rsidR="000224D1" w:rsidRPr="00FC3067" w:rsidRDefault="000224D1" w:rsidP="000224D1">
            <w:pPr>
              <w:rPr>
                <w:sz w:val="22"/>
                <w:szCs w:val="22"/>
              </w:rPr>
            </w:pPr>
          </w:p>
          <w:p w:rsidR="000224D1" w:rsidRPr="00FC3067" w:rsidRDefault="000224D1" w:rsidP="000224D1">
            <w:pPr>
              <w:rPr>
                <w:sz w:val="22"/>
                <w:szCs w:val="22"/>
              </w:rPr>
            </w:pPr>
          </w:p>
          <w:p w:rsidR="000224D1" w:rsidRPr="00FC3067" w:rsidRDefault="000224D1" w:rsidP="000224D1">
            <w:pPr>
              <w:rPr>
                <w:sz w:val="22"/>
                <w:szCs w:val="22"/>
              </w:rPr>
            </w:pPr>
          </w:p>
          <w:p w:rsidR="000224D1" w:rsidRPr="00FC3067" w:rsidRDefault="000224D1" w:rsidP="000224D1">
            <w:pPr>
              <w:rPr>
                <w:sz w:val="22"/>
                <w:szCs w:val="22"/>
              </w:rPr>
            </w:pPr>
          </w:p>
          <w:p w:rsidR="000224D1" w:rsidRPr="00FC3067" w:rsidRDefault="000224D1" w:rsidP="000224D1">
            <w:pPr>
              <w:rPr>
                <w:sz w:val="22"/>
                <w:szCs w:val="22"/>
              </w:rPr>
            </w:pPr>
            <w:r w:rsidRPr="00FC3067">
              <w:rPr>
                <w:sz w:val="22"/>
                <w:szCs w:val="22"/>
              </w:rPr>
              <w:t>Приема се по принцип</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6E226D" w:rsidRPr="00FC3067" w:rsidRDefault="006E226D" w:rsidP="006E226D">
            <w:pPr>
              <w:rPr>
                <w:sz w:val="22"/>
                <w:szCs w:val="22"/>
              </w:rPr>
            </w:pPr>
          </w:p>
          <w:p w:rsidR="000224D1" w:rsidRPr="00FC3067" w:rsidRDefault="000224D1" w:rsidP="006E226D">
            <w:pPr>
              <w:rPr>
                <w:sz w:val="22"/>
                <w:szCs w:val="22"/>
              </w:rPr>
            </w:pPr>
          </w:p>
          <w:p w:rsidR="000224D1" w:rsidRPr="00FC3067" w:rsidRDefault="00766938" w:rsidP="006E226D">
            <w:pPr>
              <w:rPr>
                <w:sz w:val="22"/>
                <w:szCs w:val="22"/>
              </w:rPr>
            </w:pPr>
            <w:r w:rsidRPr="00FC3067">
              <w:rPr>
                <w:sz w:val="22"/>
                <w:szCs w:val="22"/>
              </w:rPr>
              <w:t>Предвидено е МИ да извършва к</w:t>
            </w:r>
            <w:r w:rsidR="000224D1" w:rsidRPr="00FC3067">
              <w:rPr>
                <w:sz w:val="22"/>
                <w:szCs w:val="22"/>
              </w:rPr>
              <w:t xml:space="preserve">онтрол върху търговията с лозаро-винарски продукти </w:t>
            </w:r>
          </w:p>
          <w:p w:rsidR="006E226D" w:rsidRPr="00FC3067" w:rsidRDefault="006E226D" w:rsidP="006E226D">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EF431B">
            <w:pPr>
              <w:jc w:val="both"/>
              <w:rPr>
                <w:sz w:val="22"/>
                <w:szCs w:val="22"/>
              </w:rPr>
            </w:pPr>
            <w:r w:rsidRPr="00FC3067">
              <w:rPr>
                <w:sz w:val="22"/>
                <w:szCs w:val="22"/>
              </w:rPr>
              <w:t>Предложения за корекция на текстове:</w:t>
            </w:r>
          </w:p>
          <w:p w:rsidR="00A95484" w:rsidRPr="00FC3067" w:rsidRDefault="00A95484" w:rsidP="00EF431B">
            <w:pPr>
              <w:jc w:val="both"/>
              <w:rPr>
                <w:sz w:val="22"/>
                <w:szCs w:val="22"/>
              </w:rPr>
            </w:pPr>
            <w:r w:rsidRPr="00FC3067">
              <w:rPr>
                <w:sz w:val="22"/>
                <w:szCs w:val="22"/>
              </w:rPr>
              <w:t>Основни групи корекции:</w:t>
            </w:r>
          </w:p>
          <w:p w:rsidR="00A95484" w:rsidRPr="00FC3067" w:rsidRDefault="00A95484" w:rsidP="00EF431B">
            <w:pPr>
              <w:jc w:val="both"/>
              <w:rPr>
                <w:sz w:val="22"/>
                <w:szCs w:val="22"/>
              </w:rPr>
            </w:pPr>
            <w:r w:rsidRPr="00FC3067">
              <w:rPr>
                <w:sz w:val="22"/>
                <w:szCs w:val="22"/>
              </w:rPr>
              <w:t>1. Методично насочени към преодоляване на създадената неконкурентна среда, свързана с работата на акредитираните лаборатории, както и на преодоляването на създадената</w:t>
            </w:r>
          </w:p>
          <w:p w:rsidR="00A95484" w:rsidRPr="00FC3067" w:rsidRDefault="00A95484" w:rsidP="004E16EE">
            <w:pPr>
              <w:jc w:val="both"/>
              <w:rPr>
                <w:sz w:val="22"/>
                <w:szCs w:val="22"/>
              </w:rPr>
            </w:pPr>
            <w:r w:rsidRPr="00FC3067">
              <w:rPr>
                <w:sz w:val="22"/>
                <w:szCs w:val="22"/>
              </w:rPr>
              <w:t>ситуация на конфликт на интереси между осъществяването на контролните функции на ИАЛВ и извършването на специализирани услуги от посочените за референтни лаборатории към ИАЛВ.</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5A407D">
            <w:pPr>
              <w:rPr>
                <w:sz w:val="22"/>
                <w:szCs w:val="22"/>
              </w:rPr>
            </w:pPr>
          </w:p>
          <w:p w:rsidR="000224D1" w:rsidRPr="00FC3067" w:rsidRDefault="000224D1" w:rsidP="005A407D">
            <w:pPr>
              <w:rPr>
                <w:sz w:val="22"/>
                <w:szCs w:val="22"/>
              </w:rPr>
            </w:pPr>
          </w:p>
          <w:p w:rsidR="000224D1" w:rsidRPr="00FC3067" w:rsidRDefault="000224D1" w:rsidP="005A407D">
            <w:pPr>
              <w:rPr>
                <w:sz w:val="22"/>
                <w:szCs w:val="22"/>
              </w:rPr>
            </w:pPr>
          </w:p>
          <w:p w:rsidR="000224D1" w:rsidRPr="00FC3067" w:rsidRDefault="000224D1" w:rsidP="005A407D">
            <w:pPr>
              <w:rPr>
                <w:sz w:val="22"/>
                <w:szCs w:val="22"/>
              </w:rPr>
            </w:pPr>
            <w:r w:rsidRPr="00FC3067">
              <w:rPr>
                <w:sz w:val="22"/>
                <w:szCs w:val="22"/>
              </w:rPr>
              <w:t>Приема се</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E63023" w:rsidRPr="00FC3067" w:rsidRDefault="00E63023" w:rsidP="006E226D">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EF431B">
            <w:pPr>
              <w:jc w:val="both"/>
              <w:rPr>
                <w:sz w:val="22"/>
                <w:szCs w:val="22"/>
              </w:rPr>
            </w:pPr>
            <w:r w:rsidRPr="00FC3067">
              <w:rPr>
                <w:sz w:val="22"/>
                <w:szCs w:val="22"/>
              </w:rPr>
              <w:t>2. Ограничаване на неправомерно и неаргументирано разширяване на правомощията на ИАЛВ по отношение на дейности, които не са пряко свързано с контрола по ЗВСН и</w:t>
            </w:r>
          </w:p>
          <w:p w:rsidR="00A95484" w:rsidRPr="00FC3067" w:rsidRDefault="00A95484" w:rsidP="004E16EE">
            <w:pPr>
              <w:jc w:val="both"/>
              <w:rPr>
                <w:sz w:val="22"/>
                <w:szCs w:val="22"/>
              </w:rPr>
            </w:pPr>
            <w:r w:rsidRPr="00FC3067">
              <w:rPr>
                <w:sz w:val="22"/>
                <w:szCs w:val="22"/>
              </w:rPr>
              <w:t>биха могли да бъдат осъществявани от други органи и организации с оглед диверсификацията на дейностите, подобряването на междуведомствената координация и създаване на предпоставки за прозрачност и намаляване на административния натиск и корупционна принуда.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0224D1" w:rsidRPr="00FC3067" w:rsidRDefault="000224D1" w:rsidP="005A407D">
            <w:pPr>
              <w:rPr>
                <w:sz w:val="22"/>
                <w:szCs w:val="22"/>
              </w:rPr>
            </w:pPr>
          </w:p>
          <w:p w:rsidR="000224D1" w:rsidRPr="00FC3067" w:rsidRDefault="000224D1" w:rsidP="005A407D">
            <w:pPr>
              <w:rPr>
                <w:sz w:val="22"/>
                <w:szCs w:val="22"/>
              </w:rPr>
            </w:pPr>
          </w:p>
          <w:p w:rsidR="000224D1" w:rsidRPr="00FC3067" w:rsidRDefault="000224D1" w:rsidP="005A407D">
            <w:pPr>
              <w:rPr>
                <w:sz w:val="22"/>
                <w:szCs w:val="22"/>
              </w:rPr>
            </w:pPr>
            <w:r w:rsidRPr="00FC3067">
              <w:rPr>
                <w:sz w:val="22"/>
                <w:szCs w:val="22"/>
              </w:rPr>
              <w:t xml:space="preserve">Приема се </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A95484" w:rsidP="005A407D">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EF431B">
            <w:pPr>
              <w:jc w:val="both"/>
              <w:rPr>
                <w:sz w:val="22"/>
                <w:szCs w:val="22"/>
              </w:rPr>
            </w:pPr>
            <w:r w:rsidRPr="00FC3067">
              <w:rPr>
                <w:sz w:val="22"/>
                <w:szCs w:val="22"/>
              </w:rPr>
              <w:t>3. Диверсифициране на контрола като контрола върху търговията на дребно да премине към Комисията за защита на потребителите, с оглед специфичната компетентност на</w:t>
            </w:r>
          </w:p>
          <w:p w:rsidR="00A95484" w:rsidRPr="00FC3067" w:rsidRDefault="00A95484" w:rsidP="00EF431B">
            <w:pPr>
              <w:jc w:val="both"/>
              <w:rPr>
                <w:sz w:val="22"/>
                <w:szCs w:val="22"/>
              </w:rPr>
            </w:pPr>
            <w:r w:rsidRPr="00FC3067">
              <w:rPr>
                <w:sz w:val="22"/>
                <w:szCs w:val="22"/>
              </w:rPr>
              <w:t>този орган.</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5A407D">
            <w:pPr>
              <w:rPr>
                <w:sz w:val="22"/>
                <w:szCs w:val="22"/>
              </w:rPr>
            </w:pPr>
          </w:p>
          <w:p w:rsidR="000224D1" w:rsidRPr="00FC3067" w:rsidRDefault="000224D1" w:rsidP="005A407D">
            <w:pPr>
              <w:rPr>
                <w:sz w:val="22"/>
                <w:szCs w:val="22"/>
              </w:rPr>
            </w:pPr>
          </w:p>
          <w:p w:rsidR="000224D1" w:rsidRPr="00FC3067" w:rsidRDefault="000224D1" w:rsidP="005A407D">
            <w:pPr>
              <w:rPr>
                <w:sz w:val="22"/>
                <w:szCs w:val="22"/>
              </w:rPr>
            </w:pPr>
            <w:r w:rsidRPr="00FC3067">
              <w:rPr>
                <w:sz w:val="22"/>
                <w:szCs w:val="22"/>
              </w:rPr>
              <w:t>Приема се</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A95484" w:rsidP="006E226D">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EF431B">
            <w:pPr>
              <w:jc w:val="both"/>
              <w:rPr>
                <w:sz w:val="22"/>
                <w:szCs w:val="22"/>
              </w:rPr>
            </w:pPr>
            <w:r w:rsidRPr="00FC3067">
              <w:rPr>
                <w:sz w:val="22"/>
                <w:szCs w:val="22"/>
              </w:rPr>
              <w:t>Ал. 2 на чл. 2 да придобие следната редакция:</w:t>
            </w:r>
          </w:p>
          <w:p w:rsidR="00A95484" w:rsidRPr="00FC3067" w:rsidRDefault="00A95484" w:rsidP="00EF431B">
            <w:pPr>
              <w:jc w:val="both"/>
              <w:rPr>
                <w:sz w:val="22"/>
                <w:szCs w:val="22"/>
              </w:rPr>
            </w:pPr>
            <w:r w:rsidRPr="00FC3067">
              <w:rPr>
                <w:sz w:val="22"/>
                <w:szCs w:val="22"/>
              </w:rPr>
              <w:t>„(2) Министърът на икономиката осъществява държавната политика по отношение на производството и търговията на етилов алкохол от земеделски произход, дестилати от</w:t>
            </w:r>
          </w:p>
          <w:p w:rsidR="00A95484" w:rsidRPr="00FC3067" w:rsidRDefault="00A95484" w:rsidP="00EF431B">
            <w:pPr>
              <w:jc w:val="both"/>
              <w:rPr>
                <w:sz w:val="22"/>
                <w:szCs w:val="22"/>
              </w:rPr>
            </w:pPr>
            <w:r w:rsidRPr="00FC3067">
              <w:rPr>
                <w:sz w:val="22"/>
                <w:szCs w:val="22"/>
              </w:rPr>
              <w:t>земеделски произход и на спиртните напитки, както и на търговията на дребно на лозаро-винарски продукти, плодови вина, продукти на основата на плодови вина и оцет, чрез</w:t>
            </w:r>
          </w:p>
          <w:p w:rsidR="00A95484" w:rsidRPr="00FC3067" w:rsidRDefault="00A95484" w:rsidP="00EF431B">
            <w:pPr>
              <w:jc w:val="both"/>
              <w:rPr>
                <w:sz w:val="22"/>
                <w:szCs w:val="22"/>
              </w:rPr>
            </w:pPr>
            <w:r w:rsidRPr="00FC3067">
              <w:rPr>
                <w:sz w:val="22"/>
                <w:szCs w:val="22"/>
              </w:rPr>
              <w:lastRenderedPageBreak/>
              <w:t>Комисията за защита на потребителите"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0224D1" w:rsidRPr="00FC3067" w:rsidRDefault="000224D1" w:rsidP="005A407D">
            <w:pPr>
              <w:rPr>
                <w:sz w:val="22"/>
                <w:szCs w:val="22"/>
              </w:rPr>
            </w:pPr>
          </w:p>
          <w:p w:rsidR="000224D1" w:rsidRPr="00FC3067" w:rsidRDefault="000224D1" w:rsidP="005A407D">
            <w:pPr>
              <w:rPr>
                <w:sz w:val="22"/>
                <w:szCs w:val="22"/>
              </w:rPr>
            </w:pPr>
          </w:p>
          <w:p w:rsidR="000224D1" w:rsidRPr="00FC3067" w:rsidRDefault="000224D1" w:rsidP="005A407D">
            <w:pPr>
              <w:rPr>
                <w:sz w:val="22"/>
                <w:szCs w:val="22"/>
              </w:rPr>
            </w:pPr>
            <w:r w:rsidRPr="00FC3067">
              <w:rPr>
                <w:sz w:val="22"/>
                <w:szCs w:val="22"/>
              </w:rPr>
              <w:t>Приема се</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A95484" w:rsidP="00F27B13">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AC4ECB">
            <w:pPr>
              <w:jc w:val="both"/>
              <w:rPr>
                <w:sz w:val="22"/>
                <w:szCs w:val="22"/>
              </w:rPr>
            </w:pPr>
            <w:r w:rsidRPr="00FC3067">
              <w:rPr>
                <w:sz w:val="22"/>
                <w:szCs w:val="22"/>
              </w:rPr>
              <w:t>Ал. 9 на чл. 2 се заличава - издаването на сертификати за износ в трети страни в повече случай е свързано с удостоверяване на аналитични данни (физико-химични и/или микробиологични) тези данни могат да бъдат удостоверявани и чрез анализи в други акредитирани лаборатории признати от международните партньори като надеждни. Не е редно функцията да се изземва от ИАЛВ изцяло, още повече когато става дума за услуга заплащана от производителите и търговците, а не за контролна функция.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6233E7" w:rsidP="006233E7">
            <w:pPr>
              <w:rPr>
                <w:sz w:val="22"/>
                <w:szCs w:val="22"/>
              </w:rPr>
            </w:pPr>
            <w:r w:rsidRPr="00FC3067">
              <w:rPr>
                <w:sz w:val="22"/>
                <w:szCs w:val="22"/>
              </w:rPr>
              <w:t>Приема се по принцип</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6233E7" w:rsidP="006233E7">
            <w:pPr>
              <w:rPr>
                <w:sz w:val="22"/>
                <w:szCs w:val="22"/>
              </w:rPr>
            </w:pPr>
            <w:r w:rsidRPr="00FC3067">
              <w:rPr>
                <w:sz w:val="22"/>
                <w:szCs w:val="22"/>
              </w:rPr>
              <w:t xml:space="preserve">Чл. 121 предвижда извършването на анализи да става в лаборатории определени от министъра на земеделието, храните и горите и от лаборатории определени от министъра на икономиката. </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EF431B">
            <w:pPr>
              <w:jc w:val="both"/>
              <w:rPr>
                <w:sz w:val="22"/>
                <w:szCs w:val="22"/>
              </w:rPr>
            </w:pPr>
            <w:r w:rsidRPr="00FC3067">
              <w:rPr>
                <w:sz w:val="22"/>
                <w:szCs w:val="22"/>
              </w:rPr>
              <w:t xml:space="preserve">В чл. 36, ал. 2, т. 3 думите „лаборатория по чл. 121, ал. 3“ се заменят с </w:t>
            </w:r>
            <w:r w:rsidR="00330491" w:rsidRPr="00FC3067">
              <w:rPr>
                <w:sz w:val="22"/>
                <w:szCs w:val="22"/>
              </w:rPr>
              <w:t xml:space="preserve">думите </w:t>
            </w:r>
            <w:r w:rsidRPr="00FC3067">
              <w:rPr>
                <w:sz w:val="22"/>
                <w:szCs w:val="22"/>
              </w:rPr>
              <w:t>„лаборатория по чл. 121, ал. 1“ - считаме, че производителите трябва да имат възможност да изберат</w:t>
            </w:r>
          </w:p>
          <w:p w:rsidR="00A95484" w:rsidRPr="00FC3067" w:rsidRDefault="00A95484" w:rsidP="00AC4ECB">
            <w:pPr>
              <w:jc w:val="both"/>
              <w:rPr>
                <w:sz w:val="22"/>
                <w:szCs w:val="22"/>
              </w:rPr>
            </w:pPr>
            <w:r w:rsidRPr="00FC3067">
              <w:rPr>
                <w:sz w:val="22"/>
                <w:szCs w:val="22"/>
              </w:rPr>
              <w:t>акредитирана лаборатория, която да анализира произведеното от тях вино със ЗГУ или ЗНП. Не става дума за контролна функция, която да изисква това непременно да се извърша от лаборатория на ИАЛВ.</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0224D1" w:rsidRPr="00FC3067" w:rsidRDefault="000224D1" w:rsidP="005A407D">
            <w:pPr>
              <w:rPr>
                <w:sz w:val="22"/>
                <w:szCs w:val="22"/>
              </w:rPr>
            </w:pPr>
          </w:p>
          <w:p w:rsidR="000224D1" w:rsidRPr="00FC3067" w:rsidRDefault="000224D1" w:rsidP="007E71A3">
            <w:pPr>
              <w:rPr>
                <w:sz w:val="22"/>
                <w:szCs w:val="22"/>
              </w:rPr>
            </w:pPr>
            <w:r w:rsidRPr="00FC3067">
              <w:rPr>
                <w:sz w:val="22"/>
                <w:szCs w:val="22"/>
              </w:rPr>
              <w:t xml:space="preserve">Приема се </w:t>
            </w:r>
            <w:r w:rsidR="007E71A3" w:rsidRPr="00FC3067">
              <w:rPr>
                <w:sz w:val="22"/>
                <w:szCs w:val="22"/>
              </w:rPr>
              <w:t>по принцип</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7E71A3" w:rsidP="005A407D">
            <w:pPr>
              <w:rPr>
                <w:sz w:val="22"/>
                <w:szCs w:val="22"/>
              </w:rPr>
            </w:pPr>
            <w:r w:rsidRPr="00FC3067">
              <w:rPr>
                <w:sz w:val="22"/>
                <w:szCs w:val="22"/>
              </w:rPr>
              <w:t xml:space="preserve">Чл. 121 предвижда извършването на анализи да става в лаборатории определени от министъра на земеделието, храните и горите и от лаборатории определени от министъра на икономиката.  </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177CAC">
            <w:pPr>
              <w:jc w:val="both"/>
              <w:rPr>
                <w:sz w:val="22"/>
                <w:szCs w:val="22"/>
              </w:rPr>
            </w:pPr>
            <w:r w:rsidRPr="00FC3067">
              <w:rPr>
                <w:sz w:val="22"/>
                <w:szCs w:val="22"/>
              </w:rPr>
              <w:t>В чл. 100, ал. 3, т. 8 се вписва „протокол за изпитване за основните физико-химични показатели съгласно нормативните изисквания за съответния продукт, издадено от акредитирана лаборатория по чл. 121, ал. 4 „ - функцията е контролна и следва да бъде издадено анализно свидетелство от лабораторията посочена от МИ Създава се чл. 108а със следното съдържание:</w:t>
            </w:r>
          </w:p>
          <w:p w:rsidR="00A95484" w:rsidRPr="00FC3067" w:rsidRDefault="00A95484" w:rsidP="00177CAC">
            <w:pPr>
              <w:jc w:val="both"/>
              <w:rPr>
                <w:sz w:val="22"/>
                <w:szCs w:val="22"/>
              </w:rPr>
            </w:pPr>
            <w:r w:rsidRPr="00FC3067">
              <w:rPr>
                <w:sz w:val="22"/>
                <w:szCs w:val="22"/>
              </w:rPr>
              <w:t>Нов член 108а</w:t>
            </w:r>
          </w:p>
          <w:p w:rsidR="00A95484" w:rsidRPr="00FC3067" w:rsidRDefault="00A95484" w:rsidP="00177CAC">
            <w:pPr>
              <w:jc w:val="both"/>
              <w:rPr>
                <w:sz w:val="22"/>
                <w:szCs w:val="22"/>
              </w:rPr>
            </w:pPr>
            <w:r w:rsidRPr="00FC3067">
              <w:rPr>
                <w:sz w:val="22"/>
                <w:szCs w:val="22"/>
              </w:rPr>
              <w:t>Контролът върху производството и спазването на изискванията за производство на спиртни напитки с географско указание се упражнява от Министерство на икономиката.</w:t>
            </w:r>
          </w:p>
          <w:p w:rsidR="00A95484" w:rsidRPr="00FC3067" w:rsidRDefault="00A95484" w:rsidP="00177CAC">
            <w:pPr>
              <w:jc w:val="both"/>
              <w:rPr>
                <w:sz w:val="22"/>
                <w:szCs w:val="22"/>
              </w:rPr>
            </w:pPr>
            <w:r w:rsidRPr="00FC3067">
              <w:rPr>
                <w:sz w:val="22"/>
                <w:szCs w:val="22"/>
              </w:rPr>
              <w:t>(2) Всяка година до 31 март производителите на спиртни напитки с географско указание представят проби от партидите от продукта от последната реколта за извършване на</w:t>
            </w:r>
          </w:p>
          <w:p w:rsidR="00A95484" w:rsidRPr="00FC3067" w:rsidRDefault="00A95484" w:rsidP="00177CAC">
            <w:pPr>
              <w:jc w:val="both"/>
              <w:rPr>
                <w:sz w:val="22"/>
                <w:szCs w:val="22"/>
              </w:rPr>
            </w:pPr>
            <w:r w:rsidRPr="00FC3067">
              <w:rPr>
                <w:sz w:val="22"/>
                <w:szCs w:val="22"/>
              </w:rPr>
              <w:t>органолептична оценка от Регионалната лозаро-винарска камара и аналитично изследване от физико-химичен анализ от акредитирана лаборатория по чл. 121, ал. 4, по следните</w:t>
            </w:r>
          </w:p>
          <w:p w:rsidR="00A95484" w:rsidRPr="00FC3067" w:rsidRDefault="00A95484" w:rsidP="00177CAC">
            <w:pPr>
              <w:jc w:val="both"/>
              <w:rPr>
                <w:sz w:val="22"/>
                <w:szCs w:val="22"/>
              </w:rPr>
            </w:pPr>
            <w:r w:rsidRPr="00FC3067">
              <w:rPr>
                <w:sz w:val="22"/>
                <w:szCs w:val="22"/>
              </w:rPr>
              <w:lastRenderedPageBreak/>
              <w:t>показатели, определени като минимум:</w:t>
            </w:r>
            <w:r w:rsidRPr="00FC3067">
              <w:rPr>
                <w:sz w:val="22"/>
                <w:szCs w:val="22"/>
              </w:rPr>
              <w:tab/>
            </w:r>
          </w:p>
          <w:p w:rsidR="000C326B" w:rsidRPr="00FC3067" w:rsidRDefault="000C326B" w:rsidP="00EF431B">
            <w:pPr>
              <w:jc w:val="both"/>
              <w:rPr>
                <w:sz w:val="22"/>
                <w:szCs w:val="22"/>
              </w:rPr>
            </w:pPr>
            <w:r w:rsidRPr="00FC3067">
              <w:rPr>
                <w:sz w:val="22"/>
                <w:szCs w:val="22"/>
              </w:rPr>
              <w:t xml:space="preserve">(3) При проверка на съответствието Министерство на икономиката извършва проверки на помещенията на производителите, за да се установи спазването на условията, посочени в спецификацията на всички етапи от производствения процес. Проверките се извършват въз основа на план за проверки, който се изготвя предварително. </w:t>
            </w:r>
          </w:p>
          <w:p w:rsidR="00A95484" w:rsidRPr="00FC3067" w:rsidRDefault="000C326B" w:rsidP="00EF431B">
            <w:pPr>
              <w:jc w:val="both"/>
              <w:rPr>
                <w:sz w:val="22"/>
                <w:szCs w:val="22"/>
              </w:rPr>
            </w:pPr>
            <w:r w:rsidRPr="00FC3067">
              <w:rPr>
                <w:sz w:val="22"/>
                <w:szCs w:val="22"/>
              </w:rPr>
              <w:t>(4) Спиртните напитки, които не отговарят на условията на спецификацията, могат да бъдат предлагани на пазара, но без съответното географско указание, при условие че останалите правни изисквания към тях са изпълнени.</w:t>
            </w:r>
          </w:p>
          <w:p w:rsidR="000C326B" w:rsidRPr="00FC3067" w:rsidRDefault="000C326B" w:rsidP="00EF431B">
            <w:pPr>
              <w:jc w:val="both"/>
              <w:rPr>
                <w:sz w:val="22"/>
                <w:szCs w:val="22"/>
              </w:rPr>
            </w:pPr>
            <w:r w:rsidRPr="00FC3067">
              <w:rPr>
                <w:sz w:val="22"/>
                <w:szCs w:val="22"/>
              </w:rPr>
              <w:t>Считаме, че към настоящия момент не се извършва ефективно наблюдение върху регистрираните спиртни напитки с ЗГУ. Това следва да става ежегодно и чрез анализ в посочената от МИ лаборатория.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0C326B" w:rsidP="005A407D">
            <w:pPr>
              <w:rPr>
                <w:sz w:val="22"/>
                <w:szCs w:val="22"/>
              </w:rPr>
            </w:pPr>
            <w:r w:rsidRPr="00FC3067">
              <w:rPr>
                <w:sz w:val="22"/>
                <w:szCs w:val="22"/>
              </w:rPr>
              <w:lastRenderedPageBreak/>
              <w:t>Приема се по принцип</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0C326B" w:rsidP="005A407D">
            <w:pPr>
              <w:rPr>
                <w:sz w:val="22"/>
                <w:szCs w:val="22"/>
              </w:rPr>
            </w:pPr>
            <w:r w:rsidRPr="00FC3067">
              <w:rPr>
                <w:sz w:val="22"/>
                <w:szCs w:val="22"/>
              </w:rPr>
              <w:t>Предложеният текст е идентичен с този на чл. 121, ал. 4 от проекта на Закон за виното и спиртните напитки (ЗВСН).</w:t>
            </w:r>
          </w:p>
          <w:p w:rsidR="000C326B" w:rsidRPr="00FC3067" w:rsidRDefault="000C326B" w:rsidP="000C326B">
            <w:pPr>
              <w:rPr>
                <w:sz w:val="22"/>
                <w:szCs w:val="22"/>
              </w:rPr>
            </w:pPr>
            <w:r w:rsidRPr="00FC3067">
              <w:rPr>
                <w:sz w:val="22"/>
                <w:szCs w:val="22"/>
              </w:rPr>
              <w:t>Контролът върху производството на всички спиртни напитки се осъществява от МИ. Тези с географско указание не са изключение.</w:t>
            </w:r>
          </w:p>
          <w:p w:rsidR="000C326B" w:rsidRPr="00FC3067" w:rsidRDefault="000C326B" w:rsidP="000C326B">
            <w:pPr>
              <w:rPr>
                <w:sz w:val="22"/>
                <w:szCs w:val="22"/>
              </w:rPr>
            </w:pPr>
            <w:r w:rsidRPr="00FC3067">
              <w:rPr>
                <w:sz w:val="22"/>
                <w:szCs w:val="22"/>
              </w:rPr>
              <w:t xml:space="preserve">Съгласно чл. 75, ал. 3 от проекта всяка партида от етилов алкохол от земеделски произход, дестилат от земеделски произход и спиртни напитки,  произведени в Република България, се придружава от протокол за изпитване, издаден от акредитирана лаборатория. За винена, гроздова ракия и бренди изискванията за предлагане на пазара включват и сертификат за автентичност, който се издава от регионалната лозаро-винарска камара след представяне от производителя на протокол за анализ на партидата в акредитирана лаборатория и органолептична оценка. Напитките с </w:t>
            </w:r>
            <w:r w:rsidRPr="00FC3067">
              <w:rPr>
                <w:sz w:val="22"/>
                <w:szCs w:val="22"/>
              </w:rPr>
              <w:lastRenderedPageBreak/>
              <w:t>географско указание не са изключение. Важно е да се отбележи, че протокол за изпитване и сертификат за автентичност се изискват за всяка партида. В рамките на една календарна година (реколта) могат да бъдат произведени няколко партиди. Служителите от дирекция „РЛК“ ежегодно извършват проверки в обекти на производителите на спиртни напитки, включително и на такива с географско указание по план, сигнал, по целесъобразност или по преценка на вписаните в регистъра. Проверките се осъществяват изцяло в съответствие с действащите Регламенти на ЕС в сектора на спиртните напитки.</w:t>
            </w:r>
          </w:p>
          <w:p w:rsidR="000C326B" w:rsidRPr="00FC3067" w:rsidRDefault="000C326B" w:rsidP="000C326B">
            <w:pPr>
              <w:rPr>
                <w:sz w:val="22"/>
                <w:szCs w:val="22"/>
              </w:rPr>
            </w:pPr>
            <w:r w:rsidRPr="00FC3067">
              <w:rPr>
                <w:sz w:val="22"/>
                <w:szCs w:val="22"/>
              </w:rPr>
              <w:t>Във връзка с предложението се  коригира чл. 75, ал. 3 на законопроекта както следва:</w:t>
            </w:r>
          </w:p>
          <w:p w:rsidR="000C326B" w:rsidRPr="00FC3067" w:rsidRDefault="000C326B" w:rsidP="000C326B">
            <w:pPr>
              <w:rPr>
                <w:sz w:val="22"/>
                <w:szCs w:val="22"/>
              </w:rPr>
            </w:pPr>
            <w:r w:rsidRPr="00FC3067">
              <w:rPr>
                <w:sz w:val="22"/>
                <w:szCs w:val="22"/>
              </w:rPr>
              <w:t>„Чл. 75. (3) Всяка  партида от етилов алкохол от земеделски произход, дестилат от земеделски произход и спиртни напитки, произведени в Република България, се придружава от протокол за изпитване за основните физико-химични показатели по приложение № 4 и приложение I на Регламент (ЕО) № 110/2008, издаден от акредитирана лаборатория.“</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177CAC">
            <w:pPr>
              <w:jc w:val="both"/>
              <w:rPr>
                <w:sz w:val="22"/>
                <w:szCs w:val="22"/>
              </w:rPr>
            </w:pPr>
            <w:r w:rsidRPr="00FC3067">
              <w:rPr>
                <w:sz w:val="22"/>
                <w:szCs w:val="22"/>
              </w:rPr>
              <w:t>В ал. 3 на чл. 121 отпадат точки 1, 2 и 3 . Съдържанието на ал. 3 се променя както следва: „(3) Изпитванията на лозаро-винарски продукти, ароматизирани лозаро-винарски продукти, плодови вина, продукти на основата на плодови вина и оцет за целите на контрола по спазване на изискванията на този закон се извършват от лабораториите на ИАЛВ.“</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4721C" w:rsidP="00D602F3">
            <w:pPr>
              <w:rPr>
                <w:sz w:val="22"/>
                <w:szCs w:val="22"/>
              </w:rPr>
            </w:pPr>
            <w:r w:rsidRPr="00FC3067">
              <w:rPr>
                <w:sz w:val="22"/>
                <w:szCs w:val="22"/>
              </w:rPr>
              <w:t xml:space="preserve">Приема се </w:t>
            </w:r>
            <w:r w:rsidR="00D602F3" w:rsidRPr="00FC3067">
              <w:rPr>
                <w:sz w:val="22"/>
                <w:szCs w:val="22"/>
              </w:rPr>
              <w:t>принцип</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4721C" w:rsidRPr="00FC3067" w:rsidRDefault="00A4721C" w:rsidP="00A4721C">
            <w:pPr>
              <w:rPr>
                <w:sz w:val="22"/>
                <w:szCs w:val="22"/>
              </w:rPr>
            </w:pPr>
            <w:r w:rsidRPr="00FC3067">
              <w:rPr>
                <w:sz w:val="22"/>
                <w:szCs w:val="22"/>
              </w:rPr>
              <w:t xml:space="preserve">Законът дава възможност за работа на всички акредитирани лаборатории - в ал. 2 от чл. 36 е казано ясно следното: </w:t>
            </w:r>
            <w:r w:rsidRPr="00FC3067">
              <w:rPr>
                <w:i/>
                <w:sz w:val="22"/>
                <w:szCs w:val="22"/>
              </w:rPr>
              <w:t>„Производителите са длъжни да извършват физико-химични изпитвания в акредитирана лаборатория по показателите, посочени в чл. 36, ал. 1, т. 3, на произведените партиди вина без ЗНП и ЗГУ, преди предлагането им на пазара“</w:t>
            </w:r>
            <w:r w:rsidRPr="00FC3067">
              <w:rPr>
                <w:sz w:val="22"/>
                <w:szCs w:val="22"/>
              </w:rPr>
              <w:t xml:space="preserve">, което означава, че въпросните изпитвания могат да се извършват във всяка акредитирана лаборатория. </w:t>
            </w:r>
          </w:p>
          <w:p w:rsidR="00A4721C" w:rsidRPr="00FC3067" w:rsidRDefault="00A4721C" w:rsidP="00A4721C">
            <w:pPr>
              <w:rPr>
                <w:sz w:val="22"/>
                <w:szCs w:val="22"/>
              </w:rPr>
            </w:pPr>
            <w:r w:rsidRPr="00FC3067">
              <w:rPr>
                <w:sz w:val="22"/>
                <w:szCs w:val="22"/>
              </w:rPr>
              <w:t>Изпитванията по т. 1 и 2  от ал. 3 на чл. 121 касаят контрола и са в изпълнение на регламенти 2019/34 и 2018/27.</w:t>
            </w:r>
          </w:p>
          <w:p w:rsidR="00A4721C" w:rsidRPr="00FC3067" w:rsidRDefault="006E226D" w:rsidP="00A4721C">
            <w:pPr>
              <w:rPr>
                <w:sz w:val="22"/>
                <w:szCs w:val="22"/>
              </w:rPr>
            </w:pPr>
            <w:r w:rsidRPr="00FC3067">
              <w:rPr>
                <w:sz w:val="22"/>
                <w:szCs w:val="22"/>
              </w:rPr>
              <w:t xml:space="preserve"> Приема се в</w:t>
            </w:r>
            <w:r w:rsidR="00A4721C" w:rsidRPr="00FC3067">
              <w:rPr>
                <w:sz w:val="22"/>
                <w:szCs w:val="22"/>
              </w:rPr>
              <w:t xml:space="preserve"> чл. 121 да отпадне текстът на ал. 3, т. 3, </w:t>
            </w:r>
            <w:r w:rsidR="00A4721C" w:rsidRPr="00FC3067">
              <w:rPr>
                <w:sz w:val="22"/>
                <w:szCs w:val="22"/>
              </w:rPr>
              <w:lastRenderedPageBreak/>
              <w:t>с което отпада задължението при реализация в страни от ЕС вината без обозначен сорт и без ЗНП/ЗГУ да се изпитват в лабораториите на ИАЛВ.</w:t>
            </w:r>
          </w:p>
          <w:p w:rsidR="000224D1" w:rsidRPr="00FC3067" w:rsidRDefault="000224D1" w:rsidP="00A4721C">
            <w:pPr>
              <w:rPr>
                <w:sz w:val="22"/>
                <w:szCs w:val="22"/>
              </w:rPr>
            </w:pPr>
          </w:p>
          <w:p w:rsidR="000224D1" w:rsidRPr="00FC3067" w:rsidRDefault="000224D1" w:rsidP="00A4721C">
            <w:pPr>
              <w:rPr>
                <w:sz w:val="22"/>
                <w:szCs w:val="22"/>
              </w:rPr>
            </w:pPr>
            <w:r w:rsidRPr="00FC3067">
              <w:rPr>
                <w:sz w:val="22"/>
                <w:szCs w:val="22"/>
              </w:rPr>
              <w:t xml:space="preserve">Текстът </w:t>
            </w:r>
            <w:r w:rsidR="00D602F3" w:rsidRPr="00FC3067">
              <w:rPr>
                <w:sz w:val="22"/>
                <w:szCs w:val="22"/>
              </w:rPr>
              <w:t xml:space="preserve">на ал. 3 </w:t>
            </w:r>
            <w:r w:rsidRPr="00FC3067">
              <w:rPr>
                <w:sz w:val="22"/>
                <w:szCs w:val="22"/>
              </w:rPr>
              <w:t>е коригиран</w:t>
            </w:r>
          </w:p>
          <w:p w:rsidR="00A95484" w:rsidRPr="00FC3067" w:rsidRDefault="00A95484" w:rsidP="005A407D">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4721C" w:rsidRPr="00FC3067" w:rsidRDefault="00A4721C"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4721C" w:rsidRPr="00FC3067" w:rsidRDefault="00A4721C"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4721C" w:rsidRPr="00FC3067" w:rsidRDefault="00A4721C" w:rsidP="00685E6E">
            <w:pPr>
              <w:jc w:val="both"/>
              <w:rPr>
                <w:sz w:val="22"/>
                <w:szCs w:val="22"/>
              </w:rPr>
            </w:pPr>
            <w:r w:rsidRPr="00FC3067">
              <w:rPr>
                <w:sz w:val="22"/>
                <w:szCs w:val="22"/>
              </w:rPr>
              <w:t>Ал. 4 на чл. 121 се променя както следва:</w:t>
            </w:r>
          </w:p>
          <w:p w:rsidR="00A4721C" w:rsidRPr="00FC3067" w:rsidRDefault="00A4721C" w:rsidP="00685E6E">
            <w:pPr>
              <w:jc w:val="both"/>
              <w:rPr>
                <w:sz w:val="22"/>
                <w:szCs w:val="22"/>
              </w:rPr>
            </w:pPr>
            <w:r w:rsidRPr="00FC3067">
              <w:rPr>
                <w:sz w:val="22"/>
                <w:szCs w:val="22"/>
              </w:rPr>
              <w:t xml:space="preserve">„ (4) Изпитванията на етилов алкохол от земеделски произход, дестилати и спиртни напитки за целите на контрола по спазване на изискванията по този закон се извършват от лаборатория, определена със заповед на министъра на икономиката. „  </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4721C" w:rsidRPr="00FC3067" w:rsidRDefault="000C326B" w:rsidP="005A407D">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4721C" w:rsidRPr="00FC3067" w:rsidRDefault="000C326B">
            <w:r w:rsidRPr="00FC3067">
              <w:rPr>
                <w:sz w:val="22"/>
                <w:szCs w:val="22"/>
              </w:rPr>
              <w:t>Сегашният текст на алинеята е по-прецизен. Предложението думата „лаборатории“ да бъде заменена с „лаборатория“ (в единствено число) означава, че министърът следва да определи само една лаборатория, което създава предпоставки за корупционни практики и поставя в неравностойно положение всички останали, акредитирани съгласно изискванията на стандарт БДС EN ISO/IEC 17025.</w:t>
            </w: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4721C" w:rsidRPr="00FC3067" w:rsidRDefault="00A4721C"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4721C" w:rsidRPr="00FC3067" w:rsidRDefault="00A4721C"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4721C" w:rsidRPr="00FC3067" w:rsidRDefault="00A4721C" w:rsidP="00685E6E">
            <w:pPr>
              <w:jc w:val="both"/>
              <w:rPr>
                <w:sz w:val="22"/>
                <w:szCs w:val="22"/>
              </w:rPr>
            </w:pPr>
            <w:r w:rsidRPr="00FC3067">
              <w:rPr>
                <w:sz w:val="22"/>
                <w:szCs w:val="22"/>
              </w:rPr>
              <w:t>Ал.6 на чл. 121 се променя както следва:</w:t>
            </w:r>
          </w:p>
          <w:p w:rsidR="00A4721C" w:rsidRPr="00FC3067" w:rsidRDefault="00A4721C" w:rsidP="00685E6E">
            <w:pPr>
              <w:jc w:val="both"/>
              <w:rPr>
                <w:sz w:val="22"/>
                <w:szCs w:val="22"/>
              </w:rPr>
            </w:pPr>
            <w:r w:rsidRPr="00FC3067">
              <w:rPr>
                <w:sz w:val="22"/>
                <w:szCs w:val="22"/>
              </w:rPr>
              <w:t>„ (6) Определената по реда на ал. 2, т. 2 и ал. 4 лаборатория и се обявяват на Интернет страницата на Министерството на икономиката.“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4721C" w:rsidRPr="00FC3067" w:rsidRDefault="000C326B" w:rsidP="005A407D">
            <w:pPr>
              <w:rPr>
                <w:sz w:val="22"/>
                <w:szCs w:val="22"/>
              </w:rPr>
            </w:pPr>
            <w:r w:rsidRPr="00FC3067">
              <w:rPr>
                <w:sz w:val="22"/>
                <w:szCs w:val="22"/>
              </w:rPr>
              <w:t>Приема се по принцип</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4721C" w:rsidRPr="00FC3067" w:rsidRDefault="000C326B">
            <w:r w:rsidRPr="00FC3067">
              <w:rPr>
                <w:sz w:val="22"/>
                <w:szCs w:val="22"/>
              </w:rPr>
              <w:t>Предложения текст съответства напълно на съществуващия в проекта.</w:t>
            </w:r>
          </w:p>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6E226D" w:rsidRPr="00FC3067" w:rsidRDefault="006E226D"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E226D" w:rsidRPr="00FC3067" w:rsidRDefault="006E226D" w:rsidP="005A407D">
            <w:pPr>
              <w:rPr>
                <w:b/>
                <w:bCs/>
                <w:sz w:val="22"/>
                <w:szCs w:val="22"/>
              </w:rPr>
            </w:pPr>
          </w:p>
        </w:tc>
        <w:tc>
          <w:tcPr>
            <w:tcW w:w="6096" w:type="dxa"/>
            <w:vMerge w:val="restart"/>
            <w:tcBorders>
              <w:top w:val="single" w:sz="18" w:space="0" w:color="2E74B5"/>
              <w:left w:val="single" w:sz="18" w:space="0" w:color="2E74B5"/>
              <w:right w:val="single" w:sz="18" w:space="0" w:color="2E74B5"/>
            </w:tcBorders>
            <w:shd w:val="clear" w:color="auto" w:fill="auto"/>
          </w:tcPr>
          <w:p w:rsidR="006E226D" w:rsidRPr="00FC3067" w:rsidRDefault="006E226D" w:rsidP="00685E6E">
            <w:pPr>
              <w:jc w:val="both"/>
              <w:rPr>
                <w:sz w:val="22"/>
                <w:szCs w:val="22"/>
              </w:rPr>
            </w:pPr>
            <w:r w:rsidRPr="00FC3067">
              <w:rPr>
                <w:sz w:val="22"/>
                <w:szCs w:val="22"/>
              </w:rPr>
              <w:t>Наименованието на Раздел I на Глава 10 се променя както следва: „Контрол върху производството на лозаро-винарски продукти, ароматизирани лозаро-винарски продукти, плодови вина, продукти на основата на плодови вина и оцет“ От наименованието на раздел отпада думата „търговия“.</w:t>
            </w:r>
          </w:p>
          <w:p w:rsidR="006E226D" w:rsidRPr="00FC3067" w:rsidRDefault="006E226D" w:rsidP="00685E6E">
            <w:pPr>
              <w:jc w:val="both"/>
              <w:rPr>
                <w:sz w:val="22"/>
                <w:szCs w:val="22"/>
              </w:rPr>
            </w:pPr>
            <w:r w:rsidRPr="00FC3067">
              <w:rPr>
                <w:sz w:val="22"/>
                <w:szCs w:val="22"/>
              </w:rPr>
              <w:t>В ал. 2 на чл. 125 се заличават думите „и търговия“</w:t>
            </w:r>
          </w:p>
          <w:p w:rsidR="006E226D" w:rsidRPr="00FC3067" w:rsidRDefault="006E226D" w:rsidP="00685E6E">
            <w:pPr>
              <w:jc w:val="both"/>
              <w:rPr>
                <w:sz w:val="22"/>
                <w:szCs w:val="22"/>
              </w:rPr>
            </w:pPr>
            <w:r w:rsidRPr="00FC3067">
              <w:rPr>
                <w:sz w:val="22"/>
                <w:szCs w:val="22"/>
              </w:rPr>
              <w:t>В т. 2, ал. 2 на чл. 125 се заличават думите „и търговия“</w:t>
            </w:r>
          </w:p>
          <w:p w:rsidR="006E226D" w:rsidRPr="00FC3067" w:rsidRDefault="006E226D" w:rsidP="00685E6E">
            <w:pPr>
              <w:jc w:val="both"/>
              <w:rPr>
                <w:sz w:val="22"/>
                <w:szCs w:val="22"/>
              </w:rPr>
            </w:pPr>
            <w:r w:rsidRPr="00FC3067">
              <w:rPr>
                <w:sz w:val="22"/>
                <w:szCs w:val="22"/>
              </w:rPr>
              <w:t>Създават се нови членове 126а, 126б, 126в, 126г както следва:</w:t>
            </w:r>
          </w:p>
          <w:p w:rsidR="006E226D" w:rsidRPr="00FC3067" w:rsidRDefault="006E226D" w:rsidP="00685E6E">
            <w:pPr>
              <w:jc w:val="both"/>
              <w:rPr>
                <w:sz w:val="22"/>
                <w:szCs w:val="22"/>
              </w:rPr>
            </w:pPr>
            <w:r w:rsidRPr="00FC3067">
              <w:rPr>
                <w:sz w:val="22"/>
                <w:szCs w:val="22"/>
              </w:rPr>
              <w:t xml:space="preserve">„ Чл.126а. (1) Контролът по спазване на изискванията на закона по отношение на търговията на дребно с лозаро-винарски продукти, ароматизирани лозаро-винарски продукти както и на плодови вина, продукти на основата на плодови вина и оцет се извършва от Комисията за защита на потребителите към министъра на икономиката. Контролът се извършва с цел защита на потребителите срещу рискове от придобиване на продукти, които не съответстват на установените </w:t>
            </w:r>
            <w:r w:rsidRPr="00FC3067">
              <w:rPr>
                <w:sz w:val="22"/>
                <w:szCs w:val="22"/>
              </w:rPr>
              <w:lastRenderedPageBreak/>
              <w:t>изисквания.</w:t>
            </w:r>
          </w:p>
          <w:p w:rsidR="006E226D" w:rsidRPr="00FC3067" w:rsidRDefault="006E226D" w:rsidP="00685E6E">
            <w:pPr>
              <w:jc w:val="both"/>
              <w:rPr>
                <w:sz w:val="22"/>
                <w:szCs w:val="22"/>
              </w:rPr>
            </w:pPr>
            <w:r w:rsidRPr="00FC3067">
              <w:rPr>
                <w:sz w:val="22"/>
                <w:szCs w:val="22"/>
              </w:rPr>
              <w:t>(2) За целите на контрола по ал. 1 длъжностните лица от Комисията за защита на потребителите извършват проверки по документи и по партидни номера за установяване произхода на продуктите, както и проверки на място в търговските обекти за продажба на продуктите по ал. 1 съгласно Закона за защита на потребителите.</w:t>
            </w:r>
          </w:p>
          <w:p w:rsidR="006E226D" w:rsidRPr="00FC3067" w:rsidRDefault="006E226D" w:rsidP="00685E6E">
            <w:pPr>
              <w:jc w:val="both"/>
              <w:rPr>
                <w:sz w:val="22"/>
                <w:szCs w:val="22"/>
              </w:rPr>
            </w:pPr>
            <w:r w:rsidRPr="00FC3067">
              <w:rPr>
                <w:sz w:val="22"/>
                <w:szCs w:val="22"/>
              </w:rPr>
              <w:t>(3) При осъществяване на контролните си функции длъжностните лица от Комисията за защита на потребителите:</w:t>
            </w:r>
          </w:p>
          <w:p w:rsidR="006E226D" w:rsidRPr="00FC3067" w:rsidRDefault="006E226D" w:rsidP="00685E6E">
            <w:pPr>
              <w:jc w:val="both"/>
              <w:rPr>
                <w:sz w:val="22"/>
                <w:szCs w:val="22"/>
              </w:rPr>
            </w:pPr>
            <w:r w:rsidRPr="00FC3067">
              <w:rPr>
                <w:sz w:val="22"/>
                <w:szCs w:val="22"/>
              </w:rPr>
              <w:t>1. имат право на свободен достъп до търговските обекти, подлежащи на контрол;</w:t>
            </w:r>
          </w:p>
          <w:p w:rsidR="006E226D" w:rsidRPr="00FC3067" w:rsidRDefault="006E226D" w:rsidP="00685E6E">
            <w:pPr>
              <w:jc w:val="both"/>
              <w:rPr>
                <w:sz w:val="22"/>
                <w:szCs w:val="22"/>
              </w:rPr>
            </w:pPr>
            <w:r w:rsidRPr="00FC3067">
              <w:rPr>
                <w:sz w:val="22"/>
                <w:szCs w:val="22"/>
              </w:rPr>
              <w:t>2. изискват сведения и документи и получават копия от тях на хартиен носител;</w:t>
            </w:r>
          </w:p>
          <w:p w:rsidR="006E226D" w:rsidRPr="00FC3067" w:rsidRDefault="006E226D" w:rsidP="00685E6E">
            <w:pPr>
              <w:jc w:val="both"/>
              <w:rPr>
                <w:sz w:val="22"/>
                <w:szCs w:val="22"/>
              </w:rPr>
            </w:pPr>
            <w:r w:rsidRPr="00FC3067">
              <w:rPr>
                <w:sz w:val="22"/>
                <w:szCs w:val="22"/>
              </w:rPr>
              <w:t>3. вземат проби и мостри за лабораторни изследвания;</w:t>
            </w:r>
          </w:p>
          <w:p w:rsidR="006E226D" w:rsidRPr="00FC3067" w:rsidRDefault="006E226D" w:rsidP="00685E6E">
            <w:pPr>
              <w:jc w:val="both"/>
              <w:rPr>
                <w:sz w:val="22"/>
                <w:szCs w:val="22"/>
              </w:rPr>
            </w:pPr>
            <w:r w:rsidRPr="00FC3067">
              <w:rPr>
                <w:sz w:val="22"/>
                <w:szCs w:val="22"/>
              </w:rPr>
              <w:t>4. могат да привличат експерти в съответната област, когато проверката е особено</w:t>
            </w:r>
          </w:p>
          <w:p w:rsidR="006E226D" w:rsidRPr="00FC3067" w:rsidRDefault="006E226D" w:rsidP="00685E6E">
            <w:pPr>
              <w:jc w:val="both"/>
              <w:rPr>
                <w:sz w:val="22"/>
                <w:szCs w:val="22"/>
              </w:rPr>
            </w:pPr>
            <w:r w:rsidRPr="00FC3067">
              <w:rPr>
                <w:sz w:val="22"/>
                <w:szCs w:val="22"/>
              </w:rPr>
              <w:t>сложна и изисква специални знания;</w:t>
            </w:r>
          </w:p>
          <w:p w:rsidR="006E226D" w:rsidRPr="00FC3067" w:rsidRDefault="006E226D" w:rsidP="00685E6E">
            <w:pPr>
              <w:jc w:val="both"/>
              <w:rPr>
                <w:sz w:val="22"/>
                <w:szCs w:val="22"/>
              </w:rPr>
            </w:pPr>
            <w:r w:rsidRPr="00FC3067">
              <w:rPr>
                <w:sz w:val="22"/>
                <w:szCs w:val="22"/>
              </w:rPr>
              <w:t>5. съставят актове за установяване на административни нарушения.</w:t>
            </w:r>
          </w:p>
          <w:p w:rsidR="006E226D" w:rsidRPr="00FC3067" w:rsidRDefault="006E226D" w:rsidP="00EF431B">
            <w:pPr>
              <w:jc w:val="both"/>
              <w:rPr>
                <w:sz w:val="22"/>
                <w:szCs w:val="22"/>
              </w:rPr>
            </w:pPr>
            <w:r w:rsidRPr="00FC3067">
              <w:rPr>
                <w:sz w:val="22"/>
                <w:szCs w:val="22"/>
              </w:rPr>
              <w:t>Чл. 126б. (1) Когато се установи, че определен продукт или партида продукти, предлагани за продажба, не съответстват на нормативните изисквания, председателят на Комисията за защита на потребителите е длъжен съобразно условията за търговия на продукта, съответно продуктите да:</w:t>
            </w:r>
          </w:p>
          <w:p w:rsidR="006E226D" w:rsidRPr="00FC3067" w:rsidRDefault="006E226D" w:rsidP="00EF431B">
            <w:pPr>
              <w:jc w:val="both"/>
              <w:rPr>
                <w:sz w:val="22"/>
                <w:szCs w:val="22"/>
              </w:rPr>
            </w:pPr>
            <w:r w:rsidRPr="00FC3067">
              <w:rPr>
                <w:sz w:val="22"/>
                <w:szCs w:val="22"/>
              </w:rPr>
              <w:t xml:space="preserve">1. разпореди временно спиране продажбата на продукта за периода, необходим за извършването на проверка и оценка на съответствието на продукта с нормативните изисквания; </w:t>
            </w:r>
          </w:p>
          <w:p w:rsidR="006E226D" w:rsidRPr="00FC3067" w:rsidRDefault="006E226D" w:rsidP="00EF431B">
            <w:pPr>
              <w:jc w:val="both"/>
              <w:rPr>
                <w:sz w:val="22"/>
                <w:szCs w:val="22"/>
              </w:rPr>
            </w:pPr>
            <w:r w:rsidRPr="00FC3067">
              <w:rPr>
                <w:sz w:val="22"/>
                <w:szCs w:val="22"/>
              </w:rPr>
              <w:t>2. разпореди и организира незабавно и ефективно изтегляне на продукта от пазара, както и да отправи предупреждение към потребителите за несъответствието на продукта с изискванията на закона;</w:t>
            </w:r>
          </w:p>
          <w:p w:rsidR="006E226D" w:rsidRPr="00FC3067" w:rsidRDefault="006E226D" w:rsidP="00EF431B">
            <w:pPr>
              <w:jc w:val="both"/>
              <w:rPr>
                <w:sz w:val="22"/>
                <w:szCs w:val="22"/>
              </w:rPr>
            </w:pPr>
            <w:r w:rsidRPr="00FC3067">
              <w:rPr>
                <w:sz w:val="22"/>
                <w:szCs w:val="22"/>
              </w:rPr>
              <w:t>3. разпореди или координира, или ако е необходимо, организира съвместно с търговците и дистрибуторите изземване на продукта от потребителите и неговото унищожаване по</w:t>
            </w:r>
          </w:p>
          <w:p w:rsidR="006E226D" w:rsidRPr="00FC3067" w:rsidRDefault="006E226D" w:rsidP="00EF431B">
            <w:pPr>
              <w:jc w:val="both"/>
              <w:rPr>
                <w:sz w:val="22"/>
                <w:szCs w:val="22"/>
              </w:rPr>
            </w:pPr>
            <w:r w:rsidRPr="00FC3067">
              <w:rPr>
                <w:sz w:val="22"/>
                <w:szCs w:val="22"/>
              </w:rPr>
              <w:lastRenderedPageBreak/>
              <w:t>ред и начин, определени в наредба на Министерския съвет;</w:t>
            </w:r>
          </w:p>
          <w:p w:rsidR="006E226D" w:rsidRPr="00FC3067" w:rsidRDefault="006E226D" w:rsidP="00EF431B">
            <w:pPr>
              <w:jc w:val="both"/>
              <w:rPr>
                <w:sz w:val="22"/>
                <w:szCs w:val="22"/>
              </w:rPr>
            </w:pPr>
            <w:r w:rsidRPr="00FC3067">
              <w:rPr>
                <w:sz w:val="22"/>
                <w:szCs w:val="22"/>
              </w:rPr>
              <w:t>4. уведоми съответните органи за несъответствието на продукта с цел сътрудничество и взаимно информиране за резултатите от контролната дейност, както и предприемане на</w:t>
            </w:r>
          </w:p>
          <w:p w:rsidR="006E226D" w:rsidRPr="00FC3067" w:rsidRDefault="006E226D" w:rsidP="00685E6E">
            <w:pPr>
              <w:jc w:val="both"/>
              <w:rPr>
                <w:sz w:val="22"/>
                <w:szCs w:val="22"/>
              </w:rPr>
            </w:pPr>
            <w:r w:rsidRPr="00FC3067">
              <w:rPr>
                <w:sz w:val="22"/>
                <w:szCs w:val="22"/>
              </w:rPr>
              <w:t>действия в рамките на тяхната компетентност.</w:t>
            </w:r>
          </w:p>
          <w:p w:rsidR="006E226D" w:rsidRPr="00FC3067" w:rsidRDefault="006E226D" w:rsidP="00685E6E">
            <w:pPr>
              <w:jc w:val="both"/>
              <w:rPr>
                <w:sz w:val="22"/>
                <w:szCs w:val="22"/>
              </w:rPr>
            </w:pPr>
            <w:r w:rsidRPr="00FC3067">
              <w:rPr>
                <w:sz w:val="22"/>
                <w:szCs w:val="22"/>
              </w:rPr>
              <w:t>(2) В срок до три дни от приключване на оценката по ал. 1, т. 1, в случай на установяване</w:t>
            </w:r>
          </w:p>
          <w:p w:rsidR="006E226D" w:rsidRPr="00FC3067" w:rsidRDefault="006E226D" w:rsidP="00685E6E">
            <w:pPr>
              <w:jc w:val="both"/>
              <w:rPr>
                <w:sz w:val="22"/>
                <w:szCs w:val="22"/>
              </w:rPr>
            </w:pPr>
            <w:r w:rsidRPr="00FC3067">
              <w:rPr>
                <w:sz w:val="22"/>
                <w:szCs w:val="22"/>
              </w:rPr>
              <w:t>на съответствие на продукта с нормативните изисквания, председателят на Комисията</w:t>
            </w:r>
          </w:p>
          <w:p w:rsidR="006E226D" w:rsidRPr="00FC3067" w:rsidRDefault="006E226D" w:rsidP="00685E6E">
            <w:pPr>
              <w:jc w:val="both"/>
              <w:rPr>
                <w:sz w:val="22"/>
                <w:szCs w:val="22"/>
              </w:rPr>
            </w:pPr>
            <w:r w:rsidRPr="00FC3067">
              <w:rPr>
                <w:sz w:val="22"/>
                <w:szCs w:val="22"/>
              </w:rPr>
              <w:t>за защита на потребителите отменя приложената мярка за временно спиране на</w:t>
            </w:r>
          </w:p>
          <w:p w:rsidR="006E226D" w:rsidRPr="00FC3067" w:rsidRDefault="006E226D" w:rsidP="00685E6E">
            <w:pPr>
              <w:jc w:val="both"/>
              <w:rPr>
                <w:sz w:val="22"/>
                <w:szCs w:val="22"/>
              </w:rPr>
            </w:pPr>
            <w:r w:rsidRPr="00FC3067">
              <w:rPr>
                <w:sz w:val="22"/>
                <w:szCs w:val="22"/>
              </w:rPr>
              <w:t>продажбата на продукта.</w:t>
            </w:r>
          </w:p>
          <w:p w:rsidR="006E226D" w:rsidRPr="00FC3067" w:rsidRDefault="006E226D" w:rsidP="00685E6E">
            <w:pPr>
              <w:jc w:val="both"/>
              <w:rPr>
                <w:sz w:val="22"/>
                <w:szCs w:val="22"/>
              </w:rPr>
            </w:pPr>
            <w:r w:rsidRPr="00FC3067">
              <w:rPr>
                <w:sz w:val="22"/>
                <w:szCs w:val="22"/>
              </w:rPr>
              <w:t>Чл. 12бв. Председателят на Комисията за защита на потребителите в изпълнение на правомощията си по този закон издава индивидуални административни актове и наказателни постановления или оправомощава длъжностни лица за издаването им.</w:t>
            </w:r>
          </w:p>
          <w:p w:rsidR="006E226D" w:rsidRPr="00FC3067" w:rsidRDefault="006E226D" w:rsidP="00FA6E4F">
            <w:pPr>
              <w:jc w:val="both"/>
              <w:rPr>
                <w:sz w:val="22"/>
                <w:szCs w:val="22"/>
              </w:rPr>
            </w:pPr>
            <w:r w:rsidRPr="00FC3067">
              <w:rPr>
                <w:sz w:val="22"/>
                <w:szCs w:val="22"/>
              </w:rPr>
              <w:t>Чл. 126г. Принудителните административни мерки по       чл. 126б, ал. 1 могат да се обжалват по реда на Административнопроцесуалния кодекс.“</w:t>
            </w:r>
          </w:p>
        </w:tc>
        <w:tc>
          <w:tcPr>
            <w:tcW w:w="1559" w:type="dxa"/>
            <w:vMerge w:val="restart"/>
            <w:tcBorders>
              <w:top w:val="single" w:sz="18" w:space="0" w:color="2E74B5"/>
              <w:left w:val="single" w:sz="18" w:space="0" w:color="2E74B5"/>
              <w:right w:val="single" w:sz="18" w:space="0" w:color="2E74B5"/>
            </w:tcBorders>
            <w:shd w:val="clear" w:color="auto" w:fill="auto"/>
          </w:tcPr>
          <w:p w:rsidR="000224D1" w:rsidRPr="00FC3067" w:rsidRDefault="000224D1" w:rsidP="005A407D">
            <w:pPr>
              <w:rPr>
                <w:sz w:val="22"/>
                <w:szCs w:val="22"/>
              </w:rPr>
            </w:pPr>
          </w:p>
          <w:p w:rsidR="000224D1" w:rsidRPr="00FC3067" w:rsidRDefault="000224D1" w:rsidP="005A407D">
            <w:pPr>
              <w:rPr>
                <w:sz w:val="22"/>
                <w:szCs w:val="22"/>
              </w:rPr>
            </w:pPr>
          </w:p>
          <w:p w:rsidR="000224D1" w:rsidRPr="00FC3067" w:rsidRDefault="000224D1" w:rsidP="000224D1">
            <w:pPr>
              <w:rPr>
                <w:sz w:val="22"/>
                <w:szCs w:val="22"/>
              </w:rPr>
            </w:pPr>
            <w:r w:rsidRPr="00FC3067">
              <w:rPr>
                <w:sz w:val="22"/>
                <w:szCs w:val="22"/>
              </w:rPr>
              <w:t>Приема се по принцип</w:t>
            </w:r>
          </w:p>
          <w:p w:rsidR="000224D1" w:rsidRPr="00FC3067" w:rsidRDefault="000224D1" w:rsidP="005A407D">
            <w:pPr>
              <w:rPr>
                <w:sz w:val="22"/>
                <w:szCs w:val="22"/>
              </w:rPr>
            </w:pPr>
          </w:p>
          <w:p w:rsidR="006E226D" w:rsidRPr="00FC3067" w:rsidRDefault="006E226D" w:rsidP="00FD2104">
            <w:pPr>
              <w:rPr>
                <w:sz w:val="22"/>
                <w:szCs w:val="22"/>
              </w:rPr>
            </w:pPr>
          </w:p>
        </w:tc>
        <w:tc>
          <w:tcPr>
            <w:tcW w:w="5300" w:type="dxa"/>
            <w:vMerge w:val="restart"/>
            <w:tcBorders>
              <w:top w:val="single" w:sz="18" w:space="0" w:color="2E74B5"/>
              <w:left w:val="single" w:sz="18" w:space="0" w:color="2E74B5"/>
              <w:right w:val="single" w:sz="36" w:space="0" w:color="2E74B5"/>
            </w:tcBorders>
            <w:shd w:val="clear" w:color="auto" w:fill="auto"/>
          </w:tcPr>
          <w:p w:rsidR="006E226D" w:rsidRPr="00FC3067" w:rsidRDefault="006E226D" w:rsidP="00110285">
            <w:pPr>
              <w:rPr>
                <w:sz w:val="22"/>
                <w:szCs w:val="22"/>
              </w:rPr>
            </w:pPr>
          </w:p>
          <w:p w:rsidR="000224D1" w:rsidRPr="00FC3067" w:rsidRDefault="000224D1" w:rsidP="00110285">
            <w:pPr>
              <w:rPr>
                <w:sz w:val="22"/>
                <w:szCs w:val="22"/>
              </w:rPr>
            </w:pPr>
          </w:p>
          <w:p w:rsidR="000224D1" w:rsidRPr="00FC3067" w:rsidRDefault="00D602F3" w:rsidP="00110285">
            <w:pPr>
              <w:rPr>
                <w:sz w:val="22"/>
                <w:szCs w:val="22"/>
              </w:rPr>
            </w:pPr>
            <w:r w:rsidRPr="00FC3067">
              <w:rPr>
                <w:sz w:val="22"/>
                <w:szCs w:val="22"/>
              </w:rPr>
              <w:t xml:space="preserve">Предвидено е МИ да извършва контрол върху търговията с лозаро-винарски продукти </w:t>
            </w:r>
          </w:p>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6E226D" w:rsidRPr="00FC3067" w:rsidRDefault="006E226D"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E226D" w:rsidRPr="00FC3067" w:rsidRDefault="006E226D" w:rsidP="005A407D">
            <w:pPr>
              <w:rPr>
                <w:b/>
                <w:bCs/>
                <w:sz w:val="22"/>
                <w:szCs w:val="22"/>
              </w:rPr>
            </w:pPr>
          </w:p>
        </w:tc>
        <w:tc>
          <w:tcPr>
            <w:tcW w:w="6096" w:type="dxa"/>
            <w:vMerge/>
            <w:tcBorders>
              <w:left w:val="single" w:sz="18" w:space="0" w:color="2E74B5"/>
              <w:right w:val="single" w:sz="18" w:space="0" w:color="2E74B5"/>
            </w:tcBorders>
            <w:shd w:val="clear" w:color="auto" w:fill="auto"/>
          </w:tcPr>
          <w:p w:rsidR="006E226D" w:rsidRPr="00FC3067" w:rsidRDefault="006E226D" w:rsidP="00FA6E4F">
            <w:pPr>
              <w:jc w:val="both"/>
              <w:rPr>
                <w:sz w:val="22"/>
                <w:szCs w:val="22"/>
              </w:rPr>
            </w:pPr>
          </w:p>
        </w:tc>
        <w:tc>
          <w:tcPr>
            <w:tcW w:w="1559" w:type="dxa"/>
            <w:vMerge/>
            <w:tcBorders>
              <w:left w:val="single" w:sz="18" w:space="0" w:color="2E74B5"/>
              <w:right w:val="single" w:sz="18" w:space="0" w:color="2E74B5"/>
            </w:tcBorders>
            <w:shd w:val="clear" w:color="auto" w:fill="auto"/>
          </w:tcPr>
          <w:p w:rsidR="006E226D" w:rsidRPr="00FC3067" w:rsidRDefault="006E226D" w:rsidP="00FD2104">
            <w:pPr>
              <w:rPr>
                <w:sz w:val="22"/>
                <w:szCs w:val="22"/>
              </w:rPr>
            </w:pPr>
          </w:p>
        </w:tc>
        <w:tc>
          <w:tcPr>
            <w:tcW w:w="5300" w:type="dxa"/>
            <w:vMerge/>
            <w:tcBorders>
              <w:left w:val="single" w:sz="18" w:space="0" w:color="2E74B5"/>
              <w:right w:val="single" w:sz="36" w:space="0" w:color="2E74B5"/>
            </w:tcBorders>
            <w:shd w:val="clear" w:color="auto" w:fill="auto"/>
          </w:tcPr>
          <w:p w:rsidR="006E226D" w:rsidRPr="00FC3067" w:rsidRDefault="006E226D" w:rsidP="00CA7787"/>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6E226D" w:rsidRPr="00FC3067" w:rsidRDefault="006E226D"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E226D" w:rsidRPr="00FC3067" w:rsidRDefault="006E226D" w:rsidP="005A407D">
            <w:pPr>
              <w:rPr>
                <w:b/>
                <w:bCs/>
                <w:sz w:val="22"/>
                <w:szCs w:val="22"/>
              </w:rPr>
            </w:pPr>
          </w:p>
        </w:tc>
        <w:tc>
          <w:tcPr>
            <w:tcW w:w="6096" w:type="dxa"/>
            <w:vMerge/>
            <w:tcBorders>
              <w:left w:val="single" w:sz="18" w:space="0" w:color="2E74B5"/>
              <w:right w:val="single" w:sz="18" w:space="0" w:color="2E74B5"/>
            </w:tcBorders>
            <w:shd w:val="clear" w:color="auto" w:fill="auto"/>
          </w:tcPr>
          <w:p w:rsidR="006E226D" w:rsidRPr="00FC3067" w:rsidRDefault="006E226D" w:rsidP="00FA6E4F">
            <w:pPr>
              <w:jc w:val="both"/>
              <w:rPr>
                <w:sz w:val="22"/>
                <w:szCs w:val="22"/>
              </w:rPr>
            </w:pPr>
          </w:p>
        </w:tc>
        <w:tc>
          <w:tcPr>
            <w:tcW w:w="1559" w:type="dxa"/>
            <w:vMerge/>
            <w:tcBorders>
              <w:left w:val="single" w:sz="18" w:space="0" w:color="2E74B5"/>
              <w:right w:val="single" w:sz="18" w:space="0" w:color="2E74B5"/>
            </w:tcBorders>
            <w:shd w:val="clear" w:color="auto" w:fill="auto"/>
          </w:tcPr>
          <w:p w:rsidR="006E226D" w:rsidRPr="00FC3067" w:rsidRDefault="006E226D" w:rsidP="00FD2104">
            <w:pPr>
              <w:rPr>
                <w:sz w:val="22"/>
                <w:szCs w:val="22"/>
              </w:rPr>
            </w:pPr>
          </w:p>
        </w:tc>
        <w:tc>
          <w:tcPr>
            <w:tcW w:w="5300" w:type="dxa"/>
            <w:vMerge/>
            <w:tcBorders>
              <w:left w:val="single" w:sz="18" w:space="0" w:color="2E74B5"/>
              <w:right w:val="single" w:sz="36" w:space="0" w:color="2E74B5"/>
            </w:tcBorders>
            <w:shd w:val="clear" w:color="auto" w:fill="auto"/>
          </w:tcPr>
          <w:p w:rsidR="006E226D" w:rsidRPr="00FC3067" w:rsidRDefault="006E226D" w:rsidP="00CA7787"/>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6E226D" w:rsidRPr="00FC3067" w:rsidRDefault="006E226D"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E226D" w:rsidRPr="00FC3067" w:rsidRDefault="006E226D" w:rsidP="005A407D">
            <w:pPr>
              <w:rPr>
                <w:b/>
                <w:bCs/>
                <w:sz w:val="22"/>
                <w:szCs w:val="22"/>
              </w:rPr>
            </w:pPr>
          </w:p>
        </w:tc>
        <w:tc>
          <w:tcPr>
            <w:tcW w:w="6096" w:type="dxa"/>
            <w:vMerge/>
            <w:tcBorders>
              <w:left w:val="single" w:sz="18" w:space="0" w:color="2E74B5"/>
              <w:right w:val="single" w:sz="18" w:space="0" w:color="2E74B5"/>
            </w:tcBorders>
            <w:shd w:val="clear" w:color="auto" w:fill="auto"/>
          </w:tcPr>
          <w:p w:rsidR="006E226D" w:rsidRPr="00FC3067" w:rsidRDefault="006E226D" w:rsidP="00FA6E4F">
            <w:pPr>
              <w:jc w:val="both"/>
              <w:rPr>
                <w:sz w:val="22"/>
                <w:szCs w:val="22"/>
              </w:rPr>
            </w:pPr>
          </w:p>
        </w:tc>
        <w:tc>
          <w:tcPr>
            <w:tcW w:w="1559" w:type="dxa"/>
            <w:vMerge/>
            <w:tcBorders>
              <w:left w:val="single" w:sz="18" w:space="0" w:color="2E74B5"/>
              <w:right w:val="single" w:sz="18" w:space="0" w:color="2E74B5"/>
            </w:tcBorders>
            <w:shd w:val="clear" w:color="auto" w:fill="auto"/>
          </w:tcPr>
          <w:p w:rsidR="006E226D" w:rsidRPr="00FC3067" w:rsidRDefault="006E226D" w:rsidP="00FD2104">
            <w:pPr>
              <w:rPr>
                <w:sz w:val="22"/>
                <w:szCs w:val="22"/>
              </w:rPr>
            </w:pPr>
          </w:p>
        </w:tc>
        <w:tc>
          <w:tcPr>
            <w:tcW w:w="5300" w:type="dxa"/>
            <w:vMerge/>
            <w:tcBorders>
              <w:left w:val="single" w:sz="18" w:space="0" w:color="2E74B5"/>
              <w:right w:val="single" w:sz="36" w:space="0" w:color="2E74B5"/>
            </w:tcBorders>
            <w:shd w:val="clear" w:color="auto" w:fill="auto"/>
          </w:tcPr>
          <w:p w:rsidR="006E226D" w:rsidRPr="00FC3067" w:rsidRDefault="006E226D" w:rsidP="00CA7787"/>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6E226D" w:rsidRPr="00FC3067" w:rsidRDefault="006E226D"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E226D" w:rsidRPr="00FC3067" w:rsidRDefault="006E226D" w:rsidP="005A407D">
            <w:pPr>
              <w:rPr>
                <w:b/>
                <w:bCs/>
                <w:sz w:val="22"/>
                <w:szCs w:val="22"/>
              </w:rPr>
            </w:pPr>
          </w:p>
        </w:tc>
        <w:tc>
          <w:tcPr>
            <w:tcW w:w="6096" w:type="dxa"/>
            <w:vMerge/>
            <w:tcBorders>
              <w:left w:val="single" w:sz="18" w:space="0" w:color="2E74B5"/>
              <w:right w:val="single" w:sz="18" w:space="0" w:color="2E74B5"/>
            </w:tcBorders>
            <w:shd w:val="clear" w:color="auto" w:fill="auto"/>
          </w:tcPr>
          <w:p w:rsidR="006E226D" w:rsidRPr="00FC3067" w:rsidRDefault="006E226D" w:rsidP="00FA6E4F">
            <w:pPr>
              <w:jc w:val="both"/>
              <w:rPr>
                <w:sz w:val="22"/>
                <w:szCs w:val="22"/>
              </w:rPr>
            </w:pPr>
          </w:p>
        </w:tc>
        <w:tc>
          <w:tcPr>
            <w:tcW w:w="1559" w:type="dxa"/>
            <w:vMerge/>
            <w:tcBorders>
              <w:left w:val="single" w:sz="18" w:space="0" w:color="2E74B5"/>
              <w:right w:val="single" w:sz="18" w:space="0" w:color="2E74B5"/>
            </w:tcBorders>
            <w:shd w:val="clear" w:color="auto" w:fill="auto"/>
          </w:tcPr>
          <w:p w:rsidR="006E226D" w:rsidRPr="00FC3067" w:rsidRDefault="006E226D" w:rsidP="00FD2104">
            <w:pPr>
              <w:rPr>
                <w:sz w:val="22"/>
                <w:szCs w:val="22"/>
              </w:rPr>
            </w:pPr>
          </w:p>
        </w:tc>
        <w:tc>
          <w:tcPr>
            <w:tcW w:w="5300" w:type="dxa"/>
            <w:vMerge/>
            <w:tcBorders>
              <w:left w:val="single" w:sz="18" w:space="0" w:color="2E74B5"/>
              <w:right w:val="single" w:sz="36" w:space="0" w:color="2E74B5"/>
            </w:tcBorders>
            <w:shd w:val="clear" w:color="auto" w:fill="auto"/>
          </w:tcPr>
          <w:p w:rsidR="006E226D" w:rsidRPr="00FC3067" w:rsidRDefault="006E226D" w:rsidP="00CA7787"/>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6E226D" w:rsidRPr="00FC3067" w:rsidRDefault="006E226D"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E226D" w:rsidRPr="00FC3067" w:rsidRDefault="006E226D" w:rsidP="005A407D">
            <w:pPr>
              <w:rPr>
                <w:b/>
                <w:bCs/>
                <w:sz w:val="22"/>
                <w:szCs w:val="22"/>
              </w:rPr>
            </w:pPr>
          </w:p>
        </w:tc>
        <w:tc>
          <w:tcPr>
            <w:tcW w:w="6096" w:type="dxa"/>
            <w:vMerge/>
            <w:tcBorders>
              <w:left w:val="single" w:sz="18" w:space="0" w:color="2E74B5"/>
              <w:right w:val="single" w:sz="18" w:space="0" w:color="2E74B5"/>
            </w:tcBorders>
            <w:shd w:val="clear" w:color="auto" w:fill="auto"/>
          </w:tcPr>
          <w:p w:rsidR="006E226D" w:rsidRPr="00FC3067" w:rsidRDefault="006E226D" w:rsidP="00FA6E4F">
            <w:pPr>
              <w:jc w:val="both"/>
              <w:rPr>
                <w:sz w:val="22"/>
                <w:szCs w:val="22"/>
              </w:rPr>
            </w:pPr>
          </w:p>
        </w:tc>
        <w:tc>
          <w:tcPr>
            <w:tcW w:w="1559" w:type="dxa"/>
            <w:vMerge/>
            <w:tcBorders>
              <w:left w:val="single" w:sz="18" w:space="0" w:color="2E74B5"/>
              <w:right w:val="single" w:sz="18" w:space="0" w:color="2E74B5"/>
            </w:tcBorders>
            <w:shd w:val="clear" w:color="auto" w:fill="auto"/>
          </w:tcPr>
          <w:p w:rsidR="006E226D" w:rsidRPr="00FC3067" w:rsidRDefault="006E226D" w:rsidP="00FD2104">
            <w:pPr>
              <w:rPr>
                <w:sz w:val="22"/>
                <w:szCs w:val="22"/>
              </w:rPr>
            </w:pPr>
          </w:p>
        </w:tc>
        <w:tc>
          <w:tcPr>
            <w:tcW w:w="5300" w:type="dxa"/>
            <w:vMerge/>
            <w:tcBorders>
              <w:left w:val="single" w:sz="18" w:space="0" w:color="2E74B5"/>
              <w:right w:val="single" w:sz="36" w:space="0" w:color="2E74B5"/>
            </w:tcBorders>
            <w:shd w:val="clear" w:color="auto" w:fill="auto"/>
          </w:tcPr>
          <w:p w:rsidR="006E226D" w:rsidRPr="00FC3067" w:rsidRDefault="006E226D" w:rsidP="00CA7787"/>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6E226D" w:rsidRPr="00FC3067" w:rsidRDefault="006E226D"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E226D" w:rsidRPr="00FC3067" w:rsidRDefault="006E226D" w:rsidP="005A407D">
            <w:pPr>
              <w:rPr>
                <w:b/>
                <w:bCs/>
                <w:sz w:val="22"/>
                <w:szCs w:val="22"/>
              </w:rPr>
            </w:pPr>
          </w:p>
        </w:tc>
        <w:tc>
          <w:tcPr>
            <w:tcW w:w="6096" w:type="dxa"/>
            <w:vMerge/>
            <w:tcBorders>
              <w:left w:val="single" w:sz="18" w:space="0" w:color="2E74B5"/>
              <w:right w:val="single" w:sz="18" w:space="0" w:color="2E74B5"/>
            </w:tcBorders>
            <w:shd w:val="clear" w:color="auto" w:fill="auto"/>
          </w:tcPr>
          <w:p w:rsidR="006E226D" w:rsidRPr="00FC3067" w:rsidRDefault="006E226D" w:rsidP="00FA6E4F">
            <w:pPr>
              <w:jc w:val="both"/>
              <w:rPr>
                <w:sz w:val="22"/>
                <w:szCs w:val="22"/>
              </w:rPr>
            </w:pPr>
          </w:p>
        </w:tc>
        <w:tc>
          <w:tcPr>
            <w:tcW w:w="1559" w:type="dxa"/>
            <w:vMerge/>
            <w:tcBorders>
              <w:left w:val="single" w:sz="18" w:space="0" w:color="2E74B5"/>
              <w:right w:val="single" w:sz="18" w:space="0" w:color="2E74B5"/>
            </w:tcBorders>
            <w:shd w:val="clear" w:color="auto" w:fill="auto"/>
          </w:tcPr>
          <w:p w:rsidR="006E226D" w:rsidRPr="00FC3067" w:rsidRDefault="006E226D" w:rsidP="00FD2104">
            <w:pPr>
              <w:rPr>
                <w:sz w:val="22"/>
                <w:szCs w:val="22"/>
              </w:rPr>
            </w:pPr>
          </w:p>
        </w:tc>
        <w:tc>
          <w:tcPr>
            <w:tcW w:w="5300" w:type="dxa"/>
            <w:vMerge/>
            <w:tcBorders>
              <w:left w:val="single" w:sz="18" w:space="0" w:color="2E74B5"/>
              <w:right w:val="single" w:sz="36" w:space="0" w:color="2E74B5"/>
            </w:tcBorders>
            <w:shd w:val="clear" w:color="auto" w:fill="auto"/>
          </w:tcPr>
          <w:p w:rsidR="006E226D" w:rsidRPr="00FC3067" w:rsidRDefault="006E226D" w:rsidP="00CA7787"/>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6E226D" w:rsidRPr="00FC3067" w:rsidRDefault="006E226D"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E226D" w:rsidRPr="00FC3067" w:rsidRDefault="006E226D" w:rsidP="005A407D">
            <w:pPr>
              <w:rPr>
                <w:b/>
                <w:bCs/>
                <w:sz w:val="22"/>
                <w:szCs w:val="22"/>
              </w:rPr>
            </w:pPr>
          </w:p>
        </w:tc>
        <w:tc>
          <w:tcPr>
            <w:tcW w:w="6096" w:type="dxa"/>
            <w:vMerge/>
            <w:tcBorders>
              <w:left w:val="single" w:sz="18" w:space="0" w:color="2E74B5"/>
              <w:right w:val="single" w:sz="18" w:space="0" w:color="2E74B5"/>
            </w:tcBorders>
            <w:shd w:val="clear" w:color="auto" w:fill="auto"/>
          </w:tcPr>
          <w:p w:rsidR="006E226D" w:rsidRPr="00FC3067" w:rsidRDefault="006E226D" w:rsidP="00FA6E4F">
            <w:pPr>
              <w:jc w:val="both"/>
              <w:rPr>
                <w:sz w:val="22"/>
                <w:szCs w:val="22"/>
              </w:rPr>
            </w:pPr>
          </w:p>
        </w:tc>
        <w:tc>
          <w:tcPr>
            <w:tcW w:w="1559" w:type="dxa"/>
            <w:vMerge/>
            <w:tcBorders>
              <w:left w:val="single" w:sz="18" w:space="0" w:color="2E74B5"/>
              <w:right w:val="single" w:sz="18" w:space="0" w:color="2E74B5"/>
            </w:tcBorders>
            <w:shd w:val="clear" w:color="auto" w:fill="auto"/>
          </w:tcPr>
          <w:p w:rsidR="006E226D" w:rsidRPr="00FC3067" w:rsidRDefault="006E226D" w:rsidP="00FD2104">
            <w:pPr>
              <w:rPr>
                <w:sz w:val="22"/>
                <w:szCs w:val="22"/>
              </w:rPr>
            </w:pPr>
          </w:p>
        </w:tc>
        <w:tc>
          <w:tcPr>
            <w:tcW w:w="5300" w:type="dxa"/>
            <w:vMerge/>
            <w:tcBorders>
              <w:left w:val="single" w:sz="18" w:space="0" w:color="2E74B5"/>
              <w:right w:val="single" w:sz="36" w:space="0" w:color="2E74B5"/>
            </w:tcBorders>
            <w:shd w:val="clear" w:color="auto" w:fill="auto"/>
          </w:tcPr>
          <w:p w:rsidR="006E226D" w:rsidRPr="00FC3067" w:rsidRDefault="006E226D" w:rsidP="00CA7787"/>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6E226D" w:rsidRPr="00FC3067" w:rsidRDefault="006E226D"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E226D" w:rsidRPr="00FC3067" w:rsidRDefault="006E226D" w:rsidP="005A407D">
            <w:pPr>
              <w:rPr>
                <w:b/>
                <w:bCs/>
                <w:sz w:val="22"/>
                <w:szCs w:val="22"/>
              </w:rPr>
            </w:pPr>
          </w:p>
        </w:tc>
        <w:tc>
          <w:tcPr>
            <w:tcW w:w="6096" w:type="dxa"/>
            <w:vMerge/>
            <w:tcBorders>
              <w:left w:val="single" w:sz="18" w:space="0" w:color="2E74B5"/>
              <w:right w:val="single" w:sz="18" w:space="0" w:color="2E74B5"/>
            </w:tcBorders>
            <w:shd w:val="clear" w:color="auto" w:fill="auto"/>
          </w:tcPr>
          <w:p w:rsidR="006E226D" w:rsidRPr="00FC3067" w:rsidRDefault="006E226D" w:rsidP="00FA6E4F">
            <w:pPr>
              <w:jc w:val="both"/>
              <w:rPr>
                <w:sz w:val="22"/>
                <w:szCs w:val="22"/>
              </w:rPr>
            </w:pPr>
          </w:p>
        </w:tc>
        <w:tc>
          <w:tcPr>
            <w:tcW w:w="1559" w:type="dxa"/>
            <w:vMerge/>
            <w:tcBorders>
              <w:left w:val="single" w:sz="18" w:space="0" w:color="2E74B5"/>
              <w:right w:val="single" w:sz="18" w:space="0" w:color="2E74B5"/>
            </w:tcBorders>
            <w:shd w:val="clear" w:color="auto" w:fill="auto"/>
          </w:tcPr>
          <w:p w:rsidR="006E226D" w:rsidRPr="00FC3067" w:rsidRDefault="006E226D" w:rsidP="00FD2104">
            <w:pPr>
              <w:rPr>
                <w:sz w:val="22"/>
                <w:szCs w:val="22"/>
              </w:rPr>
            </w:pPr>
          </w:p>
        </w:tc>
        <w:tc>
          <w:tcPr>
            <w:tcW w:w="5300" w:type="dxa"/>
            <w:vMerge/>
            <w:tcBorders>
              <w:left w:val="single" w:sz="18" w:space="0" w:color="2E74B5"/>
              <w:right w:val="single" w:sz="36" w:space="0" w:color="2E74B5"/>
            </w:tcBorders>
            <w:shd w:val="clear" w:color="auto" w:fill="auto"/>
          </w:tcPr>
          <w:p w:rsidR="006E226D" w:rsidRPr="00FC3067" w:rsidRDefault="006E226D" w:rsidP="00CA7787"/>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6E226D" w:rsidRPr="00FC3067" w:rsidRDefault="006E226D"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E226D" w:rsidRPr="00FC3067" w:rsidRDefault="006E226D" w:rsidP="005A407D">
            <w:pPr>
              <w:rPr>
                <w:b/>
                <w:bCs/>
                <w:sz w:val="22"/>
                <w:szCs w:val="22"/>
              </w:rPr>
            </w:pPr>
          </w:p>
        </w:tc>
        <w:tc>
          <w:tcPr>
            <w:tcW w:w="6096" w:type="dxa"/>
            <w:vMerge/>
            <w:tcBorders>
              <w:left w:val="single" w:sz="18" w:space="0" w:color="2E74B5"/>
              <w:right w:val="single" w:sz="18" w:space="0" w:color="2E74B5"/>
            </w:tcBorders>
            <w:shd w:val="clear" w:color="auto" w:fill="auto"/>
          </w:tcPr>
          <w:p w:rsidR="006E226D" w:rsidRPr="00FC3067" w:rsidRDefault="006E226D" w:rsidP="00FA6E4F">
            <w:pPr>
              <w:jc w:val="both"/>
              <w:rPr>
                <w:sz w:val="22"/>
                <w:szCs w:val="22"/>
              </w:rPr>
            </w:pPr>
          </w:p>
        </w:tc>
        <w:tc>
          <w:tcPr>
            <w:tcW w:w="1559" w:type="dxa"/>
            <w:vMerge/>
            <w:tcBorders>
              <w:left w:val="single" w:sz="18" w:space="0" w:color="2E74B5"/>
              <w:right w:val="single" w:sz="18" w:space="0" w:color="2E74B5"/>
            </w:tcBorders>
            <w:shd w:val="clear" w:color="auto" w:fill="auto"/>
          </w:tcPr>
          <w:p w:rsidR="006E226D" w:rsidRPr="00FC3067" w:rsidRDefault="006E226D" w:rsidP="00FD2104">
            <w:pPr>
              <w:rPr>
                <w:sz w:val="22"/>
                <w:szCs w:val="22"/>
              </w:rPr>
            </w:pPr>
          </w:p>
        </w:tc>
        <w:tc>
          <w:tcPr>
            <w:tcW w:w="5300" w:type="dxa"/>
            <w:vMerge/>
            <w:tcBorders>
              <w:left w:val="single" w:sz="18" w:space="0" w:color="2E74B5"/>
              <w:right w:val="single" w:sz="36" w:space="0" w:color="2E74B5"/>
            </w:tcBorders>
            <w:shd w:val="clear" w:color="auto" w:fill="auto"/>
          </w:tcPr>
          <w:p w:rsidR="006E226D" w:rsidRPr="00FC3067" w:rsidRDefault="006E226D" w:rsidP="00CA7787"/>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6E226D" w:rsidRPr="00FC3067" w:rsidRDefault="006E226D"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6E226D" w:rsidRPr="00FC3067" w:rsidRDefault="006E226D" w:rsidP="005A407D">
            <w:pPr>
              <w:rPr>
                <w:b/>
                <w:bCs/>
                <w:sz w:val="22"/>
                <w:szCs w:val="22"/>
              </w:rPr>
            </w:pPr>
          </w:p>
        </w:tc>
        <w:tc>
          <w:tcPr>
            <w:tcW w:w="6096" w:type="dxa"/>
            <w:vMerge/>
            <w:tcBorders>
              <w:left w:val="single" w:sz="18" w:space="0" w:color="2E74B5"/>
              <w:bottom w:val="single" w:sz="18" w:space="0" w:color="2E74B5"/>
              <w:right w:val="single" w:sz="18" w:space="0" w:color="2E74B5"/>
            </w:tcBorders>
            <w:shd w:val="clear" w:color="auto" w:fill="auto"/>
          </w:tcPr>
          <w:p w:rsidR="006E226D" w:rsidRPr="00FC3067" w:rsidRDefault="006E226D" w:rsidP="00FA6E4F">
            <w:pPr>
              <w:jc w:val="both"/>
              <w:rPr>
                <w:sz w:val="22"/>
                <w:szCs w:val="22"/>
              </w:rPr>
            </w:pPr>
          </w:p>
        </w:tc>
        <w:tc>
          <w:tcPr>
            <w:tcW w:w="1559" w:type="dxa"/>
            <w:vMerge/>
            <w:tcBorders>
              <w:left w:val="single" w:sz="18" w:space="0" w:color="2E74B5"/>
              <w:bottom w:val="single" w:sz="18" w:space="0" w:color="2E74B5"/>
              <w:right w:val="single" w:sz="18" w:space="0" w:color="2E74B5"/>
            </w:tcBorders>
            <w:shd w:val="clear" w:color="auto" w:fill="auto"/>
          </w:tcPr>
          <w:p w:rsidR="006E226D" w:rsidRPr="00FC3067" w:rsidRDefault="006E226D" w:rsidP="00FD2104">
            <w:pPr>
              <w:rPr>
                <w:sz w:val="22"/>
                <w:szCs w:val="22"/>
              </w:rPr>
            </w:pPr>
          </w:p>
        </w:tc>
        <w:tc>
          <w:tcPr>
            <w:tcW w:w="5300" w:type="dxa"/>
            <w:vMerge/>
            <w:tcBorders>
              <w:left w:val="single" w:sz="18" w:space="0" w:color="2E74B5"/>
              <w:bottom w:val="single" w:sz="18" w:space="0" w:color="2E74B5"/>
              <w:right w:val="single" w:sz="36" w:space="0" w:color="2E74B5"/>
            </w:tcBorders>
            <w:shd w:val="clear" w:color="auto" w:fill="auto"/>
          </w:tcPr>
          <w:p w:rsidR="006E226D" w:rsidRPr="00FC3067" w:rsidRDefault="006E226D"/>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FA6E4F">
            <w:pPr>
              <w:jc w:val="both"/>
              <w:rPr>
                <w:sz w:val="22"/>
                <w:szCs w:val="22"/>
              </w:rPr>
            </w:pPr>
            <w:r w:rsidRPr="00FC3067">
              <w:rPr>
                <w:sz w:val="22"/>
                <w:szCs w:val="22"/>
              </w:rPr>
              <w:t>В чл. 129 се заличават думите „за целите на контрола“ - посочената функция не е контролна, а аналитична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EC4F51" w:rsidP="005A407D">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4721C" w:rsidRPr="00FC3067" w:rsidRDefault="00A4721C" w:rsidP="00A4721C">
            <w:pPr>
              <w:rPr>
                <w:sz w:val="22"/>
                <w:szCs w:val="22"/>
              </w:rPr>
            </w:pPr>
            <w:r w:rsidRPr="00FC3067">
              <w:rPr>
                <w:sz w:val="22"/>
                <w:szCs w:val="22"/>
              </w:rPr>
              <w:t>Данните от изотопния анализ на 30 проби вино, произведено от грозде се използват за попълване на Аналитичната база данни за продукти от лозаро-винарския сектор, която се поддържа от Европейския референтен център за контрол в лозаро-винарския сектор. Съгласно чл. 39 от Регламент 2018/273 въпросните данни позволяват сравняване на информацията от анализите с тези от проверки при предлагането на пазара т.е. анализите по чл. 129 от ЗВСН са конкретно за целите на контрола.</w:t>
            </w:r>
          </w:p>
          <w:p w:rsidR="00A95484" w:rsidRPr="00FC3067" w:rsidRDefault="00A95484" w:rsidP="00A4721C">
            <w:pPr>
              <w:rPr>
                <w:sz w:val="22"/>
                <w:szCs w:val="22"/>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EF431B">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EF431B">
            <w:pPr>
              <w:jc w:val="both"/>
              <w:rPr>
                <w:sz w:val="22"/>
                <w:szCs w:val="22"/>
              </w:rPr>
            </w:pPr>
            <w:r w:rsidRPr="00FC3067">
              <w:rPr>
                <w:sz w:val="22"/>
                <w:szCs w:val="22"/>
              </w:rPr>
              <w:t>Ал. 2 на чл. 129 се променя както следва“</w:t>
            </w:r>
          </w:p>
          <w:p w:rsidR="00A95484" w:rsidRPr="00FC3067" w:rsidRDefault="00A95484" w:rsidP="00EF431B">
            <w:pPr>
              <w:jc w:val="both"/>
              <w:rPr>
                <w:sz w:val="22"/>
                <w:szCs w:val="22"/>
              </w:rPr>
            </w:pPr>
            <w:r w:rsidRPr="00FC3067">
              <w:rPr>
                <w:sz w:val="22"/>
                <w:szCs w:val="22"/>
              </w:rPr>
              <w:t xml:space="preserve">„(2) Пробите по ал. 1 се анализират от акредитирани лаборатории, отговарящи на условията посочени в </w:t>
            </w:r>
            <w:r w:rsidRPr="00FC3067">
              <w:rPr>
                <w:sz w:val="22"/>
                <w:szCs w:val="22"/>
                <w:lang w:val="en-US"/>
              </w:rPr>
              <w:t>ISO</w:t>
            </w:r>
            <w:r w:rsidRPr="00FC3067">
              <w:rPr>
                <w:sz w:val="22"/>
                <w:szCs w:val="22"/>
              </w:rPr>
              <w:t>/</w:t>
            </w:r>
            <w:r w:rsidRPr="00FC3067">
              <w:rPr>
                <w:sz w:val="22"/>
                <w:szCs w:val="22"/>
                <w:lang w:val="en-US"/>
              </w:rPr>
              <w:t>IEC</w:t>
            </w:r>
            <w:r w:rsidRPr="00FC3067">
              <w:rPr>
                <w:sz w:val="22"/>
                <w:szCs w:val="22"/>
              </w:rPr>
              <w:t xml:space="preserve"> 17025, и </w:t>
            </w:r>
            <w:r w:rsidRPr="00FC3067">
              <w:rPr>
                <w:sz w:val="22"/>
                <w:szCs w:val="22"/>
              </w:rPr>
              <w:lastRenderedPageBreak/>
              <w:t>участващи в система от тестове за професионална</w:t>
            </w:r>
          </w:p>
          <w:p w:rsidR="00A95484" w:rsidRPr="00FC3067" w:rsidRDefault="00A95484" w:rsidP="00EF431B">
            <w:pPr>
              <w:jc w:val="both"/>
              <w:rPr>
                <w:sz w:val="22"/>
                <w:szCs w:val="22"/>
              </w:rPr>
            </w:pPr>
            <w:r w:rsidRPr="00FC3067">
              <w:rPr>
                <w:sz w:val="22"/>
                <w:szCs w:val="22"/>
              </w:rPr>
              <w:t>квалификация, свързани с методи за изотопен анализ.“</w:t>
            </w:r>
          </w:p>
          <w:p w:rsidR="00385D77" w:rsidRPr="00FC3067" w:rsidRDefault="00385D77" w:rsidP="00EF431B">
            <w:pPr>
              <w:jc w:val="both"/>
              <w:rPr>
                <w:sz w:val="22"/>
                <w:szCs w:val="22"/>
              </w:rPr>
            </w:pP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EC4F51" w:rsidP="005A407D">
            <w:pPr>
              <w:rPr>
                <w:sz w:val="22"/>
                <w:szCs w:val="22"/>
              </w:rPr>
            </w:pPr>
            <w:r w:rsidRPr="00FC3067">
              <w:rPr>
                <w:sz w:val="22"/>
                <w:szCs w:val="22"/>
              </w:rPr>
              <w:lastRenderedPageBreak/>
              <w:t>Приема се частично</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EC4F51" w:rsidP="00EC4F51">
            <w:pPr>
              <w:rPr>
                <w:sz w:val="22"/>
                <w:szCs w:val="22"/>
              </w:rPr>
            </w:pPr>
            <w:r w:rsidRPr="00FC3067">
              <w:rPr>
                <w:sz w:val="22"/>
                <w:szCs w:val="22"/>
              </w:rPr>
              <w:t>Текстът е коригиран в съответствие с Регламент (ЕС) 2018/274</w:t>
            </w:r>
            <w:r w:rsidR="00447118" w:rsidRPr="00FC3067">
              <w:rPr>
                <w:sz w:val="22"/>
                <w:szCs w:val="22"/>
              </w:rPr>
              <w:t>.</w:t>
            </w:r>
          </w:p>
        </w:tc>
      </w:tr>
      <w:tr w:rsidR="00FC3067" w:rsidRPr="00FC3067" w:rsidTr="002D7B4E">
        <w:trPr>
          <w:jc w:val="center"/>
        </w:trPr>
        <w:tc>
          <w:tcPr>
            <w:tcW w:w="622" w:type="dxa"/>
            <w:tcBorders>
              <w:top w:val="nil"/>
              <w:left w:val="single" w:sz="36" w:space="0" w:color="2E74B5"/>
              <w:bottom w:val="single" w:sz="18" w:space="0" w:color="2E74B5"/>
              <w:right w:val="single" w:sz="18" w:space="0" w:color="2E74B5"/>
            </w:tcBorders>
            <w:shd w:val="clear" w:color="auto" w:fill="auto"/>
          </w:tcPr>
          <w:p w:rsidR="00A95484" w:rsidRPr="00FC3067" w:rsidRDefault="00A95484" w:rsidP="00EF431B">
            <w:pPr>
              <w:tabs>
                <w:tab w:val="left" w:pos="192"/>
              </w:tabs>
              <w:rPr>
                <w:b/>
                <w:sz w:val="22"/>
                <w:szCs w:val="22"/>
              </w:rPr>
            </w:pPr>
          </w:p>
        </w:tc>
        <w:tc>
          <w:tcPr>
            <w:tcW w:w="2073" w:type="dxa"/>
            <w:tcBorders>
              <w:top w:val="nil"/>
              <w:left w:val="single" w:sz="18" w:space="0" w:color="2E74B5"/>
              <w:bottom w:val="single" w:sz="18" w:space="0" w:color="2E74B5"/>
              <w:right w:val="single" w:sz="18" w:space="0" w:color="2E74B5"/>
            </w:tcBorders>
            <w:shd w:val="clear" w:color="auto" w:fill="auto"/>
          </w:tcPr>
          <w:p w:rsidR="00A95484" w:rsidRPr="00FC3067" w:rsidRDefault="00A95484" w:rsidP="005A407D">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5A407D">
            <w:pPr>
              <w:jc w:val="both"/>
              <w:rPr>
                <w:sz w:val="22"/>
                <w:szCs w:val="22"/>
              </w:rPr>
            </w:pPr>
            <w:r w:rsidRPr="00FC3067">
              <w:rPr>
                <w:sz w:val="22"/>
                <w:szCs w:val="22"/>
              </w:rPr>
              <w:t>Ал. 3 и 4 на чл. 129 се заличават.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EC4F51" w:rsidP="005A407D">
            <w:pPr>
              <w:rPr>
                <w:sz w:val="22"/>
                <w:szCs w:val="22"/>
              </w:rPr>
            </w:pPr>
            <w:r w:rsidRPr="00FC3067">
              <w:rPr>
                <w:sz w:val="22"/>
                <w:szCs w:val="22"/>
              </w:rPr>
              <w:t>Приема се</w:t>
            </w:r>
          </w:p>
          <w:p w:rsidR="00385D77" w:rsidRPr="00FC3067" w:rsidRDefault="00385D77" w:rsidP="005A407D">
            <w:pPr>
              <w:rPr>
                <w:sz w:val="22"/>
                <w:szCs w:val="22"/>
              </w:rPr>
            </w:pP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A95484" w:rsidP="005A407D">
            <w:pPr>
              <w:rPr>
                <w:sz w:val="22"/>
                <w:szCs w:val="22"/>
              </w:rPr>
            </w:pPr>
          </w:p>
        </w:tc>
      </w:tr>
      <w:tr w:rsidR="00FC3067" w:rsidRPr="00FC3067" w:rsidTr="00CA7787">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110285" w:rsidRPr="00FC3067" w:rsidRDefault="00110285" w:rsidP="007106FE">
            <w:pPr>
              <w:numPr>
                <w:ilvl w:val="0"/>
                <w:numId w:val="5"/>
              </w:numPr>
              <w:tabs>
                <w:tab w:val="left" w:pos="192"/>
              </w:tabs>
              <w:ind w:left="0" w:firstLine="0"/>
              <w:jc w:val="center"/>
              <w:rPr>
                <w:b/>
                <w:sz w:val="22"/>
                <w:szCs w:val="22"/>
              </w:rPr>
            </w:pPr>
          </w:p>
        </w:tc>
        <w:tc>
          <w:tcPr>
            <w:tcW w:w="2073" w:type="dxa"/>
            <w:vMerge w:val="restart"/>
            <w:tcBorders>
              <w:top w:val="single" w:sz="18" w:space="0" w:color="2E74B5"/>
              <w:left w:val="single" w:sz="18" w:space="0" w:color="2E74B5"/>
              <w:right w:val="single" w:sz="18" w:space="0" w:color="2E74B5"/>
            </w:tcBorders>
            <w:shd w:val="clear" w:color="auto" w:fill="auto"/>
          </w:tcPr>
          <w:p w:rsidR="00110285" w:rsidRPr="00FC3067" w:rsidRDefault="00110285" w:rsidP="00E67830">
            <w:pPr>
              <w:rPr>
                <w:b/>
                <w:bCs/>
                <w:sz w:val="22"/>
                <w:szCs w:val="22"/>
              </w:rPr>
            </w:pPr>
            <w:r w:rsidRPr="00FC3067">
              <w:rPr>
                <w:b/>
                <w:bCs/>
                <w:sz w:val="22"/>
                <w:szCs w:val="22"/>
              </w:rPr>
              <w:t>БАКА</w:t>
            </w:r>
          </w:p>
          <w:p w:rsidR="00110285" w:rsidRPr="00FC3067" w:rsidRDefault="00207A32" w:rsidP="00E67830">
            <w:pPr>
              <w:rPr>
                <w:b/>
                <w:bCs/>
                <w:sz w:val="22"/>
                <w:szCs w:val="22"/>
              </w:rPr>
            </w:pPr>
            <w:hyperlink r:id="rId10" w:history="1">
              <w:r w:rsidR="00110285" w:rsidRPr="00FC3067">
                <w:rPr>
                  <w:rStyle w:val="Hyperlink"/>
                  <w:b/>
                  <w:bCs/>
                  <w:color w:val="auto"/>
                  <w:sz w:val="22"/>
                  <w:szCs w:val="22"/>
                </w:rPr>
                <w:t>tanya.yordanova@baca.bg</w:t>
              </w:r>
            </w:hyperlink>
          </w:p>
          <w:p w:rsidR="00110285" w:rsidRPr="00FC3067" w:rsidRDefault="00110285" w:rsidP="007C393A">
            <w:pPr>
              <w:rPr>
                <w:b/>
                <w:bCs/>
                <w:sz w:val="22"/>
                <w:szCs w:val="22"/>
              </w:rPr>
            </w:pPr>
            <w:r w:rsidRPr="00FC3067">
              <w:rPr>
                <w:b/>
                <w:bCs/>
                <w:sz w:val="22"/>
                <w:szCs w:val="22"/>
              </w:rPr>
              <w:t>получено на 02.09.2019 г.</w:t>
            </w:r>
          </w:p>
          <w:p w:rsidR="00110285" w:rsidRPr="00FC3067" w:rsidRDefault="00110285" w:rsidP="00504156">
            <w:pPr>
              <w:rPr>
                <w:b/>
                <w:bCs/>
                <w:sz w:val="22"/>
                <w:szCs w:val="22"/>
              </w:rPr>
            </w:pPr>
            <w:r w:rsidRPr="00FC3067">
              <w:rPr>
                <w:b/>
                <w:bCs/>
                <w:sz w:val="22"/>
                <w:szCs w:val="22"/>
              </w:rPr>
              <w:t>(по електронен път)</w:t>
            </w:r>
          </w:p>
        </w:tc>
        <w:tc>
          <w:tcPr>
            <w:tcW w:w="6096" w:type="dxa"/>
            <w:vMerge w:val="restart"/>
            <w:tcBorders>
              <w:top w:val="single" w:sz="18" w:space="0" w:color="2E74B5"/>
              <w:left w:val="single" w:sz="18" w:space="0" w:color="2E74B5"/>
              <w:right w:val="single" w:sz="18" w:space="0" w:color="2E74B5"/>
            </w:tcBorders>
            <w:shd w:val="clear" w:color="auto" w:fill="auto"/>
          </w:tcPr>
          <w:p w:rsidR="00110285" w:rsidRPr="00FC3067" w:rsidRDefault="00110285" w:rsidP="007106FE">
            <w:pPr>
              <w:jc w:val="both"/>
              <w:rPr>
                <w:sz w:val="22"/>
                <w:szCs w:val="22"/>
              </w:rPr>
            </w:pPr>
            <w:r w:rsidRPr="00FC3067">
              <w:rPr>
                <w:sz w:val="22"/>
                <w:szCs w:val="22"/>
              </w:rPr>
              <w:t>С настоящото писмо изразяваме становището на БАКА по публикувания за обществено обсъждане проект на Закон за виното и спиртните напитки (по-долу „законопроекта“), като молим да бъде взето предвид в по-нататъшния законодателен процес.</w:t>
            </w:r>
          </w:p>
          <w:p w:rsidR="00110285" w:rsidRPr="00FC3067" w:rsidRDefault="00110285" w:rsidP="00902FF9">
            <w:pPr>
              <w:jc w:val="both"/>
              <w:rPr>
                <w:sz w:val="22"/>
                <w:szCs w:val="22"/>
              </w:rPr>
            </w:pPr>
            <w:r w:rsidRPr="00FC3067">
              <w:rPr>
                <w:sz w:val="22"/>
                <w:szCs w:val="22"/>
              </w:rPr>
              <w:t>В Глава тринадесета „Административно-наказателни разпоредби“ от законопроекта са въведени санкционни разпоредби, които поради своята, най-общо казано, „законодателна пестеливост“ могат да доведат до негативни последици сред комуникационните агенции, което едва ли е целта на законодателя. Според законопроекта субектът на административно-наказателната санкция е: „Който произвежда, рекламира, предлага за продажба или продава, или държи с цел производство или продажба ..." (чл. 157, ал. 1, чл. 158, ал. 2, чл. 166. чл. 170, ал. 2 и чл. 174 от законопроекта).</w:t>
            </w:r>
          </w:p>
          <w:p w:rsidR="00110285" w:rsidRPr="00FC3067" w:rsidRDefault="00110285" w:rsidP="00902FF9">
            <w:pPr>
              <w:jc w:val="both"/>
              <w:rPr>
                <w:sz w:val="22"/>
                <w:szCs w:val="22"/>
              </w:rPr>
            </w:pPr>
            <w:r w:rsidRPr="00FC3067">
              <w:rPr>
                <w:sz w:val="22"/>
                <w:szCs w:val="22"/>
              </w:rPr>
              <w:t>Независимо от липсата на законова дефиниция, „рекламирането“ следва да се разбира като дейност (процес) който се извършва от различни лица, функционално свързани в търговския оборот, например (макар и опростено, на практика е доста по-сложно) в следната верига - производител на вино, дистрибутор на вино, комуникационни агенции (творчески, Р</w:t>
            </w:r>
            <w:r w:rsidRPr="00FC3067">
              <w:rPr>
                <w:sz w:val="22"/>
                <w:szCs w:val="22"/>
                <w:lang w:val="en-US"/>
              </w:rPr>
              <w:t>R</w:t>
            </w:r>
            <w:r w:rsidRPr="00FC3067">
              <w:rPr>
                <w:sz w:val="22"/>
                <w:szCs w:val="22"/>
              </w:rPr>
              <w:t>, медийни, дигитални, други) и доставчици на медийни услуги (радио или телевизионен оператор).</w:t>
            </w:r>
          </w:p>
          <w:p w:rsidR="00110285" w:rsidRPr="00FC3067" w:rsidRDefault="00110285" w:rsidP="00902FF9">
            <w:pPr>
              <w:jc w:val="both"/>
              <w:rPr>
                <w:sz w:val="22"/>
                <w:szCs w:val="22"/>
              </w:rPr>
            </w:pPr>
            <w:r w:rsidRPr="00FC3067">
              <w:rPr>
                <w:sz w:val="22"/>
                <w:szCs w:val="22"/>
              </w:rPr>
              <w:t>Според цитираната по-горе административно-наказателна разпоредба всеки от участниците в „рекламирането“ ще трябва да бъде санкциониран, независимо от „приноса“ и „изгодата“ му в и от рекламирането. Подобен подход е не само нелогичен, но е и несправедлив и не съответства на целта на закона. Напротив - би затормозил търговския оборот. В този слу</w:t>
            </w:r>
            <w:r w:rsidRPr="00FC3067">
              <w:rPr>
                <w:sz w:val="22"/>
                <w:szCs w:val="22"/>
              </w:rPr>
              <w:lastRenderedPageBreak/>
              <w:t>чай подходът на законодателя би следвало да бъде по-детайлизиран, персонифициран и конкретен, тъй като става въпрос за понасянето на административно-наказателиата санкция.</w:t>
            </w:r>
          </w:p>
          <w:p w:rsidR="00110285" w:rsidRPr="00FC3067" w:rsidRDefault="00110285" w:rsidP="00902FF9">
            <w:pPr>
              <w:jc w:val="both"/>
              <w:rPr>
                <w:sz w:val="22"/>
                <w:szCs w:val="22"/>
              </w:rPr>
            </w:pPr>
            <w:r w:rsidRPr="00FC3067">
              <w:rPr>
                <w:sz w:val="22"/>
                <w:szCs w:val="22"/>
              </w:rPr>
              <w:t>В случая възниква и още един неизяснен въпрос. Означава ли, че новият ЗВСН въвежда нов разрешителен режим за всички посочени по-горе участници в процеса „рекламиране“?</w:t>
            </w:r>
          </w:p>
          <w:p w:rsidR="00110285" w:rsidRPr="00FC3067" w:rsidRDefault="00110285" w:rsidP="00902FF9">
            <w:pPr>
              <w:jc w:val="both"/>
              <w:rPr>
                <w:sz w:val="22"/>
                <w:szCs w:val="22"/>
              </w:rPr>
            </w:pPr>
            <w:r w:rsidRPr="00FC3067">
              <w:rPr>
                <w:sz w:val="22"/>
                <w:szCs w:val="22"/>
              </w:rPr>
              <w:t>В други законодателни решения (например Закона за здравето, Закона за хазарта и др.) при въвеждането на разрешителни (или лицензионни) режими, при получаването на съответното разрешение за производство или предоставяне на дадена услуга съответният субект придобива и правото да рекламира съответната стока или услуга (съществуват разбира се и изключения - напр. рекламата на цигари и тютюневи изделия, където забрана е абсолютна).</w:t>
            </w:r>
          </w:p>
          <w:p w:rsidR="00110285" w:rsidRPr="00FC3067" w:rsidRDefault="00110285" w:rsidP="00586CF4">
            <w:pPr>
              <w:jc w:val="both"/>
              <w:rPr>
                <w:sz w:val="22"/>
                <w:szCs w:val="22"/>
              </w:rPr>
            </w:pPr>
            <w:r w:rsidRPr="00FC3067">
              <w:rPr>
                <w:sz w:val="22"/>
                <w:szCs w:val="22"/>
              </w:rPr>
              <w:t>В по-голямата част от случаите комуникационните агенции реализират основните си приходи чрез предоставяне услуги на своите клиенти-рекламодатели за рекламиране на техни стоки, услуги и марки. Обичайно те участват в процеса „рекламиране“, без да имат каквото и да било отношение към дейностите по производството и/или подготовката на рекламираните продукти за пазара. Това се отнася и за дейностите, но производство на вино и лозаро-винарски продукти, определяне на търговски наименования на спиртни напитки, спазване на предвидените в закона технически спецификации за спиртни напитки и продукти, описание, представяне, етикетиране и предлагане на спиртни напитки. Посочените дейности предхождат рекламата на готовите продукти. В тях лицата, които излъчват/публикуват рекламата, нямат възможност за участие и контрол, защото това са специфични дейности, извършвани от различни от тях търговски субекти - рекламодателите, за извършването на които са необходими специфични експертни познания. Независимо от този факт законопроектът предвижда налагане на санкции за всички участници в проце</w:t>
            </w:r>
            <w:r w:rsidRPr="00FC3067">
              <w:rPr>
                <w:sz w:val="22"/>
                <w:szCs w:val="22"/>
              </w:rPr>
              <w:lastRenderedPageBreak/>
              <w:t>са „рекламиране“, без значение от невъзможността на комуникационната агенция да влияе върху дейностите, неспазването на които води до налагането на имуществена санкция.</w:t>
            </w:r>
          </w:p>
          <w:p w:rsidR="00110285" w:rsidRPr="00FC3067" w:rsidRDefault="00110285" w:rsidP="004C0F07">
            <w:pPr>
              <w:jc w:val="both"/>
              <w:rPr>
                <w:sz w:val="22"/>
                <w:szCs w:val="22"/>
              </w:rPr>
            </w:pPr>
            <w:r w:rsidRPr="00FC3067">
              <w:rPr>
                <w:sz w:val="22"/>
                <w:szCs w:val="22"/>
              </w:rPr>
              <w:t>С оглед на изложеното, в законопроекта следва да бъде предвидено изрично, че санкциите за рекламиране, предвидени в са чл. 157, чл. 158, чл. 166, чл. 170, ал. 2 и чл. 174 от законопроекта, не се отнасят за лица, които не участват в процеса по производство и/или дистрибуция на вино и спиртни напитки и нямат контрол върху дейностите, посочени в чл. 157, чл. 158, чл. 166, чл. 170, ал. 2 и чл. 174, условията за осъществяване на които не са спазени.</w:t>
            </w:r>
          </w:p>
          <w:p w:rsidR="00110285" w:rsidRPr="00FC3067" w:rsidRDefault="00110285" w:rsidP="004C0F07">
            <w:pPr>
              <w:jc w:val="both"/>
              <w:rPr>
                <w:sz w:val="22"/>
                <w:szCs w:val="22"/>
              </w:rPr>
            </w:pPr>
            <w:r w:rsidRPr="00FC3067">
              <w:rPr>
                <w:sz w:val="22"/>
                <w:szCs w:val="22"/>
              </w:rPr>
              <w:t>В противен случай бъдещият закон ще засегне търговски субекти, които нямат отношение към обществените отношения, които са обект на ЗВСП без да постигне регулацията към която се стреми. В заключение, следва да се има предвид, че рекламният пазар в България е твърде крехък и ако се допусне изместване на отговорността за дейности, за които законодателят желае да въведе специална регулация и субекти, чието участие в процеса, но е свързано с предмета на законовото регулиране, да носят административно-наказателна тежест, ще се създадат предпоставки за дебалансиране на пазара.</w:t>
            </w:r>
          </w:p>
        </w:tc>
        <w:tc>
          <w:tcPr>
            <w:tcW w:w="1559" w:type="dxa"/>
            <w:vMerge w:val="restart"/>
            <w:tcBorders>
              <w:top w:val="single" w:sz="18" w:space="0" w:color="2E74B5"/>
              <w:left w:val="single" w:sz="18" w:space="0" w:color="2E74B5"/>
              <w:right w:val="single" w:sz="18" w:space="0" w:color="2E74B5"/>
            </w:tcBorders>
            <w:shd w:val="clear" w:color="auto" w:fill="auto"/>
          </w:tcPr>
          <w:p w:rsidR="00110285" w:rsidRPr="00FC3067" w:rsidRDefault="00110285" w:rsidP="007106FE">
            <w:pPr>
              <w:rPr>
                <w:sz w:val="22"/>
                <w:szCs w:val="22"/>
              </w:rPr>
            </w:pPr>
            <w:r w:rsidRPr="00FC3067">
              <w:rPr>
                <w:sz w:val="22"/>
                <w:szCs w:val="22"/>
              </w:rPr>
              <w:lastRenderedPageBreak/>
              <w:t>Приема се</w:t>
            </w:r>
          </w:p>
        </w:tc>
        <w:tc>
          <w:tcPr>
            <w:tcW w:w="5300" w:type="dxa"/>
            <w:vMerge w:val="restart"/>
            <w:tcBorders>
              <w:top w:val="single" w:sz="18" w:space="0" w:color="2E74B5"/>
              <w:left w:val="single" w:sz="18" w:space="0" w:color="2E74B5"/>
              <w:right w:val="single" w:sz="36" w:space="0" w:color="2E74B5"/>
            </w:tcBorders>
            <w:shd w:val="clear" w:color="auto" w:fill="auto"/>
          </w:tcPr>
          <w:p w:rsidR="00110285" w:rsidRPr="00FC3067" w:rsidRDefault="00110285" w:rsidP="007106FE">
            <w:pPr>
              <w:rPr>
                <w:sz w:val="22"/>
                <w:szCs w:val="22"/>
              </w:rPr>
            </w:pPr>
          </w:p>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110285" w:rsidRPr="00FC3067" w:rsidRDefault="00110285" w:rsidP="00E67830">
            <w:pPr>
              <w:tabs>
                <w:tab w:val="left" w:pos="192"/>
              </w:tabs>
              <w:rPr>
                <w:b/>
                <w:sz w:val="22"/>
                <w:szCs w:val="22"/>
              </w:rPr>
            </w:pPr>
          </w:p>
        </w:tc>
        <w:tc>
          <w:tcPr>
            <w:tcW w:w="2073" w:type="dxa"/>
            <w:vMerge/>
            <w:tcBorders>
              <w:left w:val="single" w:sz="18" w:space="0" w:color="2E74B5"/>
              <w:bottom w:val="nil"/>
              <w:right w:val="single" w:sz="18" w:space="0" w:color="2E74B5"/>
            </w:tcBorders>
            <w:shd w:val="clear" w:color="auto" w:fill="auto"/>
          </w:tcPr>
          <w:p w:rsidR="00110285" w:rsidRPr="00FC3067" w:rsidRDefault="00110285" w:rsidP="007106FE">
            <w:pPr>
              <w:rPr>
                <w:b/>
                <w:bCs/>
                <w:sz w:val="22"/>
                <w:szCs w:val="22"/>
              </w:rPr>
            </w:pPr>
          </w:p>
        </w:tc>
        <w:tc>
          <w:tcPr>
            <w:tcW w:w="6096" w:type="dxa"/>
            <w:vMerge/>
            <w:tcBorders>
              <w:left w:val="single" w:sz="18" w:space="0" w:color="2E74B5"/>
              <w:right w:val="single" w:sz="18" w:space="0" w:color="2E74B5"/>
            </w:tcBorders>
            <w:shd w:val="clear" w:color="auto" w:fill="auto"/>
          </w:tcPr>
          <w:p w:rsidR="00110285" w:rsidRPr="00FC3067" w:rsidRDefault="00110285" w:rsidP="004C0F07">
            <w:pPr>
              <w:jc w:val="both"/>
              <w:rPr>
                <w:sz w:val="22"/>
                <w:szCs w:val="22"/>
              </w:rPr>
            </w:pPr>
          </w:p>
        </w:tc>
        <w:tc>
          <w:tcPr>
            <w:tcW w:w="1559" w:type="dxa"/>
            <w:vMerge/>
            <w:tcBorders>
              <w:left w:val="single" w:sz="18" w:space="0" w:color="2E74B5"/>
              <w:right w:val="single" w:sz="18" w:space="0" w:color="2E74B5"/>
            </w:tcBorders>
            <w:shd w:val="clear" w:color="auto" w:fill="auto"/>
          </w:tcPr>
          <w:p w:rsidR="00110285" w:rsidRPr="00FC3067" w:rsidRDefault="00110285" w:rsidP="007106FE">
            <w:pPr>
              <w:rPr>
                <w:sz w:val="22"/>
                <w:szCs w:val="22"/>
              </w:rPr>
            </w:pPr>
          </w:p>
        </w:tc>
        <w:tc>
          <w:tcPr>
            <w:tcW w:w="5300" w:type="dxa"/>
            <w:vMerge/>
            <w:tcBorders>
              <w:left w:val="single" w:sz="18" w:space="0" w:color="2E74B5"/>
              <w:right w:val="single" w:sz="36" w:space="0" w:color="2E74B5"/>
            </w:tcBorders>
            <w:shd w:val="clear" w:color="auto" w:fill="auto"/>
          </w:tcPr>
          <w:p w:rsidR="00110285" w:rsidRPr="00FC3067" w:rsidRDefault="00110285" w:rsidP="007106FE">
            <w:pPr>
              <w:rPr>
                <w:sz w:val="22"/>
                <w:szCs w:val="22"/>
              </w:rPr>
            </w:pPr>
          </w:p>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110285" w:rsidRPr="00FC3067" w:rsidRDefault="00110285" w:rsidP="00E67830">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110285" w:rsidRPr="00FC3067" w:rsidRDefault="00110285" w:rsidP="007106FE">
            <w:pPr>
              <w:rPr>
                <w:b/>
                <w:bCs/>
                <w:sz w:val="22"/>
                <w:szCs w:val="22"/>
              </w:rPr>
            </w:pPr>
          </w:p>
        </w:tc>
        <w:tc>
          <w:tcPr>
            <w:tcW w:w="6096" w:type="dxa"/>
            <w:vMerge/>
            <w:tcBorders>
              <w:left w:val="single" w:sz="18" w:space="0" w:color="2E74B5"/>
              <w:right w:val="single" w:sz="18" w:space="0" w:color="2E74B5"/>
            </w:tcBorders>
            <w:shd w:val="clear" w:color="auto" w:fill="auto"/>
          </w:tcPr>
          <w:p w:rsidR="00110285" w:rsidRPr="00FC3067" w:rsidRDefault="00110285" w:rsidP="004C0F07">
            <w:pPr>
              <w:jc w:val="both"/>
              <w:rPr>
                <w:sz w:val="22"/>
                <w:szCs w:val="22"/>
              </w:rPr>
            </w:pPr>
          </w:p>
        </w:tc>
        <w:tc>
          <w:tcPr>
            <w:tcW w:w="1559" w:type="dxa"/>
            <w:vMerge/>
            <w:tcBorders>
              <w:left w:val="single" w:sz="18" w:space="0" w:color="2E74B5"/>
              <w:right w:val="single" w:sz="18" w:space="0" w:color="2E74B5"/>
            </w:tcBorders>
            <w:shd w:val="clear" w:color="auto" w:fill="auto"/>
          </w:tcPr>
          <w:p w:rsidR="00110285" w:rsidRPr="00FC3067" w:rsidRDefault="00110285" w:rsidP="007106FE">
            <w:pPr>
              <w:rPr>
                <w:sz w:val="22"/>
                <w:szCs w:val="22"/>
              </w:rPr>
            </w:pPr>
          </w:p>
        </w:tc>
        <w:tc>
          <w:tcPr>
            <w:tcW w:w="5300" w:type="dxa"/>
            <w:vMerge/>
            <w:tcBorders>
              <w:left w:val="single" w:sz="18" w:space="0" w:color="2E74B5"/>
              <w:right w:val="single" w:sz="36" w:space="0" w:color="2E74B5"/>
            </w:tcBorders>
            <w:shd w:val="clear" w:color="auto" w:fill="auto"/>
          </w:tcPr>
          <w:p w:rsidR="00110285" w:rsidRPr="00FC3067" w:rsidRDefault="00110285" w:rsidP="007106FE">
            <w:pPr>
              <w:rPr>
                <w:sz w:val="22"/>
                <w:szCs w:val="22"/>
              </w:rPr>
            </w:pPr>
          </w:p>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110285" w:rsidRPr="00FC3067" w:rsidRDefault="00110285" w:rsidP="00E67830">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110285" w:rsidRPr="00FC3067" w:rsidRDefault="00110285" w:rsidP="007106FE">
            <w:pPr>
              <w:rPr>
                <w:b/>
                <w:bCs/>
                <w:sz w:val="22"/>
                <w:szCs w:val="22"/>
              </w:rPr>
            </w:pPr>
          </w:p>
        </w:tc>
        <w:tc>
          <w:tcPr>
            <w:tcW w:w="6096" w:type="dxa"/>
            <w:vMerge/>
            <w:tcBorders>
              <w:left w:val="single" w:sz="18" w:space="0" w:color="2E74B5"/>
              <w:right w:val="single" w:sz="18" w:space="0" w:color="2E74B5"/>
            </w:tcBorders>
            <w:shd w:val="clear" w:color="auto" w:fill="auto"/>
          </w:tcPr>
          <w:p w:rsidR="00110285" w:rsidRPr="00FC3067" w:rsidRDefault="00110285" w:rsidP="004C0F07">
            <w:pPr>
              <w:jc w:val="both"/>
              <w:rPr>
                <w:sz w:val="22"/>
                <w:szCs w:val="22"/>
              </w:rPr>
            </w:pPr>
          </w:p>
        </w:tc>
        <w:tc>
          <w:tcPr>
            <w:tcW w:w="1559" w:type="dxa"/>
            <w:vMerge/>
            <w:tcBorders>
              <w:left w:val="single" w:sz="18" w:space="0" w:color="2E74B5"/>
              <w:right w:val="single" w:sz="18" w:space="0" w:color="2E74B5"/>
            </w:tcBorders>
            <w:shd w:val="clear" w:color="auto" w:fill="auto"/>
          </w:tcPr>
          <w:p w:rsidR="00110285" w:rsidRPr="00FC3067" w:rsidRDefault="00110285" w:rsidP="007106FE">
            <w:pPr>
              <w:rPr>
                <w:sz w:val="22"/>
                <w:szCs w:val="22"/>
              </w:rPr>
            </w:pPr>
          </w:p>
        </w:tc>
        <w:tc>
          <w:tcPr>
            <w:tcW w:w="5300" w:type="dxa"/>
            <w:vMerge/>
            <w:tcBorders>
              <w:left w:val="single" w:sz="18" w:space="0" w:color="2E74B5"/>
              <w:right w:val="single" w:sz="36" w:space="0" w:color="2E74B5"/>
            </w:tcBorders>
            <w:shd w:val="clear" w:color="auto" w:fill="auto"/>
          </w:tcPr>
          <w:p w:rsidR="00110285" w:rsidRPr="00FC3067" w:rsidRDefault="00110285" w:rsidP="007106FE">
            <w:pPr>
              <w:rPr>
                <w:sz w:val="22"/>
                <w:szCs w:val="22"/>
              </w:rPr>
            </w:pPr>
          </w:p>
        </w:tc>
      </w:tr>
      <w:tr w:rsidR="00FC3067" w:rsidRPr="00FC3067" w:rsidTr="00CA7787">
        <w:trPr>
          <w:jc w:val="center"/>
        </w:trPr>
        <w:tc>
          <w:tcPr>
            <w:tcW w:w="622" w:type="dxa"/>
            <w:tcBorders>
              <w:top w:val="nil"/>
              <w:left w:val="single" w:sz="36" w:space="0" w:color="2E74B5"/>
              <w:bottom w:val="nil"/>
              <w:right w:val="single" w:sz="18" w:space="0" w:color="2E74B5"/>
            </w:tcBorders>
            <w:shd w:val="clear" w:color="auto" w:fill="auto"/>
          </w:tcPr>
          <w:p w:rsidR="00110285" w:rsidRPr="00FC3067" w:rsidRDefault="00110285" w:rsidP="00E67830">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110285" w:rsidRPr="00FC3067" w:rsidRDefault="00110285" w:rsidP="007106FE">
            <w:pPr>
              <w:rPr>
                <w:b/>
                <w:bCs/>
                <w:sz w:val="22"/>
                <w:szCs w:val="22"/>
              </w:rPr>
            </w:pPr>
          </w:p>
        </w:tc>
        <w:tc>
          <w:tcPr>
            <w:tcW w:w="6096" w:type="dxa"/>
            <w:vMerge/>
            <w:tcBorders>
              <w:left w:val="single" w:sz="18" w:space="0" w:color="2E74B5"/>
              <w:right w:val="single" w:sz="18" w:space="0" w:color="2E74B5"/>
            </w:tcBorders>
            <w:shd w:val="clear" w:color="auto" w:fill="auto"/>
          </w:tcPr>
          <w:p w:rsidR="00110285" w:rsidRPr="00FC3067" w:rsidRDefault="00110285" w:rsidP="004C0F07">
            <w:pPr>
              <w:jc w:val="both"/>
              <w:rPr>
                <w:sz w:val="22"/>
                <w:szCs w:val="22"/>
              </w:rPr>
            </w:pPr>
          </w:p>
        </w:tc>
        <w:tc>
          <w:tcPr>
            <w:tcW w:w="1559" w:type="dxa"/>
            <w:vMerge/>
            <w:tcBorders>
              <w:left w:val="single" w:sz="18" w:space="0" w:color="2E74B5"/>
              <w:right w:val="single" w:sz="18" w:space="0" w:color="2E74B5"/>
            </w:tcBorders>
            <w:shd w:val="clear" w:color="auto" w:fill="auto"/>
          </w:tcPr>
          <w:p w:rsidR="00110285" w:rsidRPr="00FC3067" w:rsidRDefault="00110285" w:rsidP="007106FE">
            <w:pPr>
              <w:rPr>
                <w:sz w:val="22"/>
                <w:szCs w:val="22"/>
              </w:rPr>
            </w:pPr>
          </w:p>
        </w:tc>
        <w:tc>
          <w:tcPr>
            <w:tcW w:w="5300" w:type="dxa"/>
            <w:vMerge/>
            <w:tcBorders>
              <w:left w:val="single" w:sz="18" w:space="0" w:color="2E74B5"/>
              <w:right w:val="single" w:sz="36" w:space="0" w:color="2E74B5"/>
            </w:tcBorders>
            <w:shd w:val="clear" w:color="auto" w:fill="auto"/>
          </w:tcPr>
          <w:p w:rsidR="00110285" w:rsidRPr="00FC3067" w:rsidRDefault="00110285" w:rsidP="007106FE">
            <w:pPr>
              <w:rPr>
                <w:sz w:val="22"/>
                <w:szCs w:val="22"/>
              </w:rPr>
            </w:pPr>
          </w:p>
        </w:tc>
      </w:tr>
      <w:tr w:rsidR="00FC3067" w:rsidRPr="00FC3067" w:rsidTr="00CA7787">
        <w:trPr>
          <w:jc w:val="center"/>
        </w:trPr>
        <w:tc>
          <w:tcPr>
            <w:tcW w:w="622" w:type="dxa"/>
            <w:tcBorders>
              <w:top w:val="nil"/>
              <w:left w:val="single" w:sz="36" w:space="0" w:color="2E74B5"/>
              <w:bottom w:val="single" w:sz="18" w:space="0" w:color="2E74B5"/>
              <w:right w:val="single" w:sz="18" w:space="0" w:color="2E74B5"/>
            </w:tcBorders>
            <w:shd w:val="clear" w:color="auto" w:fill="auto"/>
          </w:tcPr>
          <w:p w:rsidR="00110285" w:rsidRPr="00FC3067" w:rsidRDefault="00110285" w:rsidP="00E67830">
            <w:pPr>
              <w:tabs>
                <w:tab w:val="left" w:pos="192"/>
              </w:tabs>
              <w:rPr>
                <w:b/>
                <w:sz w:val="22"/>
                <w:szCs w:val="22"/>
              </w:rPr>
            </w:pPr>
          </w:p>
        </w:tc>
        <w:tc>
          <w:tcPr>
            <w:tcW w:w="2073" w:type="dxa"/>
            <w:tcBorders>
              <w:top w:val="nil"/>
              <w:left w:val="single" w:sz="18" w:space="0" w:color="2E74B5"/>
              <w:bottom w:val="single" w:sz="18" w:space="0" w:color="2E74B5"/>
              <w:right w:val="single" w:sz="18" w:space="0" w:color="2E74B5"/>
            </w:tcBorders>
            <w:shd w:val="clear" w:color="auto" w:fill="auto"/>
          </w:tcPr>
          <w:p w:rsidR="00110285" w:rsidRPr="00FC3067" w:rsidRDefault="00110285" w:rsidP="007106FE">
            <w:pPr>
              <w:rPr>
                <w:b/>
                <w:bCs/>
                <w:sz w:val="22"/>
                <w:szCs w:val="22"/>
              </w:rPr>
            </w:pPr>
          </w:p>
        </w:tc>
        <w:tc>
          <w:tcPr>
            <w:tcW w:w="6096" w:type="dxa"/>
            <w:vMerge/>
            <w:tcBorders>
              <w:left w:val="single" w:sz="18" w:space="0" w:color="2E74B5"/>
              <w:bottom w:val="single" w:sz="18" w:space="0" w:color="2E74B5"/>
              <w:right w:val="single" w:sz="18" w:space="0" w:color="2E74B5"/>
            </w:tcBorders>
            <w:shd w:val="clear" w:color="auto" w:fill="auto"/>
          </w:tcPr>
          <w:p w:rsidR="00110285" w:rsidRPr="00FC3067" w:rsidRDefault="00110285" w:rsidP="004C0F07">
            <w:pPr>
              <w:jc w:val="both"/>
              <w:rPr>
                <w:sz w:val="22"/>
                <w:szCs w:val="22"/>
              </w:rPr>
            </w:pPr>
          </w:p>
        </w:tc>
        <w:tc>
          <w:tcPr>
            <w:tcW w:w="1559" w:type="dxa"/>
            <w:vMerge/>
            <w:tcBorders>
              <w:left w:val="single" w:sz="18" w:space="0" w:color="2E74B5"/>
              <w:bottom w:val="single" w:sz="18" w:space="0" w:color="2E74B5"/>
              <w:right w:val="single" w:sz="18" w:space="0" w:color="2E74B5"/>
            </w:tcBorders>
            <w:shd w:val="clear" w:color="auto" w:fill="auto"/>
          </w:tcPr>
          <w:p w:rsidR="00110285" w:rsidRPr="00FC3067" w:rsidRDefault="00110285" w:rsidP="007106FE">
            <w:pPr>
              <w:rPr>
                <w:sz w:val="22"/>
                <w:szCs w:val="22"/>
              </w:rPr>
            </w:pPr>
          </w:p>
        </w:tc>
        <w:tc>
          <w:tcPr>
            <w:tcW w:w="5300" w:type="dxa"/>
            <w:vMerge/>
            <w:tcBorders>
              <w:left w:val="single" w:sz="18" w:space="0" w:color="2E74B5"/>
              <w:bottom w:val="single" w:sz="18" w:space="0" w:color="2E74B5"/>
              <w:right w:val="single" w:sz="36" w:space="0" w:color="2E74B5"/>
            </w:tcBorders>
            <w:shd w:val="clear" w:color="auto" w:fill="auto"/>
          </w:tcPr>
          <w:p w:rsidR="00110285" w:rsidRPr="00FC3067" w:rsidRDefault="00110285" w:rsidP="007106FE">
            <w:pPr>
              <w:rPr>
                <w:sz w:val="22"/>
                <w:szCs w:val="22"/>
              </w:rPr>
            </w:pPr>
          </w:p>
        </w:tc>
      </w:tr>
      <w:tr w:rsidR="00FC3067" w:rsidRPr="00FC3067" w:rsidTr="002D7B4E">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A95484" w:rsidRPr="00FC3067" w:rsidRDefault="00A95484" w:rsidP="009E77AA">
            <w:pPr>
              <w:numPr>
                <w:ilvl w:val="0"/>
                <w:numId w:val="5"/>
              </w:numPr>
              <w:tabs>
                <w:tab w:val="left" w:pos="192"/>
              </w:tabs>
              <w:ind w:left="0" w:firstLine="0"/>
              <w:jc w:val="center"/>
              <w:rPr>
                <w:b/>
                <w:sz w:val="22"/>
                <w:szCs w:val="22"/>
              </w:rPr>
            </w:pPr>
          </w:p>
        </w:tc>
        <w:tc>
          <w:tcPr>
            <w:tcW w:w="2073" w:type="dxa"/>
            <w:tcBorders>
              <w:top w:val="single" w:sz="18" w:space="0" w:color="2E74B5"/>
              <w:left w:val="single" w:sz="18" w:space="0" w:color="2E74B5"/>
              <w:bottom w:val="nil"/>
              <w:right w:val="single" w:sz="18" w:space="0" w:color="2E74B5"/>
            </w:tcBorders>
            <w:shd w:val="clear" w:color="auto" w:fill="auto"/>
          </w:tcPr>
          <w:p w:rsidR="00A95484" w:rsidRPr="00FC3067" w:rsidRDefault="00A95484" w:rsidP="00043D50">
            <w:pPr>
              <w:rPr>
                <w:b/>
                <w:bCs/>
                <w:sz w:val="22"/>
                <w:szCs w:val="22"/>
              </w:rPr>
            </w:pPr>
            <w:r w:rsidRPr="00FC3067">
              <w:rPr>
                <w:b/>
                <w:bCs/>
                <w:sz w:val="22"/>
                <w:szCs w:val="22"/>
              </w:rPr>
              <w:t>ЮГОИЗТОЧНА ТРАКИЙСКА РЕГИОНАЛНА ЛОЗАРО-ВИНАРСКА КАМАРА - ГР. СЛИВЕН</w:t>
            </w:r>
          </w:p>
          <w:p w:rsidR="00A95484" w:rsidRPr="00FC3067" w:rsidRDefault="00207A32" w:rsidP="002939DA">
            <w:pPr>
              <w:rPr>
                <w:b/>
                <w:bCs/>
                <w:sz w:val="22"/>
                <w:szCs w:val="22"/>
              </w:rPr>
            </w:pPr>
            <w:hyperlink r:id="rId11" w:history="1">
              <w:r w:rsidR="00A95484" w:rsidRPr="00FC3067">
                <w:rPr>
                  <w:rStyle w:val="Hyperlink"/>
                  <w:b/>
                  <w:bCs/>
                  <w:color w:val="auto"/>
                  <w:sz w:val="22"/>
                  <w:szCs w:val="22"/>
                </w:rPr>
                <w:t>kantora@kantoravino.com</w:t>
              </w:r>
            </w:hyperlink>
          </w:p>
          <w:p w:rsidR="00A95484" w:rsidRPr="00FC3067" w:rsidRDefault="00A95484" w:rsidP="002939DA">
            <w:pPr>
              <w:rPr>
                <w:b/>
                <w:bCs/>
                <w:sz w:val="22"/>
                <w:szCs w:val="22"/>
              </w:rPr>
            </w:pPr>
            <w:r w:rsidRPr="00FC3067">
              <w:rPr>
                <w:b/>
                <w:bCs/>
                <w:sz w:val="22"/>
                <w:szCs w:val="22"/>
              </w:rPr>
              <w:t>получено на 02.09.2019 г.</w:t>
            </w:r>
          </w:p>
          <w:p w:rsidR="00A95484" w:rsidRPr="00FC3067" w:rsidRDefault="00A95484" w:rsidP="002939DA">
            <w:pPr>
              <w:rPr>
                <w:b/>
                <w:bCs/>
                <w:sz w:val="22"/>
                <w:szCs w:val="22"/>
              </w:rPr>
            </w:pPr>
            <w:r w:rsidRPr="00FC3067">
              <w:rPr>
                <w:b/>
                <w:bCs/>
                <w:sz w:val="22"/>
                <w:szCs w:val="22"/>
              </w:rPr>
              <w:t>(по електронен път)</w:t>
            </w:r>
          </w:p>
          <w:p w:rsidR="00A95484" w:rsidRPr="00FC3067" w:rsidRDefault="00A95484" w:rsidP="00043D50">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043D50">
            <w:pPr>
              <w:jc w:val="both"/>
              <w:rPr>
                <w:sz w:val="22"/>
                <w:szCs w:val="22"/>
              </w:rPr>
            </w:pPr>
            <w:r w:rsidRPr="00FC3067">
              <w:rPr>
                <w:sz w:val="22"/>
                <w:szCs w:val="22"/>
              </w:rPr>
              <w:lastRenderedPageBreak/>
              <w:t>Във връзка с обявения за обществено обсъждане проект на Закона за виното и спиртните напитки моля да премете  следните коментари предложения, както следва:</w:t>
            </w:r>
          </w:p>
          <w:p w:rsidR="00A95484" w:rsidRPr="00FC3067" w:rsidRDefault="00A95484" w:rsidP="002939DA">
            <w:pPr>
              <w:jc w:val="both"/>
              <w:rPr>
                <w:sz w:val="22"/>
                <w:szCs w:val="22"/>
              </w:rPr>
            </w:pPr>
            <w:r w:rsidRPr="00FC3067">
              <w:rPr>
                <w:sz w:val="22"/>
                <w:szCs w:val="22"/>
              </w:rPr>
              <w:t>1. Относно фиксираните размери на допустимите фири при преработка и/или извършване на манипулации върху етилов алкохол от земеделски произход, дестилати и спиртни напитки предлагаме в Приложение 10 към чл. 98 да бъдат вписани фири от технологични обработки на високо-алкохолни напитки (ракии), като налагащо се бистрене за стабилност (срещу образуване на утайки в ракии-Обработка с активен въглен за винарски цели) и намаляване съдържанието на метали (например мед (Cu) - деметализация. Обработката е допустима. Използват се: натриев бикарбонат, бентонит, танин, жела</w:t>
            </w:r>
            <w:r w:rsidRPr="00FC3067">
              <w:rPr>
                <w:sz w:val="22"/>
                <w:szCs w:val="22"/>
              </w:rPr>
              <w:lastRenderedPageBreak/>
              <w:t>тин по утвърдена технологична схема При деметализация, която се състои в намаляването на наличие на Cu (мед) се прилагат разрешените по-горе цитирани обработки с натриев бикарбонат, бентонит, танин, желатин. Предлагаме размера на допустимата фира да бъде ≈1,4%.</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1A01AA" w:rsidP="009E77AA">
            <w:pPr>
              <w:rPr>
                <w:sz w:val="22"/>
                <w:szCs w:val="22"/>
              </w:rPr>
            </w:pPr>
            <w:r w:rsidRPr="00FC3067">
              <w:rPr>
                <w:sz w:val="22"/>
                <w:szCs w:val="22"/>
              </w:rPr>
              <w:lastRenderedPageBreak/>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4111E2" w:rsidRPr="00FC3067" w:rsidRDefault="004111E2" w:rsidP="001A01AA">
            <w:pPr>
              <w:rPr>
                <w:sz w:val="22"/>
                <w:szCs w:val="22"/>
              </w:rPr>
            </w:pPr>
            <w:r w:rsidRPr="00FC3067">
              <w:rPr>
                <w:sz w:val="22"/>
                <w:szCs w:val="22"/>
              </w:rPr>
              <w:t>В мотивите за отхвърляне на предложението</w:t>
            </w:r>
            <w:r w:rsidR="00371253" w:rsidRPr="00FC3067">
              <w:rPr>
                <w:sz w:val="22"/>
                <w:szCs w:val="22"/>
              </w:rPr>
              <w:t xml:space="preserve"> на Югоизточна Тракийска лозаро-винарска камара</w:t>
            </w:r>
            <w:r w:rsidRPr="00FC3067">
              <w:rPr>
                <w:sz w:val="22"/>
                <w:szCs w:val="22"/>
              </w:rPr>
              <w:t>в рамките на първото междуведомствено съгласуване на законопроекта е допусната техническа грешка, като вместо „Приложение № 8 към чл. 98 от проекта на Закон за виното и спиртните напитки“ следва да се има предвид „Приложение № 10 към чл. 98 от проекта на Закон за виното и спиртните напитки“. В Приложение № 10 към чл. 98 от проекта на Закон за виното и спиртните напитки са определени допустимите размери на загуби/ фири при манипулации (филтруване, прехвърляне от един съд в друг, купажиране и бутилиране) на етилов алкохол от земеделски про</w:t>
            </w:r>
            <w:r w:rsidRPr="00FC3067">
              <w:rPr>
                <w:sz w:val="22"/>
                <w:szCs w:val="22"/>
              </w:rPr>
              <w:lastRenderedPageBreak/>
              <w:t>изход, дестилати и спиртни напитки.</w:t>
            </w:r>
          </w:p>
          <w:p w:rsidR="00103DD4" w:rsidRPr="00FC3067" w:rsidRDefault="00103DD4" w:rsidP="00103DD4">
            <w:pPr>
              <w:rPr>
                <w:sz w:val="22"/>
                <w:szCs w:val="22"/>
              </w:rPr>
            </w:pPr>
            <w:r w:rsidRPr="00FC3067">
              <w:rPr>
                <w:sz w:val="22"/>
                <w:szCs w:val="22"/>
              </w:rPr>
              <w:t>Съгласно чл. 99 от законопроекта допустимите загуби при съхранение и транспорт на етилов алкохол от земеделски произход, дестилати и спиртни напитки се определят с наредба на министъра на финансите по чл. 25, ал. 2 от Закона за акцизите и данъчните складове.</w:t>
            </w:r>
          </w:p>
          <w:p w:rsidR="00A95484" w:rsidRPr="00FC3067" w:rsidRDefault="00A95484" w:rsidP="001A01AA">
            <w:pPr>
              <w:rPr>
                <w:sz w:val="22"/>
                <w:szCs w:val="22"/>
                <w:highlight w:val="yellow"/>
              </w:rPr>
            </w:pPr>
          </w:p>
        </w:tc>
      </w:tr>
      <w:tr w:rsidR="00FC3067" w:rsidRPr="00FC3067" w:rsidTr="002D7B4E">
        <w:trPr>
          <w:jc w:val="center"/>
        </w:trPr>
        <w:tc>
          <w:tcPr>
            <w:tcW w:w="622" w:type="dxa"/>
            <w:tcBorders>
              <w:top w:val="nil"/>
              <w:left w:val="single" w:sz="36" w:space="0" w:color="2E74B5"/>
              <w:bottom w:val="nil"/>
              <w:right w:val="single" w:sz="18" w:space="0" w:color="2E74B5"/>
            </w:tcBorders>
            <w:shd w:val="clear" w:color="auto" w:fill="auto"/>
          </w:tcPr>
          <w:p w:rsidR="00A95484" w:rsidRPr="00FC3067" w:rsidRDefault="00A95484" w:rsidP="00043D50">
            <w:pPr>
              <w:tabs>
                <w:tab w:val="left" w:pos="192"/>
              </w:tabs>
              <w:rPr>
                <w:b/>
                <w:sz w:val="22"/>
                <w:szCs w:val="22"/>
              </w:rPr>
            </w:pPr>
          </w:p>
        </w:tc>
        <w:tc>
          <w:tcPr>
            <w:tcW w:w="2073" w:type="dxa"/>
            <w:tcBorders>
              <w:top w:val="nil"/>
              <w:left w:val="single" w:sz="18" w:space="0" w:color="2E74B5"/>
              <w:bottom w:val="nil"/>
              <w:right w:val="single" w:sz="18" w:space="0" w:color="2E74B5"/>
            </w:tcBorders>
            <w:shd w:val="clear" w:color="auto" w:fill="auto"/>
          </w:tcPr>
          <w:p w:rsidR="00A95484" w:rsidRPr="00FC3067" w:rsidRDefault="00A95484" w:rsidP="009E77AA">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2939DA">
            <w:pPr>
              <w:jc w:val="both"/>
              <w:rPr>
                <w:sz w:val="22"/>
                <w:szCs w:val="22"/>
              </w:rPr>
            </w:pPr>
            <w:r w:rsidRPr="00FC3067">
              <w:rPr>
                <w:sz w:val="22"/>
                <w:szCs w:val="22"/>
              </w:rPr>
              <w:t>2. В Приложение 3 към чл. 46 предлагаме да бъдат включени фири при съхранение на дестилат, както и детайлно да бъдат изписани продуктите, който се включват под общото определение „ароматизирани лозаро-винарски продукти“.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1A01AA" w:rsidP="009E77AA">
            <w:pPr>
              <w:rPr>
                <w:sz w:val="22"/>
                <w:szCs w:val="22"/>
              </w:rPr>
            </w:pPr>
            <w:r w:rsidRPr="00FC3067">
              <w:rPr>
                <w:sz w:val="22"/>
                <w:szCs w:val="22"/>
              </w:rPr>
              <w:t>Не се приема</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95484" w:rsidRPr="00FC3067" w:rsidRDefault="001A01AA" w:rsidP="009E77AA">
            <w:pPr>
              <w:rPr>
                <w:sz w:val="22"/>
                <w:szCs w:val="22"/>
                <w:highlight w:val="yellow"/>
              </w:rPr>
            </w:pPr>
            <w:r w:rsidRPr="00FC3067">
              <w:rPr>
                <w:sz w:val="22"/>
                <w:szCs w:val="22"/>
              </w:rPr>
              <w:t>Загубите при съхранение на дестилат касаят основно размера на дължимия акциз и в тази връзка следва те да се определят с наредба на министъра на финансите.</w:t>
            </w:r>
          </w:p>
        </w:tc>
      </w:tr>
      <w:tr w:rsidR="00223E1A" w:rsidRPr="00FC3067" w:rsidTr="002D7B4E">
        <w:trPr>
          <w:jc w:val="center"/>
        </w:trPr>
        <w:tc>
          <w:tcPr>
            <w:tcW w:w="622" w:type="dxa"/>
            <w:tcBorders>
              <w:top w:val="nil"/>
              <w:left w:val="single" w:sz="36" w:space="0" w:color="2E74B5"/>
              <w:bottom w:val="single" w:sz="18" w:space="0" w:color="2E74B5"/>
              <w:right w:val="single" w:sz="18" w:space="0" w:color="2E74B5"/>
            </w:tcBorders>
            <w:shd w:val="clear" w:color="auto" w:fill="auto"/>
          </w:tcPr>
          <w:p w:rsidR="00A95484" w:rsidRPr="00FC3067" w:rsidRDefault="00A95484" w:rsidP="00043D50">
            <w:pPr>
              <w:tabs>
                <w:tab w:val="left" w:pos="192"/>
              </w:tabs>
              <w:rPr>
                <w:b/>
                <w:sz w:val="22"/>
                <w:szCs w:val="22"/>
              </w:rPr>
            </w:pPr>
          </w:p>
        </w:tc>
        <w:tc>
          <w:tcPr>
            <w:tcW w:w="2073" w:type="dxa"/>
            <w:tcBorders>
              <w:top w:val="nil"/>
              <w:left w:val="single" w:sz="18" w:space="0" w:color="2E74B5"/>
              <w:bottom w:val="single" w:sz="18" w:space="0" w:color="2E74B5"/>
              <w:right w:val="single" w:sz="18" w:space="0" w:color="2E74B5"/>
            </w:tcBorders>
            <w:shd w:val="clear" w:color="auto" w:fill="auto"/>
          </w:tcPr>
          <w:p w:rsidR="00A95484" w:rsidRPr="00FC3067" w:rsidRDefault="00A95484" w:rsidP="009E77AA">
            <w:pPr>
              <w:rPr>
                <w:b/>
                <w:bCs/>
                <w:sz w:val="22"/>
                <w:szCs w:val="22"/>
              </w:rPr>
            </w:pPr>
          </w:p>
        </w:tc>
        <w:tc>
          <w:tcPr>
            <w:tcW w:w="6096"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95484" w:rsidP="009E77AA">
            <w:pPr>
              <w:jc w:val="both"/>
              <w:rPr>
                <w:sz w:val="22"/>
                <w:szCs w:val="22"/>
              </w:rPr>
            </w:pPr>
            <w:r w:rsidRPr="00FC3067">
              <w:rPr>
                <w:sz w:val="22"/>
                <w:szCs w:val="22"/>
              </w:rPr>
              <w:t>3. По отношение на режима за производство и утвърждаване на вина с наименования за произход, предлагаме да отпадне предвидената такса за издаване на контролен номер (чл. 32, ал. 5). Считаме, че предвидената мярка няма да доведе до насърчаване на производителите към производство на посочените вина, нито ще спомогне за подобряване на контрола и наблюдението върху районите.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A95484" w:rsidRPr="00FC3067" w:rsidRDefault="00A42A89" w:rsidP="009E77AA">
            <w:pPr>
              <w:rPr>
                <w:sz w:val="22"/>
                <w:szCs w:val="22"/>
              </w:rPr>
            </w:pPr>
            <w:r w:rsidRPr="00FC3067">
              <w:rPr>
                <w:sz w:val="22"/>
                <w:szCs w:val="22"/>
              </w:rPr>
              <w:t xml:space="preserve">Приема се </w:t>
            </w:r>
            <w:r w:rsidR="00110285" w:rsidRPr="00FC3067">
              <w:rPr>
                <w:sz w:val="22"/>
                <w:szCs w:val="22"/>
              </w:rPr>
              <w:t>по принцип</w:t>
            </w:r>
          </w:p>
        </w:tc>
        <w:tc>
          <w:tcPr>
            <w:tcW w:w="5300" w:type="dxa"/>
            <w:tcBorders>
              <w:top w:val="single" w:sz="18" w:space="0" w:color="2E74B5"/>
              <w:left w:val="single" w:sz="18" w:space="0" w:color="2E74B5"/>
              <w:bottom w:val="single" w:sz="18" w:space="0" w:color="2E74B5"/>
              <w:right w:val="single" w:sz="36" w:space="0" w:color="2E74B5"/>
            </w:tcBorders>
            <w:shd w:val="clear" w:color="auto" w:fill="auto"/>
          </w:tcPr>
          <w:p w:rsidR="00A16F19" w:rsidRPr="00FC3067" w:rsidRDefault="00A42A89" w:rsidP="00110285">
            <w:pPr>
              <w:rPr>
                <w:sz w:val="22"/>
                <w:szCs w:val="22"/>
                <w:highlight w:val="yellow"/>
              </w:rPr>
            </w:pPr>
            <w:r w:rsidRPr="00FC3067">
              <w:rPr>
                <w:sz w:val="22"/>
                <w:szCs w:val="22"/>
              </w:rPr>
              <w:t xml:space="preserve">Определената </w:t>
            </w:r>
            <w:r w:rsidR="00110285" w:rsidRPr="00FC3067">
              <w:rPr>
                <w:sz w:val="22"/>
                <w:szCs w:val="22"/>
              </w:rPr>
              <w:t xml:space="preserve">към момента </w:t>
            </w:r>
            <w:r w:rsidRPr="00FC3067">
              <w:rPr>
                <w:sz w:val="22"/>
                <w:szCs w:val="22"/>
              </w:rPr>
              <w:t>такса е 65 лв. на партида вино със ЗНП</w:t>
            </w:r>
            <w:r w:rsidR="00110285" w:rsidRPr="00FC3067">
              <w:rPr>
                <w:sz w:val="22"/>
                <w:szCs w:val="22"/>
              </w:rPr>
              <w:t>.</w:t>
            </w:r>
            <w:r w:rsidR="00AC2B34" w:rsidRPr="00FC3067">
              <w:rPr>
                <w:sz w:val="22"/>
                <w:szCs w:val="22"/>
              </w:rPr>
              <w:t xml:space="preserve"> И</w:t>
            </w:r>
            <w:r w:rsidR="00A16F19" w:rsidRPr="00FC3067">
              <w:rPr>
                <w:sz w:val="22"/>
                <w:szCs w:val="22"/>
              </w:rPr>
              <w:t xml:space="preserve">нтересът към производството на качествени вина силно намалява и предвид това считаме че предложението няма да доведе до  загуби за бюджета на МЗХГ, и ще стимулира производителите поне минимално. </w:t>
            </w:r>
          </w:p>
        </w:tc>
      </w:tr>
    </w:tbl>
    <w:p w:rsidR="00C72BBA" w:rsidRPr="00FC3067" w:rsidRDefault="00C72BBA" w:rsidP="00AF12B7">
      <w:pPr>
        <w:rPr>
          <w:b/>
          <w:bCs/>
          <w:caps/>
          <w:sz w:val="20"/>
          <w:szCs w:val="20"/>
        </w:rPr>
      </w:pPr>
    </w:p>
    <w:p w:rsidR="000D0414" w:rsidRPr="00FC3067" w:rsidRDefault="000D0414" w:rsidP="00AF12B7">
      <w:pPr>
        <w:rPr>
          <w:b/>
          <w:bCs/>
          <w:caps/>
          <w:sz w:val="20"/>
          <w:szCs w:val="20"/>
        </w:rPr>
      </w:pPr>
    </w:p>
    <w:p w:rsidR="002D7B4E" w:rsidRPr="00FC3067" w:rsidRDefault="002D7B4E" w:rsidP="00AF12B7">
      <w:pPr>
        <w:rPr>
          <w:b/>
          <w:bCs/>
          <w:caps/>
          <w:sz w:val="20"/>
          <w:szCs w:val="20"/>
        </w:rPr>
      </w:pPr>
    </w:p>
    <w:p w:rsidR="00D57137" w:rsidRPr="00312179" w:rsidRDefault="00D57137" w:rsidP="0069734F">
      <w:pPr>
        <w:widowControl w:val="0"/>
        <w:autoSpaceDE w:val="0"/>
        <w:autoSpaceDN w:val="0"/>
        <w:adjustRightInd w:val="0"/>
        <w:rPr>
          <w:i/>
          <w:iCs/>
          <w:sz w:val="20"/>
          <w:szCs w:val="20"/>
        </w:rPr>
      </w:pPr>
      <w:bookmarkStart w:id="0" w:name="_GoBack"/>
      <w:bookmarkEnd w:id="0"/>
    </w:p>
    <w:p w:rsidR="00D57137" w:rsidRPr="00312179" w:rsidRDefault="00D57137" w:rsidP="00D57137">
      <w:pPr>
        <w:spacing w:before="120"/>
        <w:rPr>
          <w:smallCaps/>
          <w:sz w:val="18"/>
          <w:szCs w:val="18"/>
          <w:lang w:eastAsia="en-US"/>
        </w:rPr>
      </w:pPr>
    </w:p>
    <w:sectPr w:rsidR="00D57137" w:rsidRPr="00312179" w:rsidSect="00375B43">
      <w:footerReference w:type="even" r:id="rId12"/>
      <w:footerReference w:type="default" r:id="rId13"/>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A32" w:rsidRDefault="00207A32">
      <w:r>
        <w:separator/>
      </w:r>
    </w:p>
  </w:endnote>
  <w:endnote w:type="continuationSeparator" w:id="0">
    <w:p w:rsidR="00207A32" w:rsidRDefault="002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E2" w:rsidRDefault="004C1E4D" w:rsidP="00442824">
    <w:pPr>
      <w:pStyle w:val="Footer"/>
      <w:framePr w:wrap="around" w:vAnchor="text" w:hAnchor="margin" w:xAlign="right" w:y="1"/>
      <w:rPr>
        <w:rStyle w:val="PageNumber"/>
      </w:rPr>
    </w:pPr>
    <w:r>
      <w:rPr>
        <w:rStyle w:val="PageNumber"/>
      </w:rPr>
      <w:fldChar w:fldCharType="begin"/>
    </w:r>
    <w:r w:rsidR="004111E2">
      <w:rPr>
        <w:rStyle w:val="PageNumber"/>
      </w:rPr>
      <w:instrText xml:space="preserve">PAGE  </w:instrText>
    </w:r>
    <w:r>
      <w:rPr>
        <w:rStyle w:val="PageNumber"/>
      </w:rPr>
      <w:fldChar w:fldCharType="end"/>
    </w:r>
  </w:p>
  <w:p w:rsidR="004111E2" w:rsidRDefault="004111E2"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4111E2" w:rsidRPr="00AF12B7" w:rsidRDefault="004C1E4D" w:rsidP="00AF12B7">
        <w:pPr>
          <w:pStyle w:val="Footer"/>
          <w:jc w:val="right"/>
          <w:rPr>
            <w:sz w:val="18"/>
            <w:szCs w:val="18"/>
          </w:rPr>
        </w:pPr>
        <w:r w:rsidRPr="00AF12B7">
          <w:rPr>
            <w:sz w:val="18"/>
            <w:szCs w:val="18"/>
          </w:rPr>
          <w:fldChar w:fldCharType="begin"/>
        </w:r>
        <w:r w:rsidR="004111E2" w:rsidRPr="00AF12B7">
          <w:rPr>
            <w:sz w:val="18"/>
            <w:szCs w:val="18"/>
          </w:rPr>
          <w:instrText xml:space="preserve"> PAGE   \* MERGEFORMAT </w:instrText>
        </w:r>
        <w:r w:rsidRPr="00AF12B7">
          <w:rPr>
            <w:sz w:val="18"/>
            <w:szCs w:val="18"/>
          </w:rPr>
          <w:fldChar w:fldCharType="separate"/>
        </w:r>
        <w:r w:rsidR="00BA45E1">
          <w:rPr>
            <w:noProof/>
            <w:sz w:val="18"/>
            <w:szCs w:val="18"/>
          </w:rPr>
          <w:t>30</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A32" w:rsidRDefault="00207A32">
      <w:r>
        <w:separator/>
      </w:r>
    </w:p>
  </w:footnote>
  <w:footnote w:type="continuationSeparator" w:id="0">
    <w:p w:rsidR="00207A32" w:rsidRDefault="00207A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C7555"/>
    <w:multiLevelType w:val="hybridMultilevel"/>
    <w:tmpl w:val="CFF46FD8"/>
    <w:lvl w:ilvl="0" w:tplc="B3E2838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44A4"/>
    <w:rsid w:val="00000D0A"/>
    <w:rsid w:val="00002A98"/>
    <w:rsid w:val="000042F6"/>
    <w:rsid w:val="0000470F"/>
    <w:rsid w:val="00004862"/>
    <w:rsid w:val="00005688"/>
    <w:rsid w:val="000074F5"/>
    <w:rsid w:val="000101A6"/>
    <w:rsid w:val="000115D5"/>
    <w:rsid w:val="00012CAB"/>
    <w:rsid w:val="00016086"/>
    <w:rsid w:val="000200AF"/>
    <w:rsid w:val="000224D1"/>
    <w:rsid w:val="00024421"/>
    <w:rsid w:val="0002513E"/>
    <w:rsid w:val="000252C0"/>
    <w:rsid w:val="0002544E"/>
    <w:rsid w:val="000257AA"/>
    <w:rsid w:val="00025A23"/>
    <w:rsid w:val="00025DD3"/>
    <w:rsid w:val="000279C9"/>
    <w:rsid w:val="00033183"/>
    <w:rsid w:val="00033713"/>
    <w:rsid w:val="000357B4"/>
    <w:rsid w:val="00040AE0"/>
    <w:rsid w:val="000414B6"/>
    <w:rsid w:val="00043D50"/>
    <w:rsid w:val="00044E65"/>
    <w:rsid w:val="0004610E"/>
    <w:rsid w:val="00046AB8"/>
    <w:rsid w:val="00046C3E"/>
    <w:rsid w:val="00051CC2"/>
    <w:rsid w:val="00052350"/>
    <w:rsid w:val="000525A6"/>
    <w:rsid w:val="0005435E"/>
    <w:rsid w:val="0005470C"/>
    <w:rsid w:val="00055D5F"/>
    <w:rsid w:val="000572CA"/>
    <w:rsid w:val="0006038C"/>
    <w:rsid w:val="0006091E"/>
    <w:rsid w:val="00062907"/>
    <w:rsid w:val="00062ADE"/>
    <w:rsid w:val="00062F02"/>
    <w:rsid w:val="000632EC"/>
    <w:rsid w:val="00063709"/>
    <w:rsid w:val="00063E4B"/>
    <w:rsid w:val="000673CE"/>
    <w:rsid w:val="0006766B"/>
    <w:rsid w:val="00067C92"/>
    <w:rsid w:val="00070496"/>
    <w:rsid w:val="000718C7"/>
    <w:rsid w:val="00075594"/>
    <w:rsid w:val="000757FC"/>
    <w:rsid w:val="000769B1"/>
    <w:rsid w:val="0008079F"/>
    <w:rsid w:val="00081D6F"/>
    <w:rsid w:val="00082171"/>
    <w:rsid w:val="00084700"/>
    <w:rsid w:val="00084EC8"/>
    <w:rsid w:val="00086434"/>
    <w:rsid w:val="000902D1"/>
    <w:rsid w:val="00090401"/>
    <w:rsid w:val="000937D4"/>
    <w:rsid w:val="00094AB2"/>
    <w:rsid w:val="000953A8"/>
    <w:rsid w:val="00097783"/>
    <w:rsid w:val="000A1017"/>
    <w:rsid w:val="000A228F"/>
    <w:rsid w:val="000A3E16"/>
    <w:rsid w:val="000B298E"/>
    <w:rsid w:val="000B2EB1"/>
    <w:rsid w:val="000B3D5F"/>
    <w:rsid w:val="000B6D57"/>
    <w:rsid w:val="000C036A"/>
    <w:rsid w:val="000C1697"/>
    <w:rsid w:val="000C326B"/>
    <w:rsid w:val="000C46A7"/>
    <w:rsid w:val="000C5E61"/>
    <w:rsid w:val="000D0414"/>
    <w:rsid w:val="000D1E2E"/>
    <w:rsid w:val="000D3F6C"/>
    <w:rsid w:val="000D4198"/>
    <w:rsid w:val="000E3570"/>
    <w:rsid w:val="000E38E0"/>
    <w:rsid w:val="000F02C5"/>
    <w:rsid w:val="000F31C8"/>
    <w:rsid w:val="000F3490"/>
    <w:rsid w:val="000F4E61"/>
    <w:rsid w:val="000F73D3"/>
    <w:rsid w:val="001012EC"/>
    <w:rsid w:val="00103A41"/>
    <w:rsid w:val="00103DD4"/>
    <w:rsid w:val="0010687D"/>
    <w:rsid w:val="00110285"/>
    <w:rsid w:val="00110FB3"/>
    <w:rsid w:val="001143E4"/>
    <w:rsid w:val="001146B4"/>
    <w:rsid w:val="0011484F"/>
    <w:rsid w:val="00115EDD"/>
    <w:rsid w:val="00116FC6"/>
    <w:rsid w:val="001171CC"/>
    <w:rsid w:val="00120ABA"/>
    <w:rsid w:val="001311AD"/>
    <w:rsid w:val="00133A14"/>
    <w:rsid w:val="00134E1D"/>
    <w:rsid w:val="0013629D"/>
    <w:rsid w:val="00140C69"/>
    <w:rsid w:val="00141BFB"/>
    <w:rsid w:val="00144034"/>
    <w:rsid w:val="001440FE"/>
    <w:rsid w:val="0014437A"/>
    <w:rsid w:val="00152D3A"/>
    <w:rsid w:val="001551C4"/>
    <w:rsid w:val="00155CAF"/>
    <w:rsid w:val="00162F82"/>
    <w:rsid w:val="00165C6B"/>
    <w:rsid w:val="001668E1"/>
    <w:rsid w:val="00167F77"/>
    <w:rsid w:val="00170505"/>
    <w:rsid w:val="00172CCB"/>
    <w:rsid w:val="00172DF3"/>
    <w:rsid w:val="00175004"/>
    <w:rsid w:val="00177AA6"/>
    <w:rsid w:val="00177CAC"/>
    <w:rsid w:val="00177D2B"/>
    <w:rsid w:val="001808B4"/>
    <w:rsid w:val="0018509E"/>
    <w:rsid w:val="00192D6A"/>
    <w:rsid w:val="00192F8D"/>
    <w:rsid w:val="001948B0"/>
    <w:rsid w:val="00195AD0"/>
    <w:rsid w:val="001A01AA"/>
    <w:rsid w:val="001A02C9"/>
    <w:rsid w:val="001A0680"/>
    <w:rsid w:val="001A3975"/>
    <w:rsid w:val="001A3D29"/>
    <w:rsid w:val="001A686F"/>
    <w:rsid w:val="001B4CD8"/>
    <w:rsid w:val="001C6E95"/>
    <w:rsid w:val="001D362A"/>
    <w:rsid w:val="001E13F5"/>
    <w:rsid w:val="001E174B"/>
    <w:rsid w:val="001E4FE9"/>
    <w:rsid w:val="001E64F2"/>
    <w:rsid w:val="001F0567"/>
    <w:rsid w:val="001F1F60"/>
    <w:rsid w:val="001F314D"/>
    <w:rsid w:val="001F6761"/>
    <w:rsid w:val="001F6BC2"/>
    <w:rsid w:val="001F718C"/>
    <w:rsid w:val="00200292"/>
    <w:rsid w:val="0020103A"/>
    <w:rsid w:val="00201455"/>
    <w:rsid w:val="00206678"/>
    <w:rsid w:val="00207A32"/>
    <w:rsid w:val="00210233"/>
    <w:rsid w:val="0021035B"/>
    <w:rsid w:val="00210A8D"/>
    <w:rsid w:val="00212D43"/>
    <w:rsid w:val="00214B75"/>
    <w:rsid w:val="00214FEE"/>
    <w:rsid w:val="00215178"/>
    <w:rsid w:val="00221143"/>
    <w:rsid w:val="002217C0"/>
    <w:rsid w:val="00221B68"/>
    <w:rsid w:val="00223E1A"/>
    <w:rsid w:val="0023062F"/>
    <w:rsid w:val="00230A98"/>
    <w:rsid w:val="00230E0E"/>
    <w:rsid w:val="00231D0F"/>
    <w:rsid w:val="00233C04"/>
    <w:rsid w:val="002348DC"/>
    <w:rsid w:val="002369C8"/>
    <w:rsid w:val="002375B3"/>
    <w:rsid w:val="00237A17"/>
    <w:rsid w:val="00241F4C"/>
    <w:rsid w:val="00243442"/>
    <w:rsid w:val="002440AF"/>
    <w:rsid w:val="0024444A"/>
    <w:rsid w:val="00245FCD"/>
    <w:rsid w:val="002472CF"/>
    <w:rsid w:val="00247F50"/>
    <w:rsid w:val="002536A8"/>
    <w:rsid w:val="002577D5"/>
    <w:rsid w:val="00257983"/>
    <w:rsid w:val="00260F55"/>
    <w:rsid w:val="002632C1"/>
    <w:rsid w:val="00263E76"/>
    <w:rsid w:val="002640E1"/>
    <w:rsid w:val="0027210E"/>
    <w:rsid w:val="00272EE3"/>
    <w:rsid w:val="00273219"/>
    <w:rsid w:val="00273678"/>
    <w:rsid w:val="00273CAC"/>
    <w:rsid w:val="002804CF"/>
    <w:rsid w:val="002820C6"/>
    <w:rsid w:val="00282A08"/>
    <w:rsid w:val="002854C9"/>
    <w:rsid w:val="002900C5"/>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B10FF"/>
    <w:rsid w:val="002C03AF"/>
    <w:rsid w:val="002C2EEA"/>
    <w:rsid w:val="002C5843"/>
    <w:rsid w:val="002C7F10"/>
    <w:rsid w:val="002D083C"/>
    <w:rsid w:val="002D2176"/>
    <w:rsid w:val="002D4599"/>
    <w:rsid w:val="002D7B4E"/>
    <w:rsid w:val="002E537C"/>
    <w:rsid w:val="002E57D4"/>
    <w:rsid w:val="002E5E3F"/>
    <w:rsid w:val="002E5E6A"/>
    <w:rsid w:val="002E6ADF"/>
    <w:rsid w:val="002E73FF"/>
    <w:rsid w:val="002F0752"/>
    <w:rsid w:val="002F6E09"/>
    <w:rsid w:val="002F7B2A"/>
    <w:rsid w:val="00300B99"/>
    <w:rsid w:val="00300D63"/>
    <w:rsid w:val="003039A5"/>
    <w:rsid w:val="00306298"/>
    <w:rsid w:val="00312FB3"/>
    <w:rsid w:val="00314B98"/>
    <w:rsid w:val="00314F63"/>
    <w:rsid w:val="003154C2"/>
    <w:rsid w:val="00316618"/>
    <w:rsid w:val="00321BD0"/>
    <w:rsid w:val="0032394D"/>
    <w:rsid w:val="00326B58"/>
    <w:rsid w:val="003302BD"/>
    <w:rsid w:val="00330491"/>
    <w:rsid w:val="00330EF4"/>
    <w:rsid w:val="003336CE"/>
    <w:rsid w:val="00333BD7"/>
    <w:rsid w:val="00335BF5"/>
    <w:rsid w:val="00340212"/>
    <w:rsid w:val="00344138"/>
    <w:rsid w:val="00345B9F"/>
    <w:rsid w:val="00346856"/>
    <w:rsid w:val="00351063"/>
    <w:rsid w:val="00356131"/>
    <w:rsid w:val="003628A2"/>
    <w:rsid w:val="003640F0"/>
    <w:rsid w:val="00367DA5"/>
    <w:rsid w:val="00371253"/>
    <w:rsid w:val="0037191E"/>
    <w:rsid w:val="00375B43"/>
    <w:rsid w:val="00377A96"/>
    <w:rsid w:val="00377FE2"/>
    <w:rsid w:val="00384B8B"/>
    <w:rsid w:val="00385D67"/>
    <w:rsid w:val="00385D77"/>
    <w:rsid w:val="00387130"/>
    <w:rsid w:val="00387162"/>
    <w:rsid w:val="003903E2"/>
    <w:rsid w:val="00390D8E"/>
    <w:rsid w:val="00394D94"/>
    <w:rsid w:val="00395655"/>
    <w:rsid w:val="003A060F"/>
    <w:rsid w:val="003A48EE"/>
    <w:rsid w:val="003C1F1E"/>
    <w:rsid w:val="003C557F"/>
    <w:rsid w:val="003C563D"/>
    <w:rsid w:val="003C5B52"/>
    <w:rsid w:val="003C5C7B"/>
    <w:rsid w:val="003D49CF"/>
    <w:rsid w:val="003D6231"/>
    <w:rsid w:val="003D7954"/>
    <w:rsid w:val="003E361D"/>
    <w:rsid w:val="003E7855"/>
    <w:rsid w:val="003F2026"/>
    <w:rsid w:val="003F29BC"/>
    <w:rsid w:val="003F3728"/>
    <w:rsid w:val="003F4B9F"/>
    <w:rsid w:val="003F7612"/>
    <w:rsid w:val="003F7CD4"/>
    <w:rsid w:val="003F7E1E"/>
    <w:rsid w:val="004027A6"/>
    <w:rsid w:val="00402F35"/>
    <w:rsid w:val="0040510D"/>
    <w:rsid w:val="00407815"/>
    <w:rsid w:val="004111E2"/>
    <w:rsid w:val="00414F26"/>
    <w:rsid w:val="00415D7B"/>
    <w:rsid w:val="00417315"/>
    <w:rsid w:val="00420A7D"/>
    <w:rsid w:val="00420F8B"/>
    <w:rsid w:val="0042418B"/>
    <w:rsid w:val="0042440B"/>
    <w:rsid w:val="0042584C"/>
    <w:rsid w:val="00427EF4"/>
    <w:rsid w:val="00430245"/>
    <w:rsid w:val="00430323"/>
    <w:rsid w:val="004361F2"/>
    <w:rsid w:val="004376C2"/>
    <w:rsid w:val="004427B2"/>
    <w:rsid w:val="00442824"/>
    <w:rsid w:val="004444E8"/>
    <w:rsid w:val="004444F4"/>
    <w:rsid w:val="00446EC1"/>
    <w:rsid w:val="00447118"/>
    <w:rsid w:val="00450BCC"/>
    <w:rsid w:val="0045180F"/>
    <w:rsid w:val="00452217"/>
    <w:rsid w:val="00453C28"/>
    <w:rsid w:val="00453E7F"/>
    <w:rsid w:val="00453E85"/>
    <w:rsid w:val="00455D0B"/>
    <w:rsid w:val="0046759A"/>
    <w:rsid w:val="00467C52"/>
    <w:rsid w:val="0047261C"/>
    <w:rsid w:val="004739BA"/>
    <w:rsid w:val="00483378"/>
    <w:rsid w:val="00487E51"/>
    <w:rsid w:val="004921A0"/>
    <w:rsid w:val="004942CA"/>
    <w:rsid w:val="00496618"/>
    <w:rsid w:val="004A0A82"/>
    <w:rsid w:val="004A207E"/>
    <w:rsid w:val="004A27CC"/>
    <w:rsid w:val="004A285F"/>
    <w:rsid w:val="004A55AC"/>
    <w:rsid w:val="004A5E2A"/>
    <w:rsid w:val="004A6AE4"/>
    <w:rsid w:val="004A6F84"/>
    <w:rsid w:val="004A70C4"/>
    <w:rsid w:val="004B143F"/>
    <w:rsid w:val="004B17E0"/>
    <w:rsid w:val="004B290C"/>
    <w:rsid w:val="004B2E13"/>
    <w:rsid w:val="004B4FC8"/>
    <w:rsid w:val="004B5B51"/>
    <w:rsid w:val="004B735F"/>
    <w:rsid w:val="004C0606"/>
    <w:rsid w:val="004C0F07"/>
    <w:rsid w:val="004C1080"/>
    <w:rsid w:val="004C1E4D"/>
    <w:rsid w:val="004C2F1C"/>
    <w:rsid w:val="004C420B"/>
    <w:rsid w:val="004D24E9"/>
    <w:rsid w:val="004D3191"/>
    <w:rsid w:val="004D5FF9"/>
    <w:rsid w:val="004E0260"/>
    <w:rsid w:val="004E16EE"/>
    <w:rsid w:val="004E4897"/>
    <w:rsid w:val="004E48B0"/>
    <w:rsid w:val="004E6D10"/>
    <w:rsid w:val="004F17EA"/>
    <w:rsid w:val="004F2B1B"/>
    <w:rsid w:val="004F4B94"/>
    <w:rsid w:val="004F70FF"/>
    <w:rsid w:val="004F7953"/>
    <w:rsid w:val="0050084D"/>
    <w:rsid w:val="00501E0F"/>
    <w:rsid w:val="00501E65"/>
    <w:rsid w:val="00504156"/>
    <w:rsid w:val="00506006"/>
    <w:rsid w:val="0050754B"/>
    <w:rsid w:val="00507B53"/>
    <w:rsid w:val="005121ED"/>
    <w:rsid w:val="005128EA"/>
    <w:rsid w:val="005130D6"/>
    <w:rsid w:val="00514AC6"/>
    <w:rsid w:val="00514CAF"/>
    <w:rsid w:val="0051624B"/>
    <w:rsid w:val="00517A62"/>
    <w:rsid w:val="00520109"/>
    <w:rsid w:val="00520674"/>
    <w:rsid w:val="00520903"/>
    <w:rsid w:val="00521850"/>
    <w:rsid w:val="00522F73"/>
    <w:rsid w:val="00524038"/>
    <w:rsid w:val="0052467D"/>
    <w:rsid w:val="00524AA8"/>
    <w:rsid w:val="005260B9"/>
    <w:rsid w:val="005267B1"/>
    <w:rsid w:val="00527393"/>
    <w:rsid w:val="005307E8"/>
    <w:rsid w:val="0053103C"/>
    <w:rsid w:val="00532E4B"/>
    <w:rsid w:val="005338B4"/>
    <w:rsid w:val="00534E66"/>
    <w:rsid w:val="00540693"/>
    <w:rsid w:val="00540C53"/>
    <w:rsid w:val="00540EEE"/>
    <w:rsid w:val="00541692"/>
    <w:rsid w:val="00541DCF"/>
    <w:rsid w:val="005424B9"/>
    <w:rsid w:val="00543E05"/>
    <w:rsid w:val="005462B1"/>
    <w:rsid w:val="005525EA"/>
    <w:rsid w:val="005531AA"/>
    <w:rsid w:val="00554B28"/>
    <w:rsid w:val="00554CC1"/>
    <w:rsid w:val="00563FA3"/>
    <w:rsid w:val="005644C8"/>
    <w:rsid w:val="00564E98"/>
    <w:rsid w:val="00573E06"/>
    <w:rsid w:val="005778C6"/>
    <w:rsid w:val="00583A7E"/>
    <w:rsid w:val="005861D9"/>
    <w:rsid w:val="00586CF4"/>
    <w:rsid w:val="005913D0"/>
    <w:rsid w:val="00593C67"/>
    <w:rsid w:val="00595881"/>
    <w:rsid w:val="00597BAA"/>
    <w:rsid w:val="00597D5D"/>
    <w:rsid w:val="005A1031"/>
    <w:rsid w:val="005A1896"/>
    <w:rsid w:val="005A338B"/>
    <w:rsid w:val="005A407D"/>
    <w:rsid w:val="005A4A9A"/>
    <w:rsid w:val="005A5DAE"/>
    <w:rsid w:val="005A6C42"/>
    <w:rsid w:val="005B6DD1"/>
    <w:rsid w:val="005C2DFD"/>
    <w:rsid w:val="005C43C6"/>
    <w:rsid w:val="005C7A87"/>
    <w:rsid w:val="005D0610"/>
    <w:rsid w:val="005D06F0"/>
    <w:rsid w:val="005D094A"/>
    <w:rsid w:val="005D276C"/>
    <w:rsid w:val="005D3B47"/>
    <w:rsid w:val="005D5AC9"/>
    <w:rsid w:val="005D5B4B"/>
    <w:rsid w:val="005D72C5"/>
    <w:rsid w:val="005D733F"/>
    <w:rsid w:val="005E08BD"/>
    <w:rsid w:val="005E0F94"/>
    <w:rsid w:val="005E36D5"/>
    <w:rsid w:val="005E4874"/>
    <w:rsid w:val="005E4CF0"/>
    <w:rsid w:val="005E507D"/>
    <w:rsid w:val="005F0C39"/>
    <w:rsid w:val="005F421E"/>
    <w:rsid w:val="005F630F"/>
    <w:rsid w:val="0060094C"/>
    <w:rsid w:val="00600B63"/>
    <w:rsid w:val="00601137"/>
    <w:rsid w:val="00602023"/>
    <w:rsid w:val="006040E1"/>
    <w:rsid w:val="006047CE"/>
    <w:rsid w:val="00604A61"/>
    <w:rsid w:val="00610231"/>
    <w:rsid w:val="00610AFB"/>
    <w:rsid w:val="00614A94"/>
    <w:rsid w:val="00617D55"/>
    <w:rsid w:val="006210AB"/>
    <w:rsid w:val="006233E7"/>
    <w:rsid w:val="00623703"/>
    <w:rsid w:val="006240D8"/>
    <w:rsid w:val="00626132"/>
    <w:rsid w:val="00634DDD"/>
    <w:rsid w:val="006361E3"/>
    <w:rsid w:val="0063730A"/>
    <w:rsid w:val="00641EF4"/>
    <w:rsid w:val="00642470"/>
    <w:rsid w:val="006424F3"/>
    <w:rsid w:val="00642D90"/>
    <w:rsid w:val="00645DFC"/>
    <w:rsid w:val="0065019C"/>
    <w:rsid w:val="006537E9"/>
    <w:rsid w:val="00656642"/>
    <w:rsid w:val="00662BFF"/>
    <w:rsid w:val="006712A6"/>
    <w:rsid w:val="00671E4E"/>
    <w:rsid w:val="00674220"/>
    <w:rsid w:val="0067456E"/>
    <w:rsid w:val="00675133"/>
    <w:rsid w:val="006802C1"/>
    <w:rsid w:val="00685E6E"/>
    <w:rsid w:val="00686496"/>
    <w:rsid w:val="00690FE6"/>
    <w:rsid w:val="00691BD4"/>
    <w:rsid w:val="00693C37"/>
    <w:rsid w:val="00694141"/>
    <w:rsid w:val="006941C8"/>
    <w:rsid w:val="0069734F"/>
    <w:rsid w:val="0069747F"/>
    <w:rsid w:val="00697863"/>
    <w:rsid w:val="006A0D8A"/>
    <w:rsid w:val="006A36D7"/>
    <w:rsid w:val="006A512F"/>
    <w:rsid w:val="006A70E2"/>
    <w:rsid w:val="006B4070"/>
    <w:rsid w:val="006B5E2B"/>
    <w:rsid w:val="006B70E5"/>
    <w:rsid w:val="006C1FAA"/>
    <w:rsid w:val="006C605F"/>
    <w:rsid w:val="006D1F20"/>
    <w:rsid w:val="006D2BDD"/>
    <w:rsid w:val="006D4254"/>
    <w:rsid w:val="006D5F6F"/>
    <w:rsid w:val="006D6C3E"/>
    <w:rsid w:val="006D745F"/>
    <w:rsid w:val="006D7881"/>
    <w:rsid w:val="006D7E56"/>
    <w:rsid w:val="006E226D"/>
    <w:rsid w:val="006E23DE"/>
    <w:rsid w:val="006E32E7"/>
    <w:rsid w:val="006E3D3C"/>
    <w:rsid w:val="006E46A3"/>
    <w:rsid w:val="006E58C1"/>
    <w:rsid w:val="006E6C33"/>
    <w:rsid w:val="006E7B3B"/>
    <w:rsid w:val="006F282A"/>
    <w:rsid w:val="006F33DD"/>
    <w:rsid w:val="006F35F8"/>
    <w:rsid w:val="006F6420"/>
    <w:rsid w:val="007030A8"/>
    <w:rsid w:val="00704988"/>
    <w:rsid w:val="00707A8E"/>
    <w:rsid w:val="007102F4"/>
    <w:rsid w:val="007106FE"/>
    <w:rsid w:val="0071354E"/>
    <w:rsid w:val="00715FC7"/>
    <w:rsid w:val="007160B3"/>
    <w:rsid w:val="00716B72"/>
    <w:rsid w:val="00717394"/>
    <w:rsid w:val="007201DC"/>
    <w:rsid w:val="00720625"/>
    <w:rsid w:val="0072098B"/>
    <w:rsid w:val="00722A07"/>
    <w:rsid w:val="00723D89"/>
    <w:rsid w:val="007261CF"/>
    <w:rsid w:val="00731B88"/>
    <w:rsid w:val="00732DEB"/>
    <w:rsid w:val="007362EB"/>
    <w:rsid w:val="00736B76"/>
    <w:rsid w:val="00736C03"/>
    <w:rsid w:val="007377F2"/>
    <w:rsid w:val="00737BC4"/>
    <w:rsid w:val="00737D3E"/>
    <w:rsid w:val="007423F8"/>
    <w:rsid w:val="007431DE"/>
    <w:rsid w:val="00743EFE"/>
    <w:rsid w:val="00745349"/>
    <w:rsid w:val="007511D5"/>
    <w:rsid w:val="007516D1"/>
    <w:rsid w:val="0075213E"/>
    <w:rsid w:val="00753049"/>
    <w:rsid w:val="00756290"/>
    <w:rsid w:val="00756A19"/>
    <w:rsid w:val="0076108C"/>
    <w:rsid w:val="00761B5E"/>
    <w:rsid w:val="0076408A"/>
    <w:rsid w:val="00766938"/>
    <w:rsid w:val="00773DD9"/>
    <w:rsid w:val="00774BE7"/>
    <w:rsid w:val="00777754"/>
    <w:rsid w:val="00781306"/>
    <w:rsid w:val="007836C8"/>
    <w:rsid w:val="007934F1"/>
    <w:rsid w:val="00794229"/>
    <w:rsid w:val="00795A1B"/>
    <w:rsid w:val="007970F0"/>
    <w:rsid w:val="007971F3"/>
    <w:rsid w:val="007A4157"/>
    <w:rsid w:val="007A4348"/>
    <w:rsid w:val="007B1141"/>
    <w:rsid w:val="007B24F7"/>
    <w:rsid w:val="007B3D33"/>
    <w:rsid w:val="007C393A"/>
    <w:rsid w:val="007C5306"/>
    <w:rsid w:val="007C6C8E"/>
    <w:rsid w:val="007D09DC"/>
    <w:rsid w:val="007D6B06"/>
    <w:rsid w:val="007D76D7"/>
    <w:rsid w:val="007E1522"/>
    <w:rsid w:val="007E249E"/>
    <w:rsid w:val="007E5ED7"/>
    <w:rsid w:val="007E6242"/>
    <w:rsid w:val="007E633B"/>
    <w:rsid w:val="007E6AD6"/>
    <w:rsid w:val="007E71A3"/>
    <w:rsid w:val="007F135A"/>
    <w:rsid w:val="007F5275"/>
    <w:rsid w:val="0080232E"/>
    <w:rsid w:val="00803CA0"/>
    <w:rsid w:val="0081121D"/>
    <w:rsid w:val="00812789"/>
    <w:rsid w:val="00813394"/>
    <w:rsid w:val="00813EBF"/>
    <w:rsid w:val="00817D17"/>
    <w:rsid w:val="00824BA3"/>
    <w:rsid w:val="00824E30"/>
    <w:rsid w:val="0082663F"/>
    <w:rsid w:val="00826F86"/>
    <w:rsid w:val="00831124"/>
    <w:rsid w:val="00831D3C"/>
    <w:rsid w:val="00831E9A"/>
    <w:rsid w:val="00833124"/>
    <w:rsid w:val="00841854"/>
    <w:rsid w:val="00842C8D"/>
    <w:rsid w:val="00844CC3"/>
    <w:rsid w:val="00845BC3"/>
    <w:rsid w:val="008476BF"/>
    <w:rsid w:val="00847CFC"/>
    <w:rsid w:val="008508D5"/>
    <w:rsid w:val="0085319B"/>
    <w:rsid w:val="00853C0E"/>
    <w:rsid w:val="00854E7C"/>
    <w:rsid w:val="00855317"/>
    <w:rsid w:val="00855962"/>
    <w:rsid w:val="00857187"/>
    <w:rsid w:val="00860FE7"/>
    <w:rsid w:val="00861CE5"/>
    <w:rsid w:val="0086226E"/>
    <w:rsid w:val="0086292F"/>
    <w:rsid w:val="00864193"/>
    <w:rsid w:val="0086505F"/>
    <w:rsid w:val="00865EE3"/>
    <w:rsid w:val="0086600C"/>
    <w:rsid w:val="00872A86"/>
    <w:rsid w:val="00874481"/>
    <w:rsid w:val="00875D88"/>
    <w:rsid w:val="00881967"/>
    <w:rsid w:val="0088605D"/>
    <w:rsid w:val="00887913"/>
    <w:rsid w:val="00890675"/>
    <w:rsid w:val="0089123B"/>
    <w:rsid w:val="00891BE7"/>
    <w:rsid w:val="00894526"/>
    <w:rsid w:val="00894946"/>
    <w:rsid w:val="0089506D"/>
    <w:rsid w:val="008A00BC"/>
    <w:rsid w:val="008A00C5"/>
    <w:rsid w:val="008A1687"/>
    <w:rsid w:val="008A2346"/>
    <w:rsid w:val="008A2DF5"/>
    <w:rsid w:val="008A3A73"/>
    <w:rsid w:val="008A52D8"/>
    <w:rsid w:val="008A5E27"/>
    <w:rsid w:val="008A721D"/>
    <w:rsid w:val="008B34BA"/>
    <w:rsid w:val="008B48E6"/>
    <w:rsid w:val="008B613C"/>
    <w:rsid w:val="008B656A"/>
    <w:rsid w:val="008C01F4"/>
    <w:rsid w:val="008C0503"/>
    <w:rsid w:val="008C4A55"/>
    <w:rsid w:val="008C5E5E"/>
    <w:rsid w:val="008C6720"/>
    <w:rsid w:val="008D08F5"/>
    <w:rsid w:val="008D0DDB"/>
    <w:rsid w:val="008D2350"/>
    <w:rsid w:val="008D2C3B"/>
    <w:rsid w:val="008D56D6"/>
    <w:rsid w:val="008D579B"/>
    <w:rsid w:val="008D583E"/>
    <w:rsid w:val="008D7657"/>
    <w:rsid w:val="008E1CC8"/>
    <w:rsid w:val="008E24D8"/>
    <w:rsid w:val="008E3AC0"/>
    <w:rsid w:val="008E6946"/>
    <w:rsid w:val="008E6E39"/>
    <w:rsid w:val="008E7705"/>
    <w:rsid w:val="008E77F4"/>
    <w:rsid w:val="008E7AF3"/>
    <w:rsid w:val="008E7E4D"/>
    <w:rsid w:val="008F35DB"/>
    <w:rsid w:val="008F39D3"/>
    <w:rsid w:val="008F4969"/>
    <w:rsid w:val="008F5129"/>
    <w:rsid w:val="008F6393"/>
    <w:rsid w:val="00902FF9"/>
    <w:rsid w:val="00905EB8"/>
    <w:rsid w:val="00905F3A"/>
    <w:rsid w:val="0090679B"/>
    <w:rsid w:val="0090782D"/>
    <w:rsid w:val="00912765"/>
    <w:rsid w:val="0091523F"/>
    <w:rsid w:val="0091558A"/>
    <w:rsid w:val="00917058"/>
    <w:rsid w:val="00923C45"/>
    <w:rsid w:val="00924F7D"/>
    <w:rsid w:val="00925CAA"/>
    <w:rsid w:val="009312BE"/>
    <w:rsid w:val="00932D4A"/>
    <w:rsid w:val="00936B7F"/>
    <w:rsid w:val="009415CD"/>
    <w:rsid w:val="0094334A"/>
    <w:rsid w:val="00943E2F"/>
    <w:rsid w:val="00952D0A"/>
    <w:rsid w:val="00953FD7"/>
    <w:rsid w:val="00954732"/>
    <w:rsid w:val="009551F9"/>
    <w:rsid w:val="00956BD2"/>
    <w:rsid w:val="0096092A"/>
    <w:rsid w:val="00963058"/>
    <w:rsid w:val="00963AE2"/>
    <w:rsid w:val="00963E96"/>
    <w:rsid w:val="00972F4C"/>
    <w:rsid w:val="00975F5E"/>
    <w:rsid w:val="00977612"/>
    <w:rsid w:val="00981FF0"/>
    <w:rsid w:val="009827FE"/>
    <w:rsid w:val="00983B09"/>
    <w:rsid w:val="00990860"/>
    <w:rsid w:val="00990FC4"/>
    <w:rsid w:val="00992009"/>
    <w:rsid w:val="0099513B"/>
    <w:rsid w:val="00996B48"/>
    <w:rsid w:val="009A19C4"/>
    <w:rsid w:val="009A3F9A"/>
    <w:rsid w:val="009B1744"/>
    <w:rsid w:val="009B1EE9"/>
    <w:rsid w:val="009B3DAC"/>
    <w:rsid w:val="009B568A"/>
    <w:rsid w:val="009C08B5"/>
    <w:rsid w:val="009C4545"/>
    <w:rsid w:val="009C4DFC"/>
    <w:rsid w:val="009D0944"/>
    <w:rsid w:val="009D6D2E"/>
    <w:rsid w:val="009D753B"/>
    <w:rsid w:val="009E0CEB"/>
    <w:rsid w:val="009E6C5E"/>
    <w:rsid w:val="009E7717"/>
    <w:rsid w:val="009E77AA"/>
    <w:rsid w:val="009E7FF1"/>
    <w:rsid w:val="009F23CB"/>
    <w:rsid w:val="009F5722"/>
    <w:rsid w:val="009F7176"/>
    <w:rsid w:val="00A00EBB"/>
    <w:rsid w:val="00A02072"/>
    <w:rsid w:val="00A04A98"/>
    <w:rsid w:val="00A11D46"/>
    <w:rsid w:val="00A163D9"/>
    <w:rsid w:val="00A16F19"/>
    <w:rsid w:val="00A176C9"/>
    <w:rsid w:val="00A23452"/>
    <w:rsid w:val="00A26499"/>
    <w:rsid w:val="00A27F81"/>
    <w:rsid w:val="00A30636"/>
    <w:rsid w:val="00A31338"/>
    <w:rsid w:val="00A32258"/>
    <w:rsid w:val="00A3356F"/>
    <w:rsid w:val="00A342A5"/>
    <w:rsid w:val="00A3568B"/>
    <w:rsid w:val="00A377AE"/>
    <w:rsid w:val="00A426CE"/>
    <w:rsid w:val="00A428B2"/>
    <w:rsid w:val="00A42A89"/>
    <w:rsid w:val="00A4509D"/>
    <w:rsid w:val="00A46303"/>
    <w:rsid w:val="00A4721C"/>
    <w:rsid w:val="00A50CD4"/>
    <w:rsid w:val="00A52FAE"/>
    <w:rsid w:val="00A53909"/>
    <w:rsid w:val="00A55733"/>
    <w:rsid w:val="00A5623C"/>
    <w:rsid w:val="00A57A10"/>
    <w:rsid w:val="00A57F06"/>
    <w:rsid w:val="00A600FC"/>
    <w:rsid w:val="00A606F7"/>
    <w:rsid w:val="00A60884"/>
    <w:rsid w:val="00A610CB"/>
    <w:rsid w:val="00A643D6"/>
    <w:rsid w:val="00A64DC1"/>
    <w:rsid w:val="00A6623B"/>
    <w:rsid w:val="00A7058C"/>
    <w:rsid w:val="00A70B39"/>
    <w:rsid w:val="00A72224"/>
    <w:rsid w:val="00A7647F"/>
    <w:rsid w:val="00A85598"/>
    <w:rsid w:val="00A856B0"/>
    <w:rsid w:val="00A8607A"/>
    <w:rsid w:val="00A86D8D"/>
    <w:rsid w:val="00A90530"/>
    <w:rsid w:val="00A917A9"/>
    <w:rsid w:val="00A919EA"/>
    <w:rsid w:val="00A91A2A"/>
    <w:rsid w:val="00A94B87"/>
    <w:rsid w:val="00A95484"/>
    <w:rsid w:val="00A9750F"/>
    <w:rsid w:val="00AA599A"/>
    <w:rsid w:val="00AA5E2F"/>
    <w:rsid w:val="00AB5812"/>
    <w:rsid w:val="00AB5BFC"/>
    <w:rsid w:val="00AB7845"/>
    <w:rsid w:val="00AC135D"/>
    <w:rsid w:val="00AC2072"/>
    <w:rsid w:val="00AC2B34"/>
    <w:rsid w:val="00AC40DC"/>
    <w:rsid w:val="00AC4ECB"/>
    <w:rsid w:val="00AD3F9D"/>
    <w:rsid w:val="00AD4746"/>
    <w:rsid w:val="00AD5010"/>
    <w:rsid w:val="00AD79D5"/>
    <w:rsid w:val="00AE0021"/>
    <w:rsid w:val="00AE20C4"/>
    <w:rsid w:val="00AE2731"/>
    <w:rsid w:val="00AE3244"/>
    <w:rsid w:val="00AE4C05"/>
    <w:rsid w:val="00AE564E"/>
    <w:rsid w:val="00AE6725"/>
    <w:rsid w:val="00AE6BE8"/>
    <w:rsid w:val="00AE6FA9"/>
    <w:rsid w:val="00AF12B7"/>
    <w:rsid w:val="00AF1C2D"/>
    <w:rsid w:val="00AF2498"/>
    <w:rsid w:val="00AF4D26"/>
    <w:rsid w:val="00AF73A4"/>
    <w:rsid w:val="00B00BAD"/>
    <w:rsid w:val="00B00DA4"/>
    <w:rsid w:val="00B03860"/>
    <w:rsid w:val="00B05A10"/>
    <w:rsid w:val="00B0691A"/>
    <w:rsid w:val="00B11252"/>
    <w:rsid w:val="00B1358E"/>
    <w:rsid w:val="00B145B3"/>
    <w:rsid w:val="00B17C41"/>
    <w:rsid w:val="00B17FDB"/>
    <w:rsid w:val="00B229B6"/>
    <w:rsid w:val="00B24B51"/>
    <w:rsid w:val="00B25B88"/>
    <w:rsid w:val="00B30D65"/>
    <w:rsid w:val="00B31B92"/>
    <w:rsid w:val="00B320D9"/>
    <w:rsid w:val="00B321D4"/>
    <w:rsid w:val="00B330B9"/>
    <w:rsid w:val="00B3495F"/>
    <w:rsid w:val="00B34AF6"/>
    <w:rsid w:val="00B34CBF"/>
    <w:rsid w:val="00B37C7C"/>
    <w:rsid w:val="00B40DAD"/>
    <w:rsid w:val="00B42361"/>
    <w:rsid w:val="00B429D4"/>
    <w:rsid w:val="00B433E4"/>
    <w:rsid w:val="00B43872"/>
    <w:rsid w:val="00B458D2"/>
    <w:rsid w:val="00B4660F"/>
    <w:rsid w:val="00B5191C"/>
    <w:rsid w:val="00B5758A"/>
    <w:rsid w:val="00B6355E"/>
    <w:rsid w:val="00B64471"/>
    <w:rsid w:val="00B65B84"/>
    <w:rsid w:val="00B7272A"/>
    <w:rsid w:val="00B73133"/>
    <w:rsid w:val="00B74629"/>
    <w:rsid w:val="00B75F90"/>
    <w:rsid w:val="00B77E59"/>
    <w:rsid w:val="00B8036D"/>
    <w:rsid w:val="00B82C78"/>
    <w:rsid w:val="00B84A5C"/>
    <w:rsid w:val="00B87124"/>
    <w:rsid w:val="00B93841"/>
    <w:rsid w:val="00B948D2"/>
    <w:rsid w:val="00B95598"/>
    <w:rsid w:val="00BA0014"/>
    <w:rsid w:val="00BA45E1"/>
    <w:rsid w:val="00BA478A"/>
    <w:rsid w:val="00BA66F5"/>
    <w:rsid w:val="00BA726F"/>
    <w:rsid w:val="00BC7682"/>
    <w:rsid w:val="00BD0FA0"/>
    <w:rsid w:val="00BD0FD6"/>
    <w:rsid w:val="00BD2B98"/>
    <w:rsid w:val="00BD7382"/>
    <w:rsid w:val="00BD7BD3"/>
    <w:rsid w:val="00BE0045"/>
    <w:rsid w:val="00BE0D0E"/>
    <w:rsid w:val="00BE1037"/>
    <w:rsid w:val="00BE395D"/>
    <w:rsid w:val="00BE482D"/>
    <w:rsid w:val="00BE5DB7"/>
    <w:rsid w:val="00BE6BFB"/>
    <w:rsid w:val="00BF0159"/>
    <w:rsid w:val="00BF5B8B"/>
    <w:rsid w:val="00BF6B1D"/>
    <w:rsid w:val="00BF7DE1"/>
    <w:rsid w:val="00C0078A"/>
    <w:rsid w:val="00C03495"/>
    <w:rsid w:val="00C11946"/>
    <w:rsid w:val="00C1385A"/>
    <w:rsid w:val="00C17C3C"/>
    <w:rsid w:val="00C20CDA"/>
    <w:rsid w:val="00C20DC3"/>
    <w:rsid w:val="00C216FA"/>
    <w:rsid w:val="00C2421A"/>
    <w:rsid w:val="00C27D33"/>
    <w:rsid w:val="00C31286"/>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278E"/>
    <w:rsid w:val="00C538D8"/>
    <w:rsid w:val="00C550EA"/>
    <w:rsid w:val="00C614B6"/>
    <w:rsid w:val="00C63AA7"/>
    <w:rsid w:val="00C666AF"/>
    <w:rsid w:val="00C718DA"/>
    <w:rsid w:val="00C72BBA"/>
    <w:rsid w:val="00C73873"/>
    <w:rsid w:val="00C74630"/>
    <w:rsid w:val="00C75FCC"/>
    <w:rsid w:val="00C85060"/>
    <w:rsid w:val="00C86431"/>
    <w:rsid w:val="00C91224"/>
    <w:rsid w:val="00C9316D"/>
    <w:rsid w:val="00C948FD"/>
    <w:rsid w:val="00C975B4"/>
    <w:rsid w:val="00C97FB9"/>
    <w:rsid w:val="00CA155E"/>
    <w:rsid w:val="00CA2E10"/>
    <w:rsid w:val="00CA3D9D"/>
    <w:rsid w:val="00CA4E3B"/>
    <w:rsid w:val="00CA6A60"/>
    <w:rsid w:val="00CA7787"/>
    <w:rsid w:val="00CA7999"/>
    <w:rsid w:val="00CB4E0C"/>
    <w:rsid w:val="00CB6814"/>
    <w:rsid w:val="00CC0DD8"/>
    <w:rsid w:val="00CC260B"/>
    <w:rsid w:val="00CD056E"/>
    <w:rsid w:val="00CD1405"/>
    <w:rsid w:val="00CD3F30"/>
    <w:rsid w:val="00CD518F"/>
    <w:rsid w:val="00CE2A7F"/>
    <w:rsid w:val="00CE3610"/>
    <w:rsid w:val="00CF00CF"/>
    <w:rsid w:val="00CF24CD"/>
    <w:rsid w:val="00CF5221"/>
    <w:rsid w:val="00CF5822"/>
    <w:rsid w:val="00CF5A9B"/>
    <w:rsid w:val="00CF61A2"/>
    <w:rsid w:val="00CF6672"/>
    <w:rsid w:val="00D03A5F"/>
    <w:rsid w:val="00D07E6A"/>
    <w:rsid w:val="00D11E74"/>
    <w:rsid w:val="00D11FEB"/>
    <w:rsid w:val="00D144A4"/>
    <w:rsid w:val="00D22435"/>
    <w:rsid w:val="00D22F46"/>
    <w:rsid w:val="00D23711"/>
    <w:rsid w:val="00D25823"/>
    <w:rsid w:val="00D2649F"/>
    <w:rsid w:val="00D265A8"/>
    <w:rsid w:val="00D2742F"/>
    <w:rsid w:val="00D34D79"/>
    <w:rsid w:val="00D36CA4"/>
    <w:rsid w:val="00D37896"/>
    <w:rsid w:val="00D41A30"/>
    <w:rsid w:val="00D469E3"/>
    <w:rsid w:val="00D5313C"/>
    <w:rsid w:val="00D532DC"/>
    <w:rsid w:val="00D53C62"/>
    <w:rsid w:val="00D57137"/>
    <w:rsid w:val="00D602F3"/>
    <w:rsid w:val="00D62F5A"/>
    <w:rsid w:val="00D63557"/>
    <w:rsid w:val="00D63E9B"/>
    <w:rsid w:val="00D71C75"/>
    <w:rsid w:val="00D76AAD"/>
    <w:rsid w:val="00D76DCC"/>
    <w:rsid w:val="00D82A70"/>
    <w:rsid w:val="00D82B55"/>
    <w:rsid w:val="00D83702"/>
    <w:rsid w:val="00D838C4"/>
    <w:rsid w:val="00D90C35"/>
    <w:rsid w:val="00D94196"/>
    <w:rsid w:val="00D96DF5"/>
    <w:rsid w:val="00DA0F8B"/>
    <w:rsid w:val="00DA4C8E"/>
    <w:rsid w:val="00DB5EFB"/>
    <w:rsid w:val="00DB75E1"/>
    <w:rsid w:val="00DC60E2"/>
    <w:rsid w:val="00DC61A2"/>
    <w:rsid w:val="00DC751F"/>
    <w:rsid w:val="00DD139E"/>
    <w:rsid w:val="00DD4DA6"/>
    <w:rsid w:val="00DD7AA4"/>
    <w:rsid w:val="00DE1C7B"/>
    <w:rsid w:val="00DE33B8"/>
    <w:rsid w:val="00DE370C"/>
    <w:rsid w:val="00DE48BE"/>
    <w:rsid w:val="00DE5489"/>
    <w:rsid w:val="00DF2442"/>
    <w:rsid w:val="00DF25A4"/>
    <w:rsid w:val="00DF4AC7"/>
    <w:rsid w:val="00DF568A"/>
    <w:rsid w:val="00DF5EF4"/>
    <w:rsid w:val="00E00230"/>
    <w:rsid w:val="00E00442"/>
    <w:rsid w:val="00E015B8"/>
    <w:rsid w:val="00E02445"/>
    <w:rsid w:val="00E043C4"/>
    <w:rsid w:val="00E047E9"/>
    <w:rsid w:val="00E0521D"/>
    <w:rsid w:val="00E074E3"/>
    <w:rsid w:val="00E13B7B"/>
    <w:rsid w:val="00E142EC"/>
    <w:rsid w:val="00E158DF"/>
    <w:rsid w:val="00E2203D"/>
    <w:rsid w:val="00E220AD"/>
    <w:rsid w:val="00E222BB"/>
    <w:rsid w:val="00E26258"/>
    <w:rsid w:val="00E27FFC"/>
    <w:rsid w:val="00E3454D"/>
    <w:rsid w:val="00E352D8"/>
    <w:rsid w:val="00E36D56"/>
    <w:rsid w:val="00E377AA"/>
    <w:rsid w:val="00E41613"/>
    <w:rsid w:val="00E4166F"/>
    <w:rsid w:val="00E41BB3"/>
    <w:rsid w:val="00E42966"/>
    <w:rsid w:val="00E47E16"/>
    <w:rsid w:val="00E52B88"/>
    <w:rsid w:val="00E53B43"/>
    <w:rsid w:val="00E54558"/>
    <w:rsid w:val="00E55296"/>
    <w:rsid w:val="00E555E1"/>
    <w:rsid w:val="00E61E3D"/>
    <w:rsid w:val="00E61F16"/>
    <w:rsid w:val="00E63023"/>
    <w:rsid w:val="00E65C58"/>
    <w:rsid w:val="00E67755"/>
    <w:rsid w:val="00E67830"/>
    <w:rsid w:val="00E67B52"/>
    <w:rsid w:val="00E72CDA"/>
    <w:rsid w:val="00E76BD1"/>
    <w:rsid w:val="00E77098"/>
    <w:rsid w:val="00E7793E"/>
    <w:rsid w:val="00E7794B"/>
    <w:rsid w:val="00E804F0"/>
    <w:rsid w:val="00E82FFA"/>
    <w:rsid w:val="00E8474D"/>
    <w:rsid w:val="00E87046"/>
    <w:rsid w:val="00E8770D"/>
    <w:rsid w:val="00E9569E"/>
    <w:rsid w:val="00E959BD"/>
    <w:rsid w:val="00E96851"/>
    <w:rsid w:val="00EA0351"/>
    <w:rsid w:val="00EA151B"/>
    <w:rsid w:val="00EA28DD"/>
    <w:rsid w:val="00EA3777"/>
    <w:rsid w:val="00EA759A"/>
    <w:rsid w:val="00EA7FE4"/>
    <w:rsid w:val="00EB06DD"/>
    <w:rsid w:val="00EB11E2"/>
    <w:rsid w:val="00EB2C20"/>
    <w:rsid w:val="00EB59D0"/>
    <w:rsid w:val="00EB648A"/>
    <w:rsid w:val="00EB6C95"/>
    <w:rsid w:val="00EB6E90"/>
    <w:rsid w:val="00EB71B3"/>
    <w:rsid w:val="00EC103F"/>
    <w:rsid w:val="00EC18A9"/>
    <w:rsid w:val="00EC2608"/>
    <w:rsid w:val="00EC2DD4"/>
    <w:rsid w:val="00EC4F51"/>
    <w:rsid w:val="00EC5DBC"/>
    <w:rsid w:val="00EC7E76"/>
    <w:rsid w:val="00ED343A"/>
    <w:rsid w:val="00ED364A"/>
    <w:rsid w:val="00ED7690"/>
    <w:rsid w:val="00EE137A"/>
    <w:rsid w:val="00EE22E1"/>
    <w:rsid w:val="00EE3199"/>
    <w:rsid w:val="00EE34D1"/>
    <w:rsid w:val="00EF00A3"/>
    <w:rsid w:val="00EF21BC"/>
    <w:rsid w:val="00EF22DA"/>
    <w:rsid w:val="00EF3B04"/>
    <w:rsid w:val="00EF431B"/>
    <w:rsid w:val="00EF4920"/>
    <w:rsid w:val="00EF72B0"/>
    <w:rsid w:val="00F00C40"/>
    <w:rsid w:val="00F00CD5"/>
    <w:rsid w:val="00F01245"/>
    <w:rsid w:val="00F03EE5"/>
    <w:rsid w:val="00F04A79"/>
    <w:rsid w:val="00F06310"/>
    <w:rsid w:val="00F12F9E"/>
    <w:rsid w:val="00F15297"/>
    <w:rsid w:val="00F15C1E"/>
    <w:rsid w:val="00F23427"/>
    <w:rsid w:val="00F27B13"/>
    <w:rsid w:val="00F30B98"/>
    <w:rsid w:val="00F37E2C"/>
    <w:rsid w:val="00F426EE"/>
    <w:rsid w:val="00F43176"/>
    <w:rsid w:val="00F4439D"/>
    <w:rsid w:val="00F44CFD"/>
    <w:rsid w:val="00F456C2"/>
    <w:rsid w:val="00F4570D"/>
    <w:rsid w:val="00F5180C"/>
    <w:rsid w:val="00F5187C"/>
    <w:rsid w:val="00F51B36"/>
    <w:rsid w:val="00F521F4"/>
    <w:rsid w:val="00F54121"/>
    <w:rsid w:val="00F54AC6"/>
    <w:rsid w:val="00F61E91"/>
    <w:rsid w:val="00F67CAE"/>
    <w:rsid w:val="00F73987"/>
    <w:rsid w:val="00F7694A"/>
    <w:rsid w:val="00F80CD3"/>
    <w:rsid w:val="00F80FDF"/>
    <w:rsid w:val="00F8787B"/>
    <w:rsid w:val="00F87CD8"/>
    <w:rsid w:val="00F87E94"/>
    <w:rsid w:val="00F92145"/>
    <w:rsid w:val="00F93CB3"/>
    <w:rsid w:val="00F94C2A"/>
    <w:rsid w:val="00F94E39"/>
    <w:rsid w:val="00F95CFC"/>
    <w:rsid w:val="00F96E87"/>
    <w:rsid w:val="00F97925"/>
    <w:rsid w:val="00F97DD0"/>
    <w:rsid w:val="00FA26A0"/>
    <w:rsid w:val="00FA2D8D"/>
    <w:rsid w:val="00FA3B4C"/>
    <w:rsid w:val="00FA54B3"/>
    <w:rsid w:val="00FA59CF"/>
    <w:rsid w:val="00FA6E4F"/>
    <w:rsid w:val="00FA70A7"/>
    <w:rsid w:val="00FA76E8"/>
    <w:rsid w:val="00FB0D80"/>
    <w:rsid w:val="00FB1992"/>
    <w:rsid w:val="00FB4BB4"/>
    <w:rsid w:val="00FB55BD"/>
    <w:rsid w:val="00FC3067"/>
    <w:rsid w:val="00FC3975"/>
    <w:rsid w:val="00FC53F3"/>
    <w:rsid w:val="00FC6F59"/>
    <w:rsid w:val="00FD0C75"/>
    <w:rsid w:val="00FD0C89"/>
    <w:rsid w:val="00FD125F"/>
    <w:rsid w:val="00FD1BF2"/>
    <w:rsid w:val="00FD2104"/>
    <w:rsid w:val="00FD2E83"/>
    <w:rsid w:val="00FD49E9"/>
    <w:rsid w:val="00FD6185"/>
    <w:rsid w:val="00FE05A8"/>
    <w:rsid w:val="00FE49AA"/>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F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245"/>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character" w:styleId="CommentReference">
    <w:name w:val="annotation reference"/>
    <w:basedOn w:val="DefaultParagraphFont"/>
    <w:rsid w:val="008B613C"/>
    <w:rPr>
      <w:sz w:val="16"/>
      <w:szCs w:val="16"/>
    </w:rPr>
  </w:style>
  <w:style w:type="paragraph" w:styleId="CommentText">
    <w:name w:val="annotation text"/>
    <w:basedOn w:val="Normal"/>
    <w:link w:val="CommentTextChar"/>
    <w:rsid w:val="008B613C"/>
    <w:rPr>
      <w:sz w:val="20"/>
      <w:szCs w:val="20"/>
    </w:rPr>
  </w:style>
  <w:style w:type="character" w:customStyle="1" w:styleId="CommentTextChar">
    <w:name w:val="Comment Text Char"/>
    <w:basedOn w:val="DefaultParagraphFont"/>
    <w:link w:val="CommentText"/>
    <w:rsid w:val="008B613C"/>
    <w:rPr>
      <w:lang w:eastAsia="bg-BG"/>
    </w:rPr>
  </w:style>
  <w:style w:type="paragraph" w:styleId="CommentSubject">
    <w:name w:val="annotation subject"/>
    <w:basedOn w:val="CommentText"/>
    <w:next w:val="CommentText"/>
    <w:link w:val="CommentSubjectChar"/>
    <w:rsid w:val="008B613C"/>
    <w:rPr>
      <w:b/>
      <w:bCs/>
    </w:rPr>
  </w:style>
  <w:style w:type="character" w:customStyle="1" w:styleId="CommentSubjectChar">
    <w:name w:val="Comment Subject Char"/>
    <w:basedOn w:val="CommentTextChar"/>
    <w:link w:val="CommentSubject"/>
    <w:rsid w:val="008B613C"/>
    <w:rPr>
      <w:b/>
      <w:bCs/>
      <w:lang w:eastAsia="bg-BG"/>
    </w:rPr>
  </w:style>
  <w:style w:type="paragraph" w:styleId="BodyText2">
    <w:name w:val="Body Text 2"/>
    <w:basedOn w:val="Normal"/>
    <w:link w:val="BodyText2Char"/>
    <w:rsid w:val="0069747F"/>
    <w:pPr>
      <w:spacing w:after="120" w:line="480" w:lineRule="auto"/>
      <w:ind w:firstLine="360"/>
    </w:pPr>
    <w:rPr>
      <w:rFonts w:ascii="Calibri" w:eastAsia="PMingLiU" w:hAnsi="Calibri"/>
      <w:sz w:val="22"/>
      <w:szCs w:val="22"/>
      <w:lang w:eastAsia="zh-TW"/>
    </w:rPr>
  </w:style>
  <w:style w:type="character" w:customStyle="1" w:styleId="BodyText2Char">
    <w:name w:val="Body Text 2 Char"/>
    <w:basedOn w:val="DefaultParagraphFont"/>
    <w:link w:val="BodyText2"/>
    <w:rsid w:val="0069747F"/>
    <w:rPr>
      <w:rFonts w:ascii="Calibri" w:eastAsia="PMingLiU"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en.missov@baa.b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tora@kantoravin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nya.yordanova@baca.bg" TargetMode="External"/><Relationship Id="rId4" Type="http://schemas.openxmlformats.org/officeDocument/2006/relationships/settings" Target="settings.xml"/><Relationship Id="rId9" Type="http://schemas.openxmlformats.org/officeDocument/2006/relationships/hyperlink" Target="https://www.baa.bg/bg/za-b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63AF-4D92-45F9-A6F8-2081A092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9429</Words>
  <Characters>53750</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63053</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2020-03-31T11:51:00Z</dcterms:created>
  <dcterms:modified xsi:type="dcterms:W3CDTF">2020-06-12T13:33:00Z</dcterms:modified>
</cp:coreProperties>
</file>