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D41C41" w:rsidRDefault="004C3144" w:rsidP="00825BB9">
      <w:pPr>
        <w:pStyle w:val="Heading2"/>
        <w:spacing w:line="360" w:lineRule="auto"/>
      </w:pPr>
    </w:p>
    <w:p w:rsidR="002D22C1" w:rsidRDefault="002D22C1" w:rsidP="00825BB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D1B7B" w:rsidRPr="00D41C41" w:rsidRDefault="00CD1B7B" w:rsidP="00825BB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07C0C" w:rsidRPr="00D41C41" w:rsidRDefault="00A07C0C" w:rsidP="00825BB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B63532" w:rsidRPr="00D41C41" w:rsidRDefault="00A07C0C" w:rsidP="00825BB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>МИ</w:t>
      </w:r>
      <w:r w:rsidR="0016547C" w:rsidRPr="00D41C41">
        <w:rPr>
          <w:rFonts w:ascii="Times New Roman" w:hAnsi="Times New Roman"/>
          <w:b/>
          <w:sz w:val="24"/>
          <w:szCs w:val="24"/>
          <w:lang w:val="bg-BG"/>
        </w:rPr>
        <w:t>НИСТЕРСКИЯ СЪВЕТ НА</w:t>
      </w:r>
    </w:p>
    <w:p w:rsidR="00A07C0C" w:rsidRPr="00D41C41" w:rsidRDefault="0016547C" w:rsidP="00825BB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>РЕПУБЛИКА БЪЛГАРИЯ</w:t>
      </w:r>
    </w:p>
    <w:p w:rsidR="00D7554B" w:rsidRPr="00D41C41" w:rsidRDefault="00D7554B" w:rsidP="00825BB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16275" w:rsidRPr="00D41C41" w:rsidRDefault="00C16275" w:rsidP="00825BB9">
      <w:pPr>
        <w:pStyle w:val="BodyTextInden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07C0C" w:rsidRPr="00D41C41" w:rsidRDefault="00A07C0C" w:rsidP="00825BB9">
      <w:pPr>
        <w:pStyle w:val="BodyTextIndent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41C41">
        <w:rPr>
          <w:rFonts w:ascii="Times New Roman" w:hAnsi="Times New Roman"/>
          <w:b/>
          <w:sz w:val="28"/>
          <w:szCs w:val="28"/>
          <w:lang w:val="bg-BG"/>
        </w:rPr>
        <w:t>Д О К Л А Д</w:t>
      </w:r>
    </w:p>
    <w:p w:rsidR="00A07C0C" w:rsidRPr="00D41C41" w:rsidRDefault="00A07C0C" w:rsidP="00825BB9">
      <w:pPr>
        <w:pStyle w:val="BodyTextInden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3A323E" w:rsidRPr="00D41C41"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  <w:r w:rsidR="0016547C" w:rsidRPr="00D41C41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BA2E53" w:rsidRPr="00D41C41">
        <w:rPr>
          <w:rFonts w:ascii="Times New Roman" w:hAnsi="Times New Roman"/>
          <w:b/>
          <w:sz w:val="24"/>
          <w:szCs w:val="24"/>
          <w:lang w:val="bg-BG"/>
        </w:rPr>
        <w:t>министър на земеделието,</w:t>
      </w:r>
      <w:r w:rsidRPr="00D41C41">
        <w:rPr>
          <w:rFonts w:ascii="Times New Roman" w:hAnsi="Times New Roman"/>
          <w:b/>
          <w:sz w:val="24"/>
          <w:szCs w:val="24"/>
          <w:lang w:val="bg-BG"/>
        </w:rPr>
        <w:t xml:space="preserve"> храните</w:t>
      </w:r>
      <w:r w:rsidR="00BA2E53" w:rsidRPr="00D41C41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E57ACA" w:rsidRPr="00D41C41" w:rsidRDefault="00E57ACA" w:rsidP="00825BB9">
      <w:pPr>
        <w:pStyle w:val="Style"/>
        <w:spacing w:line="360" w:lineRule="auto"/>
        <w:ind w:left="0" w:right="-68" w:firstLine="0"/>
        <w:rPr>
          <w:b/>
        </w:rPr>
      </w:pPr>
    </w:p>
    <w:p w:rsidR="00D7554B" w:rsidRPr="00D41C41" w:rsidRDefault="00D7554B" w:rsidP="00825BB9">
      <w:pPr>
        <w:pStyle w:val="Style"/>
        <w:spacing w:line="360" w:lineRule="auto"/>
        <w:ind w:left="0" w:right="-68" w:firstLine="0"/>
        <w:rPr>
          <w:b/>
        </w:rPr>
      </w:pPr>
    </w:p>
    <w:p w:rsidR="00E57ACA" w:rsidRPr="00D41C41" w:rsidRDefault="001D5EE6" w:rsidP="00825BB9">
      <w:pPr>
        <w:pStyle w:val="Style"/>
        <w:spacing w:line="360" w:lineRule="auto"/>
        <w:ind w:left="1440" w:right="-68" w:hanging="1440"/>
      </w:pPr>
      <w:r w:rsidRPr="00D41C41">
        <w:rPr>
          <w:b/>
        </w:rPr>
        <w:t>ОТНОСНО:</w:t>
      </w:r>
      <w:r w:rsidR="009D7CE4" w:rsidRPr="00D41C41">
        <w:tab/>
      </w:r>
      <w:r w:rsidR="00F97D81" w:rsidRPr="00D41C41">
        <w:t xml:space="preserve">Проект </w:t>
      </w:r>
      <w:r w:rsidR="00927081" w:rsidRPr="00D41C41">
        <w:t xml:space="preserve">на Решение на Министерския съвет за </w:t>
      </w:r>
      <w:r w:rsidR="009D7CE4" w:rsidRPr="00D41C41">
        <w:t xml:space="preserve">приемане на </w:t>
      </w:r>
      <w:r w:rsidR="00155726" w:rsidRPr="00D41C41">
        <w:t>проект на</w:t>
      </w:r>
      <w:r w:rsidR="00EA010C">
        <w:t xml:space="preserve"> </w:t>
      </w:r>
      <w:bookmarkStart w:id="0" w:name="_GoBack"/>
      <w:bookmarkEnd w:id="0"/>
      <w:r w:rsidR="003D4B84" w:rsidRPr="00D41C41">
        <w:t>актуализиран Национален план</w:t>
      </w:r>
      <w:r w:rsidR="009D7CE4" w:rsidRPr="00D41C41">
        <w:t xml:space="preserve"> за действие за устойчива употреба на пестициди в Република България</w:t>
      </w:r>
    </w:p>
    <w:p w:rsidR="00D7554B" w:rsidRPr="00D41C41" w:rsidRDefault="00D7554B" w:rsidP="00825BB9">
      <w:pPr>
        <w:pStyle w:val="Style"/>
        <w:spacing w:line="360" w:lineRule="auto"/>
        <w:ind w:left="1440" w:right="-68" w:hanging="1440"/>
      </w:pPr>
    </w:p>
    <w:p w:rsidR="00D7554B" w:rsidRDefault="00D7554B" w:rsidP="00825BB9">
      <w:pPr>
        <w:pStyle w:val="Style"/>
        <w:spacing w:line="360" w:lineRule="auto"/>
        <w:ind w:left="1440" w:right="-68" w:hanging="1440"/>
      </w:pPr>
    </w:p>
    <w:p w:rsidR="00CD1B7B" w:rsidRPr="00D41C41" w:rsidRDefault="00CD1B7B" w:rsidP="00825BB9">
      <w:pPr>
        <w:pStyle w:val="Style"/>
        <w:spacing w:line="360" w:lineRule="auto"/>
        <w:ind w:left="1440" w:right="-68" w:hanging="1440"/>
      </w:pPr>
    </w:p>
    <w:p w:rsidR="001D5EE6" w:rsidRPr="00D41C41" w:rsidRDefault="001D5EE6" w:rsidP="00D7554B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>УВАЖАЕМИ ГОСПОДИН МИНИСТЪР</w:t>
      </w:r>
      <w:r w:rsidR="0016547C" w:rsidRPr="00D41C41">
        <w:rPr>
          <w:rFonts w:ascii="Times New Roman" w:hAnsi="Times New Roman"/>
          <w:b/>
          <w:sz w:val="24"/>
          <w:szCs w:val="24"/>
          <w:lang w:val="bg-BG"/>
        </w:rPr>
        <w:t>-ПРЕДСЕДАТЕЛ</w:t>
      </w:r>
      <w:r w:rsidRPr="00D41C41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467639" w:rsidRPr="00D41C41" w:rsidRDefault="0016547C" w:rsidP="00D7554B">
      <w:pPr>
        <w:pStyle w:val="BodyTextInden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>УВАЖАЕМИ ГОСПОЖИ И ГОСПОДА МИНИСТРИ,</w:t>
      </w:r>
    </w:p>
    <w:p w:rsidR="009057C7" w:rsidRPr="00D41C41" w:rsidRDefault="00067A72" w:rsidP="008A59F9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На основание чл. 31, ал. 1</w:t>
      </w:r>
      <w:r w:rsidR="009057C7" w:rsidRPr="00D41C41">
        <w:rPr>
          <w:rFonts w:ascii="Times New Roman" w:hAnsi="Times New Roman"/>
          <w:sz w:val="24"/>
          <w:szCs w:val="24"/>
          <w:lang w:val="bg-BG"/>
        </w:rPr>
        <w:t xml:space="preserve"> от </w:t>
      </w:r>
      <w:proofErr w:type="spellStart"/>
      <w:r w:rsidR="009057C7" w:rsidRPr="00D41C41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="009057C7" w:rsidRPr="00D41C41">
        <w:rPr>
          <w:rFonts w:ascii="Times New Roman" w:hAnsi="Times New Roman"/>
          <w:sz w:val="24"/>
          <w:szCs w:val="24"/>
          <w:lang w:val="bg-BG"/>
        </w:rPr>
        <w:t xml:space="preserve"> правилник на Министерския съвет и на неговата администрация, внасям за разглеждане от Министерския съвет </w:t>
      </w:r>
      <w:r w:rsidR="00691F20" w:rsidRPr="00D41C41">
        <w:rPr>
          <w:rFonts w:ascii="Times New Roman" w:hAnsi="Times New Roman"/>
          <w:sz w:val="24"/>
          <w:szCs w:val="24"/>
          <w:lang w:val="bg-BG"/>
        </w:rPr>
        <w:t>п</w:t>
      </w:r>
      <w:r w:rsidR="00155726" w:rsidRPr="00D41C41">
        <w:rPr>
          <w:rFonts w:ascii="Times New Roman" w:hAnsi="Times New Roman"/>
          <w:sz w:val="24"/>
          <w:szCs w:val="24"/>
          <w:lang w:val="bg-BG"/>
        </w:rPr>
        <w:t xml:space="preserve">роект на </w:t>
      </w:r>
      <w:r w:rsidR="003D4B84" w:rsidRPr="00D41C41">
        <w:rPr>
          <w:rFonts w:ascii="Times New Roman" w:hAnsi="Times New Roman"/>
          <w:sz w:val="24"/>
          <w:szCs w:val="24"/>
          <w:lang w:val="bg-BG"/>
        </w:rPr>
        <w:t xml:space="preserve">актуализиран </w:t>
      </w:r>
      <w:r w:rsidR="00691F20" w:rsidRPr="00D41C41">
        <w:rPr>
          <w:rFonts w:ascii="Times New Roman" w:hAnsi="Times New Roman"/>
          <w:sz w:val="24"/>
          <w:szCs w:val="24"/>
          <w:lang w:val="bg-BG"/>
        </w:rPr>
        <w:t>Национален план за действие за устойчива употреба на пестициди в Република България</w:t>
      </w:r>
      <w:r w:rsidR="00ED4671" w:rsidRPr="00D41C41">
        <w:rPr>
          <w:rFonts w:ascii="Times New Roman" w:hAnsi="Times New Roman"/>
          <w:sz w:val="24"/>
          <w:szCs w:val="24"/>
          <w:lang w:val="bg-BG"/>
        </w:rPr>
        <w:t xml:space="preserve"> (НПД)</w:t>
      </w:r>
      <w:r w:rsidR="005A158B" w:rsidRPr="00D41C41">
        <w:rPr>
          <w:rFonts w:ascii="Times New Roman" w:hAnsi="Times New Roman"/>
          <w:sz w:val="24"/>
          <w:szCs w:val="24"/>
          <w:lang w:val="bg-BG"/>
        </w:rPr>
        <w:t>.</w:t>
      </w:r>
    </w:p>
    <w:p w:rsidR="00F30B06" w:rsidRPr="00D41C41" w:rsidRDefault="00155726" w:rsidP="008A59F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Проектът на</w:t>
      </w:r>
      <w:r w:rsidR="003D4B84" w:rsidRPr="00D41C41">
        <w:rPr>
          <w:rFonts w:ascii="Times New Roman" w:hAnsi="Times New Roman"/>
          <w:sz w:val="24"/>
          <w:szCs w:val="24"/>
          <w:lang w:val="bg-BG"/>
        </w:rPr>
        <w:t xml:space="preserve"> актуализиран</w:t>
      </w:r>
      <w:r w:rsidRPr="00D41C41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004E16" w:rsidRPr="00D41C41">
        <w:rPr>
          <w:rFonts w:ascii="Times New Roman" w:hAnsi="Times New Roman"/>
          <w:sz w:val="24"/>
          <w:szCs w:val="24"/>
          <w:lang w:val="bg-BG"/>
        </w:rPr>
        <w:t>ационал</w:t>
      </w:r>
      <w:r w:rsidR="000105BD" w:rsidRPr="00D41C41">
        <w:rPr>
          <w:rFonts w:ascii="Times New Roman" w:hAnsi="Times New Roman"/>
          <w:sz w:val="24"/>
          <w:szCs w:val="24"/>
          <w:lang w:val="bg-BG"/>
        </w:rPr>
        <w:t xml:space="preserve">ен </w:t>
      </w:r>
      <w:r w:rsidR="00004E16" w:rsidRPr="00D41C41">
        <w:rPr>
          <w:rFonts w:ascii="Times New Roman" w:hAnsi="Times New Roman"/>
          <w:sz w:val="24"/>
          <w:szCs w:val="24"/>
          <w:lang w:val="bg-BG"/>
        </w:rPr>
        <w:t xml:space="preserve">план за действие за устойчива употреба на пестициди в Република България е </w:t>
      </w:r>
      <w:r w:rsidR="006869F7" w:rsidRPr="00D41C41">
        <w:rPr>
          <w:rFonts w:ascii="Times New Roman" w:hAnsi="Times New Roman"/>
          <w:sz w:val="24"/>
          <w:szCs w:val="24"/>
          <w:lang w:val="bg-BG"/>
        </w:rPr>
        <w:t xml:space="preserve">разработен от Междуведомствена работна група, определена със Заповед № </w:t>
      </w:r>
      <w:r w:rsidR="00F37C5A" w:rsidRPr="00D41C41">
        <w:rPr>
          <w:rFonts w:ascii="Times New Roman" w:hAnsi="Times New Roman"/>
          <w:sz w:val="24"/>
          <w:szCs w:val="24"/>
          <w:lang w:val="bg-BG"/>
        </w:rPr>
        <w:t>РД 09-933</w:t>
      </w:r>
      <w:r w:rsidR="008A59F9" w:rsidRPr="00D41C41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37C5A" w:rsidRPr="00D41C41">
        <w:rPr>
          <w:rFonts w:ascii="Times New Roman" w:hAnsi="Times New Roman"/>
          <w:sz w:val="24"/>
          <w:szCs w:val="24"/>
          <w:lang w:val="bg-BG"/>
        </w:rPr>
        <w:t>06.12.2017 г.на министъра на земеделието,</w:t>
      </w:r>
      <w:r w:rsidR="006869F7" w:rsidRPr="00D41C41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F37C5A" w:rsidRPr="00D41C41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Pr="00D41C41">
        <w:rPr>
          <w:rFonts w:ascii="Times New Roman" w:hAnsi="Times New Roman"/>
          <w:sz w:val="24"/>
          <w:szCs w:val="24"/>
          <w:lang w:val="bg-BG"/>
        </w:rPr>
        <w:t>,</w:t>
      </w:r>
      <w:r w:rsidR="00004E16" w:rsidRPr="00D41C41">
        <w:rPr>
          <w:rFonts w:ascii="Times New Roman" w:hAnsi="Times New Roman"/>
          <w:sz w:val="24"/>
          <w:szCs w:val="24"/>
          <w:lang w:val="bg-BG"/>
        </w:rPr>
        <w:t xml:space="preserve"> във връзка с изпълнението на </w:t>
      </w:r>
      <w:r w:rsidR="00E53F04" w:rsidRPr="00D41C41">
        <w:rPr>
          <w:rFonts w:ascii="Times New Roman" w:hAnsi="Times New Roman"/>
          <w:sz w:val="24"/>
          <w:szCs w:val="24"/>
          <w:lang w:val="bg-BG"/>
        </w:rPr>
        <w:t xml:space="preserve">чл. 124, ал. 5 от Законът за защита на растенията и </w:t>
      </w:r>
      <w:r w:rsidR="00004E16" w:rsidRPr="00D41C41">
        <w:rPr>
          <w:rFonts w:ascii="Times New Roman" w:hAnsi="Times New Roman"/>
          <w:sz w:val="24"/>
          <w:szCs w:val="24"/>
          <w:lang w:val="bg-BG"/>
        </w:rPr>
        <w:t xml:space="preserve">чл. 4 от Директива 2009/128/ЕО на Европейския парламент и на Съвета от </w:t>
      </w:r>
      <w:r w:rsidR="00004E16" w:rsidRPr="00D41C41">
        <w:rPr>
          <w:rFonts w:ascii="Times New Roman" w:hAnsi="Times New Roman"/>
          <w:sz w:val="24"/>
          <w:szCs w:val="24"/>
          <w:lang w:val="bg-BG"/>
        </w:rPr>
        <w:lastRenderedPageBreak/>
        <w:t xml:space="preserve">21 октомври 2009 година за създаване на рамка за действие на Общността за постигане на устойчива употреба на пестициди. </w:t>
      </w:r>
      <w:r w:rsidR="00ED4671" w:rsidRPr="00D41C41">
        <w:rPr>
          <w:rFonts w:ascii="Times New Roman" w:hAnsi="Times New Roman"/>
          <w:sz w:val="24"/>
          <w:szCs w:val="24"/>
          <w:lang w:val="bg-BG"/>
        </w:rPr>
        <w:t xml:space="preserve">Необходимостта от актуализация на </w:t>
      </w:r>
      <w:r w:rsidR="001B0696" w:rsidRPr="00D41C41">
        <w:rPr>
          <w:rFonts w:ascii="Times New Roman" w:hAnsi="Times New Roman"/>
          <w:noProof/>
          <w:color w:val="000000"/>
          <w:sz w:val="24"/>
          <w:szCs w:val="24"/>
          <w:lang w:val="bg-BG"/>
        </w:rPr>
        <w:t>Националния план за действие за устойчива употреба на пестициди в Република България</w:t>
      </w:r>
      <w:r w:rsidR="00ED4671" w:rsidRPr="00D41C41">
        <w:rPr>
          <w:rFonts w:ascii="Times New Roman" w:hAnsi="Times New Roman"/>
          <w:sz w:val="24"/>
          <w:szCs w:val="24"/>
          <w:lang w:val="bg-BG"/>
        </w:rPr>
        <w:t xml:space="preserve">, приет </w:t>
      </w:r>
      <w:proofErr w:type="spellStart"/>
      <w:r w:rsidR="00ED4671" w:rsidRPr="00D41C41">
        <w:rPr>
          <w:rFonts w:ascii="Times New Roman" w:hAnsi="Times New Roman"/>
          <w:sz w:val="24"/>
          <w:szCs w:val="24"/>
          <w:lang w:val="bg-BG"/>
        </w:rPr>
        <w:t>сРешение</w:t>
      </w:r>
      <w:proofErr w:type="spellEnd"/>
      <w:r w:rsidR="00ED4671" w:rsidRPr="00D41C41">
        <w:rPr>
          <w:rFonts w:ascii="Times New Roman" w:hAnsi="Times New Roman"/>
          <w:sz w:val="24"/>
          <w:szCs w:val="24"/>
          <w:lang w:val="bg-BG"/>
        </w:rPr>
        <w:t xml:space="preserve"> на Министерския съвет от 21.11.2012 г.</w:t>
      </w:r>
      <w:r w:rsidR="001B0696" w:rsidRPr="00D41C41">
        <w:rPr>
          <w:rFonts w:ascii="Times New Roman" w:hAnsi="Times New Roman"/>
          <w:sz w:val="24"/>
          <w:szCs w:val="24"/>
          <w:lang w:val="bg-BG"/>
        </w:rPr>
        <w:t>,</w:t>
      </w:r>
      <w:r w:rsidR="00ED4671" w:rsidRPr="00D41C41">
        <w:rPr>
          <w:rFonts w:ascii="Times New Roman" w:hAnsi="Times New Roman"/>
          <w:sz w:val="24"/>
          <w:szCs w:val="24"/>
          <w:lang w:val="bg-BG"/>
        </w:rPr>
        <w:t xml:space="preserve"> беше продиктувана от влизане в сила на ново законодателство в периода 2013</w:t>
      </w:r>
      <w:r w:rsidR="00F7431B" w:rsidRPr="00D41C41">
        <w:rPr>
          <w:rFonts w:ascii="Times New Roman" w:hAnsi="Times New Roman"/>
          <w:sz w:val="24"/>
          <w:szCs w:val="24"/>
          <w:lang w:val="bg-BG"/>
        </w:rPr>
        <w:t>–</w:t>
      </w:r>
      <w:r w:rsidR="00ED4671" w:rsidRPr="00D41C41">
        <w:rPr>
          <w:rFonts w:ascii="Times New Roman" w:hAnsi="Times New Roman"/>
          <w:sz w:val="24"/>
          <w:szCs w:val="24"/>
          <w:lang w:val="bg-BG"/>
        </w:rPr>
        <w:t xml:space="preserve">2017 г. и въвеждане на измерими </w:t>
      </w:r>
      <w:r w:rsidR="001B0696" w:rsidRPr="00D41C41">
        <w:rPr>
          <w:rFonts w:ascii="Times New Roman" w:hAnsi="Times New Roman"/>
          <w:sz w:val="24"/>
          <w:szCs w:val="24"/>
          <w:lang w:val="bg-BG"/>
        </w:rPr>
        <w:t xml:space="preserve">количествени </w:t>
      </w:r>
      <w:r w:rsidR="00ED4671" w:rsidRPr="00D41C41">
        <w:rPr>
          <w:rFonts w:ascii="Times New Roman" w:hAnsi="Times New Roman"/>
          <w:sz w:val="24"/>
          <w:szCs w:val="24"/>
          <w:lang w:val="bg-BG"/>
        </w:rPr>
        <w:t xml:space="preserve">показатели за </w:t>
      </w:r>
      <w:r w:rsidR="007230AB" w:rsidRPr="00D41C41">
        <w:rPr>
          <w:rFonts w:ascii="Times New Roman" w:hAnsi="Times New Roman"/>
          <w:sz w:val="24"/>
          <w:szCs w:val="24"/>
          <w:lang w:val="bg-BG"/>
        </w:rPr>
        <w:t xml:space="preserve">определяне на </w:t>
      </w:r>
      <w:r w:rsidR="00ED4671" w:rsidRPr="00D41C41">
        <w:rPr>
          <w:rFonts w:ascii="Times New Roman" w:hAnsi="Times New Roman"/>
          <w:sz w:val="24"/>
          <w:szCs w:val="24"/>
          <w:lang w:val="bg-BG"/>
        </w:rPr>
        <w:t>напредъка.</w:t>
      </w:r>
    </w:p>
    <w:p w:rsidR="005D6917" w:rsidRPr="00D41C41" w:rsidRDefault="00E66859" w:rsidP="00E66859">
      <w:pPr>
        <w:pStyle w:val="BodyText"/>
        <w:spacing w:line="360" w:lineRule="auto"/>
        <w:ind w:firstLine="720"/>
        <w:rPr>
          <w:sz w:val="24"/>
          <w:szCs w:val="24"/>
        </w:rPr>
      </w:pPr>
      <w:r w:rsidRPr="00D41C41">
        <w:rPr>
          <w:sz w:val="24"/>
          <w:szCs w:val="24"/>
        </w:rPr>
        <w:t xml:space="preserve">С проекта </w:t>
      </w:r>
      <w:r w:rsidR="00155726" w:rsidRPr="00D41C41">
        <w:rPr>
          <w:sz w:val="24"/>
          <w:szCs w:val="24"/>
        </w:rPr>
        <w:t xml:space="preserve">на </w:t>
      </w:r>
      <w:r w:rsidR="003D4B84" w:rsidRPr="00D41C41">
        <w:rPr>
          <w:sz w:val="24"/>
          <w:szCs w:val="24"/>
        </w:rPr>
        <w:t xml:space="preserve">актуализиран </w:t>
      </w:r>
      <w:r w:rsidRPr="00D41C41">
        <w:rPr>
          <w:sz w:val="24"/>
          <w:szCs w:val="24"/>
        </w:rPr>
        <w:t>Национален</w:t>
      </w:r>
      <w:r w:rsidR="00155726" w:rsidRPr="00D41C41">
        <w:rPr>
          <w:sz w:val="24"/>
          <w:szCs w:val="24"/>
        </w:rPr>
        <w:t xml:space="preserve"> план за действие за устойчива употреба на пестициди в Република България </w:t>
      </w:r>
      <w:r w:rsidR="002B7F5B" w:rsidRPr="00D41C41">
        <w:rPr>
          <w:sz w:val="24"/>
          <w:szCs w:val="24"/>
        </w:rPr>
        <w:t>се предприемат дейности</w:t>
      </w:r>
      <w:r w:rsidR="00A3053C" w:rsidRPr="00D41C41">
        <w:rPr>
          <w:sz w:val="24"/>
          <w:szCs w:val="24"/>
        </w:rPr>
        <w:t xml:space="preserve"> по отношение на:</w:t>
      </w:r>
    </w:p>
    <w:p w:rsidR="00A3053C" w:rsidRPr="00D41C41" w:rsidRDefault="00D2237D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 xml:space="preserve">системата за </w:t>
      </w:r>
      <w:r w:rsidR="00790CD1" w:rsidRPr="00D41C41">
        <w:rPr>
          <w:sz w:val="24"/>
          <w:szCs w:val="24"/>
        </w:rPr>
        <w:t>сертифи</w:t>
      </w:r>
      <w:r w:rsidRPr="00D41C41">
        <w:rPr>
          <w:sz w:val="24"/>
          <w:szCs w:val="24"/>
        </w:rPr>
        <w:t>циране на лицата, които</w:t>
      </w:r>
      <w:r w:rsidR="00F337AF" w:rsidRPr="00D41C41">
        <w:rPr>
          <w:sz w:val="24"/>
          <w:szCs w:val="24"/>
        </w:rPr>
        <w:t xml:space="preserve"> боравят с пестициди в рамките на професионалната си дейност(</w:t>
      </w:r>
      <w:r w:rsidR="005C7057" w:rsidRPr="00D41C41">
        <w:rPr>
          <w:sz w:val="24"/>
          <w:szCs w:val="24"/>
        </w:rPr>
        <w:t>професионални</w:t>
      </w:r>
      <w:r w:rsidR="00790CD1" w:rsidRPr="00D41C41">
        <w:rPr>
          <w:sz w:val="24"/>
          <w:szCs w:val="24"/>
        </w:rPr>
        <w:t xml:space="preserve"> потребители на </w:t>
      </w:r>
      <w:r w:rsidR="00F337AF" w:rsidRPr="00D41C41">
        <w:rPr>
          <w:sz w:val="24"/>
          <w:szCs w:val="24"/>
        </w:rPr>
        <w:t xml:space="preserve">пестициди, </w:t>
      </w:r>
      <w:r w:rsidR="00790CD1" w:rsidRPr="00D41C41">
        <w:rPr>
          <w:sz w:val="24"/>
          <w:szCs w:val="24"/>
        </w:rPr>
        <w:t>дистрибутори и консултанти</w:t>
      </w:r>
      <w:r w:rsidR="00F337AF" w:rsidRPr="00D41C41">
        <w:rPr>
          <w:sz w:val="24"/>
          <w:szCs w:val="24"/>
        </w:rPr>
        <w:t>)</w:t>
      </w:r>
      <w:r w:rsidR="00790CD1" w:rsidRPr="00D41C41">
        <w:rPr>
          <w:sz w:val="24"/>
          <w:szCs w:val="24"/>
        </w:rPr>
        <w:t>;</w:t>
      </w:r>
    </w:p>
    <w:p w:rsidR="005C3159" w:rsidRPr="00D41C41" w:rsidRDefault="00F50F59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продажбата на пестициди;</w:t>
      </w:r>
    </w:p>
    <w:p w:rsidR="00627BDB" w:rsidRPr="00D41C41" w:rsidRDefault="00627BDB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боравенето с пестициди</w:t>
      </w:r>
      <w:r w:rsidR="009F1275" w:rsidRPr="00D41C41">
        <w:rPr>
          <w:sz w:val="24"/>
          <w:szCs w:val="24"/>
        </w:rPr>
        <w:t xml:space="preserve">, </w:t>
      </w:r>
      <w:r w:rsidRPr="00D41C41">
        <w:rPr>
          <w:sz w:val="24"/>
          <w:szCs w:val="24"/>
        </w:rPr>
        <w:t>съхранение</w:t>
      </w:r>
      <w:r w:rsidR="009F1275" w:rsidRPr="00D41C41">
        <w:rPr>
          <w:sz w:val="24"/>
          <w:szCs w:val="24"/>
        </w:rPr>
        <w:t>то</w:t>
      </w:r>
      <w:r w:rsidRPr="00D41C41">
        <w:rPr>
          <w:sz w:val="24"/>
          <w:szCs w:val="24"/>
        </w:rPr>
        <w:t xml:space="preserve"> на пестициди и управление</w:t>
      </w:r>
      <w:r w:rsidR="005C7057" w:rsidRPr="00D41C41">
        <w:rPr>
          <w:sz w:val="24"/>
          <w:szCs w:val="24"/>
        </w:rPr>
        <w:t>то</w:t>
      </w:r>
      <w:r w:rsidRPr="00D41C41">
        <w:rPr>
          <w:sz w:val="24"/>
          <w:szCs w:val="24"/>
        </w:rPr>
        <w:t xml:space="preserve"> на техните празни опаковки и остатъчни количества</w:t>
      </w:r>
      <w:r w:rsidR="00C410B0" w:rsidRPr="00D41C41">
        <w:rPr>
          <w:sz w:val="24"/>
          <w:szCs w:val="24"/>
        </w:rPr>
        <w:t>;</w:t>
      </w:r>
    </w:p>
    <w:p w:rsidR="00C410B0" w:rsidRPr="00D41C41" w:rsidRDefault="00C410B0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проверката на използваното оборудване за прилагане на пестициди;</w:t>
      </w:r>
    </w:p>
    <w:p w:rsidR="00C410B0" w:rsidRPr="00D41C41" w:rsidRDefault="00C410B0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въздушното пръскане;</w:t>
      </w:r>
    </w:p>
    <w:p w:rsidR="005C7057" w:rsidRPr="00D41C41" w:rsidRDefault="005C7057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намаляването на употребата или на рисковете от пестициди за определени площи;</w:t>
      </w:r>
    </w:p>
    <w:p w:rsidR="005C7057" w:rsidRPr="00D41C41" w:rsidRDefault="005C7057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специалните мерки за опазване на водната среда и на питейната вода;</w:t>
      </w:r>
    </w:p>
    <w:p w:rsidR="00EE6F31" w:rsidRPr="00D41C41" w:rsidRDefault="00EE6F31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допълнителните мерки за опазване на околната среда;</w:t>
      </w:r>
    </w:p>
    <w:p w:rsidR="00D740E5" w:rsidRPr="00D41C41" w:rsidRDefault="00D740E5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интегрираното управление на вредителите;</w:t>
      </w:r>
    </w:p>
    <w:p w:rsidR="00EE6F31" w:rsidRPr="00D41C41" w:rsidRDefault="00EE6F31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повишаването на осведомеността</w:t>
      </w:r>
      <w:r w:rsidR="00D740E5" w:rsidRPr="00D41C41">
        <w:rPr>
          <w:sz w:val="24"/>
          <w:szCs w:val="24"/>
        </w:rPr>
        <w:t xml:space="preserve"> на широката общественост.</w:t>
      </w:r>
    </w:p>
    <w:p w:rsidR="00B4573A" w:rsidRPr="00D41C41" w:rsidRDefault="00B4573A" w:rsidP="00825BB9">
      <w:pPr>
        <w:pStyle w:val="BodyText"/>
        <w:spacing w:line="360" w:lineRule="auto"/>
        <w:ind w:firstLine="709"/>
        <w:rPr>
          <w:sz w:val="24"/>
          <w:szCs w:val="24"/>
        </w:rPr>
      </w:pPr>
      <w:r w:rsidRPr="00D41C41">
        <w:rPr>
          <w:sz w:val="24"/>
          <w:szCs w:val="24"/>
        </w:rPr>
        <w:t>Основни цели на националния план за действие са намаляване на рисковете и въздействието от употребата на пестициди върху здравето на хората и околната среда и насърчаване на интегрираното управление на вредителите и на алтернативни подходи или методи.</w:t>
      </w:r>
    </w:p>
    <w:p w:rsidR="00050B45" w:rsidRPr="00D41C41" w:rsidRDefault="0022633E" w:rsidP="00825BB9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D41C4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Очакваните резултати от прилагането на </w:t>
      </w:r>
      <w:r w:rsidRPr="00D41C41">
        <w:rPr>
          <w:rFonts w:ascii="Times New Roman" w:hAnsi="Times New Roman"/>
          <w:sz w:val="24"/>
          <w:szCs w:val="24"/>
          <w:lang w:val="bg-BG"/>
        </w:rPr>
        <w:t>националния план за действие</w:t>
      </w:r>
      <w:r w:rsidR="00F82E68" w:rsidRPr="00D41C41">
        <w:rPr>
          <w:rFonts w:ascii="Times New Roman" w:hAnsi="Times New Roman"/>
          <w:sz w:val="24"/>
          <w:szCs w:val="24"/>
          <w:lang w:val="bg-BG"/>
        </w:rPr>
        <w:t xml:space="preserve"> за устойчива у</w:t>
      </w:r>
      <w:r w:rsidRPr="00D41C41">
        <w:rPr>
          <w:rFonts w:ascii="Times New Roman" w:hAnsi="Times New Roman"/>
          <w:sz w:val="24"/>
          <w:szCs w:val="24"/>
          <w:lang w:val="bg-BG"/>
        </w:rPr>
        <w:t xml:space="preserve">потреба на </w:t>
      </w:r>
      <w:proofErr w:type="spellStart"/>
      <w:r w:rsidRPr="00D41C41">
        <w:rPr>
          <w:rFonts w:ascii="Times New Roman" w:hAnsi="Times New Roman"/>
          <w:sz w:val="24"/>
          <w:szCs w:val="24"/>
          <w:lang w:val="bg-BG"/>
        </w:rPr>
        <w:t>пестициди</w:t>
      </w:r>
      <w:r w:rsidRPr="00D41C41">
        <w:rPr>
          <w:rFonts w:ascii="Times New Roman" w:hAnsi="Times New Roman"/>
          <w:bCs/>
          <w:color w:val="000000"/>
          <w:sz w:val="24"/>
          <w:szCs w:val="24"/>
          <w:lang w:val="bg-BG"/>
        </w:rPr>
        <w:t>и</w:t>
      </w:r>
      <w:proofErr w:type="spellEnd"/>
      <w:r w:rsidRPr="00D41C4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изпълнението на мерките и дейностите, заложени в плана са</w:t>
      </w:r>
      <w:r w:rsidR="00050B45" w:rsidRPr="00D41C41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:  </w:t>
      </w:r>
    </w:p>
    <w:p w:rsidR="003E6976" w:rsidRPr="00D41C41" w:rsidRDefault="003E6976" w:rsidP="00825BB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 xml:space="preserve">осигуряване </w:t>
      </w:r>
      <w:r w:rsidR="00875357" w:rsidRPr="00D41C41">
        <w:rPr>
          <w:sz w:val="24"/>
          <w:szCs w:val="24"/>
        </w:rPr>
        <w:t>първоначално и допълнително</w:t>
      </w:r>
      <w:r w:rsidRPr="00D41C41">
        <w:rPr>
          <w:sz w:val="24"/>
          <w:szCs w:val="24"/>
        </w:rPr>
        <w:t xml:space="preserve"> обучение за професионалните потребители на продукти за растителна защита, дистрибутори и консултанти</w:t>
      </w:r>
      <w:r w:rsidR="00875357" w:rsidRPr="00D41C41">
        <w:rPr>
          <w:sz w:val="24"/>
          <w:szCs w:val="24"/>
        </w:rPr>
        <w:t xml:space="preserve"> за работа с продукти за растителна защита от професионална категория на употреба</w:t>
      </w:r>
      <w:r w:rsidR="00DB1B8E" w:rsidRPr="00D41C41">
        <w:rPr>
          <w:sz w:val="24"/>
          <w:szCs w:val="24"/>
        </w:rPr>
        <w:t xml:space="preserve"> като се вземат предвид конкретните им функции и отговорности</w:t>
      </w:r>
      <w:r w:rsidRPr="00D41C41">
        <w:rPr>
          <w:sz w:val="24"/>
          <w:szCs w:val="24"/>
        </w:rPr>
        <w:t>;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lastRenderedPageBreak/>
        <w:t>продажба на продукти за растителна защита само от компетентни лица и само на лица с придобити познания за въздействието, правилната употреба и съхранение на пестицидите;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правилно боравене с пестициди, тяхното съхранение и управление на празните опаковки;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използване на проверено оборудване за прилагане на пестициди;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 xml:space="preserve">забрана за въздушно пръскане с продукти за растителна защита и </w:t>
      </w:r>
      <w:r w:rsidR="007230AB" w:rsidRPr="00D41C41">
        <w:rPr>
          <w:sz w:val="24"/>
          <w:szCs w:val="24"/>
        </w:rPr>
        <w:t>прилаг</w:t>
      </w:r>
      <w:r w:rsidRPr="00D41C41">
        <w:rPr>
          <w:sz w:val="24"/>
          <w:szCs w:val="24"/>
        </w:rPr>
        <w:t>ане на разрешителен режим</w:t>
      </w:r>
      <w:r w:rsidR="007230AB" w:rsidRPr="00D41C41">
        <w:rPr>
          <w:sz w:val="24"/>
          <w:szCs w:val="24"/>
        </w:rPr>
        <w:t>, само при доказана необходимост</w:t>
      </w:r>
      <w:r w:rsidRPr="00D41C41">
        <w:rPr>
          <w:sz w:val="24"/>
          <w:szCs w:val="24"/>
        </w:rPr>
        <w:t xml:space="preserve">; 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предотвратяване и/или намаляване на рисковете от използване на пестициди в публични пространства и зони за отдих, върху биологичното разнообразие и естествените местообитания, включително върху почвеното биоразнообразие, нецелевите организми, пчелите и др.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 xml:space="preserve">опазване на водите и почвите чрез предотвратяване и/или ограничаване на замърсяването им с пестициди;  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спазване на принципите на интегр</w:t>
      </w:r>
      <w:r w:rsidR="00C22532">
        <w:rPr>
          <w:sz w:val="24"/>
          <w:szCs w:val="24"/>
        </w:rPr>
        <w:t>ирано управление на вредителите,</w:t>
      </w:r>
      <w:r w:rsidRPr="00D41C41">
        <w:rPr>
          <w:sz w:val="24"/>
          <w:szCs w:val="24"/>
        </w:rPr>
        <w:t xml:space="preserve"> интегрирано производство и предлагане на пазара на безопасна и качествена растителна продукция; </w:t>
      </w:r>
    </w:p>
    <w:p w:rsidR="005F5283" w:rsidRPr="00D41C41" w:rsidRDefault="005F5283" w:rsidP="00E66859">
      <w:pPr>
        <w:pStyle w:val="BodyTex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41C41">
        <w:rPr>
          <w:sz w:val="24"/>
          <w:szCs w:val="24"/>
        </w:rPr>
        <w:t>повишаване на осведомеността на широката общественост и на заетите в земеделието лица относно въздействието от употребата на продукти за растителна защита за здравето на хората и околната среда.</w:t>
      </w:r>
    </w:p>
    <w:p w:rsidR="00DB1B8E" w:rsidRPr="00D41C41" w:rsidRDefault="00DB1B8E" w:rsidP="00825BB9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lang w:val="bg-BG"/>
        </w:rPr>
        <w:tab/>
      </w:r>
      <w:r w:rsidR="0052456E" w:rsidRPr="00D41C41">
        <w:rPr>
          <w:rFonts w:ascii="Times New Roman" w:hAnsi="Times New Roman"/>
          <w:sz w:val="24"/>
          <w:szCs w:val="24"/>
          <w:lang w:val="bg-BG"/>
        </w:rPr>
        <w:t xml:space="preserve">За определяне на напредъка, свързан с изпълнението на заложените в плана за действие цели и мерки за постигането </w:t>
      </w:r>
      <w:proofErr w:type="spellStart"/>
      <w:r w:rsidR="0052456E" w:rsidRPr="00D41C41">
        <w:rPr>
          <w:rFonts w:ascii="Times New Roman" w:hAnsi="Times New Roman"/>
          <w:sz w:val="24"/>
          <w:szCs w:val="24"/>
          <w:lang w:val="bg-BG"/>
        </w:rPr>
        <w:t>им</w:t>
      </w:r>
      <w:r w:rsidRPr="00D41C41">
        <w:rPr>
          <w:rFonts w:ascii="Times New Roman" w:hAnsi="Times New Roman"/>
          <w:sz w:val="24"/>
          <w:szCs w:val="24"/>
          <w:lang w:val="bg-BG"/>
        </w:rPr>
        <w:t>са</w:t>
      </w:r>
      <w:r w:rsidR="0052456E" w:rsidRPr="00D41C41">
        <w:rPr>
          <w:rFonts w:ascii="Times New Roman" w:hAnsi="Times New Roman"/>
          <w:sz w:val="24"/>
          <w:szCs w:val="24"/>
          <w:lang w:val="bg-BG"/>
        </w:rPr>
        <w:t>използва</w:t>
      </w:r>
      <w:r w:rsidR="00CB5DDD" w:rsidRPr="00D41C41">
        <w:rPr>
          <w:rFonts w:ascii="Times New Roman" w:hAnsi="Times New Roman"/>
          <w:sz w:val="24"/>
          <w:szCs w:val="24"/>
          <w:lang w:val="bg-BG"/>
        </w:rPr>
        <w:t>ни</w:t>
      </w:r>
      <w:r w:rsidRPr="00D41C41">
        <w:rPr>
          <w:rFonts w:ascii="Times New Roman" w:hAnsi="Times New Roman"/>
          <w:sz w:val="24"/>
          <w:szCs w:val="24"/>
          <w:lang w:val="bg-BG"/>
        </w:rPr>
        <w:t>измерими</w:t>
      </w:r>
      <w:proofErr w:type="spellEnd"/>
      <w:r w:rsidRPr="00D41C41">
        <w:rPr>
          <w:rFonts w:ascii="Times New Roman" w:hAnsi="Times New Roman"/>
          <w:sz w:val="24"/>
          <w:szCs w:val="24"/>
          <w:lang w:val="bg-BG"/>
        </w:rPr>
        <w:t xml:space="preserve"> количествени </w:t>
      </w:r>
      <w:r w:rsidR="0052456E" w:rsidRPr="00D41C41">
        <w:rPr>
          <w:rFonts w:ascii="Times New Roman" w:hAnsi="Times New Roman"/>
          <w:sz w:val="24"/>
          <w:szCs w:val="24"/>
          <w:lang w:val="bg-BG"/>
        </w:rPr>
        <w:t>показатели</w:t>
      </w:r>
      <w:r w:rsidRPr="00D41C41">
        <w:rPr>
          <w:rFonts w:ascii="Times New Roman" w:hAnsi="Times New Roman"/>
          <w:sz w:val="24"/>
          <w:szCs w:val="24"/>
          <w:lang w:val="bg-BG"/>
        </w:rPr>
        <w:t xml:space="preserve"> и срокове за изпълнението им</w:t>
      </w:r>
      <w:r w:rsidR="00770A65" w:rsidRPr="00D41C41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41C41">
        <w:rPr>
          <w:rFonts w:ascii="Times New Roman" w:hAnsi="Times New Roman"/>
          <w:sz w:val="24"/>
          <w:szCs w:val="24"/>
          <w:lang w:val="bg-BG"/>
        </w:rPr>
        <w:t>Основните въпроси, които са актуализирани в проекта на НПД са както следва по мерки: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t>Мярка 1 “Обучение“</w:t>
      </w:r>
    </w:p>
    <w:p w:rsidR="00DB1B8E" w:rsidRPr="00D41C41" w:rsidRDefault="00DB1B8E" w:rsidP="00825BB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За да се отчете нуждата от обучение на земеделските стопани се въвежда нов показател: „% обучени от общия брой регистрирани земеделски стопани (ЗС)“. </w:t>
      </w:r>
    </w:p>
    <w:p w:rsidR="00DB1B8E" w:rsidRPr="00D41C41" w:rsidRDefault="00DB1B8E" w:rsidP="00825BB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Диференциране на програмите за обучение съобразно функциите, които изпълняват обучаваните. Така се въвежда показател брой обучени лица като професионални потребители, дистрибутори и консултанти.</w:t>
      </w:r>
    </w:p>
    <w:p w:rsidR="00DB1B8E" w:rsidRPr="00D41C41" w:rsidRDefault="00DB1B8E" w:rsidP="00825BB9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За да се отчете напредъка по тази мярка се въвежда показател: „Ежегодно повишаване с 5% броя на обучените ЗС спрямо общия брой регистрирани до достигане на 100% обучени ЗС, които употребяват продукти за растителна защита от професионална категория на употреба“.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lastRenderedPageBreak/>
        <w:t>Мярка 2</w:t>
      </w: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 xml:space="preserve"> „Изисквания за продажба на пестициди“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С цел противодействие срещу нелегалния внос и търговия с неразрешени ПРЗ, което има отношение към принципите за устойчива употреба на пестициди беше предложено към тази мярка да се включи нова дейност </w:t>
      </w:r>
      <w:r w:rsidR="00E66859" w:rsidRPr="00D41C41">
        <w:rPr>
          <w:rFonts w:ascii="Times New Roman" w:hAnsi="Times New Roman"/>
          <w:sz w:val="24"/>
          <w:szCs w:val="24"/>
          <w:lang w:val="bg-BG"/>
        </w:rPr>
        <w:t>„</w:t>
      </w:r>
      <w:r w:rsidRPr="00D41C41">
        <w:rPr>
          <w:rFonts w:ascii="Times New Roman" w:hAnsi="Times New Roman"/>
          <w:sz w:val="24"/>
          <w:szCs w:val="24"/>
          <w:lang w:val="bg-BG"/>
        </w:rPr>
        <w:t>Противодейст</w:t>
      </w:r>
      <w:r w:rsidR="00E66859" w:rsidRPr="00D41C41">
        <w:rPr>
          <w:rFonts w:ascii="Times New Roman" w:hAnsi="Times New Roman"/>
          <w:sz w:val="24"/>
          <w:szCs w:val="24"/>
          <w:lang w:val="bg-BG"/>
        </w:rPr>
        <w:t>вие срещу нелегалните пестициди“.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t>Мярка 3</w:t>
      </w: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 xml:space="preserve"> „</w:t>
      </w:r>
      <w:r w:rsidRPr="00D41C41">
        <w:rPr>
          <w:rFonts w:ascii="Times New Roman" w:hAnsi="Times New Roman"/>
          <w:iCs/>
          <w:sz w:val="24"/>
          <w:szCs w:val="24"/>
          <w:u w:val="single"/>
          <w:lang w:val="bg-BG"/>
        </w:rPr>
        <w:t>Боравене със и съхранение на пестициди и управление на техните опаковки и остатъчни количества</w:t>
      </w: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>“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За да се проследи събирането на празните опаковки от употребени ПРЗ се въвежда показател „Събрани количества празни опаковки по години“ или „% събрани опаковки от всички употребени опаковки“.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t>Мярка 4</w:t>
      </w: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 xml:space="preserve"> „</w:t>
      </w:r>
      <w:r w:rsidRPr="00D41C41">
        <w:rPr>
          <w:rFonts w:ascii="Times New Roman" w:hAnsi="Times New Roman"/>
          <w:smallCaps/>
          <w:sz w:val="24"/>
          <w:szCs w:val="24"/>
          <w:u w:val="single"/>
          <w:lang w:val="bg-BG"/>
        </w:rPr>
        <w:t>П</w:t>
      </w: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t>роверка на използваното оборудване за прилагане на пестициди</w:t>
      </w: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>“</w:t>
      </w:r>
    </w:p>
    <w:p w:rsidR="00DB1B8E" w:rsidRPr="004E093E" w:rsidRDefault="00DB1B8E" w:rsidP="00E66859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E093E">
        <w:rPr>
          <w:rFonts w:ascii="Times New Roman" w:hAnsi="Times New Roman"/>
          <w:sz w:val="24"/>
          <w:szCs w:val="24"/>
          <w:lang w:val="bg-BG"/>
        </w:rPr>
        <w:t xml:space="preserve">Въвежда се изискването оборудването за прилагане на пестициди с авиационна техника, както и оборудването използвано от </w:t>
      </w:r>
      <w:r w:rsidR="004E093E" w:rsidRPr="000F2AB1">
        <w:rPr>
          <w:rFonts w:ascii="Times New Roman" w:hAnsi="Times New Roman"/>
          <w:sz w:val="24"/>
          <w:szCs w:val="24"/>
          <w:lang w:val="bg-BG"/>
        </w:rPr>
        <w:t>Държавно</w:t>
      </w:r>
      <w:r w:rsidR="000F2AB1" w:rsidRPr="000F2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093E" w:rsidRPr="000F2AB1">
        <w:rPr>
          <w:rFonts w:ascii="Times New Roman" w:hAnsi="Times New Roman"/>
          <w:sz w:val="24"/>
          <w:szCs w:val="24"/>
          <w:lang w:val="bg-BG"/>
        </w:rPr>
        <w:t>предприятие</w:t>
      </w:r>
      <w:r w:rsidR="000F2AB1" w:rsidRPr="000F2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093E" w:rsidRPr="000F2AB1">
        <w:rPr>
          <w:rFonts w:ascii="Times New Roman" w:hAnsi="Times New Roman"/>
          <w:sz w:val="24"/>
          <w:szCs w:val="24"/>
          <w:lang w:val="bg-BG"/>
        </w:rPr>
        <w:t>Национална</w:t>
      </w:r>
      <w:r w:rsidR="000F2AB1" w:rsidRPr="000F2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093E" w:rsidRPr="000F2AB1">
        <w:rPr>
          <w:rFonts w:ascii="Times New Roman" w:hAnsi="Times New Roman"/>
          <w:sz w:val="24"/>
          <w:szCs w:val="24"/>
          <w:lang w:val="bg-BG"/>
        </w:rPr>
        <w:t>компания "Железопътна</w:t>
      </w:r>
      <w:r w:rsidR="000F2AB1" w:rsidRPr="000F2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093E" w:rsidRPr="000F2AB1">
        <w:rPr>
          <w:rFonts w:ascii="Times New Roman" w:hAnsi="Times New Roman"/>
          <w:sz w:val="24"/>
          <w:szCs w:val="24"/>
          <w:lang w:val="bg-BG"/>
        </w:rPr>
        <w:t>инфраструктура“</w:t>
      </w:r>
      <w:r w:rsidRPr="004E093E">
        <w:rPr>
          <w:rFonts w:ascii="Times New Roman" w:hAnsi="Times New Roman"/>
          <w:sz w:val="24"/>
          <w:szCs w:val="24"/>
          <w:lang w:val="bg-BG"/>
        </w:rPr>
        <w:t>да се регистрира в съот</w:t>
      </w:r>
      <w:r w:rsidR="004E093E" w:rsidRPr="004E093E">
        <w:rPr>
          <w:rFonts w:ascii="Times New Roman" w:hAnsi="Times New Roman"/>
          <w:sz w:val="24"/>
          <w:szCs w:val="24"/>
          <w:lang w:val="bg-BG"/>
        </w:rPr>
        <w:t>ветната областна дирекция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6859" w:rsidRPr="004E093E">
        <w:rPr>
          <w:rFonts w:ascii="Times New Roman" w:hAnsi="Times New Roman"/>
          <w:sz w:val="24"/>
          <w:szCs w:val="24"/>
          <w:lang w:val="bg-BG"/>
        </w:rPr>
        <w:t>„</w:t>
      </w:r>
      <w:r w:rsidRPr="004E093E">
        <w:rPr>
          <w:rFonts w:ascii="Times New Roman" w:hAnsi="Times New Roman"/>
          <w:sz w:val="24"/>
          <w:szCs w:val="24"/>
          <w:lang w:val="bg-BG"/>
        </w:rPr>
        <w:t>Земеделие</w:t>
      </w:r>
      <w:r w:rsidR="00E66859" w:rsidRPr="004E093E">
        <w:rPr>
          <w:rFonts w:ascii="Times New Roman" w:hAnsi="Times New Roman"/>
          <w:sz w:val="24"/>
          <w:szCs w:val="24"/>
          <w:lang w:val="bg-BG"/>
        </w:rPr>
        <w:t>“</w:t>
      </w:r>
      <w:r w:rsidRPr="004E093E">
        <w:rPr>
          <w:rFonts w:ascii="Times New Roman" w:hAnsi="Times New Roman"/>
          <w:sz w:val="24"/>
          <w:szCs w:val="24"/>
          <w:lang w:val="bg-BG"/>
        </w:rPr>
        <w:t xml:space="preserve"> от оператора, впише в регистъра и в последствие проверява от Центровете за изпитване и сертифициране в Пловдив и Русе и показател.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Въвеждат се показатели „Процент на проверено оборудване спрямо подлежащото на проверка“ и „Брой годишни проверки на наличното ново оборудване за различните типове въздухоплавателни средства, които извършват въздушно пръскане и сравняване на  спецификациите с монтираните на самолета“.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>Мярка 5 „Въздушно пръскане“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За количествено измерване на въздушното пръскане релевантна информация е размера на територията на третираната площ. Поради това се въвежда показател за отчитане на дейността “Третирани площи (земеделски и горски) в хектари</w:t>
      </w:r>
      <w:r w:rsidR="007230AB" w:rsidRPr="00D41C41">
        <w:rPr>
          <w:rFonts w:ascii="Times New Roman" w:hAnsi="Times New Roman"/>
          <w:sz w:val="24"/>
          <w:szCs w:val="24"/>
          <w:lang w:val="bg-BG"/>
        </w:rPr>
        <w:t xml:space="preserve"> по видове култури</w:t>
      </w:r>
      <w:r w:rsidRPr="00D41C41">
        <w:rPr>
          <w:rFonts w:ascii="Times New Roman" w:hAnsi="Times New Roman"/>
          <w:sz w:val="24"/>
          <w:szCs w:val="24"/>
          <w:lang w:val="bg-BG"/>
        </w:rPr>
        <w:t>“.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>Мярка 6 „Интегрирано управление на вредителите“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Необходимо е да се посочи срок за актуализиране на ръководствата за интегрирано управление на вредителите – „Една година след влизане в сила на Наредбата за интегрирано производство“.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За да се измери напредъка се въвежда показател: „Увеличаване броя на лица, извършващи консултан</w:t>
      </w:r>
      <w:r w:rsidR="00191981" w:rsidRPr="00D41C41">
        <w:rPr>
          <w:rFonts w:ascii="Times New Roman" w:hAnsi="Times New Roman"/>
          <w:sz w:val="24"/>
          <w:szCs w:val="24"/>
          <w:lang w:val="bg-BG"/>
        </w:rPr>
        <w:t>т</w:t>
      </w:r>
      <w:r w:rsidRPr="00D41C41">
        <w:rPr>
          <w:rFonts w:ascii="Times New Roman" w:hAnsi="Times New Roman"/>
          <w:sz w:val="24"/>
          <w:szCs w:val="24"/>
          <w:lang w:val="bg-BG"/>
        </w:rPr>
        <w:t>ски услуги за ИУВ“.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Тъй като не се наблюдава увеличаване на площите за биологично земеделие през последните години дейността се редактира така: „Площи за биологично земеделие –  използвана земеделска земя, управлявана по биологичен начин“; 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lastRenderedPageBreak/>
        <w:t>Като показател за измерване на напредъка се включва нов показател „Брой информационни кампании за насърчаване на биологично земеделие“;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Като количествен показател по тази мярка се въвежда нов показател „Количество произведена продукция от биологично земеделие</w:t>
      </w:r>
      <w:r w:rsidR="00546556" w:rsidRPr="00D41C41">
        <w:rPr>
          <w:rFonts w:ascii="Times New Roman" w:hAnsi="Times New Roman"/>
          <w:sz w:val="24"/>
          <w:szCs w:val="24"/>
          <w:lang w:val="bg-BG"/>
        </w:rPr>
        <w:t>“</w:t>
      </w:r>
      <w:r w:rsidRPr="00D41C41">
        <w:rPr>
          <w:rFonts w:ascii="Times New Roman" w:hAnsi="Times New Roman"/>
          <w:sz w:val="24"/>
          <w:szCs w:val="24"/>
          <w:lang w:val="bg-BG"/>
        </w:rPr>
        <w:t>.</w:t>
      </w:r>
    </w:p>
    <w:p w:rsidR="007230AB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Към дейност „Установяване на приоритетни обекти като активни вещества, култури, региони или практики, изискващи специално внимание, или добри практики с оглед намаляване на рисковете и на въздействието от употребата на пестициди върху здравето на хората и околната среда</w:t>
      </w:r>
      <w:r w:rsidR="00546556" w:rsidRPr="00D41C41">
        <w:rPr>
          <w:rFonts w:ascii="Times New Roman" w:hAnsi="Times New Roman"/>
          <w:sz w:val="24"/>
          <w:szCs w:val="24"/>
          <w:lang w:val="bg-BG"/>
        </w:rPr>
        <w:t>“</w:t>
      </w:r>
      <w:r w:rsidRPr="00D41C41">
        <w:rPr>
          <w:rFonts w:ascii="Times New Roman" w:hAnsi="Times New Roman"/>
          <w:sz w:val="24"/>
          <w:szCs w:val="24"/>
          <w:lang w:val="bg-BG"/>
        </w:rPr>
        <w:t xml:space="preserve"> се добавя нов показател за измерване “Идентифициране на комбинацията активно вещество и култура, на база дългогодишни наблюдения“.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Към дейност „Идентифициране на активни вещества, които пораждат особено безпокойство, устойчиви или високорискови активни вещества» се добавя нов показател за измерване “Брой извършени сравнителни оценки</w:t>
      </w:r>
      <w:r w:rsidR="007230AB" w:rsidRPr="00D41C41">
        <w:rPr>
          <w:rFonts w:ascii="Times New Roman" w:hAnsi="Times New Roman"/>
          <w:sz w:val="24"/>
          <w:szCs w:val="24"/>
          <w:lang w:val="bg-BG"/>
        </w:rPr>
        <w:t xml:space="preserve"> от общия брой разрешени </w:t>
      </w:r>
      <w:r w:rsidR="009D6642" w:rsidRPr="00D41C41">
        <w:rPr>
          <w:rFonts w:ascii="Times New Roman" w:hAnsi="Times New Roman"/>
          <w:sz w:val="24"/>
          <w:szCs w:val="24"/>
          <w:lang w:val="bg-BG"/>
        </w:rPr>
        <w:t>продукти за растителна защита</w:t>
      </w:r>
      <w:r w:rsidR="007230AB" w:rsidRPr="00D41C41">
        <w:rPr>
          <w:rFonts w:ascii="Times New Roman" w:hAnsi="Times New Roman"/>
          <w:sz w:val="24"/>
          <w:szCs w:val="24"/>
          <w:lang w:val="bg-BG"/>
        </w:rPr>
        <w:t>, съдържащи кандидати за замяна</w:t>
      </w:r>
      <w:r w:rsidRPr="00D41C41">
        <w:rPr>
          <w:rFonts w:ascii="Times New Roman" w:hAnsi="Times New Roman"/>
          <w:sz w:val="24"/>
          <w:szCs w:val="24"/>
          <w:lang w:val="bg-BG"/>
        </w:rPr>
        <w:t>“.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t>Мярка 7 “</w:t>
      </w:r>
      <w:r w:rsidRPr="00D41C41">
        <w:rPr>
          <w:rFonts w:ascii="Times New Roman" w:hAnsi="Times New Roman"/>
          <w:sz w:val="24"/>
          <w:szCs w:val="24"/>
          <w:u w:val="single"/>
          <w:shd w:val="clear" w:color="auto" w:fill="FFFFFF"/>
          <w:lang w:val="bg-BG"/>
        </w:rPr>
        <w:t>Н</w:t>
      </w: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t>амаляване на нивата на остатъците от пестициди в храни от растителен произход (българско производство)“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При преглед на данните от получените резултати през годините се наблюдава трайна тенденция за намаляване броя на пробите с установено съдържание на остатъци от пестициди под и над максимално допустимите количества. Поради това, не се налага увеличаване броя на взетите и анализирани проби, а да се увеличи броя на видовете култури на база оценка на риска. 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Като съществен показател за спазване принципите на устойчивата употреба на пестициди се въвежда показател </w:t>
      </w:r>
      <w:r w:rsidR="00E66859" w:rsidRPr="00D41C41">
        <w:rPr>
          <w:rFonts w:ascii="Times New Roman" w:hAnsi="Times New Roman"/>
          <w:sz w:val="24"/>
          <w:szCs w:val="24"/>
          <w:lang w:val="bg-BG"/>
        </w:rPr>
        <w:t>„</w:t>
      </w:r>
      <w:r w:rsidRPr="00D41C41">
        <w:rPr>
          <w:rFonts w:ascii="Times New Roman" w:hAnsi="Times New Roman"/>
          <w:sz w:val="24"/>
          <w:szCs w:val="24"/>
          <w:lang w:val="bg-BG"/>
        </w:rPr>
        <w:t>Идентификация на употребените ПРЗ при листни проби</w:t>
      </w:r>
      <w:r w:rsidR="00E66859" w:rsidRPr="00D41C41">
        <w:rPr>
          <w:rFonts w:ascii="Times New Roman" w:hAnsi="Times New Roman"/>
          <w:sz w:val="24"/>
          <w:szCs w:val="24"/>
          <w:lang w:val="bg-BG"/>
        </w:rPr>
        <w:t>“</w:t>
      </w:r>
      <w:r w:rsidRPr="00D41C41">
        <w:rPr>
          <w:rFonts w:ascii="Times New Roman" w:hAnsi="Times New Roman"/>
          <w:sz w:val="24"/>
          <w:szCs w:val="24"/>
          <w:lang w:val="bg-BG"/>
        </w:rPr>
        <w:t>.</w:t>
      </w:r>
    </w:p>
    <w:p w:rsidR="00DB1B8E" w:rsidRPr="00D41C41" w:rsidRDefault="00DB1B8E" w:rsidP="00E6685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Показател „Брой анализирани проби с установени няколко на брой замърсители“ не е релевантен към употребата на пестициди и е уместно да се замени с </w:t>
      </w:r>
      <w:r w:rsidR="00E66859" w:rsidRPr="00D41C41">
        <w:rPr>
          <w:rFonts w:ascii="Times New Roman" w:hAnsi="Times New Roman"/>
          <w:sz w:val="24"/>
          <w:szCs w:val="24"/>
          <w:lang w:val="bg-BG"/>
        </w:rPr>
        <w:t>„</w:t>
      </w:r>
      <w:r w:rsidRPr="00D41C41">
        <w:rPr>
          <w:rFonts w:ascii="Times New Roman" w:hAnsi="Times New Roman"/>
          <w:sz w:val="24"/>
          <w:szCs w:val="24"/>
          <w:lang w:val="bg-BG"/>
        </w:rPr>
        <w:t>Брой проби с установени повече от един остатък от пестициди</w:t>
      </w:r>
      <w:r w:rsidR="00E66859" w:rsidRPr="00D41C41">
        <w:rPr>
          <w:rFonts w:ascii="Times New Roman" w:hAnsi="Times New Roman"/>
          <w:sz w:val="24"/>
          <w:szCs w:val="24"/>
          <w:lang w:val="bg-BG"/>
        </w:rPr>
        <w:t>“</w:t>
      </w:r>
      <w:r w:rsidRPr="00D41C41">
        <w:rPr>
          <w:rFonts w:ascii="Times New Roman" w:hAnsi="Times New Roman"/>
          <w:sz w:val="24"/>
          <w:szCs w:val="24"/>
          <w:lang w:val="bg-BG"/>
        </w:rPr>
        <w:t xml:space="preserve">. Предложението е във връзка с това, че към устойчивата употреба на пестициди имат отношение единствено остатъците от пестициди. </w:t>
      </w:r>
    </w:p>
    <w:p w:rsidR="00DB1B8E" w:rsidRPr="00D41C41" w:rsidRDefault="00DB1B8E" w:rsidP="00E66859">
      <w:p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t>Мярка 8 „</w:t>
      </w:r>
      <w:r w:rsidRPr="00D41C41">
        <w:rPr>
          <w:rFonts w:ascii="Times New Roman" w:hAnsi="Times New Roman"/>
          <w:iCs/>
          <w:sz w:val="24"/>
          <w:szCs w:val="24"/>
          <w:u w:val="single"/>
          <w:lang w:val="bg-BG"/>
        </w:rPr>
        <w:t>Специални мерки за опазване на водната среда и на питейната вода</w:t>
      </w:r>
      <w:r w:rsidR="004A1881" w:rsidRPr="00D41C41">
        <w:rPr>
          <w:rFonts w:ascii="Times New Roman" w:hAnsi="Times New Roman"/>
          <w:iCs/>
          <w:sz w:val="24"/>
          <w:szCs w:val="24"/>
          <w:u w:val="single"/>
          <w:lang w:val="bg-BG"/>
        </w:rPr>
        <w:t>“</w:t>
      </w:r>
    </w:p>
    <w:p w:rsidR="00DB1B8E" w:rsidRPr="00D41C41" w:rsidRDefault="00DB1B8E" w:rsidP="004A188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За по-обективна и достоверна оценка на установените несъответствия при провежданите мониторинги на питейните, повърхностни и подземни води е необходимо да се въведе показател «Общ брой изследваните проби», за да може да се определи % на установените отклонения спрямо общия броя изследвани проби за остатъци от пестициди.</w:t>
      </w:r>
    </w:p>
    <w:p w:rsidR="00DB1B8E" w:rsidRPr="00D41C41" w:rsidRDefault="00DB1B8E" w:rsidP="004A1881">
      <w:p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D41C41">
        <w:rPr>
          <w:rFonts w:ascii="Times New Roman" w:hAnsi="Times New Roman"/>
          <w:sz w:val="24"/>
          <w:szCs w:val="24"/>
          <w:u w:val="single"/>
          <w:lang w:val="bg-BG"/>
        </w:rPr>
        <w:lastRenderedPageBreak/>
        <w:t>Мярка 12</w:t>
      </w:r>
      <w:r w:rsidR="00E66859" w:rsidRPr="00D41C41">
        <w:rPr>
          <w:rFonts w:ascii="Times New Roman" w:hAnsi="Times New Roman"/>
          <w:iCs/>
          <w:sz w:val="24"/>
          <w:szCs w:val="24"/>
          <w:u w:val="single"/>
          <w:lang w:val="bg-BG"/>
        </w:rPr>
        <w:t>„</w:t>
      </w:r>
      <w:r w:rsidRPr="00D41C41">
        <w:rPr>
          <w:rFonts w:ascii="Times New Roman" w:hAnsi="Times New Roman"/>
          <w:iCs/>
          <w:sz w:val="24"/>
          <w:szCs w:val="24"/>
          <w:u w:val="single"/>
          <w:lang w:val="bg-BG"/>
        </w:rPr>
        <w:t>Намаляване на употребата или на рисковете от пестициди за определени площи</w:t>
      </w:r>
      <w:r w:rsidR="00E66859" w:rsidRPr="00D41C41">
        <w:rPr>
          <w:rFonts w:ascii="Times New Roman" w:hAnsi="Times New Roman"/>
          <w:iCs/>
          <w:sz w:val="24"/>
          <w:szCs w:val="24"/>
          <w:u w:val="single"/>
          <w:lang w:val="bg-BG"/>
        </w:rPr>
        <w:t>“</w:t>
      </w:r>
    </w:p>
    <w:p w:rsidR="00DB1B8E" w:rsidRPr="00D41C41" w:rsidRDefault="00DB1B8E" w:rsidP="004A188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В дейност „Забрана за употреба на продукти за растителна защита от професионална категория на употреба върху зони за защита, определени съгласно Закона за водите</w:t>
      </w:r>
      <w:r w:rsidR="00F7431B" w:rsidRPr="00D41C41">
        <w:rPr>
          <w:rFonts w:ascii="Times New Roman" w:hAnsi="Times New Roman"/>
          <w:sz w:val="24"/>
          <w:szCs w:val="24"/>
          <w:lang w:val="bg-BG"/>
        </w:rPr>
        <w:t>“</w:t>
      </w:r>
      <w:r w:rsidRPr="00D41C41">
        <w:rPr>
          <w:rFonts w:ascii="Times New Roman" w:hAnsi="Times New Roman"/>
          <w:sz w:val="24"/>
          <w:szCs w:val="24"/>
          <w:lang w:val="bg-BG"/>
        </w:rPr>
        <w:t>няма показатели за изпълнение. В тази връзка се въвежда показател: “Брой констатирани нарушения за използване на продукти за растителна защита от професионална категория на употреба в зони за защита, определени съгласно Закона за водите или други площи, определени със заповед на министъра на околната среда и водите</w:t>
      </w:r>
      <w:r w:rsidR="004A1881" w:rsidRPr="00D41C41">
        <w:rPr>
          <w:rFonts w:ascii="Times New Roman" w:hAnsi="Times New Roman"/>
          <w:sz w:val="24"/>
          <w:szCs w:val="24"/>
          <w:lang w:val="bg-BG"/>
        </w:rPr>
        <w:t>“</w:t>
      </w:r>
      <w:r w:rsidRPr="00D41C41">
        <w:rPr>
          <w:rFonts w:ascii="Times New Roman" w:hAnsi="Times New Roman"/>
          <w:sz w:val="24"/>
          <w:szCs w:val="24"/>
          <w:lang w:val="bg-BG"/>
        </w:rPr>
        <w:t>.</w:t>
      </w:r>
    </w:p>
    <w:p w:rsidR="00DB1B8E" w:rsidRPr="00D41C41" w:rsidRDefault="00DB1B8E" w:rsidP="004A188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Дейност „Ограничава се достъпа на селскостопански работници в площи, третирани с продукти за растителна защита, за срок, съгласно указанията за приложение на употребените продукти“ не може да бъде измерена и поради тази причина отпада по тази мярка. ПРЗ се употребяват съгласно указанията за приложение, посочени на етикета на продукта. Отговорен за тази дейност е единствено земеделския стопанин.</w:t>
      </w:r>
    </w:p>
    <w:p w:rsidR="00F47BAE" w:rsidRDefault="00DB1B8E" w:rsidP="00AD124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В дейност </w:t>
      </w:r>
      <w:r w:rsidR="004A1881" w:rsidRPr="00D41C41">
        <w:rPr>
          <w:rFonts w:ascii="Times New Roman" w:hAnsi="Times New Roman"/>
          <w:sz w:val="24"/>
          <w:szCs w:val="24"/>
          <w:lang w:val="bg-BG"/>
        </w:rPr>
        <w:t>„</w:t>
      </w:r>
      <w:r w:rsidRPr="00D41C41">
        <w:rPr>
          <w:rFonts w:ascii="Times New Roman" w:hAnsi="Times New Roman"/>
          <w:sz w:val="24"/>
          <w:szCs w:val="24"/>
          <w:lang w:val="bg-BG"/>
        </w:rPr>
        <w:t>Предприемане на допълнителни мерки за опазване на пчелите от отравяне с пестициди</w:t>
      </w:r>
      <w:r w:rsidR="00435B17" w:rsidRPr="00D41C41">
        <w:rPr>
          <w:rFonts w:ascii="Times New Roman" w:hAnsi="Times New Roman"/>
          <w:sz w:val="24"/>
          <w:szCs w:val="24"/>
          <w:lang w:val="bg-BG"/>
        </w:rPr>
        <w:t>“</w:t>
      </w:r>
      <w:r w:rsidRPr="00D41C41">
        <w:rPr>
          <w:rFonts w:ascii="Times New Roman" w:hAnsi="Times New Roman"/>
          <w:sz w:val="24"/>
          <w:szCs w:val="24"/>
          <w:lang w:val="bg-BG"/>
        </w:rPr>
        <w:t xml:space="preserve"> се въвежда нов измерим показател „Брой подадени декларации по чл.110, ал. 2, т. 4 от ЗЗР при разрешаване на въздушно пръскане“.</w:t>
      </w:r>
    </w:p>
    <w:p w:rsidR="00CD1B7B" w:rsidRPr="0034279B" w:rsidRDefault="00CD1B7B" w:rsidP="00CD1B7B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4279B">
        <w:rPr>
          <w:rFonts w:ascii="Times New Roman" w:hAnsi="Times New Roman"/>
          <w:sz w:val="24"/>
          <w:szCs w:val="24"/>
          <w:lang w:val="bg-BG"/>
        </w:rPr>
        <w:t xml:space="preserve">Процедурата за съгласуване на проекта на актуализирания НПД съгласно </w:t>
      </w:r>
      <w:r w:rsidR="00504C70" w:rsidRPr="0034279B">
        <w:rPr>
          <w:rFonts w:ascii="Times New Roman" w:hAnsi="Times New Roman"/>
          <w:bCs/>
          <w:sz w:val="24"/>
          <w:szCs w:val="24"/>
          <w:lang w:val="bg-BG"/>
        </w:rPr>
        <w:t xml:space="preserve">Наредбата за условията и реда за извършване на екологична оценка на планове и програми </w:t>
      </w:r>
      <w:r w:rsidR="00504C70" w:rsidRPr="0034279B">
        <w:rPr>
          <w:rFonts w:ascii="Times New Roman" w:hAnsi="Times New Roman"/>
          <w:sz w:val="24"/>
          <w:szCs w:val="24"/>
          <w:lang w:val="bg-BG"/>
        </w:rPr>
        <w:t>(приета с ПМС № 139 от 24.06.2004 г.)</w:t>
      </w:r>
      <w:r w:rsidRPr="0034279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4279B">
        <w:rPr>
          <w:rFonts w:ascii="Times New Roman" w:hAnsi="Times New Roman"/>
          <w:bCs/>
          <w:sz w:val="24"/>
          <w:szCs w:val="24"/>
          <w:lang w:val="bg-BG"/>
        </w:rPr>
        <w:t xml:space="preserve">Министерство на околната среда и водите (МОСВ) </w:t>
      </w:r>
      <w:r w:rsidRPr="0034279B">
        <w:rPr>
          <w:rFonts w:ascii="Times New Roman" w:hAnsi="Times New Roman"/>
          <w:sz w:val="24"/>
          <w:szCs w:val="24"/>
          <w:lang w:val="bg-BG"/>
        </w:rPr>
        <w:t xml:space="preserve">изисква да бъде извършена </w:t>
      </w:r>
      <w:r w:rsidRPr="0034279B">
        <w:rPr>
          <w:rFonts w:ascii="Times New Roman" w:hAnsi="Times New Roman"/>
          <w:bCs/>
          <w:sz w:val="24"/>
          <w:szCs w:val="24"/>
          <w:lang w:val="bg-BG"/>
        </w:rPr>
        <w:t xml:space="preserve">преценка за необходимостта от екологична оценка от МОСВ. С Решение № ЕО-3/2019 г. министърът на околната среда и водите постановява да се извърши екологична оценка на </w:t>
      </w:r>
      <w:r w:rsidRPr="0034279B">
        <w:rPr>
          <w:rFonts w:ascii="Times New Roman" w:hAnsi="Times New Roman"/>
          <w:sz w:val="24"/>
          <w:szCs w:val="24"/>
          <w:lang w:val="bg-BG"/>
        </w:rPr>
        <w:t xml:space="preserve">проекта на актуализирания НПД в Република България. В съответствие e изготвено Становище по екологична оценка № 1-2/2020 г. на </w:t>
      </w:r>
      <w:r w:rsidRPr="0034279B">
        <w:rPr>
          <w:rFonts w:ascii="Times New Roman" w:hAnsi="Times New Roman"/>
          <w:bCs/>
          <w:sz w:val="24"/>
          <w:szCs w:val="24"/>
          <w:lang w:val="bg-BG"/>
        </w:rPr>
        <w:t xml:space="preserve">министъра на околната среда и водите и </w:t>
      </w:r>
      <w:r w:rsidRPr="0034279B">
        <w:rPr>
          <w:rFonts w:ascii="Times New Roman" w:hAnsi="Times New Roman"/>
          <w:sz w:val="24"/>
          <w:szCs w:val="24"/>
          <w:lang w:val="bg-BG"/>
        </w:rPr>
        <w:t>са отразени всички посочени в него мерки и условия за предотвратяване, намаляване или възможно най-пълно отстраняване на предполагаемите неблагоприятни последствия от прилагането на актуализирания НПД.</w:t>
      </w:r>
    </w:p>
    <w:p w:rsidR="00CD1B7B" w:rsidRPr="0034279B" w:rsidRDefault="00CD1B7B" w:rsidP="00CD1B7B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4279B">
        <w:rPr>
          <w:rFonts w:ascii="Times New Roman" w:hAnsi="Times New Roman"/>
          <w:sz w:val="24"/>
          <w:szCs w:val="24"/>
          <w:lang w:val="bg-BG"/>
        </w:rPr>
        <w:t xml:space="preserve">Докладът за екологичната оценка заедно със Становището по екологична оценка и Решението на </w:t>
      </w:r>
      <w:r w:rsidRPr="0034279B">
        <w:rPr>
          <w:rFonts w:ascii="Times New Roman" w:hAnsi="Times New Roman"/>
          <w:bCs/>
          <w:sz w:val="24"/>
          <w:szCs w:val="24"/>
          <w:lang w:val="bg-BG"/>
        </w:rPr>
        <w:t xml:space="preserve">министърът на околната среда и водите </w:t>
      </w:r>
      <w:r w:rsidRPr="0034279B">
        <w:rPr>
          <w:rFonts w:ascii="Times New Roman" w:hAnsi="Times New Roman"/>
          <w:sz w:val="24"/>
          <w:szCs w:val="24"/>
          <w:lang w:val="bg-BG"/>
        </w:rPr>
        <w:t xml:space="preserve">са публикувани на интернет страницата на Българската агенция по безопасност на храните. </w:t>
      </w:r>
    </w:p>
    <w:p w:rsidR="00572A4F" w:rsidRPr="004C049B" w:rsidRDefault="00572A4F" w:rsidP="00572A4F">
      <w:pPr>
        <w:tabs>
          <w:tab w:val="left" w:pos="540"/>
        </w:tabs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41C41">
        <w:rPr>
          <w:rFonts w:ascii="Times New Roman" w:eastAsia="TimesNewRomanPSMT" w:hAnsi="Times New Roman"/>
          <w:sz w:val="24"/>
          <w:szCs w:val="24"/>
          <w:lang w:val="bg-BG"/>
        </w:rPr>
        <w:t xml:space="preserve">Необходимите финансови средства за обезпечаване на дейностите на бюджетните организации за изпълнението на актуализирания </w:t>
      </w:r>
      <w:r w:rsidR="00935ED2">
        <w:rPr>
          <w:rFonts w:ascii="Times New Roman" w:eastAsia="TimesNewRomanPSMT" w:hAnsi="Times New Roman"/>
          <w:sz w:val="24"/>
          <w:szCs w:val="24"/>
          <w:lang w:val="bg-BG"/>
        </w:rPr>
        <w:t>Национален</w:t>
      </w:r>
      <w:r w:rsidRPr="00D41C41">
        <w:rPr>
          <w:rFonts w:ascii="Times New Roman" w:eastAsia="TimesNewRomanPSMT" w:hAnsi="Times New Roman"/>
          <w:sz w:val="24"/>
          <w:szCs w:val="24"/>
          <w:lang w:val="bg-BG"/>
        </w:rPr>
        <w:t xml:space="preserve"> план за действие се осигуряват от </w:t>
      </w:r>
      <w:r w:rsidRPr="004C049B">
        <w:rPr>
          <w:rFonts w:ascii="Times New Roman" w:eastAsia="TimesNewRomanPSMT" w:hAnsi="Times New Roman"/>
          <w:sz w:val="24"/>
          <w:szCs w:val="24"/>
          <w:lang w:val="bg-BG"/>
        </w:rPr>
        <w:t xml:space="preserve">бюджета на съответните министерства </w:t>
      </w:r>
      <w:r w:rsidRPr="004C049B">
        <w:rPr>
          <w:rFonts w:ascii="Times New Roman" w:hAnsi="Times New Roman"/>
          <w:bCs/>
          <w:sz w:val="24"/>
          <w:szCs w:val="24"/>
          <w:lang w:val="bg-BG"/>
        </w:rPr>
        <w:t xml:space="preserve">– компетентни органи </w:t>
      </w:r>
      <w:r w:rsidRPr="004C049B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по изпълнението на </w:t>
      </w:r>
      <w:r w:rsidRPr="004C049B">
        <w:rPr>
          <w:rFonts w:ascii="Times New Roman" w:hAnsi="Times New Roman"/>
          <w:sz w:val="24"/>
          <w:szCs w:val="24"/>
          <w:lang w:val="bg-BG"/>
        </w:rPr>
        <w:t>националния</w:t>
      </w:r>
      <w:r w:rsidRPr="004C049B">
        <w:rPr>
          <w:rFonts w:ascii="Times New Roman" w:hAnsi="Times New Roman"/>
          <w:bCs/>
          <w:sz w:val="24"/>
          <w:szCs w:val="24"/>
          <w:lang w:val="bg-BG"/>
        </w:rPr>
        <w:t xml:space="preserve"> план за действие</w:t>
      </w:r>
      <w:r w:rsidRPr="004C049B">
        <w:rPr>
          <w:rFonts w:ascii="Times New Roman" w:eastAsia="TimesNewRomanPSMT" w:hAnsi="Times New Roman"/>
          <w:sz w:val="24"/>
          <w:szCs w:val="24"/>
          <w:lang w:val="bg-BG"/>
        </w:rPr>
        <w:t>, в рамките на техните разходни тавани</w:t>
      </w:r>
      <w:r w:rsidRPr="004C049B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72A4F" w:rsidRPr="00D41C41" w:rsidRDefault="009057C7" w:rsidP="00435B17">
      <w:pPr>
        <w:tabs>
          <w:tab w:val="left" w:pos="54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Приемането на </w:t>
      </w:r>
      <w:r w:rsidR="00D822FB" w:rsidRPr="00D41C41">
        <w:rPr>
          <w:rFonts w:ascii="Times New Roman" w:hAnsi="Times New Roman"/>
          <w:sz w:val="24"/>
          <w:szCs w:val="24"/>
          <w:lang w:val="bg-BG"/>
        </w:rPr>
        <w:t>проект</w:t>
      </w:r>
      <w:r w:rsidR="00435B17" w:rsidRPr="00D41C41">
        <w:rPr>
          <w:rFonts w:ascii="Times New Roman" w:hAnsi="Times New Roman"/>
          <w:sz w:val="24"/>
          <w:szCs w:val="24"/>
          <w:lang w:val="bg-BG"/>
        </w:rPr>
        <w:t>а</w:t>
      </w:r>
      <w:r w:rsidR="00D822FB" w:rsidRPr="00D41C41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B84" w:rsidRPr="00D41C41">
        <w:rPr>
          <w:rFonts w:ascii="Times New Roman" w:hAnsi="Times New Roman"/>
          <w:sz w:val="24"/>
          <w:szCs w:val="24"/>
          <w:lang w:val="bg-BG"/>
        </w:rPr>
        <w:t xml:space="preserve">актуализиран </w:t>
      </w:r>
      <w:r w:rsidR="007B5F64" w:rsidRPr="00D41C41">
        <w:rPr>
          <w:rFonts w:ascii="Times New Roman" w:hAnsi="Times New Roman"/>
          <w:sz w:val="24"/>
          <w:szCs w:val="24"/>
          <w:lang w:val="bg-BG"/>
        </w:rPr>
        <w:t xml:space="preserve">Национален план за действие за устойчива употреба на пестициди в Република България </w:t>
      </w:r>
      <w:r w:rsidRPr="00D41C41">
        <w:rPr>
          <w:rFonts w:ascii="Times New Roman" w:hAnsi="Times New Roman"/>
          <w:sz w:val="24"/>
          <w:szCs w:val="24"/>
          <w:lang w:val="bg-BG"/>
        </w:rPr>
        <w:t xml:space="preserve">не изисква осигуряването на допълнителни финансови ресурси и </w:t>
      </w:r>
      <w:proofErr w:type="spellStart"/>
      <w:r w:rsidR="00FE1817" w:rsidRPr="00D41C41">
        <w:rPr>
          <w:rFonts w:ascii="Times New Roman" w:hAnsi="Times New Roman"/>
          <w:sz w:val="24"/>
          <w:szCs w:val="24"/>
          <w:lang w:val="bg-BG"/>
        </w:rPr>
        <w:t>неводидо</w:t>
      </w:r>
      <w:r w:rsidRPr="00D41C41">
        <w:rPr>
          <w:rFonts w:ascii="Times New Roman" w:hAnsi="Times New Roman"/>
          <w:sz w:val="24"/>
          <w:szCs w:val="24"/>
          <w:lang w:val="bg-BG"/>
        </w:rPr>
        <w:t>въздействие</w:t>
      </w:r>
      <w:proofErr w:type="spellEnd"/>
      <w:r w:rsidRPr="00D41C41">
        <w:rPr>
          <w:rFonts w:ascii="Times New Roman" w:hAnsi="Times New Roman"/>
          <w:sz w:val="24"/>
          <w:szCs w:val="24"/>
          <w:lang w:val="bg-BG"/>
        </w:rPr>
        <w:t xml:space="preserve"> върху държавния бюджет.</w:t>
      </w:r>
    </w:p>
    <w:p w:rsidR="009B0EA1" w:rsidRPr="004C049B" w:rsidRDefault="009B0EA1" w:rsidP="00572A4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C049B">
        <w:rPr>
          <w:rFonts w:ascii="Times New Roman" w:hAnsi="Times New Roman"/>
          <w:sz w:val="24"/>
          <w:szCs w:val="24"/>
          <w:lang w:val="bg-BG"/>
        </w:rPr>
        <w:t>Към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проекта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на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акт е приложена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необходимата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финансова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обосновка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за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актове, които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неоказват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въздействие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върху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държавния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бюджет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съгласно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чл.35, ал. 1, т. 4, буква „б“ от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C049B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правилник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на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Министерския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съвет и на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неговата</w:t>
      </w:r>
      <w:r w:rsidR="002E20A9" w:rsidRPr="002E20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049B">
        <w:rPr>
          <w:rFonts w:ascii="Times New Roman" w:hAnsi="Times New Roman"/>
          <w:sz w:val="24"/>
          <w:szCs w:val="24"/>
          <w:lang w:val="bg-BG"/>
        </w:rPr>
        <w:t>администрация.</w:t>
      </w:r>
    </w:p>
    <w:p w:rsidR="00E3530E" w:rsidRPr="004C049B" w:rsidRDefault="00617EFA" w:rsidP="00E3530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C049B">
        <w:rPr>
          <w:rFonts w:ascii="Times New Roman" w:hAnsi="Times New Roman"/>
          <w:sz w:val="24"/>
          <w:szCs w:val="24"/>
          <w:lang w:val="bg-BG"/>
        </w:rPr>
        <w:t>Съгласно чл. 26, ал. 3 и 4 от Закона</w:t>
      </w:r>
      <w:r w:rsidR="004B5649" w:rsidRPr="004C049B">
        <w:rPr>
          <w:rFonts w:ascii="Times New Roman" w:hAnsi="Times New Roman"/>
          <w:sz w:val="24"/>
          <w:szCs w:val="24"/>
          <w:lang w:val="bg-BG"/>
        </w:rPr>
        <w:t xml:space="preserve"> за нормативните актове проекта</w:t>
      </w:r>
      <w:r w:rsidRPr="004C049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4B5649" w:rsidRPr="004C049B">
        <w:rPr>
          <w:rFonts w:ascii="Times New Roman" w:hAnsi="Times New Roman"/>
          <w:sz w:val="24"/>
          <w:szCs w:val="24"/>
          <w:lang w:val="bg-BG"/>
        </w:rPr>
        <w:t xml:space="preserve">Решение, проекта на </w:t>
      </w:r>
      <w:r w:rsidR="00D7554B" w:rsidRPr="004C049B">
        <w:rPr>
          <w:rFonts w:ascii="Times New Roman" w:hAnsi="Times New Roman"/>
          <w:sz w:val="24"/>
          <w:szCs w:val="24"/>
          <w:lang w:val="bg-BG"/>
        </w:rPr>
        <w:t xml:space="preserve">актуализиран </w:t>
      </w:r>
      <w:r w:rsidR="004B5649" w:rsidRPr="004C049B">
        <w:rPr>
          <w:rFonts w:ascii="Times New Roman" w:hAnsi="Times New Roman"/>
          <w:sz w:val="24"/>
          <w:szCs w:val="24"/>
          <w:lang w:val="bg-BG"/>
        </w:rPr>
        <w:t>Национален план</w:t>
      </w:r>
      <w:r w:rsidRPr="004C049B">
        <w:rPr>
          <w:rFonts w:ascii="Times New Roman" w:hAnsi="Times New Roman"/>
          <w:sz w:val="24"/>
          <w:szCs w:val="24"/>
          <w:lang w:val="bg-BG"/>
        </w:rPr>
        <w:t xml:space="preserve"> заедно с проекта на доклад</w:t>
      </w:r>
      <w:r w:rsidR="004B5649" w:rsidRPr="004C049B">
        <w:rPr>
          <w:rFonts w:ascii="Times New Roman" w:hAnsi="Times New Roman"/>
          <w:sz w:val="24"/>
          <w:szCs w:val="24"/>
          <w:lang w:val="bg-BG"/>
        </w:rPr>
        <w:t xml:space="preserve"> (мотиви)</w:t>
      </w:r>
      <w:r w:rsidR="002E20A9">
        <w:rPr>
          <w:rFonts w:ascii="Times New Roman" w:hAnsi="Times New Roman"/>
          <w:sz w:val="24"/>
          <w:szCs w:val="24"/>
        </w:rPr>
        <w:t xml:space="preserve"> </w:t>
      </w:r>
      <w:r w:rsidR="00D7554B" w:rsidRPr="004C049B">
        <w:rPr>
          <w:rFonts w:ascii="Times New Roman" w:hAnsi="Times New Roman"/>
          <w:sz w:val="24"/>
          <w:szCs w:val="24"/>
          <w:lang w:val="bg-BG"/>
        </w:rPr>
        <w:t xml:space="preserve">към него </w:t>
      </w:r>
      <w:r w:rsidR="00E3530E" w:rsidRPr="004C049B">
        <w:rPr>
          <w:rFonts w:ascii="Times New Roman" w:hAnsi="Times New Roman"/>
          <w:sz w:val="24"/>
          <w:szCs w:val="24"/>
          <w:lang w:val="bg-BG"/>
        </w:rPr>
        <w:t xml:space="preserve">са публикувани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 </w:t>
      </w:r>
    </w:p>
    <w:p w:rsidR="00E3530E" w:rsidRPr="004C049B" w:rsidRDefault="00E3530E" w:rsidP="00D7554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C049B">
        <w:rPr>
          <w:rFonts w:ascii="Times New Roman" w:hAnsi="Times New Roman"/>
          <w:sz w:val="24"/>
          <w:szCs w:val="24"/>
          <w:lang w:val="bg-BG"/>
        </w:rPr>
        <w:t xml:space="preserve">В съответствие с чл. 26, ал.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страниците на Министерството на земеделието, храните и горите, както и на Портала за обществени консултации. </w:t>
      </w:r>
    </w:p>
    <w:p w:rsidR="00EF63E5" w:rsidRPr="00D41C41" w:rsidRDefault="00EF63E5" w:rsidP="00EF63E5">
      <w:pPr>
        <w:tabs>
          <w:tab w:val="left" w:pos="540"/>
        </w:tabs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>Проектът на решение не съдържа разпоредби, транспониращи актове на Европейския съюз, поради което не е приложена таблица за съответствие с правото на Европейския съюз.</w:t>
      </w:r>
    </w:p>
    <w:p w:rsidR="00071809" w:rsidRPr="00D41C41" w:rsidRDefault="00071809" w:rsidP="0007180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sz w:val="24"/>
          <w:szCs w:val="24"/>
          <w:lang w:val="bg-BG"/>
        </w:rPr>
        <w:t xml:space="preserve">Документите по проекта на Решение на Министерския съвет са съгласувани по реда на чл. 32 от </w:t>
      </w:r>
      <w:proofErr w:type="spellStart"/>
      <w:r w:rsidRPr="00D41C41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Pr="00D41C41">
        <w:rPr>
          <w:rFonts w:ascii="Times New Roman" w:hAnsi="Times New Roman"/>
          <w:sz w:val="24"/>
          <w:szCs w:val="24"/>
          <w:lang w:val="bg-BG"/>
        </w:rPr>
        <w:t xml:space="preserve">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получените становища. </w:t>
      </w:r>
    </w:p>
    <w:p w:rsidR="00071809" w:rsidRPr="00D41C41" w:rsidRDefault="00071809" w:rsidP="00825BB9">
      <w:pPr>
        <w:pStyle w:val="BodyText"/>
        <w:spacing w:line="360" w:lineRule="auto"/>
        <w:rPr>
          <w:sz w:val="24"/>
          <w:szCs w:val="24"/>
        </w:rPr>
      </w:pPr>
    </w:p>
    <w:p w:rsidR="009057C7" w:rsidRPr="00D41C41" w:rsidRDefault="009057C7" w:rsidP="00D7554B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>УВАЖАЕМИ ГОСПОДИН МИНИСТЪР-ПРЕДСЕДАТЕЛ,</w:t>
      </w:r>
    </w:p>
    <w:p w:rsidR="009057C7" w:rsidRPr="00D41C41" w:rsidRDefault="009057C7" w:rsidP="00D7554B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>УВАЖАЕМИ ГОСПОЖИ И ГОСПОДА МИНИСТРИ,</w:t>
      </w:r>
    </w:p>
    <w:p w:rsidR="009057C7" w:rsidRPr="00D41C41" w:rsidRDefault="009057C7" w:rsidP="00825BB9">
      <w:pPr>
        <w:pStyle w:val="Style"/>
        <w:spacing w:line="360" w:lineRule="auto"/>
        <w:ind w:left="0" w:right="-68" w:firstLine="720"/>
      </w:pPr>
      <w:r w:rsidRPr="00D41C41">
        <w:t xml:space="preserve">Във връзка с гореизложеното и на основание чл. 8, ал. </w:t>
      </w:r>
      <w:r w:rsidR="00BE1C18" w:rsidRPr="00D41C41">
        <w:t>3</w:t>
      </w:r>
      <w:r w:rsidRPr="00D41C41">
        <w:t xml:space="preserve"> от </w:t>
      </w:r>
      <w:proofErr w:type="spellStart"/>
      <w:r w:rsidRPr="00D41C41">
        <w:t>Устройствения</w:t>
      </w:r>
      <w:proofErr w:type="spellEnd"/>
      <w:r w:rsidRPr="00D41C41">
        <w:t xml:space="preserve"> правилник на Министерския съвет и неговата администрация, предлагам Министерският съвет да приеме предложения </w:t>
      </w:r>
      <w:r w:rsidR="005A158B" w:rsidRPr="00D41C41">
        <w:t xml:space="preserve">проект на Решение за приемане </w:t>
      </w:r>
      <w:r w:rsidR="00CD6FFC" w:rsidRPr="00D41C41">
        <w:t xml:space="preserve">на </w:t>
      </w:r>
      <w:r w:rsidR="005B555B" w:rsidRPr="00D41C41">
        <w:t xml:space="preserve">актуализиран </w:t>
      </w:r>
      <w:r w:rsidR="005A158B" w:rsidRPr="00D41C41">
        <w:t>Национален план за действие за устойчива употреба на пестициди в Република България.</w:t>
      </w:r>
    </w:p>
    <w:p w:rsidR="005D3827" w:rsidRPr="00D41C41" w:rsidRDefault="005D3827" w:rsidP="00825BB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8938" w:type="dxa"/>
        <w:tblInd w:w="668" w:type="dxa"/>
        <w:tblLook w:val="01E0" w:firstRow="1" w:lastRow="1" w:firstColumn="1" w:lastColumn="1" w:noHBand="0" w:noVBand="0"/>
      </w:tblPr>
      <w:tblGrid>
        <w:gridCol w:w="1781"/>
        <w:gridCol w:w="7157"/>
      </w:tblGrid>
      <w:tr w:rsidR="00D7554B" w:rsidRPr="000F2AB1" w:rsidTr="00373ADC">
        <w:tc>
          <w:tcPr>
            <w:tcW w:w="1781" w:type="dxa"/>
            <w:hideMark/>
          </w:tcPr>
          <w:p w:rsidR="00D7554B" w:rsidRPr="00D41C41" w:rsidRDefault="00D7554B" w:rsidP="00373ADC">
            <w:pPr>
              <w:widowControl w:val="0"/>
              <w:spacing w:after="200" w:line="36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Приложение: </w:t>
            </w:r>
          </w:p>
        </w:tc>
        <w:tc>
          <w:tcPr>
            <w:tcW w:w="7157" w:type="dxa"/>
            <w:hideMark/>
          </w:tcPr>
          <w:p w:rsidR="00D7554B" w:rsidRPr="00D41C41" w:rsidRDefault="00D7554B" w:rsidP="00D7554B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на Решение на Министерския съвет;</w:t>
            </w:r>
          </w:p>
          <w:p w:rsidR="00D7554B" w:rsidRPr="00D41C41" w:rsidRDefault="00D7554B" w:rsidP="00D7554B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 xml:space="preserve">Проект на </w:t>
            </w:r>
            <w:r w:rsidR="00B55DC6"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</w:t>
            </w: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ктуализиран Национален план;</w:t>
            </w:r>
          </w:p>
          <w:p w:rsidR="00D7554B" w:rsidRPr="00D41C41" w:rsidRDefault="00D7554B" w:rsidP="00D7554B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Финансова обосновка;</w:t>
            </w:r>
          </w:p>
          <w:p w:rsidR="00D7554B" w:rsidRPr="00D41C41" w:rsidRDefault="00D7554B" w:rsidP="00D7554B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становища;</w:t>
            </w:r>
          </w:p>
          <w:p w:rsidR="00D7554B" w:rsidRPr="004E093E" w:rsidRDefault="00D7554B" w:rsidP="00D7554B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E093E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проведената обществена консултация;</w:t>
            </w:r>
          </w:p>
          <w:p w:rsidR="00D7554B" w:rsidRPr="00D41C41" w:rsidRDefault="00D7554B" w:rsidP="00D7554B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Постъпилите становища;</w:t>
            </w:r>
          </w:p>
          <w:p w:rsidR="00D7554B" w:rsidRPr="00D41C41" w:rsidRDefault="00D7554B" w:rsidP="00D7554B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на съобщение за средствата за масово осведомяване</w:t>
            </w:r>
            <w:r w:rsidR="000A68F0" w:rsidRPr="00D41C41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</w:tr>
    </w:tbl>
    <w:p w:rsidR="00BE5E88" w:rsidRPr="00D41C41" w:rsidRDefault="00BE5E88" w:rsidP="00825BB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7554B" w:rsidRPr="00D41C41" w:rsidRDefault="00D7554B" w:rsidP="00825BB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7554B" w:rsidRPr="00D41C41" w:rsidRDefault="00D7554B" w:rsidP="00825BB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7554B" w:rsidRPr="00D41C41" w:rsidRDefault="00D7554B" w:rsidP="00825BB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F50C84" w:rsidRPr="00D41C41" w:rsidRDefault="003362C2" w:rsidP="00825BB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41C41"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</w:p>
    <w:p w:rsidR="00565C03" w:rsidRPr="00D41C41" w:rsidRDefault="0022080A" w:rsidP="00825BB9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D41C41">
        <w:rPr>
          <w:rFonts w:ascii="Times New Roman" w:hAnsi="Times New Roman"/>
          <w:i/>
          <w:sz w:val="24"/>
          <w:szCs w:val="24"/>
          <w:lang w:val="bg-BG"/>
        </w:rPr>
        <w:t>М</w:t>
      </w:r>
      <w:r w:rsidR="00F50C84" w:rsidRPr="00D41C41">
        <w:rPr>
          <w:rFonts w:ascii="Times New Roman" w:hAnsi="Times New Roman"/>
          <w:i/>
          <w:sz w:val="24"/>
          <w:szCs w:val="24"/>
          <w:lang w:val="bg-BG"/>
        </w:rPr>
        <w:t xml:space="preserve">инистър на </w:t>
      </w:r>
      <w:r w:rsidR="00DA2C4C" w:rsidRPr="00D41C41">
        <w:rPr>
          <w:rFonts w:ascii="Times New Roman" w:hAnsi="Times New Roman"/>
          <w:i/>
          <w:sz w:val="24"/>
          <w:szCs w:val="24"/>
          <w:lang w:val="bg-BG"/>
        </w:rPr>
        <w:t>земеделието,</w:t>
      </w:r>
      <w:r w:rsidR="00F50C84" w:rsidRPr="00D41C41">
        <w:rPr>
          <w:rFonts w:ascii="Times New Roman" w:hAnsi="Times New Roman"/>
          <w:i/>
          <w:sz w:val="24"/>
          <w:szCs w:val="24"/>
          <w:lang w:val="bg-BG"/>
        </w:rPr>
        <w:t xml:space="preserve"> храните</w:t>
      </w:r>
      <w:r w:rsidR="00DA2C4C" w:rsidRPr="00D41C41">
        <w:rPr>
          <w:rFonts w:ascii="Times New Roman" w:hAnsi="Times New Roman"/>
          <w:i/>
          <w:sz w:val="24"/>
          <w:szCs w:val="24"/>
          <w:lang w:val="bg-BG"/>
        </w:rPr>
        <w:t xml:space="preserve"> и горите</w:t>
      </w:r>
    </w:p>
    <w:p w:rsidR="0067241E" w:rsidRPr="00D41C41" w:rsidRDefault="0067241E" w:rsidP="00860C4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7241E" w:rsidRPr="00D41C41" w:rsidSect="00DD4A5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29" w:rsidRDefault="00DF7129">
      <w:r>
        <w:separator/>
      </w:r>
    </w:p>
  </w:endnote>
  <w:endnote w:type="continuationSeparator" w:id="0">
    <w:p w:rsidR="00DF7129" w:rsidRDefault="00DF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55" w:rsidRDefault="00A05496" w:rsidP="00554B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2A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2A55" w:rsidRDefault="00F92A55" w:rsidP="00F92A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17535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F92A55" w:rsidRPr="00825BB9" w:rsidRDefault="00A05496" w:rsidP="00825BB9">
        <w:pPr>
          <w:pStyle w:val="Footer"/>
          <w:jc w:val="right"/>
          <w:rPr>
            <w:rFonts w:ascii="Times New Roman" w:hAnsi="Times New Roman"/>
          </w:rPr>
        </w:pPr>
        <w:r w:rsidRPr="00825BB9">
          <w:rPr>
            <w:rFonts w:ascii="Times New Roman" w:hAnsi="Times New Roman"/>
          </w:rPr>
          <w:fldChar w:fldCharType="begin"/>
        </w:r>
        <w:r w:rsidR="00825BB9" w:rsidRPr="00825BB9">
          <w:rPr>
            <w:rFonts w:ascii="Times New Roman" w:hAnsi="Times New Roman"/>
          </w:rPr>
          <w:instrText xml:space="preserve"> PAGE   \* MERGEFORMAT </w:instrText>
        </w:r>
        <w:r w:rsidRPr="00825BB9">
          <w:rPr>
            <w:rFonts w:ascii="Times New Roman" w:hAnsi="Times New Roman"/>
          </w:rPr>
          <w:fldChar w:fldCharType="separate"/>
        </w:r>
        <w:r w:rsidR="00EA010C">
          <w:rPr>
            <w:rFonts w:ascii="Times New Roman" w:hAnsi="Times New Roman"/>
            <w:noProof/>
          </w:rPr>
          <w:t>8</w:t>
        </w:r>
        <w:r w:rsidRPr="00825BB9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75" w:rsidRDefault="0031307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13075" w:rsidRDefault="0031307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13075" w:rsidRPr="00F72FEE" w:rsidRDefault="0031307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29" w:rsidRDefault="00DF7129">
      <w:r>
        <w:separator/>
      </w:r>
    </w:p>
  </w:footnote>
  <w:footnote w:type="continuationSeparator" w:id="0">
    <w:p w:rsidR="00DF7129" w:rsidRDefault="00DF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520B87" w:rsidRPr="00520B87" w:rsidRDefault="001F1103" w:rsidP="00520B87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78B206F" wp14:editId="1F68187E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9525" b="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3075" w:rsidRPr="00EC4AEC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EC4AEC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313075" w:rsidRDefault="0016547C" w:rsidP="00865D3B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</w:pPr>
    <w:r>
      <w:rPr>
        <w:rFonts w:ascii="Platinum Bg" w:hAnsi="Platinum Bg"/>
        <w:b w:val="0"/>
        <w:spacing w:val="40"/>
        <w:sz w:val="32"/>
        <w:szCs w:val="32"/>
      </w:rPr>
      <w:t>М</w:t>
    </w:r>
    <w:r w:rsidR="00313075" w:rsidRPr="00EC4AEC">
      <w:rPr>
        <w:rFonts w:ascii="Platinum Bg" w:hAnsi="Platinum Bg"/>
        <w:b w:val="0"/>
        <w:spacing w:val="40"/>
        <w:sz w:val="32"/>
        <w:szCs w:val="32"/>
      </w:rPr>
      <w:t xml:space="preserve">инистър на </w:t>
    </w:r>
    <w:r w:rsidR="00A97739">
      <w:rPr>
        <w:rFonts w:ascii="Platinum Bg" w:hAnsi="Platinum Bg"/>
        <w:b w:val="0"/>
        <w:spacing w:val="40"/>
        <w:sz w:val="32"/>
        <w:szCs w:val="32"/>
      </w:rPr>
      <w:t>земеделието,</w:t>
    </w:r>
    <w:r w:rsidR="0076112C">
      <w:rPr>
        <w:rFonts w:ascii="Platinum Bg" w:hAnsi="Platinum Bg"/>
        <w:b w:val="0"/>
        <w:spacing w:val="40"/>
        <w:sz w:val="32"/>
        <w:szCs w:val="32"/>
      </w:rPr>
      <w:t xml:space="preserve"> храните</w:t>
    </w:r>
    <w:r w:rsidR="00DF7129">
      <w:rPr>
        <w:noProof/>
        <w:lang w:eastAsia="bg-BG"/>
      </w:rPr>
      <w:pict>
        <v:line id="Line 1" o:spid="_x0000_s2049" style="position:absolute;left:0;text-align:left;z-index:251657216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A97739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82E"/>
    <w:multiLevelType w:val="hybridMultilevel"/>
    <w:tmpl w:val="BDFCF1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B2887"/>
    <w:multiLevelType w:val="multilevel"/>
    <w:tmpl w:val="92B8020C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76E71"/>
    <w:multiLevelType w:val="hybridMultilevel"/>
    <w:tmpl w:val="59B28EBE"/>
    <w:lvl w:ilvl="0" w:tplc="9EB2AFB6">
      <w:start w:val="65535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77739"/>
    <w:multiLevelType w:val="hybridMultilevel"/>
    <w:tmpl w:val="0E7CF8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91329"/>
    <w:multiLevelType w:val="hybridMultilevel"/>
    <w:tmpl w:val="15F6C2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E4084">
      <w:start w:val="65535"/>
      <w:numFmt w:val="bullet"/>
      <w:lvlText w:val="-"/>
      <w:legacy w:legacy="1" w:legacySpace="360" w:legacyIndent="350"/>
      <w:lvlJc w:val="left"/>
      <w:rPr>
        <w:rFonts w:ascii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070D5"/>
    <w:multiLevelType w:val="hybridMultilevel"/>
    <w:tmpl w:val="D4F65B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058A4"/>
    <w:multiLevelType w:val="hybridMultilevel"/>
    <w:tmpl w:val="B01A56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27D3D"/>
    <w:multiLevelType w:val="multilevel"/>
    <w:tmpl w:val="6C6A8FC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712DB"/>
    <w:multiLevelType w:val="hybridMultilevel"/>
    <w:tmpl w:val="327075E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7D26CD"/>
    <w:multiLevelType w:val="hybridMultilevel"/>
    <w:tmpl w:val="D0F867B4"/>
    <w:lvl w:ilvl="0" w:tplc="DBD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A7E06"/>
    <w:multiLevelType w:val="hybridMultilevel"/>
    <w:tmpl w:val="13980A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841F8"/>
    <w:multiLevelType w:val="multilevel"/>
    <w:tmpl w:val="C2000602"/>
    <w:lvl w:ilvl="0">
      <w:start w:val="1"/>
      <w:numFmt w:val="decimal"/>
      <w:suff w:val="space"/>
      <w:lvlText w:val="%1.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E185077"/>
    <w:multiLevelType w:val="hybridMultilevel"/>
    <w:tmpl w:val="15DCF7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55067"/>
    <w:multiLevelType w:val="hybridMultilevel"/>
    <w:tmpl w:val="9A36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4E16"/>
    <w:rsid w:val="00006DDA"/>
    <w:rsid w:val="000105BD"/>
    <w:rsid w:val="00023E99"/>
    <w:rsid w:val="00026BC1"/>
    <w:rsid w:val="00027271"/>
    <w:rsid w:val="00031CC1"/>
    <w:rsid w:val="000363E9"/>
    <w:rsid w:val="00042BC7"/>
    <w:rsid w:val="000431B5"/>
    <w:rsid w:val="00050B45"/>
    <w:rsid w:val="00057889"/>
    <w:rsid w:val="000638F1"/>
    <w:rsid w:val="000673C8"/>
    <w:rsid w:val="00067A72"/>
    <w:rsid w:val="00071809"/>
    <w:rsid w:val="00074CE1"/>
    <w:rsid w:val="00076F3E"/>
    <w:rsid w:val="00082533"/>
    <w:rsid w:val="0009491E"/>
    <w:rsid w:val="000A6088"/>
    <w:rsid w:val="000A68F0"/>
    <w:rsid w:val="000B4B02"/>
    <w:rsid w:val="000C7F77"/>
    <w:rsid w:val="000E28D9"/>
    <w:rsid w:val="000F2A1A"/>
    <w:rsid w:val="000F2AB1"/>
    <w:rsid w:val="001074F8"/>
    <w:rsid w:val="001156E2"/>
    <w:rsid w:val="00120F45"/>
    <w:rsid w:val="00121707"/>
    <w:rsid w:val="0013535D"/>
    <w:rsid w:val="00145167"/>
    <w:rsid w:val="00146A00"/>
    <w:rsid w:val="001510CF"/>
    <w:rsid w:val="00154E40"/>
    <w:rsid w:val="00155726"/>
    <w:rsid w:val="00157D1E"/>
    <w:rsid w:val="00161B46"/>
    <w:rsid w:val="00162E89"/>
    <w:rsid w:val="0016547C"/>
    <w:rsid w:val="00165E4B"/>
    <w:rsid w:val="001751B9"/>
    <w:rsid w:val="00176A3F"/>
    <w:rsid w:val="00176D36"/>
    <w:rsid w:val="00180F1D"/>
    <w:rsid w:val="001817E0"/>
    <w:rsid w:val="00182F9D"/>
    <w:rsid w:val="00190E31"/>
    <w:rsid w:val="00191981"/>
    <w:rsid w:val="00194FCC"/>
    <w:rsid w:val="001A5795"/>
    <w:rsid w:val="001B0696"/>
    <w:rsid w:val="001B448E"/>
    <w:rsid w:val="001D003F"/>
    <w:rsid w:val="001D24FB"/>
    <w:rsid w:val="001D4016"/>
    <w:rsid w:val="001D5EE6"/>
    <w:rsid w:val="001D6E2C"/>
    <w:rsid w:val="001E0C5B"/>
    <w:rsid w:val="001E0E52"/>
    <w:rsid w:val="001F0F3F"/>
    <w:rsid w:val="001F1103"/>
    <w:rsid w:val="00205505"/>
    <w:rsid w:val="0022080A"/>
    <w:rsid w:val="00220996"/>
    <w:rsid w:val="0022633E"/>
    <w:rsid w:val="0022728F"/>
    <w:rsid w:val="002335CB"/>
    <w:rsid w:val="0023492C"/>
    <w:rsid w:val="00251B3F"/>
    <w:rsid w:val="00254111"/>
    <w:rsid w:val="002639A9"/>
    <w:rsid w:val="00266D04"/>
    <w:rsid w:val="00284766"/>
    <w:rsid w:val="00290666"/>
    <w:rsid w:val="00291B1F"/>
    <w:rsid w:val="00296C6B"/>
    <w:rsid w:val="002B7F5B"/>
    <w:rsid w:val="002C0205"/>
    <w:rsid w:val="002C1FFA"/>
    <w:rsid w:val="002D22C1"/>
    <w:rsid w:val="002D2775"/>
    <w:rsid w:val="002D591C"/>
    <w:rsid w:val="002D5C32"/>
    <w:rsid w:val="002D656F"/>
    <w:rsid w:val="002E02F8"/>
    <w:rsid w:val="002E20A9"/>
    <w:rsid w:val="002E681D"/>
    <w:rsid w:val="002F4448"/>
    <w:rsid w:val="002F7345"/>
    <w:rsid w:val="00301D9B"/>
    <w:rsid w:val="0030467C"/>
    <w:rsid w:val="0031115C"/>
    <w:rsid w:val="00313075"/>
    <w:rsid w:val="00314509"/>
    <w:rsid w:val="0032342A"/>
    <w:rsid w:val="003268AA"/>
    <w:rsid w:val="003271A8"/>
    <w:rsid w:val="00331150"/>
    <w:rsid w:val="00334324"/>
    <w:rsid w:val="003362C2"/>
    <w:rsid w:val="00341C97"/>
    <w:rsid w:val="0034279B"/>
    <w:rsid w:val="0034444F"/>
    <w:rsid w:val="00345CBF"/>
    <w:rsid w:val="003555AE"/>
    <w:rsid w:val="0036027D"/>
    <w:rsid w:val="00360281"/>
    <w:rsid w:val="00373AFF"/>
    <w:rsid w:val="003749AA"/>
    <w:rsid w:val="00374B6F"/>
    <w:rsid w:val="00386E6D"/>
    <w:rsid w:val="003A0752"/>
    <w:rsid w:val="003A1647"/>
    <w:rsid w:val="003A17DC"/>
    <w:rsid w:val="003A323E"/>
    <w:rsid w:val="003A369D"/>
    <w:rsid w:val="003B5D61"/>
    <w:rsid w:val="003C47BF"/>
    <w:rsid w:val="003D21C2"/>
    <w:rsid w:val="003D3AA9"/>
    <w:rsid w:val="003D4B84"/>
    <w:rsid w:val="003E0E87"/>
    <w:rsid w:val="003E244C"/>
    <w:rsid w:val="003E6976"/>
    <w:rsid w:val="003F1701"/>
    <w:rsid w:val="00403200"/>
    <w:rsid w:val="004032EF"/>
    <w:rsid w:val="004065D2"/>
    <w:rsid w:val="00410D28"/>
    <w:rsid w:val="00426B30"/>
    <w:rsid w:val="00435B17"/>
    <w:rsid w:val="00442A80"/>
    <w:rsid w:val="00444BF7"/>
    <w:rsid w:val="00447863"/>
    <w:rsid w:val="00450528"/>
    <w:rsid w:val="00461049"/>
    <w:rsid w:val="0046210B"/>
    <w:rsid w:val="00465CE5"/>
    <w:rsid w:val="00467639"/>
    <w:rsid w:val="0047296E"/>
    <w:rsid w:val="00482536"/>
    <w:rsid w:val="00482625"/>
    <w:rsid w:val="00485595"/>
    <w:rsid w:val="00487035"/>
    <w:rsid w:val="00494C7F"/>
    <w:rsid w:val="004A1881"/>
    <w:rsid w:val="004A3E04"/>
    <w:rsid w:val="004A6D2E"/>
    <w:rsid w:val="004B5649"/>
    <w:rsid w:val="004B670F"/>
    <w:rsid w:val="004B7AF4"/>
    <w:rsid w:val="004B7D8A"/>
    <w:rsid w:val="004C049B"/>
    <w:rsid w:val="004C3144"/>
    <w:rsid w:val="004C529F"/>
    <w:rsid w:val="004D447A"/>
    <w:rsid w:val="004D69C0"/>
    <w:rsid w:val="004E093E"/>
    <w:rsid w:val="004E2008"/>
    <w:rsid w:val="004E2111"/>
    <w:rsid w:val="004F1D48"/>
    <w:rsid w:val="004F3AB1"/>
    <w:rsid w:val="00504C70"/>
    <w:rsid w:val="00520B87"/>
    <w:rsid w:val="0052456E"/>
    <w:rsid w:val="00526F0B"/>
    <w:rsid w:val="00546556"/>
    <w:rsid w:val="005543F9"/>
    <w:rsid w:val="00554B92"/>
    <w:rsid w:val="00560D33"/>
    <w:rsid w:val="005632A4"/>
    <w:rsid w:val="00565904"/>
    <w:rsid w:val="00565C03"/>
    <w:rsid w:val="00572A4F"/>
    <w:rsid w:val="00575E9A"/>
    <w:rsid w:val="00577A83"/>
    <w:rsid w:val="005878DB"/>
    <w:rsid w:val="00591FCF"/>
    <w:rsid w:val="00592181"/>
    <w:rsid w:val="005A06BB"/>
    <w:rsid w:val="005A158B"/>
    <w:rsid w:val="005A2261"/>
    <w:rsid w:val="005A38A4"/>
    <w:rsid w:val="005A3B17"/>
    <w:rsid w:val="005A7FD0"/>
    <w:rsid w:val="005B555B"/>
    <w:rsid w:val="005B74D7"/>
    <w:rsid w:val="005C3159"/>
    <w:rsid w:val="005C54CC"/>
    <w:rsid w:val="005C7057"/>
    <w:rsid w:val="005D3827"/>
    <w:rsid w:val="005D6917"/>
    <w:rsid w:val="005D7788"/>
    <w:rsid w:val="005E0981"/>
    <w:rsid w:val="005E144E"/>
    <w:rsid w:val="005E161C"/>
    <w:rsid w:val="005E1BE8"/>
    <w:rsid w:val="005E1D2B"/>
    <w:rsid w:val="005E26B1"/>
    <w:rsid w:val="005E5F26"/>
    <w:rsid w:val="005F5283"/>
    <w:rsid w:val="00601C57"/>
    <w:rsid w:val="00603145"/>
    <w:rsid w:val="0060487A"/>
    <w:rsid w:val="00604B0C"/>
    <w:rsid w:val="00605C5B"/>
    <w:rsid w:val="00607B4A"/>
    <w:rsid w:val="0061175D"/>
    <w:rsid w:val="00613D4A"/>
    <w:rsid w:val="00617EFA"/>
    <w:rsid w:val="00627BDB"/>
    <w:rsid w:val="0063147E"/>
    <w:rsid w:val="00634D38"/>
    <w:rsid w:val="0064619F"/>
    <w:rsid w:val="00662125"/>
    <w:rsid w:val="00663681"/>
    <w:rsid w:val="00663790"/>
    <w:rsid w:val="006645B0"/>
    <w:rsid w:val="00664BBA"/>
    <w:rsid w:val="00664DA9"/>
    <w:rsid w:val="006710A6"/>
    <w:rsid w:val="0067241E"/>
    <w:rsid w:val="00672B13"/>
    <w:rsid w:val="006770AA"/>
    <w:rsid w:val="00686724"/>
    <w:rsid w:val="006869F7"/>
    <w:rsid w:val="00691F20"/>
    <w:rsid w:val="00694506"/>
    <w:rsid w:val="00694E2F"/>
    <w:rsid w:val="006A4206"/>
    <w:rsid w:val="006A4C2D"/>
    <w:rsid w:val="006B5121"/>
    <w:rsid w:val="006C524E"/>
    <w:rsid w:val="006C57F5"/>
    <w:rsid w:val="006D025D"/>
    <w:rsid w:val="006E4FFE"/>
    <w:rsid w:val="006F17DC"/>
    <w:rsid w:val="006F2FDD"/>
    <w:rsid w:val="006F4592"/>
    <w:rsid w:val="006F6597"/>
    <w:rsid w:val="006F76FF"/>
    <w:rsid w:val="006F7CB8"/>
    <w:rsid w:val="00702984"/>
    <w:rsid w:val="007061AE"/>
    <w:rsid w:val="0072224B"/>
    <w:rsid w:val="007230AB"/>
    <w:rsid w:val="0073000F"/>
    <w:rsid w:val="0073093C"/>
    <w:rsid w:val="00735898"/>
    <w:rsid w:val="007506B1"/>
    <w:rsid w:val="00752C7C"/>
    <w:rsid w:val="007535D7"/>
    <w:rsid w:val="007535DF"/>
    <w:rsid w:val="007574A9"/>
    <w:rsid w:val="0076112C"/>
    <w:rsid w:val="00767B42"/>
    <w:rsid w:val="00770A65"/>
    <w:rsid w:val="0077277C"/>
    <w:rsid w:val="00782B7C"/>
    <w:rsid w:val="00782BB9"/>
    <w:rsid w:val="00785713"/>
    <w:rsid w:val="00790CD1"/>
    <w:rsid w:val="007A69FB"/>
    <w:rsid w:val="007B50D6"/>
    <w:rsid w:val="007B5F64"/>
    <w:rsid w:val="007E3976"/>
    <w:rsid w:val="007E40DD"/>
    <w:rsid w:val="007F0E4D"/>
    <w:rsid w:val="007F1539"/>
    <w:rsid w:val="007F73D2"/>
    <w:rsid w:val="00805CC0"/>
    <w:rsid w:val="00810469"/>
    <w:rsid w:val="00811322"/>
    <w:rsid w:val="008149B3"/>
    <w:rsid w:val="00816A7B"/>
    <w:rsid w:val="00824327"/>
    <w:rsid w:val="00825BB9"/>
    <w:rsid w:val="00826D80"/>
    <w:rsid w:val="00827480"/>
    <w:rsid w:val="00833F46"/>
    <w:rsid w:val="00834A6A"/>
    <w:rsid w:val="00837391"/>
    <w:rsid w:val="0084293F"/>
    <w:rsid w:val="008435D1"/>
    <w:rsid w:val="00843CF5"/>
    <w:rsid w:val="008512EF"/>
    <w:rsid w:val="0085331F"/>
    <w:rsid w:val="00860C4E"/>
    <w:rsid w:val="00865D3B"/>
    <w:rsid w:val="00875357"/>
    <w:rsid w:val="008A001A"/>
    <w:rsid w:val="008A0D0A"/>
    <w:rsid w:val="008A27F2"/>
    <w:rsid w:val="008A4A76"/>
    <w:rsid w:val="008A59F9"/>
    <w:rsid w:val="008C034D"/>
    <w:rsid w:val="008C3C15"/>
    <w:rsid w:val="008C653A"/>
    <w:rsid w:val="008C7204"/>
    <w:rsid w:val="008E6227"/>
    <w:rsid w:val="008E784D"/>
    <w:rsid w:val="008F0284"/>
    <w:rsid w:val="008F164A"/>
    <w:rsid w:val="00900D14"/>
    <w:rsid w:val="0090419F"/>
    <w:rsid w:val="009055EA"/>
    <w:rsid w:val="009057C7"/>
    <w:rsid w:val="0091483A"/>
    <w:rsid w:val="00920435"/>
    <w:rsid w:val="009244CA"/>
    <w:rsid w:val="00927081"/>
    <w:rsid w:val="009314AF"/>
    <w:rsid w:val="00935252"/>
    <w:rsid w:val="00935ED2"/>
    <w:rsid w:val="00946D85"/>
    <w:rsid w:val="00953D3C"/>
    <w:rsid w:val="009670E0"/>
    <w:rsid w:val="00974479"/>
    <w:rsid w:val="0097698E"/>
    <w:rsid w:val="00977CD4"/>
    <w:rsid w:val="00982F3E"/>
    <w:rsid w:val="00992693"/>
    <w:rsid w:val="00992CD2"/>
    <w:rsid w:val="00993906"/>
    <w:rsid w:val="00995DC1"/>
    <w:rsid w:val="0099676D"/>
    <w:rsid w:val="009A02EB"/>
    <w:rsid w:val="009A49E5"/>
    <w:rsid w:val="009A6BA3"/>
    <w:rsid w:val="009B0EA1"/>
    <w:rsid w:val="009B2F03"/>
    <w:rsid w:val="009B5194"/>
    <w:rsid w:val="009B7018"/>
    <w:rsid w:val="009C6A35"/>
    <w:rsid w:val="009D23D7"/>
    <w:rsid w:val="009D2FF8"/>
    <w:rsid w:val="009D3680"/>
    <w:rsid w:val="009D6642"/>
    <w:rsid w:val="009D7CE4"/>
    <w:rsid w:val="009E0759"/>
    <w:rsid w:val="009E415E"/>
    <w:rsid w:val="009E70B6"/>
    <w:rsid w:val="009F1275"/>
    <w:rsid w:val="009F15CD"/>
    <w:rsid w:val="009F6BD1"/>
    <w:rsid w:val="00A01813"/>
    <w:rsid w:val="00A05496"/>
    <w:rsid w:val="00A07C0C"/>
    <w:rsid w:val="00A150E2"/>
    <w:rsid w:val="00A160E7"/>
    <w:rsid w:val="00A3053C"/>
    <w:rsid w:val="00A33C2D"/>
    <w:rsid w:val="00A52AB6"/>
    <w:rsid w:val="00A54759"/>
    <w:rsid w:val="00A626F5"/>
    <w:rsid w:val="00A6542E"/>
    <w:rsid w:val="00A67DE4"/>
    <w:rsid w:val="00A83D3E"/>
    <w:rsid w:val="00A97739"/>
    <w:rsid w:val="00AA191C"/>
    <w:rsid w:val="00AA6411"/>
    <w:rsid w:val="00AB2748"/>
    <w:rsid w:val="00AC0D7D"/>
    <w:rsid w:val="00AC4843"/>
    <w:rsid w:val="00AC48AE"/>
    <w:rsid w:val="00AC4959"/>
    <w:rsid w:val="00AD0D06"/>
    <w:rsid w:val="00AD1245"/>
    <w:rsid w:val="00AD38FB"/>
    <w:rsid w:val="00AE41B0"/>
    <w:rsid w:val="00AF0468"/>
    <w:rsid w:val="00AF11F1"/>
    <w:rsid w:val="00AF1474"/>
    <w:rsid w:val="00AF35A8"/>
    <w:rsid w:val="00AF5C76"/>
    <w:rsid w:val="00B03A21"/>
    <w:rsid w:val="00B11121"/>
    <w:rsid w:val="00B11559"/>
    <w:rsid w:val="00B1309F"/>
    <w:rsid w:val="00B20B79"/>
    <w:rsid w:val="00B2564B"/>
    <w:rsid w:val="00B26BBE"/>
    <w:rsid w:val="00B26DD7"/>
    <w:rsid w:val="00B27BC5"/>
    <w:rsid w:val="00B31618"/>
    <w:rsid w:val="00B40A60"/>
    <w:rsid w:val="00B45175"/>
    <w:rsid w:val="00B4573A"/>
    <w:rsid w:val="00B51FAD"/>
    <w:rsid w:val="00B55DC6"/>
    <w:rsid w:val="00B5625F"/>
    <w:rsid w:val="00B579C4"/>
    <w:rsid w:val="00B63532"/>
    <w:rsid w:val="00B63E3B"/>
    <w:rsid w:val="00B648D8"/>
    <w:rsid w:val="00B65F35"/>
    <w:rsid w:val="00B725EF"/>
    <w:rsid w:val="00B748A1"/>
    <w:rsid w:val="00B77C8C"/>
    <w:rsid w:val="00B862DA"/>
    <w:rsid w:val="00BA1308"/>
    <w:rsid w:val="00BA2E53"/>
    <w:rsid w:val="00BB1788"/>
    <w:rsid w:val="00BB1D8C"/>
    <w:rsid w:val="00BD131F"/>
    <w:rsid w:val="00BD5DC1"/>
    <w:rsid w:val="00BD5F35"/>
    <w:rsid w:val="00BD7EDD"/>
    <w:rsid w:val="00BE1C18"/>
    <w:rsid w:val="00BE35BA"/>
    <w:rsid w:val="00BE5E88"/>
    <w:rsid w:val="00BE5F60"/>
    <w:rsid w:val="00BE7BD3"/>
    <w:rsid w:val="00BF3B75"/>
    <w:rsid w:val="00BF3FBB"/>
    <w:rsid w:val="00C00D03"/>
    <w:rsid w:val="00C04C09"/>
    <w:rsid w:val="00C11A44"/>
    <w:rsid w:val="00C145B7"/>
    <w:rsid w:val="00C16275"/>
    <w:rsid w:val="00C168DC"/>
    <w:rsid w:val="00C22532"/>
    <w:rsid w:val="00C328A7"/>
    <w:rsid w:val="00C3680B"/>
    <w:rsid w:val="00C40890"/>
    <w:rsid w:val="00C40988"/>
    <w:rsid w:val="00C410B0"/>
    <w:rsid w:val="00C473A4"/>
    <w:rsid w:val="00C670D2"/>
    <w:rsid w:val="00C75715"/>
    <w:rsid w:val="00C81441"/>
    <w:rsid w:val="00C84BE6"/>
    <w:rsid w:val="00C878F4"/>
    <w:rsid w:val="00CA3E4B"/>
    <w:rsid w:val="00CB2ADC"/>
    <w:rsid w:val="00CB5DDD"/>
    <w:rsid w:val="00CB6CC7"/>
    <w:rsid w:val="00CB7715"/>
    <w:rsid w:val="00CB79C4"/>
    <w:rsid w:val="00CC1084"/>
    <w:rsid w:val="00CC313A"/>
    <w:rsid w:val="00CD1338"/>
    <w:rsid w:val="00CD1B7B"/>
    <w:rsid w:val="00CD5BFC"/>
    <w:rsid w:val="00CD6FFC"/>
    <w:rsid w:val="00CD7196"/>
    <w:rsid w:val="00CD7D4D"/>
    <w:rsid w:val="00CE1BAF"/>
    <w:rsid w:val="00CE49D1"/>
    <w:rsid w:val="00CE6AD9"/>
    <w:rsid w:val="00D06CC0"/>
    <w:rsid w:val="00D20A3C"/>
    <w:rsid w:val="00D2237D"/>
    <w:rsid w:val="00D22940"/>
    <w:rsid w:val="00D253CA"/>
    <w:rsid w:val="00D25F20"/>
    <w:rsid w:val="00D3011F"/>
    <w:rsid w:val="00D3323D"/>
    <w:rsid w:val="00D33562"/>
    <w:rsid w:val="00D41C41"/>
    <w:rsid w:val="00D451C1"/>
    <w:rsid w:val="00D45FE4"/>
    <w:rsid w:val="00D46200"/>
    <w:rsid w:val="00D46E53"/>
    <w:rsid w:val="00D47189"/>
    <w:rsid w:val="00D51261"/>
    <w:rsid w:val="00D61AE4"/>
    <w:rsid w:val="00D637E7"/>
    <w:rsid w:val="00D64504"/>
    <w:rsid w:val="00D650E9"/>
    <w:rsid w:val="00D65B1F"/>
    <w:rsid w:val="00D70C68"/>
    <w:rsid w:val="00D71516"/>
    <w:rsid w:val="00D740E5"/>
    <w:rsid w:val="00D7554B"/>
    <w:rsid w:val="00D822FB"/>
    <w:rsid w:val="00D82FFE"/>
    <w:rsid w:val="00D85E6D"/>
    <w:rsid w:val="00D87572"/>
    <w:rsid w:val="00D94038"/>
    <w:rsid w:val="00D965EC"/>
    <w:rsid w:val="00DA2C4C"/>
    <w:rsid w:val="00DA6CC0"/>
    <w:rsid w:val="00DA6EB7"/>
    <w:rsid w:val="00DB0807"/>
    <w:rsid w:val="00DB14EB"/>
    <w:rsid w:val="00DB1B8E"/>
    <w:rsid w:val="00DB51CB"/>
    <w:rsid w:val="00DC20F6"/>
    <w:rsid w:val="00DC7E3E"/>
    <w:rsid w:val="00DD2B59"/>
    <w:rsid w:val="00DD3240"/>
    <w:rsid w:val="00DD4A5F"/>
    <w:rsid w:val="00DE046D"/>
    <w:rsid w:val="00DE26C7"/>
    <w:rsid w:val="00DE2EB7"/>
    <w:rsid w:val="00DF0EF5"/>
    <w:rsid w:val="00DF7129"/>
    <w:rsid w:val="00E0212B"/>
    <w:rsid w:val="00E061C1"/>
    <w:rsid w:val="00E143F0"/>
    <w:rsid w:val="00E22379"/>
    <w:rsid w:val="00E32E23"/>
    <w:rsid w:val="00E3530E"/>
    <w:rsid w:val="00E365F8"/>
    <w:rsid w:val="00E36B66"/>
    <w:rsid w:val="00E36EEB"/>
    <w:rsid w:val="00E43484"/>
    <w:rsid w:val="00E52410"/>
    <w:rsid w:val="00E53F04"/>
    <w:rsid w:val="00E57ACA"/>
    <w:rsid w:val="00E62A0C"/>
    <w:rsid w:val="00E66859"/>
    <w:rsid w:val="00E73509"/>
    <w:rsid w:val="00E74B3D"/>
    <w:rsid w:val="00E86F84"/>
    <w:rsid w:val="00E878D3"/>
    <w:rsid w:val="00EA010C"/>
    <w:rsid w:val="00EA2AD7"/>
    <w:rsid w:val="00EA6D31"/>
    <w:rsid w:val="00EB76A8"/>
    <w:rsid w:val="00EC32FC"/>
    <w:rsid w:val="00EC4AEC"/>
    <w:rsid w:val="00ED4671"/>
    <w:rsid w:val="00EE2DF8"/>
    <w:rsid w:val="00EE6F31"/>
    <w:rsid w:val="00EE6F53"/>
    <w:rsid w:val="00EE71ED"/>
    <w:rsid w:val="00EE76EC"/>
    <w:rsid w:val="00EF63E5"/>
    <w:rsid w:val="00EF657B"/>
    <w:rsid w:val="00F004BB"/>
    <w:rsid w:val="00F0695E"/>
    <w:rsid w:val="00F077AF"/>
    <w:rsid w:val="00F10633"/>
    <w:rsid w:val="00F14137"/>
    <w:rsid w:val="00F15E1A"/>
    <w:rsid w:val="00F30B06"/>
    <w:rsid w:val="00F337AF"/>
    <w:rsid w:val="00F33CD6"/>
    <w:rsid w:val="00F3545E"/>
    <w:rsid w:val="00F36168"/>
    <w:rsid w:val="00F37C5A"/>
    <w:rsid w:val="00F450C5"/>
    <w:rsid w:val="00F47325"/>
    <w:rsid w:val="00F47BAE"/>
    <w:rsid w:val="00F50C84"/>
    <w:rsid w:val="00F50F59"/>
    <w:rsid w:val="00F67494"/>
    <w:rsid w:val="00F70376"/>
    <w:rsid w:val="00F72FEE"/>
    <w:rsid w:val="00F7431B"/>
    <w:rsid w:val="00F80990"/>
    <w:rsid w:val="00F82B7A"/>
    <w:rsid w:val="00F82E68"/>
    <w:rsid w:val="00F86790"/>
    <w:rsid w:val="00F904D3"/>
    <w:rsid w:val="00F9194D"/>
    <w:rsid w:val="00F92199"/>
    <w:rsid w:val="00F92A55"/>
    <w:rsid w:val="00F962A3"/>
    <w:rsid w:val="00F97D81"/>
    <w:rsid w:val="00FA2DD2"/>
    <w:rsid w:val="00FA7577"/>
    <w:rsid w:val="00FD39A0"/>
    <w:rsid w:val="00FD6A98"/>
    <w:rsid w:val="00FE167D"/>
    <w:rsid w:val="00FE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0549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0549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05496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5496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5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54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05496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05496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05496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07C0C"/>
    <w:pPr>
      <w:spacing w:after="120"/>
      <w:ind w:left="283"/>
    </w:pPr>
  </w:style>
  <w:style w:type="paragraph" w:styleId="BodyText3">
    <w:name w:val="Body Text 3"/>
    <w:basedOn w:val="Normal"/>
    <w:rsid w:val="00A07C0C"/>
    <w:pPr>
      <w:spacing w:after="120"/>
    </w:pPr>
    <w:rPr>
      <w:sz w:val="16"/>
      <w:szCs w:val="16"/>
    </w:rPr>
  </w:style>
  <w:style w:type="paragraph" w:customStyle="1" w:styleId="Style">
    <w:name w:val="Style"/>
    <w:rsid w:val="00A07C0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Char1CharCharCharCharCharCharCharCharCharChar">
    <w:name w:val="Char Char Char Char Char1 Char Char Char Char Char Char Char Char Char Char"/>
    <w:basedOn w:val="Normal"/>
    <w:rsid w:val="006A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Default">
    <w:name w:val="Default"/>
    <w:rsid w:val="006A4C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6A4C2D"/>
    <w:rPr>
      <w:b/>
      <w:bCs/>
    </w:rPr>
  </w:style>
  <w:style w:type="character" w:styleId="PageNumber">
    <w:name w:val="page number"/>
    <w:basedOn w:val="DefaultParagraphFont"/>
    <w:rsid w:val="00F92A55"/>
  </w:style>
  <w:style w:type="paragraph" w:customStyle="1" w:styleId="a">
    <w:name w:val="Знак Знак Знак"/>
    <w:basedOn w:val="Normal"/>
    <w:rsid w:val="00664BB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 Знак"/>
    <w:basedOn w:val="Normal"/>
    <w:rsid w:val="006C57F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tlid-translation">
    <w:name w:val="tlid-translation"/>
    <w:rsid w:val="00DF0EF5"/>
  </w:style>
  <w:style w:type="character" w:customStyle="1" w:styleId="FooterChar">
    <w:name w:val="Footer Char"/>
    <w:basedOn w:val="DefaultParagraphFont"/>
    <w:link w:val="Footer"/>
    <w:uiPriority w:val="99"/>
    <w:rsid w:val="00825BB9"/>
    <w:rPr>
      <w:rFonts w:ascii="Arial" w:hAnsi="Arial"/>
      <w:lang w:val="en-US" w:eastAsia="en-US"/>
    </w:rPr>
  </w:style>
  <w:style w:type="paragraph" w:customStyle="1" w:styleId="a1">
    <w:name w:val="Знак Знак Знак"/>
    <w:basedOn w:val="Normal"/>
    <w:rsid w:val="00CE49D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E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07C0C"/>
    <w:pPr>
      <w:spacing w:after="120"/>
      <w:ind w:left="283"/>
    </w:pPr>
  </w:style>
  <w:style w:type="paragraph" w:styleId="BodyText3">
    <w:name w:val="Body Text 3"/>
    <w:basedOn w:val="Normal"/>
    <w:rsid w:val="00A07C0C"/>
    <w:pPr>
      <w:spacing w:after="120"/>
    </w:pPr>
    <w:rPr>
      <w:sz w:val="16"/>
      <w:szCs w:val="16"/>
    </w:rPr>
  </w:style>
  <w:style w:type="paragraph" w:customStyle="1" w:styleId="Style">
    <w:name w:val="Style"/>
    <w:rsid w:val="00A07C0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Char1CharCharCharCharCharCharCharCharCharChar">
    <w:name w:val="Char Char Char Char Char1 Char Char Char Char Char Char Char Char Char Char"/>
    <w:basedOn w:val="Normal"/>
    <w:rsid w:val="006A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Default">
    <w:name w:val="Default"/>
    <w:rsid w:val="006A4C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6A4C2D"/>
    <w:rPr>
      <w:b/>
      <w:bCs/>
    </w:rPr>
  </w:style>
  <w:style w:type="character" w:styleId="PageNumber">
    <w:name w:val="page number"/>
    <w:basedOn w:val="DefaultParagraphFont"/>
    <w:rsid w:val="00F92A55"/>
  </w:style>
  <w:style w:type="paragraph" w:customStyle="1" w:styleId="a">
    <w:name w:val="Знак Знак Знак"/>
    <w:basedOn w:val="Normal"/>
    <w:rsid w:val="00664BB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 Знак"/>
    <w:basedOn w:val="Normal"/>
    <w:rsid w:val="006C57F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tlid-translation">
    <w:name w:val="tlid-translation"/>
    <w:rsid w:val="00DF0EF5"/>
  </w:style>
  <w:style w:type="character" w:customStyle="1" w:styleId="FooterChar">
    <w:name w:val="Footer Char"/>
    <w:basedOn w:val="DefaultParagraphFont"/>
    <w:link w:val="Footer"/>
    <w:uiPriority w:val="99"/>
    <w:rsid w:val="00825BB9"/>
    <w:rPr>
      <w:rFonts w:ascii="Arial" w:hAnsi="Arial"/>
      <w:lang w:val="en-US" w:eastAsia="en-US"/>
    </w:rPr>
  </w:style>
  <w:style w:type="paragraph" w:customStyle="1" w:styleId="a1">
    <w:name w:val="Знак Знак Знак"/>
    <w:basedOn w:val="Normal"/>
    <w:rsid w:val="00CE49D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E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2160</Words>
  <Characters>12313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ДО</vt:lpstr>
      <vt:lpstr>    </vt:lpstr>
    </vt:vector>
  </TitlesOfParts>
  <Company>Ministry of Industry</Company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7</cp:revision>
  <cp:lastPrinted>2019-03-07T07:01:00Z</cp:lastPrinted>
  <dcterms:created xsi:type="dcterms:W3CDTF">2020-05-14T13:57:00Z</dcterms:created>
  <dcterms:modified xsi:type="dcterms:W3CDTF">2020-06-04T06:27:00Z</dcterms:modified>
</cp:coreProperties>
</file>